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jc w:val="center"/>
      </w:pPr>
      <w:r>
        <w:rPr>
          <w:rFonts w:ascii="Arial" w:cs="Arial" w:eastAsia="Arial" w:hAnsi="Arial"/>
          <w:b/>
          <w:bCs/>
          <w:caps/>
          <w:color w:val="2E6DA4"/>
          <w:sz w:val="20"/>
          <w:szCs w:val="20"/>
        </w:rPr>
        <w:t xml:space="preserve">VARSHYL INC.</w:t>
      </w:r>
    </w:p>
    <w:p>
      <w:pPr>
        <w:spacing w:before="200" w:after="0"/>
      </w:pPr>
    </w:p>
    <w:p>
      <w:pPr>
        <w:jc w:val="center"/>
      </w:pPr>
      <w:r>
        <w:rPr>
          <w:rFonts w:ascii="Arial" w:cs="Arial" w:eastAsia="Arial" w:hAnsi="Arial"/>
          <w:b/>
          <w:bCs/>
          <w:color w:val="1B3A6B"/>
          <w:sz w:val="64"/>
          <w:szCs w:val="64"/>
        </w:rPr>
        <w:t xml:space="preserve">Construction AI</w:t>
      </w:r>
    </w:p>
    <w:p>
      <w:pPr>
        <w:jc w:val="center"/>
      </w:pPr>
      <w:r>
        <w:rPr>
          <w:rFonts w:ascii="Arial" w:cs="Arial" w:eastAsia="Arial" w:hAnsi="Arial"/>
          <w:b w:val="false"/>
          <w:bCs w:val="false"/>
          <w:color w:val="E8911A"/>
          <w:sz w:val="64"/>
          <w:szCs w:val="64"/>
        </w:rPr>
        <w:t xml:space="preserve">Accounting Platform</w:t>
      </w:r>
    </w:p>
    <w:p>
      <w:pPr>
        <w:spacing w:before="160" w:after="0"/>
      </w:pPr>
    </w:p>
    <w:p>
      <w:pPr>
        <w:pBdr>
          <w:bottom w:val="single" w:color="E8911A" w:sz="4" w:space="1"/>
        </w:pBdr>
        <w:jc w:val="center"/>
      </w:pPr>
    </w:p>
    <w:p>
      <w:pPr>
        <w:spacing w:before="160" w:after="0"/>
      </w:pPr>
    </w:p>
    <w:p>
      <w:pPr>
        <w:jc w:val="center"/>
      </w:pPr>
      <w:r>
        <w:rPr>
          <w:rFonts w:ascii="Arial" w:cs="Arial" w:eastAsia="Arial" w:hAnsi="Arial"/>
          <w:color w:val="555555"/>
          <w:sz w:val="26"/>
          <w:szCs w:val="26"/>
        </w:rPr>
        <w:t xml:space="preserve">Complete Product Specification &amp; Feature Blueprint</w:t>
      </w:r>
    </w:p>
    <w:p>
      <w:pPr>
        <w:spacing w:before="800" w:after="0"/>
      </w:pP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2200"/>
        <w:gridCol w:w="2800"/>
      </w:tblGrid>
      <w:tr>
        <w:tc>
          <w:tcPr>
            <w:tcW w:type="dxa" w:w="2200"/>
            <w:tcBorders>
              <w:top w:val="none" w:color="FFFFFF" w:sz="0"/>
              <w:left w:val="none" w:color="FFFFFF" w:sz="0"/>
              <w:bottom w:val="single" w:color="DDDDDD" w:sz="1"/>
              <w:right w:val="none" w:color="FFFFFF" w:sz="0"/>
            </w:tcBorders>
            <w:tcMar>
              <w:top w:type="dxa" w:w="80"/>
              <w:left w:type="dxa" w:w="0"/>
              <w:bottom w:type="dxa" w:w="80"/>
              <w:right w:type="dxa" w:w="120"/>
            </w:tcMar>
          </w:tcPr>
          <w:p>
            <w:pPr>
              <w:jc w:val="right"/>
            </w:pPr>
            <w:r>
              <w:rPr>
                <w:rFonts w:ascii="Arial" w:cs="Arial" w:eastAsia="Arial" w:hAnsi="Arial"/>
                <w:b/>
                <w:bCs/>
                <w:color w:val="2E6DA4"/>
                <w:sz w:val="20"/>
                <w:szCs w:val="20"/>
              </w:rPr>
              <w:t xml:space="preserve">Document Version</w:t>
            </w:r>
          </w:p>
        </w:tc>
        <w:tc>
          <w:tcPr>
            <w:tcW w:type="dxa" w:w="280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1.0 — March 18, 2026</w:t>
            </w:r>
          </w:p>
        </w:tc>
      </w:tr>
      <w:tr>
        <w:tc>
          <w:tcPr>
            <w:tcW w:type="dxa" w:w="2200"/>
            <w:tcBorders>
              <w:top w:val="none" w:color="FFFFFF" w:sz="0"/>
              <w:left w:val="none" w:color="FFFFFF" w:sz="0"/>
              <w:bottom w:val="single" w:color="DDDDDD" w:sz="1"/>
              <w:right w:val="none" w:color="FFFFFF" w:sz="0"/>
            </w:tcBorders>
            <w:tcMar>
              <w:top w:type="dxa" w:w="80"/>
              <w:left w:type="dxa" w:w="0"/>
              <w:bottom w:type="dxa" w:w="80"/>
              <w:right w:type="dxa" w:w="120"/>
            </w:tcMar>
          </w:tcPr>
          <w:p>
            <w:pPr>
              <w:jc w:val="right"/>
            </w:pPr>
            <w:r>
              <w:rPr>
                <w:rFonts w:ascii="Arial" w:cs="Arial" w:eastAsia="Arial" w:hAnsi="Arial"/>
                <w:b/>
                <w:bCs/>
                <w:color w:val="2E6DA4"/>
                <w:sz w:val="20"/>
                <w:szCs w:val="20"/>
              </w:rPr>
              <w:t xml:space="preserve">Status</w:t>
            </w:r>
          </w:p>
        </w:tc>
        <w:tc>
          <w:tcPr>
            <w:tcW w:type="dxa" w:w="280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Pre-Build — Design Approved</w:t>
            </w:r>
          </w:p>
        </w:tc>
      </w:tr>
      <w:tr>
        <w:tc>
          <w:tcPr>
            <w:tcW w:type="dxa" w:w="2200"/>
            <w:tcBorders>
              <w:top w:val="none" w:color="FFFFFF" w:sz="0"/>
              <w:left w:val="none" w:color="FFFFFF" w:sz="0"/>
              <w:bottom w:val="single" w:color="DDDDDD" w:sz="1"/>
              <w:right w:val="none" w:color="FFFFFF" w:sz="0"/>
            </w:tcBorders>
            <w:tcMar>
              <w:top w:type="dxa" w:w="80"/>
              <w:left w:type="dxa" w:w="0"/>
              <w:bottom w:type="dxa" w:w="80"/>
              <w:right w:type="dxa" w:w="120"/>
            </w:tcMar>
          </w:tcPr>
          <w:p>
            <w:pPr>
              <w:jc w:val="right"/>
            </w:pPr>
            <w:r>
              <w:rPr>
                <w:rFonts w:ascii="Arial" w:cs="Arial" w:eastAsia="Arial" w:hAnsi="Arial"/>
                <w:b/>
                <w:bCs/>
                <w:color w:val="2E6DA4"/>
                <w:sz w:val="20"/>
                <w:szCs w:val="20"/>
              </w:rPr>
              <w:t xml:space="preserve">Owner</w:t>
            </w:r>
          </w:p>
        </w:tc>
        <w:tc>
          <w:tcPr>
            <w:tcW w:type="dxa" w:w="280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Vagish Kapila — Varshyl Inc.</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120"/>
            </w:tcMar>
          </w:tcPr>
          <w:p>
            <w:pPr>
              <w:jc w:val="right"/>
            </w:pPr>
            <w:r>
              <w:rPr>
                <w:rFonts w:ascii="Arial" w:cs="Arial" w:eastAsia="Arial" w:hAnsi="Arial"/>
                <w:b/>
                <w:bCs/>
                <w:color w:val="2E6DA4"/>
                <w:sz w:val="20"/>
                <w:szCs w:val="20"/>
              </w:rPr>
              <w:t xml:space="preserve">Platform</w:t>
            </w:r>
          </w:p>
        </w:tc>
        <w:tc>
          <w:tcPr>
            <w:tcW w:type="dxa" w:w="280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333333"/>
                <w:sz w:val="20"/>
                <w:szCs w:val="20"/>
              </w:rPr>
              <w:t xml:space="preserve">constructinv.varshyl.com</w:t>
            </w:r>
          </w:p>
        </w:tc>
      </w:tr>
    </w:tbl>
    <w:p>
      <w:pPr>
        <w:spacing w:before="1800" w:after="0"/>
      </w:pPr>
    </w:p>
    <w:p>
      <w:pPr>
        <w:jc w:val="center"/>
      </w:pPr>
      <w:r>
        <w:rPr>
          <w:rFonts w:ascii="Arial" w:cs="Arial" w:eastAsia="Arial" w:hAnsi="Arial"/>
          <w:b/>
          <w:bCs/>
          <w:caps/>
          <w:color w:val="2E6DA4"/>
          <w:sz w:val="16"/>
          <w:szCs w:val="16"/>
        </w:rPr>
        <w:t xml:space="preserve">CONFIDENTIAL — INTERNAL PRODUCT BLUEPRINT</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01</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Executive Summary</w:t>
            </w:r>
          </w:p>
          <w:p>
            <w:r>
              <w:rPr>
                <w:rFonts w:ascii="Arial" w:cs="Arial" w:eastAsia="Arial" w:hAnsi="Arial"/>
                <w:color w:val="2E6DA4"/>
                <w:sz w:val="20"/>
                <w:szCs w:val="20"/>
              </w:rPr>
              <w:t xml:space="preserve">The problem, the opportunity, and our answer</w:t>
            </w:r>
          </w:p>
        </w:tc>
      </w:tr>
    </w:tbl>
    <w:p>
      <w:pPr>
        <w:spacing w:before="160" w:after="0"/>
      </w:pPr>
    </w:p>
    <w:p>
      <w:pPr>
        <w:pStyle w:val="Heading2"/>
        <w:spacing w:before="240" w:after="80"/>
      </w:pPr>
      <w:r>
        <w:rPr>
          <w:rFonts w:ascii="Arial" w:cs="Arial" w:eastAsia="Arial" w:hAnsi="Arial"/>
          <w:b/>
          <w:bCs/>
          <w:color w:val="2E6DA4"/>
          <w:sz w:val="28"/>
          <w:szCs w:val="28"/>
        </w:rPr>
        <w:t xml:space="preserve">The Problem</w:t>
      </w:r>
    </w:p>
    <w:p>
      <w:pPr>
        <w:spacing w:before="60" w:after="60"/>
      </w:pPr>
      <w:r>
        <w:rPr>
          <w:rFonts w:ascii="Arial" w:cs="Arial" w:eastAsia="Arial" w:hAnsi="Arial"/>
          <w:color w:val="333333"/>
          <w:sz w:val="22"/>
          <w:szCs w:val="22"/>
        </w:rPr>
        <w:t xml:space="preserve">Businesses in construction, facilities management, and physical workplace services — whether they operate on a cash basis or accrual basis — share a common challenge: financial tools that were never built for them. General contractors, subcontractors, specialty trades, and facilities operators all face the same fragmented reality: billing, lien releases, bank reconciliation, and payables managed across disconnected systems that are built for accountants, not for people running projects and crews in the field. The result is the same across the industry — companies that are profitable on paper go under because they cannot see their cash position in real time, miss a Preliminary Notice deadline, or lose track of what clients owe them and what subcontractors are owed.</w:t>
      </w:r>
    </w:p>
    <w:p>
      <w:pPr>
        <w:spacing w:before="80" w:after="0"/>
      </w:pPr>
    </w:p>
    <w:p>
      <w:pPr>
        <w:spacing w:before="60" w:after="60"/>
      </w:pPr>
      <w:r>
        <w:rPr>
          <w:rFonts w:ascii="Arial" w:cs="Arial" w:eastAsia="Arial" w:hAnsi="Arial"/>
          <w:color w:val="333333"/>
          <w:sz w:val="22"/>
          <w:szCs w:val="22"/>
        </w:rPr>
        <w:t xml:space="preserve">Businesses in this space fail faster than almost any other industry, and financial visibility — knowing what you have, what you are owed, and what is coming — is the primary culprit.</w:t>
      </w:r>
    </w:p>
    <w:p>
      <w:pPr>
        <w:spacing w:before="80" w:after="0"/>
      </w:pPr>
    </w:p>
    <w:p>
      <w:pPr>
        <w:pStyle w:val="Heading2"/>
        <w:spacing w:before="240" w:after="80"/>
      </w:pPr>
      <w:r>
        <w:rPr>
          <w:rFonts w:ascii="Arial" w:cs="Arial" w:eastAsia="Arial" w:hAnsi="Arial"/>
          <w:b/>
          <w:bCs/>
          <w:color w:val="2E6DA4"/>
          <w:sz w:val="28"/>
          <w:szCs w:val="28"/>
        </w:rPr>
        <w:t xml:space="preserve">The Opportunity</w:t>
      </w:r>
    </w:p>
    <w:p>
      <w:pPr>
        <w:spacing w:before="60" w:after="60"/>
      </w:pPr>
      <w:r>
        <w:rPr>
          <w:rFonts w:ascii="Arial" w:cs="Arial" w:eastAsia="Arial" w:hAnsi="Arial"/>
          <w:color w:val="333333"/>
          <w:sz w:val="22"/>
          <w:szCs w:val="22"/>
        </w:rPr>
        <w:t xml:space="preserve">No platform today combines AIA-format billing, automated lien compliance, integrated payments, bank reconciliation, mobile field expense capture, and AI-driven cash flow intelligence in a single product designed for small-to-mid-size general contractors.</w:t>
      </w:r>
    </w:p>
    <w:p>
      <w:pPr>
        <w:spacing w:before="80" w:after="0"/>
      </w:pPr>
    </w:p>
    <w:p>
      <w:pPr>
        <w:pStyle w:val="ListParagraph"/>
        <w:numPr>
          <w:ilvl w:val="0"/>
          <w:numId w:val="2"/>
        </w:numPr>
        <w:spacing w:before="40" w:after="40"/>
      </w:pPr>
      <w:r>
        <w:rPr>
          <w:rFonts w:ascii="Arial" w:cs="Arial" w:eastAsia="Arial" w:hAnsi="Arial"/>
          <w:color w:val="333333"/>
          <w:sz w:val="22"/>
          <w:szCs w:val="22"/>
        </w:rPr>
        <w:t xml:space="preserve">QuickBooks is generic accounting — contractors must bolt on expensive add-ons and still do lien releases manually.</w:t>
      </w:r>
    </w:p>
    <w:p>
      <w:pPr>
        <w:pStyle w:val="ListParagraph"/>
        <w:numPr>
          <w:ilvl w:val="0"/>
          <w:numId w:val="2"/>
        </w:numPr>
        <w:spacing w:before="40" w:after="40"/>
      </w:pPr>
      <w:r>
        <w:rPr>
          <w:rFonts w:ascii="Arial" w:cs="Arial" w:eastAsia="Arial" w:hAnsi="Arial"/>
          <w:color w:val="333333"/>
          <w:sz w:val="22"/>
          <w:szCs w:val="22"/>
        </w:rPr>
        <w:t xml:space="preserve">Procore is enterprise, priced out of reach for most GCs, and requires months of onboarding.</w:t>
      </w:r>
    </w:p>
    <w:p>
      <w:pPr>
        <w:pStyle w:val="ListParagraph"/>
        <w:numPr>
          <w:ilvl w:val="0"/>
          <w:numId w:val="2"/>
        </w:numPr>
        <w:spacing w:before="40" w:after="40"/>
      </w:pPr>
      <w:r>
        <w:rPr>
          <w:rFonts w:ascii="Arial" w:cs="Arial" w:eastAsia="Arial" w:hAnsi="Arial"/>
          <w:color w:val="333333"/>
          <w:sz w:val="22"/>
          <w:szCs w:val="22"/>
        </w:rPr>
        <w:t xml:space="preserve">Sage 300 CRE and Viewpoint are legacy desktop software built for large contractors with accounting departments.</w:t>
      </w:r>
    </w:p>
    <w:p>
      <w:pPr>
        <w:pStyle w:val="ListParagraph"/>
        <w:numPr>
          <w:ilvl w:val="0"/>
          <w:numId w:val="2"/>
        </w:numPr>
        <w:spacing w:before="40" w:after="40"/>
      </w:pPr>
      <w:r>
        <w:rPr>
          <w:rFonts w:ascii="Arial" w:cs="Arial" w:eastAsia="Arial" w:hAnsi="Arial"/>
          <w:color w:val="333333"/>
          <w:sz w:val="22"/>
          <w:szCs w:val="22"/>
        </w:rPr>
        <w:t xml:space="preserve">Nothing automates Preliminary Notices, lien waivers, and AIA pay applications in a single workflow.</w:t>
      </w:r>
    </w:p>
    <w:p>
      <w:pPr>
        <w:spacing w:before="80" w:after="0"/>
      </w:pPr>
    </w:p>
    <w:p>
      <w:pPr>
        <w:pStyle w:val="Heading2"/>
        <w:spacing w:before="240" w:after="80"/>
      </w:pPr>
      <w:r>
        <w:rPr>
          <w:rFonts w:ascii="Arial" w:cs="Arial" w:eastAsia="Arial" w:hAnsi="Arial"/>
          <w:b/>
          <w:bCs/>
          <w:color w:val="2E6DA4"/>
          <w:sz w:val="28"/>
          <w:szCs w:val="28"/>
        </w:rPr>
        <w:t xml:space="preserve">Our Answer</w:t>
      </w:r>
    </w:p>
    <w:p>
      <w:pPr>
        <w:spacing w:before="60" w:after="60"/>
      </w:pPr>
      <w:r>
        <w:rPr>
          <w:rFonts w:ascii="Arial" w:cs="Arial" w:eastAsia="Arial" w:hAnsi="Arial"/>
          <w:color w:val="333333"/>
          <w:sz w:val="22"/>
          <w:szCs w:val="22"/>
        </w:rPr>
        <w:t xml:space="preserve">The Construction AI Accounting Platform is a web and mobile-ready SaaS product built specifically for general contractors. It has two commercial tiers: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Tier 1</w:t>
            </w:r>
          </w:p>
        </w:tc>
        <w:tc>
          <w:tcPr>
            <w:tcW w:type="dxa" w:w="78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Construction AI Invoicing — AIA G702/G703 pay applications, lien release documents, and Preliminary Notices. Standalone product. Low monthly price.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Tier 2</w:t>
            </w:r>
          </w:p>
        </w:tc>
        <w:tc>
          <w:tcPr>
            <w:tcW w:type="dxa" w:w="7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Construction AI Accounting — Full accounting suite. Includes everything in Tier 1 plus AR/AP management, integrated payments (Stripe Connect), bank reconciliation (Plaid), mobile expense capture, AI cash flow intelligence, WIP reports, and accountant reporting tools.</w:t>
            </w:r>
          </w:p>
        </w:tc>
      </w:tr>
    </w:tbl>
    <w:p>
      <w:pPr>
        <w:spacing w:before="80" w:after="0"/>
      </w:pPr>
    </w:p>
    <w:tbl>
      <w:tblPr>
        <w:tblW w:type="dxa" w:w="9360"/>
        <w:tblBorders>
          <w:top w:val="single" w:color="E8911A" w:sz="4"/>
          <w:left w:val="single" w:color="E8911A" w:sz="12"/>
          <w:bottom w:val="single" w:color="E8911A"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C"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Design principle: minimize user input. The platform should read bank statements, credit card feeds, and uploaded documents automatically every night — surfacing what matters, flagging what is missing, and asking the user only what it cannot infer on its own.</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02</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Product Tiers &amp; Pricing Model</w:t>
            </w:r>
          </w:p>
          <w:p>
            <w:r>
              <w:rPr>
                <w:rFonts w:ascii="Arial" w:cs="Arial" w:eastAsia="Arial" w:hAnsi="Arial"/>
                <w:color w:val="2E6DA4"/>
                <w:sz w:val="20"/>
                <w:szCs w:val="20"/>
              </w:rPr>
              <w:t xml:space="preserve">What we sell, to whom, and at what price</w:t>
            </w:r>
          </w:p>
        </w:tc>
      </w:tr>
    </w:tbl>
    <w:p>
      <w:pPr>
        <w:spacing w:before="160" w:after="0"/>
      </w:pPr>
    </w:p>
    <w:p>
      <w:pPr>
        <w:pStyle w:val="Heading2"/>
        <w:spacing w:before="240" w:after="80"/>
      </w:pPr>
      <w:r>
        <w:rPr>
          <w:rFonts w:ascii="Arial" w:cs="Arial" w:eastAsia="Arial" w:hAnsi="Arial"/>
          <w:b/>
          <w:bCs/>
          <w:color w:val="2E6DA4"/>
          <w:sz w:val="28"/>
          <w:szCs w:val="28"/>
        </w:rPr>
        <w:t xml:space="preserve">Tier 1 — Construction AI Invoicing</w:t>
      </w:r>
    </w:p>
    <w:p>
      <w:pPr>
        <w:spacing w:before="60" w:after="60"/>
      </w:pPr>
      <w:r>
        <w:rPr>
          <w:rFonts w:ascii="Arial" w:cs="Arial" w:eastAsia="Arial" w:hAnsi="Arial"/>
          <w:color w:val="333333"/>
          <w:sz w:val="22"/>
          <w:szCs w:val="22"/>
        </w:rPr>
        <w:t xml:space="preserve">Standalone billing and compliance tool. Target customer: any GC or subcontractor who needs to send AIA pay applications and lien documents but does not need full accounting.</w:t>
      </w:r>
    </w:p>
    <w:p>
      <w:pPr>
        <w:spacing w:before="80" w:after="0"/>
      </w:pPr>
    </w:p>
    <w:p>
      <w:pPr>
        <w:pStyle w:val="ListParagraph"/>
        <w:numPr>
          <w:ilvl w:val="0"/>
          <w:numId w:val="2"/>
        </w:numPr>
        <w:spacing w:before="40" w:after="40"/>
      </w:pPr>
      <w:r>
        <w:rPr>
          <w:rFonts w:ascii="Arial" w:cs="Arial" w:eastAsia="Arial" w:hAnsi="Arial"/>
          <w:color w:val="333333"/>
          <w:sz w:val="22"/>
          <w:szCs w:val="22"/>
        </w:rPr>
        <w:t xml:space="preserve">AIA G702 / G703 pay application generation (PDF)</w:t>
      </w:r>
    </w:p>
    <w:p>
      <w:pPr>
        <w:pStyle w:val="ListParagraph"/>
        <w:numPr>
          <w:ilvl w:val="0"/>
          <w:numId w:val="2"/>
        </w:numPr>
        <w:spacing w:before="40" w:after="40"/>
      </w:pPr>
      <w:r>
        <w:rPr>
          <w:rFonts w:ascii="Arial" w:cs="Arial" w:eastAsia="Arial" w:hAnsi="Arial"/>
          <w:color w:val="333333"/>
          <w:sz w:val="22"/>
          <w:szCs w:val="22"/>
        </w:rPr>
        <w:t xml:space="preserve">Schedule of Values upload and management (Excel, CSV, PDF, DOCX)</w:t>
      </w:r>
    </w:p>
    <w:p>
      <w:pPr>
        <w:pStyle w:val="ListParagraph"/>
        <w:numPr>
          <w:ilvl w:val="0"/>
          <w:numId w:val="2"/>
        </w:numPr>
        <w:spacing w:before="40" w:after="40"/>
      </w:pPr>
      <w:r>
        <w:rPr>
          <w:rFonts w:ascii="Arial" w:cs="Arial" w:eastAsia="Arial" w:hAnsi="Arial"/>
          <w:color w:val="333333"/>
          <w:sz w:val="22"/>
          <w:szCs w:val="22"/>
        </w:rPr>
        <w:t xml:space="preserve">Conditional Waiver on Progress Payment (California Civil Code 8132)</w:t>
      </w:r>
    </w:p>
    <w:p>
      <w:pPr>
        <w:pStyle w:val="ListParagraph"/>
        <w:numPr>
          <w:ilvl w:val="0"/>
          <w:numId w:val="2"/>
        </w:numPr>
        <w:spacing w:before="40" w:after="40"/>
      </w:pPr>
      <w:r>
        <w:rPr>
          <w:rFonts w:ascii="Arial" w:cs="Arial" w:eastAsia="Arial" w:hAnsi="Arial"/>
          <w:color w:val="333333"/>
          <w:sz w:val="22"/>
          <w:szCs w:val="22"/>
        </w:rPr>
        <w:t xml:space="preserve">Unconditional Waiver on Progress Payment (California Civil Code 8134)</w:t>
      </w:r>
    </w:p>
    <w:p>
      <w:pPr>
        <w:pStyle w:val="ListParagraph"/>
        <w:numPr>
          <w:ilvl w:val="0"/>
          <w:numId w:val="2"/>
        </w:numPr>
        <w:spacing w:before="40" w:after="40"/>
      </w:pPr>
      <w:r>
        <w:rPr>
          <w:rFonts w:ascii="Arial" w:cs="Arial" w:eastAsia="Arial" w:hAnsi="Arial"/>
          <w:color w:val="333333"/>
          <w:sz w:val="22"/>
          <w:szCs w:val="22"/>
        </w:rPr>
        <w:t xml:space="preserve">California Preliminary Notice (Civil Code 8102 / 8202 / 9303)</w:t>
      </w:r>
    </w:p>
    <w:p>
      <w:pPr>
        <w:pStyle w:val="ListParagraph"/>
        <w:numPr>
          <w:ilvl w:val="0"/>
          <w:numId w:val="2"/>
        </w:numPr>
        <w:spacing w:before="40" w:after="40"/>
      </w:pPr>
      <w:r>
        <w:rPr>
          <w:rFonts w:ascii="Arial" w:cs="Arial" w:eastAsia="Arial" w:hAnsi="Arial"/>
          <w:color w:val="333333"/>
          <w:sz w:val="22"/>
          <w:szCs w:val="22"/>
        </w:rPr>
        <w:t xml:space="preserve">PDF generation for all compliance documents</w:t>
      </w:r>
    </w:p>
    <w:p>
      <w:pPr>
        <w:pStyle w:val="ListParagraph"/>
        <w:numPr>
          <w:ilvl w:val="0"/>
          <w:numId w:val="2"/>
        </w:numPr>
        <w:spacing w:before="40" w:after="40"/>
      </w:pPr>
      <w:r>
        <w:rPr>
          <w:rFonts w:ascii="Arial" w:cs="Arial" w:eastAsia="Arial" w:hAnsi="Arial"/>
          <w:color w:val="333333"/>
          <w:sz w:val="22"/>
          <w:szCs w:val="22"/>
        </w:rPr>
        <w:t xml:space="preserve">Resend-powered email delivery for all documents</w:t>
      </w:r>
    </w:p>
    <w:p>
      <w:pPr>
        <w:pStyle w:val="ListParagraph"/>
        <w:numPr>
          <w:ilvl w:val="0"/>
          <w:numId w:val="2"/>
        </w:numPr>
        <w:spacing w:before="40" w:after="40"/>
      </w:pPr>
      <w:r>
        <w:rPr>
          <w:rFonts w:ascii="Arial" w:cs="Arial" w:eastAsia="Arial" w:hAnsi="Arial"/>
          <w:color w:val="333333"/>
          <w:sz w:val="22"/>
          <w:szCs w:val="22"/>
        </w:rPr>
        <w:t xml:space="preserve">Company branding (logo, signature, contact info)</w:t>
      </w:r>
    </w:p>
    <w:p>
      <w:pPr>
        <w:pStyle w:val="ListParagraph"/>
        <w:numPr>
          <w:ilvl w:val="0"/>
          <w:numId w:val="2"/>
        </w:numPr>
        <w:spacing w:before="40" w:after="40"/>
      </w:pPr>
      <w:r>
        <w:rPr>
          <w:rFonts w:ascii="Arial" w:cs="Arial" w:eastAsia="Arial" w:hAnsi="Arial"/>
          <w:color w:val="333333"/>
          <w:sz w:val="22"/>
          <w:szCs w:val="22"/>
        </w:rPr>
        <w:t xml:space="preserve">Mobile-responsive web interface</w:t>
      </w:r>
    </w:p>
    <w:p>
      <w:pPr>
        <w:spacing w:before="80" w:after="0"/>
      </w:pPr>
    </w:p>
    <w:p>
      <w:pPr>
        <w:pStyle w:val="Heading2"/>
        <w:spacing w:before="240" w:after="80"/>
      </w:pPr>
      <w:r>
        <w:rPr>
          <w:rFonts w:ascii="Arial" w:cs="Arial" w:eastAsia="Arial" w:hAnsi="Arial"/>
          <w:b/>
          <w:bCs/>
          <w:color w:val="2E6DA4"/>
          <w:sz w:val="28"/>
          <w:szCs w:val="28"/>
        </w:rPr>
        <w:t xml:space="preserve">Tier 2 — Construction AI Accounting</w:t>
      </w:r>
    </w:p>
    <w:p>
      <w:pPr>
        <w:spacing w:before="60" w:after="60"/>
      </w:pPr>
      <w:r>
        <w:rPr>
          <w:rFonts w:ascii="Arial" w:cs="Arial" w:eastAsia="Arial" w:hAnsi="Arial"/>
          <w:color w:val="333333"/>
          <w:sz w:val="22"/>
          <w:szCs w:val="22"/>
        </w:rPr>
        <w:t xml:space="preserve">Full accounting platform. Includes everything in Tier 1 plus:</w:t>
      </w:r>
    </w:p>
    <w:p>
      <w:pPr>
        <w:spacing w:before="80" w:after="0"/>
      </w:pPr>
    </w:p>
    <w:p>
      <w:pPr>
        <w:pStyle w:val="ListParagraph"/>
        <w:numPr>
          <w:ilvl w:val="0"/>
          <w:numId w:val="2"/>
        </w:numPr>
        <w:spacing w:before="40" w:after="40"/>
      </w:pPr>
      <w:r>
        <w:rPr>
          <w:rFonts w:ascii="Arial" w:cs="Arial" w:eastAsia="Arial" w:hAnsi="Arial"/>
          <w:color w:val="333333"/>
          <w:sz w:val="22"/>
          <w:szCs w:val="22"/>
        </w:rPr>
        <w:t xml:space="preserve">Accounts Receivable (AR) — invoice tracking, aging, dispute management</w:t>
      </w:r>
    </w:p>
    <w:p>
      <w:pPr>
        <w:pStyle w:val="ListParagraph"/>
        <w:numPr>
          <w:ilvl w:val="0"/>
          <w:numId w:val="2"/>
        </w:numPr>
        <w:spacing w:before="40" w:after="40"/>
      </w:pPr>
      <w:r>
        <w:rPr>
          <w:rFonts w:ascii="Arial" w:cs="Arial" w:eastAsia="Arial" w:hAnsi="Arial"/>
          <w:color w:val="333333"/>
          <w:sz w:val="22"/>
          <w:szCs w:val="22"/>
        </w:rPr>
        <w:t xml:space="preserve">Accounts Payable (AP) — subcontractor and vendor bill tracking, back charges</w:t>
      </w:r>
    </w:p>
    <w:p>
      <w:pPr>
        <w:pStyle w:val="ListParagraph"/>
        <w:numPr>
          <w:ilvl w:val="0"/>
          <w:numId w:val="2"/>
        </w:numPr>
        <w:spacing w:before="40" w:after="40"/>
      </w:pPr>
      <w:r>
        <w:rPr>
          <w:rFonts w:ascii="Arial" w:cs="Arial" w:eastAsia="Arial" w:hAnsi="Arial"/>
          <w:color w:val="333333"/>
          <w:sz w:val="22"/>
          <w:szCs w:val="22"/>
        </w:rPr>
        <w:t xml:space="preserve">Integrated payments via Stripe Connect (ACH and card)</w:t>
      </w:r>
    </w:p>
    <w:p>
      <w:pPr>
        <w:pStyle w:val="ListParagraph"/>
        <w:numPr>
          <w:ilvl w:val="0"/>
          <w:numId w:val="2"/>
        </w:numPr>
        <w:spacing w:before="40" w:after="40"/>
      </w:pPr>
      <w:r>
        <w:rPr>
          <w:rFonts w:ascii="Arial" w:cs="Arial" w:eastAsia="Arial" w:hAnsi="Arial"/>
          <w:color w:val="333333"/>
          <w:sz w:val="22"/>
          <w:szCs w:val="22"/>
        </w:rPr>
        <w:t xml:space="preserve">Early payment factoring program (GC as the bank)</w:t>
      </w:r>
    </w:p>
    <w:p>
      <w:pPr>
        <w:pStyle w:val="ListParagraph"/>
        <w:numPr>
          <w:ilvl w:val="0"/>
          <w:numId w:val="2"/>
        </w:numPr>
        <w:spacing w:before="40" w:after="40"/>
      </w:pPr>
      <w:r>
        <w:rPr>
          <w:rFonts w:ascii="Arial" w:cs="Arial" w:eastAsia="Arial" w:hAnsi="Arial"/>
          <w:color w:val="333333"/>
          <w:sz w:val="22"/>
          <w:szCs w:val="22"/>
        </w:rPr>
        <w:t xml:space="preserve">Plaid bank and credit card feed integration — nightly automatic import</w:t>
      </w:r>
    </w:p>
    <w:p>
      <w:pPr>
        <w:pStyle w:val="ListParagraph"/>
        <w:numPr>
          <w:ilvl w:val="0"/>
          <w:numId w:val="2"/>
        </w:numPr>
        <w:spacing w:before="40" w:after="40"/>
      </w:pPr>
      <w:r>
        <w:rPr>
          <w:rFonts w:ascii="Arial" w:cs="Arial" w:eastAsia="Arial" w:hAnsi="Arial"/>
          <w:color w:val="333333"/>
          <w:sz w:val="22"/>
          <w:szCs w:val="22"/>
        </w:rPr>
        <w:t xml:space="preserve">Mobile expense capture — voice, photo receipt, daily reminders</w:t>
      </w:r>
    </w:p>
    <w:p>
      <w:pPr>
        <w:pStyle w:val="ListParagraph"/>
        <w:numPr>
          <w:ilvl w:val="0"/>
          <w:numId w:val="2"/>
        </w:numPr>
        <w:spacing w:before="40" w:after="40"/>
      </w:pPr>
      <w:r>
        <w:rPr>
          <w:rFonts w:ascii="Arial" w:cs="Arial" w:eastAsia="Arial" w:hAnsi="Arial"/>
          <w:color w:val="333333"/>
          <w:sz w:val="22"/>
          <w:szCs w:val="22"/>
        </w:rPr>
        <w:t xml:space="preserve">AI cash flow intelligence — 90-day projection, behavioral alerts, warnings</w:t>
      </w:r>
    </w:p>
    <w:p>
      <w:pPr>
        <w:pStyle w:val="ListParagraph"/>
        <w:numPr>
          <w:ilvl w:val="0"/>
          <w:numId w:val="2"/>
        </w:numPr>
        <w:spacing w:before="40" w:after="40"/>
      </w:pPr>
      <w:r>
        <w:rPr>
          <w:rFonts w:ascii="Arial" w:cs="Arial" w:eastAsia="Arial" w:hAnsi="Arial"/>
          <w:color w:val="333333"/>
          <w:sz w:val="22"/>
          <w:szCs w:val="22"/>
        </w:rPr>
        <w:t xml:space="preserve">Work-in-Progress (WIP) report — materials ordered / received / installed</w:t>
      </w:r>
    </w:p>
    <w:p>
      <w:pPr>
        <w:pStyle w:val="ListParagraph"/>
        <w:numPr>
          <w:ilvl w:val="0"/>
          <w:numId w:val="2"/>
        </w:numPr>
        <w:spacing w:before="40" w:after="40"/>
      </w:pPr>
      <w:r>
        <w:rPr>
          <w:rFonts w:ascii="Arial" w:cs="Arial" w:eastAsia="Arial" w:hAnsi="Arial"/>
          <w:color w:val="333333"/>
          <w:sz w:val="22"/>
          <w:szCs w:val="22"/>
        </w:rPr>
        <w:t xml:space="preserve">Accountant reporting — P&amp;L, balance sheet, job cost, 1099 auto-generation</w:t>
      </w:r>
    </w:p>
    <w:p>
      <w:pPr>
        <w:pStyle w:val="ListParagraph"/>
        <w:numPr>
          <w:ilvl w:val="0"/>
          <w:numId w:val="2"/>
        </w:numPr>
        <w:spacing w:before="40" w:after="40"/>
      </w:pPr>
      <w:r>
        <w:rPr>
          <w:rFonts w:ascii="Arial" w:cs="Arial" w:eastAsia="Arial" w:hAnsi="Arial"/>
          <w:color w:val="333333"/>
          <w:sz w:val="22"/>
          <w:szCs w:val="22"/>
        </w:rPr>
        <w:t xml:space="preserve">Dashboard with personalized BI per user role</w:t>
      </w:r>
    </w:p>
    <w:p>
      <w:pPr>
        <w:spacing w:before="80" w:after="0"/>
      </w:pPr>
    </w:p>
    <w:p>
      <w:pPr>
        <w:pStyle w:val="Heading2"/>
        <w:spacing w:before="240" w:after="80"/>
      </w:pPr>
      <w:r>
        <w:rPr>
          <w:rFonts w:ascii="Arial" w:cs="Arial" w:eastAsia="Arial" w:hAnsi="Arial"/>
          <w:b/>
          <w:bCs/>
          <w:color w:val="2E6DA4"/>
          <w:sz w:val="28"/>
          <w:szCs w:val="28"/>
        </w:rPr>
        <w:t xml:space="preserve">Revenue Model</w:t>
      </w:r>
    </w:p>
    <w:p>
      <w:pPr>
        <w:spacing w:before="60" w:after="60"/>
      </w:pPr>
      <w:r>
        <w:rPr>
          <w:rFonts w:ascii="Arial" w:cs="Arial" w:eastAsia="Arial" w:hAnsi="Arial"/>
          <w:color w:val="333333"/>
          <w:sz w:val="22"/>
          <w:szCs w:val="22"/>
        </w:rPr>
        <w:t xml:space="preserve">The platform generates revenue through three streams: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Monthly SaaS</w:t>
            </w:r>
          </w:p>
        </w:tc>
        <w:tc>
          <w:tcPr>
            <w:tcW w:type="dxa" w:w="7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Tier 1 and Tier 2 subscription fees (pricing TBD at launch).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Transaction Fees</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Platform margin on payments processed through Stripe Connect. ACH: 0.35% platform fee on top of Stripe cost. Card: 1.5% platform fee. Check and cash: free (manual entry).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Early Pay Factoring</w:t>
            </w:r>
          </w:p>
        </w:tc>
        <w:tc>
          <w:tcPr>
            <w:tcW w:type="dxa" w:w="7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GC funds early payment; platform charges the payer a fee retained by the GC. Tiers: 7-day = 5%, 15-day = 3%, 21-day = 1.5%. Platform takes a margin on the fee spread.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Certified Mail (Add-on)</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Lob.com API integration for physical certified mail delivery of Preliminary Notices and lien documents. Charged per letter as a paid add-on.</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03</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AIA Billing — Module 1</w:t>
            </w:r>
          </w:p>
          <w:p>
            <w:r>
              <w:rPr>
                <w:rFonts w:ascii="Arial" w:cs="Arial" w:eastAsia="Arial" w:hAnsi="Arial"/>
                <w:color w:val="2E6DA4"/>
                <w:sz w:val="20"/>
                <w:szCs w:val="20"/>
              </w:rPr>
              <w:t xml:space="preserve">Existing core — G702/G703 pay applications</w:t>
            </w:r>
          </w:p>
        </w:tc>
      </w:tr>
    </w:tbl>
    <w:p>
      <w:pPr>
        <w:spacing w:before="160" w:after="0"/>
      </w:pPr>
    </w:p>
    <w:p>
      <w:pPr>
        <w:pStyle w:val="Heading2"/>
        <w:spacing w:before="240" w:after="80"/>
      </w:pPr>
      <w:r>
        <w:rPr>
          <w:rFonts w:ascii="Arial" w:cs="Arial" w:eastAsia="Arial" w:hAnsi="Arial"/>
          <w:b/>
          <w:bCs/>
          <w:color w:val="2E6DA4"/>
          <w:sz w:val="28"/>
          <w:szCs w:val="28"/>
        </w:rPr>
        <w:t xml:space="preserve">Current Status</w:t>
      </w:r>
    </w:p>
    <w:p>
      <w:pPr>
        <w:spacing w:before="60" w:after="60"/>
      </w:pPr>
      <w:r>
        <w:rPr>
          <w:rFonts w:ascii="Arial" w:cs="Arial" w:eastAsia="Arial" w:hAnsi="Arial"/>
          <w:color w:val="333333"/>
          <w:sz w:val="22"/>
          <w:szCs w:val="22"/>
        </w:rPr>
        <w:t xml:space="preserve">This module is fully built and live at constructinv.varshyl.com. It is the foundation all other modules build upon.</w:t>
      </w:r>
    </w:p>
    <w:p>
      <w:pPr>
        <w:spacing w:before="80" w:after="0"/>
      </w:pPr>
    </w:p>
    <w:p>
      <w:pPr>
        <w:pStyle w:val="Heading2"/>
        <w:spacing w:before="240" w:after="80"/>
      </w:pPr>
      <w:r>
        <w:rPr>
          <w:rFonts w:ascii="Arial" w:cs="Arial" w:eastAsia="Arial" w:hAnsi="Arial"/>
          <w:b/>
          <w:bCs/>
          <w:color w:val="2E6DA4"/>
          <w:sz w:val="28"/>
          <w:szCs w:val="28"/>
        </w:rPr>
        <w:t xml:space="preserve">Capabilities (Live)</w:t>
      </w:r>
    </w:p>
    <w:p>
      <w:pPr>
        <w:pStyle w:val="ListParagraph"/>
        <w:numPr>
          <w:ilvl w:val="0"/>
          <w:numId w:val="2"/>
        </w:numPr>
        <w:spacing w:before="40" w:after="40"/>
      </w:pPr>
      <w:r>
        <w:rPr>
          <w:rFonts w:ascii="Arial" w:cs="Arial" w:eastAsia="Arial" w:hAnsi="Arial"/>
          <w:color w:val="333333"/>
          <w:sz w:val="22"/>
          <w:szCs w:val="22"/>
        </w:rPr>
        <w:t xml:space="preserve">New Project wizard — 3-step: project info, SOV upload, review</w:t>
      </w:r>
    </w:p>
    <w:p>
      <w:pPr>
        <w:pStyle w:val="ListParagraph"/>
        <w:numPr>
          <w:ilvl w:val="0"/>
          <w:numId w:val="2"/>
        </w:numPr>
        <w:spacing w:before="40" w:after="40"/>
      </w:pPr>
      <w:r>
        <w:rPr>
          <w:rFonts w:ascii="Arial" w:cs="Arial" w:eastAsia="Arial" w:hAnsi="Arial"/>
          <w:color w:val="333333"/>
          <w:sz w:val="22"/>
          <w:szCs w:val="22"/>
        </w:rPr>
        <w:t xml:space="preserve">SOV parser — accepts Excel (.xlsx/.xls), CSV, PDF, Word (.docx/.doc)</w:t>
      </w:r>
    </w:p>
    <w:p>
      <w:pPr>
        <w:pStyle w:val="ListParagraph"/>
        <w:numPr>
          <w:ilvl w:val="0"/>
          <w:numId w:val="2"/>
        </w:numPr>
        <w:spacing w:before="40" w:after="40"/>
      </w:pPr>
      <w:r>
        <w:rPr>
          <w:rFonts w:ascii="Arial" w:cs="Arial" w:eastAsia="Arial" w:hAnsi="Arial"/>
          <w:color w:val="333333"/>
          <w:sz w:val="22"/>
          <w:szCs w:val="22"/>
        </w:rPr>
        <w:t xml:space="preserve">Universal column detection — finds Total, Description columns from any format</w:t>
      </w:r>
    </w:p>
    <w:p>
      <w:pPr>
        <w:pStyle w:val="ListParagraph"/>
        <w:numPr>
          <w:ilvl w:val="0"/>
          <w:numId w:val="2"/>
        </w:numPr>
        <w:spacing w:before="40" w:after="40"/>
      </w:pPr>
      <w:r>
        <w:rPr>
          <w:rFonts w:ascii="Arial" w:cs="Arial" w:eastAsia="Arial" w:hAnsi="Arial"/>
          <w:color w:val="333333"/>
          <w:sz w:val="22"/>
          <w:szCs w:val="22"/>
        </w:rPr>
        <w:t xml:space="preserve">Pay application with AIA G702 cover page and G703 continuation sheet</w:t>
      </w:r>
    </w:p>
    <w:p>
      <w:pPr>
        <w:pStyle w:val="ListParagraph"/>
        <w:numPr>
          <w:ilvl w:val="0"/>
          <w:numId w:val="2"/>
        </w:numPr>
        <w:spacing w:before="40" w:after="40"/>
      </w:pPr>
      <w:r>
        <w:rPr>
          <w:rFonts w:ascii="Arial" w:cs="Arial" w:eastAsia="Arial" w:hAnsi="Arial"/>
          <w:color w:val="333333"/>
          <w:sz w:val="22"/>
          <w:szCs w:val="22"/>
        </w:rPr>
        <w:t xml:space="preserve">Per-line retainage (variable %, defaults from project settings)</w:t>
      </w:r>
    </w:p>
    <w:p>
      <w:pPr>
        <w:pStyle w:val="ListParagraph"/>
        <w:numPr>
          <w:ilvl w:val="0"/>
          <w:numId w:val="2"/>
        </w:numPr>
        <w:spacing w:before="40" w:after="40"/>
      </w:pPr>
      <w:r>
        <w:rPr>
          <w:rFonts w:ascii="Arial" w:cs="Arial" w:eastAsia="Arial" w:hAnsi="Arial"/>
          <w:color w:val="333333"/>
          <w:sz w:val="22"/>
          <w:szCs w:val="22"/>
        </w:rPr>
        <w:t xml:space="preserve">Change order support</w:t>
      </w:r>
    </w:p>
    <w:p>
      <w:pPr>
        <w:pStyle w:val="ListParagraph"/>
        <w:numPr>
          <w:ilvl w:val="0"/>
          <w:numId w:val="2"/>
        </w:numPr>
        <w:spacing w:before="40" w:after="40"/>
      </w:pPr>
      <w:r>
        <w:rPr>
          <w:rFonts w:ascii="Arial" w:cs="Arial" w:eastAsia="Arial" w:hAnsi="Arial"/>
          <w:color w:val="333333"/>
          <w:sz w:val="22"/>
          <w:szCs w:val="22"/>
        </w:rPr>
        <w:t xml:space="preserve">Previous certificate tracking</w:t>
      </w:r>
    </w:p>
    <w:p>
      <w:pPr>
        <w:pStyle w:val="ListParagraph"/>
        <w:numPr>
          <w:ilvl w:val="0"/>
          <w:numId w:val="2"/>
        </w:numPr>
        <w:spacing w:before="40" w:after="40"/>
      </w:pPr>
      <w:r>
        <w:rPr>
          <w:rFonts w:ascii="Arial" w:cs="Arial" w:eastAsia="Arial" w:hAnsi="Arial"/>
          <w:color w:val="333333"/>
          <w:sz w:val="22"/>
          <w:szCs w:val="22"/>
        </w:rPr>
        <w:t xml:space="preserve">PDF export via PDFKit</w:t>
      </w:r>
    </w:p>
    <w:p>
      <w:pPr>
        <w:pStyle w:val="ListParagraph"/>
        <w:numPr>
          <w:ilvl w:val="0"/>
          <w:numId w:val="2"/>
        </w:numPr>
        <w:spacing w:before="40" w:after="40"/>
      </w:pPr>
      <w:r>
        <w:rPr>
          <w:rFonts w:ascii="Arial" w:cs="Arial" w:eastAsia="Arial" w:hAnsi="Arial"/>
          <w:color w:val="333333"/>
          <w:sz w:val="22"/>
          <w:szCs w:val="22"/>
        </w:rPr>
        <w:t xml:space="preserve">Company settings — logo, signature, contact profile, defaults</w:t>
      </w:r>
    </w:p>
    <w:p>
      <w:pPr>
        <w:pStyle w:val="ListParagraph"/>
        <w:numPr>
          <w:ilvl w:val="0"/>
          <w:numId w:val="2"/>
        </w:numPr>
        <w:spacing w:before="40" w:after="40"/>
      </w:pPr>
      <w:r>
        <w:rPr>
          <w:rFonts w:ascii="Arial" w:cs="Arial" w:eastAsia="Arial" w:hAnsi="Arial"/>
          <w:color w:val="333333"/>
          <w:sz w:val="22"/>
          <w:szCs w:val="22"/>
        </w:rPr>
        <w:t xml:space="preserve">Auto-fill from saved company profile on new project</w:t>
      </w:r>
    </w:p>
    <w:p>
      <w:pPr>
        <w:pStyle w:val="ListParagraph"/>
        <w:numPr>
          <w:ilvl w:val="0"/>
          <w:numId w:val="2"/>
        </w:numPr>
        <w:spacing w:before="40" w:after="40"/>
      </w:pPr>
      <w:r>
        <w:rPr>
          <w:rFonts w:ascii="Arial" w:cs="Arial" w:eastAsia="Arial" w:hAnsi="Arial"/>
          <w:color w:val="333333"/>
          <w:sz w:val="22"/>
          <w:szCs w:val="22"/>
        </w:rPr>
        <w:t xml:space="preserve">JWT auth with email verification</w:t>
      </w:r>
    </w:p>
    <w:p>
      <w:pPr>
        <w:pStyle w:val="ListParagraph"/>
        <w:numPr>
          <w:ilvl w:val="0"/>
          <w:numId w:val="2"/>
        </w:numPr>
        <w:spacing w:before="40" w:after="40"/>
      </w:pPr>
      <w:r>
        <w:rPr>
          <w:rFonts w:ascii="Arial" w:cs="Arial" w:eastAsia="Arial" w:hAnsi="Arial"/>
          <w:color w:val="333333"/>
          <w:sz w:val="22"/>
          <w:szCs w:val="22"/>
        </w:rPr>
        <w:t xml:space="preserve">Mobile-responsive layout</w:t>
      </w:r>
    </w:p>
    <w:p>
      <w:pPr>
        <w:spacing w:before="80" w:after="0"/>
      </w:pPr>
    </w:p>
    <w:p>
      <w:pPr>
        <w:pStyle w:val="Heading2"/>
        <w:spacing w:before="240" w:after="80"/>
      </w:pPr>
      <w:r>
        <w:rPr>
          <w:rFonts w:ascii="Arial" w:cs="Arial" w:eastAsia="Arial" w:hAnsi="Arial"/>
          <w:b/>
          <w:bCs/>
          <w:color w:val="2E6DA4"/>
          <w:sz w:val="28"/>
          <w:szCs w:val="28"/>
        </w:rPr>
        <w:t xml:space="preserve">AIA G703 Math — Locked, Do Not Change</w:t>
      </w:r>
    </w:p>
    <w:p>
      <w:pPr>
        <w:spacing w:before="60" w:after="60"/>
      </w:pPr>
      <w:r>
        <w:rPr>
          <w:rFonts w:ascii="Arial" w:cs="Arial" w:eastAsia="Arial" w:hAnsi="Arial"/>
          <w:color w:val="333333"/>
          <w:sz w:val="22"/>
          <w:szCs w:val="22"/>
        </w:rPr>
        <w:t xml:space="preserve">The following formulas are used for each SOV line item. These are correct per AIA standards and must not be modified without explicit approval and full QA regression.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Col</w:t>
            </w:r>
          </w:p>
        </w:tc>
        <w:tc>
          <w:tcPr>
            <w:tcW w:type="dxa" w:w="22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63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Scheduled Value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Original SOV amount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Work from Previous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Cumulative from prior pay apps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Work This Period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User input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Total Completed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 + C</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Retainage</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Retainage % × D</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Total Earned Less Retainage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 − 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Previous Certificates</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Sum of prior F values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Current Payment Due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 − G</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I</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Balance to Finish</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 − F</w:t>
            </w:r>
          </w:p>
        </w:tc>
      </w:tr>
    </w:tbl>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04</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Lien Release &amp; Compliance — Module 2</w:t>
            </w:r>
          </w:p>
          <w:p>
            <w:r>
              <w:rPr>
                <w:rFonts w:ascii="Arial" w:cs="Arial" w:eastAsia="Arial" w:hAnsi="Arial"/>
                <w:color w:val="2E6DA4"/>
                <w:sz w:val="20"/>
                <w:szCs w:val="20"/>
              </w:rPr>
              <w:t xml:space="preserve">Automated lien waivers and Preliminary Notices</w:t>
            </w:r>
          </w:p>
        </w:tc>
      </w:tr>
    </w:tbl>
    <w:p>
      <w:pPr>
        <w:spacing w:before="160" w:after="0"/>
      </w:pPr>
    </w:p>
    <w:p>
      <w:pPr>
        <w:pStyle w:val="Heading2"/>
        <w:spacing w:before="240" w:after="80"/>
      </w:pPr>
      <w:r>
        <w:rPr>
          <w:rFonts w:ascii="Arial" w:cs="Arial" w:eastAsia="Arial" w:hAnsi="Arial"/>
          <w:b/>
          <w:bCs/>
          <w:color w:val="2E6DA4"/>
          <w:sz w:val="28"/>
          <w:szCs w:val="28"/>
        </w:rPr>
        <w:t xml:space="preserve">Overview</w:t>
      </w:r>
    </w:p>
    <w:p>
      <w:pPr>
        <w:spacing w:before="60" w:after="60"/>
      </w:pPr>
      <w:r>
        <w:rPr>
          <w:rFonts w:ascii="Arial" w:cs="Arial" w:eastAsia="Arial" w:hAnsi="Arial"/>
          <w:color w:val="333333"/>
          <w:sz w:val="22"/>
          <w:szCs w:val="22"/>
        </w:rPr>
        <w:t xml:space="preserve">California has some of the strictest lien law in the country. General contractors must send Preliminary Notices within 20 days of first furnishing labor or materials. They must provide lien waivers to receive payment, and accept waivers from subcontractors before releasing funds. Failure to comply can void lien rights or expose the GC to disputes. This module automates all of it.</w:t>
      </w:r>
    </w:p>
    <w:p>
      <w:pPr>
        <w:spacing w:before="80" w:after="0"/>
      </w:pPr>
    </w:p>
    <w:p>
      <w:pPr>
        <w:pStyle w:val="Heading2"/>
        <w:spacing w:before="240" w:after="80"/>
      </w:pPr>
      <w:r>
        <w:rPr>
          <w:rFonts w:ascii="Arial" w:cs="Arial" w:eastAsia="Arial" w:hAnsi="Arial"/>
          <w:b/>
          <w:bCs/>
          <w:color w:val="2E6DA4"/>
          <w:sz w:val="28"/>
          <w:szCs w:val="28"/>
        </w:rPr>
        <w:t xml:space="preserve">Document 1 — California Preliminary Notice</w:t>
      </w:r>
    </w:p>
    <w:p>
      <w:pPr>
        <w:spacing w:before="60" w:after="60"/>
      </w:pPr>
      <w:r>
        <w:rPr>
          <w:rFonts w:ascii="Arial" w:cs="Arial" w:eastAsia="Arial" w:hAnsi="Arial"/>
          <w:color w:val="333333"/>
          <w:sz w:val="22"/>
          <w:szCs w:val="22"/>
        </w:rPr>
        <w:t xml:space="preserve">Governed by California Civil Code sections 8102, 8202, and 9303. Must be sent to the owner and lender within 20 days of first furnishing labor or materials. Required to preserve mechanic's lien rights.</w:t>
      </w:r>
    </w:p>
    <w:p>
      <w:pPr>
        <w:spacing w:before="80" w:after="0"/>
      </w:pPr>
    </w:p>
    <w:p>
      <w:pPr>
        <w:pStyle w:val="Heading3"/>
        <w:spacing w:before="160" w:after="60"/>
      </w:pPr>
      <w:r>
        <w:rPr>
          <w:rFonts w:ascii="Arial" w:cs="Arial" w:eastAsia="Arial" w:hAnsi="Arial"/>
          <w:b/>
          <w:bCs/>
          <w:color w:val="555555"/>
          <w:sz w:val="24"/>
          <w:szCs w:val="24"/>
        </w:rPr>
        <w:t xml:space="preserve">Auto-Generated Fields</w:t>
      </w:r>
    </w:p>
    <w:p>
      <w:pPr>
        <w:pStyle w:val="ListParagraph"/>
        <w:numPr>
          <w:ilvl w:val="0"/>
          <w:numId w:val="2"/>
        </w:numPr>
        <w:spacing w:before="40" w:after="40"/>
      </w:pPr>
      <w:r>
        <w:rPr>
          <w:rFonts w:ascii="Arial" w:cs="Arial" w:eastAsia="Arial" w:hAnsi="Arial"/>
          <w:color w:val="333333"/>
          <w:sz w:val="22"/>
          <w:szCs w:val="22"/>
        </w:rPr>
        <w:t xml:space="preserve">Claimant name and address (from company settings)</w:t>
      </w:r>
    </w:p>
    <w:p>
      <w:pPr>
        <w:pStyle w:val="ListParagraph"/>
        <w:numPr>
          <w:ilvl w:val="0"/>
          <w:numId w:val="2"/>
        </w:numPr>
        <w:spacing w:before="40" w:after="40"/>
      </w:pPr>
      <w:r>
        <w:rPr>
          <w:rFonts w:ascii="Arial" w:cs="Arial" w:eastAsia="Arial" w:hAnsi="Arial"/>
          <w:color w:val="333333"/>
          <w:sz w:val="22"/>
          <w:szCs w:val="22"/>
        </w:rPr>
        <w:t xml:space="preserve">Labor / materials description (from project SOV summary)</w:t>
      </w:r>
    </w:p>
    <w:p>
      <w:pPr>
        <w:pStyle w:val="ListParagraph"/>
        <w:numPr>
          <w:ilvl w:val="0"/>
          <w:numId w:val="2"/>
        </w:numPr>
        <w:spacing w:before="40" w:after="40"/>
      </w:pPr>
      <w:r>
        <w:rPr>
          <w:rFonts w:ascii="Arial" w:cs="Arial" w:eastAsia="Arial" w:hAnsi="Arial"/>
          <w:color w:val="333333"/>
          <w:sz w:val="22"/>
          <w:szCs w:val="22"/>
        </w:rPr>
        <w:t xml:space="preserve">Job site description (from project address)</w:t>
      </w:r>
    </w:p>
    <w:p>
      <w:pPr>
        <w:pStyle w:val="ListParagraph"/>
        <w:numPr>
          <w:ilvl w:val="0"/>
          <w:numId w:val="2"/>
        </w:numPr>
        <w:spacing w:before="40" w:after="40"/>
      </w:pPr>
      <w:r>
        <w:rPr>
          <w:rFonts w:ascii="Arial" w:cs="Arial" w:eastAsia="Arial" w:hAnsi="Arial"/>
          <w:color w:val="333333"/>
          <w:sz w:val="22"/>
          <w:szCs w:val="22"/>
        </w:rPr>
        <w:t xml:space="preserve">Name of contracted party (from project owner/GC fields)</w:t>
      </w:r>
    </w:p>
    <w:p>
      <w:pPr>
        <w:pStyle w:val="ListParagraph"/>
        <w:numPr>
          <w:ilvl w:val="0"/>
          <w:numId w:val="2"/>
        </w:numPr>
        <w:spacing w:before="40" w:after="40"/>
      </w:pPr>
      <w:r>
        <w:rPr>
          <w:rFonts w:ascii="Arial" w:cs="Arial" w:eastAsia="Arial" w:hAnsi="Arial"/>
          <w:color w:val="333333"/>
          <w:sz w:val="22"/>
          <w:szCs w:val="22"/>
        </w:rPr>
        <w:t xml:space="preserve">Total estimated price (from project contract amount)</w:t>
      </w:r>
    </w:p>
    <w:p>
      <w:pPr>
        <w:pStyle w:val="ListParagraph"/>
        <w:numPr>
          <w:ilvl w:val="0"/>
          <w:numId w:val="2"/>
        </w:numPr>
        <w:spacing w:before="40" w:after="40"/>
      </w:pPr>
      <w:r>
        <w:rPr>
          <w:rFonts w:ascii="Arial" w:cs="Arial" w:eastAsia="Arial" w:hAnsi="Arial"/>
          <w:color w:val="333333"/>
          <w:sz w:val="22"/>
          <w:szCs w:val="22"/>
        </w:rPr>
        <w:t xml:space="preserve">Date of document</w:t>
      </w:r>
    </w:p>
    <w:p>
      <w:pPr>
        <w:pStyle w:val="ListParagraph"/>
        <w:numPr>
          <w:ilvl w:val="0"/>
          <w:numId w:val="2"/>
        </w:numPr>
        <w:spacing w:before="40" w:after="40"/>
      </w:pPr>
      <w:r>
        <w:rPr>
          <w:rFonts w:ascii="Arial" w:cs="Arial" w:eastAsia="Arial" w:hAnsi="Arial"/>
          <w:color w:val="333333"/>
          <w:sz w:val="22"/>
          <w:szCs w:val="22"/>
        </w:rPr>
        <w:t xml:space="preserve">Proof of Service section (certified mail date and place)</w:t>
      </w:r>
    </w:p>
    <w:p>
      <w:pPr>
        <w:spacing w:before="80" w:after="0"/>
      </w:pPr>
    </w:p>
    <w:p>
      <w:pPr>
        <w:pStyle w:val="Heading3"/>
        <w:spacing w:before="160" w:after="60"/>
      </w:pPr>
      <w:r>
        <w:rPr>
          <w:rFonts w:ascii="Arial" w:cs="Arial" w:eastAsia="Arial" w:hAnsi="Arial"/>
          <w:b/>
          <w:bCs/>
          <w:color w:val="555555"/>
          <w:sz w:val="24"/>
          <w:szCs w:val="24"/>
        </w:rPr>
        <w:t xml:space="preserve">Delivery</w:t>
      </w:r>
    </w:p>
    <w:p>
      <w:pPr>
        <w:pStyle w:val="ListParagraph"/>
        <w:numPr>
          <w:ilvl w:val="0"/>
          <w:numId w:val="2"/>
        </w:numPr>
        <w:spacing w:before="40" w:after="40"/>
      </w:pPr>
      <w:r>
        <w:rPr>
          <w:rFonts w:ascii="Arial" w:cs="Arial" w:eastAsia="Arial" w:hAnsi="Arial"/>
          <w:color w:val="333333"/>
          <w:sz w:val="22"/>
          <w:szCs w:val="22"/>
        </w:rPr>
        <w:t xml:space="preserve">Email via Resend — primary delivery, immediate</w:t>
      </w:r>
    </w:p>
    <w:p>
      <w:pPr>
        <w:pStyle w:val="ListParagraph"/>
        <w:numPr>
          <w:ilvl w:val="0"/>
          <w:numId w:val="2"/>
        </w:numPr>
        <w:spacing w:before="40" w:after="40"/>
      </w:pPr>
      <w:r>
        <w:rPr>
          <w:rFonts w:ascii="Arial" w:cs="Arial" w:eastAsia="Arial" w:hAnsi="Arial"/>
          <w:color w:val="333333"/>
          <w:sz w:val="22"/>
          <w:szCs w:val="22"/>
        </w:rPr>
        <w:t xml:space="preserve">Physical certified mail via Lob.com API — paid add-on, tracked</w:t>
      </w:r>
    </w:p>
    <w:p>
      <w:pPr>
        <w:pStyle w:val="ListParagraph"/>
        <w:numPr>
          <w:ilvl w:val="0"/>
          <w:numId w:val="2"/>
        </w:numPr>
        <w:spacing w:before="40" w:after="40"/>
      </w:pPr>
      <w:r>
        <w:rPr>
          <w:rFonts w:ascii="Arial" w:cs="Arial" w:eastAsia="Arial" w:hAnsi="Arial"/>
          <w:color w:val="333333"/>
          <w:sz w:val="22"/>
          <w:szCs w:val="22"/>
        </w:rPr>
        <w:t xml:space="preserve">2 physical mail reminders if no acknowledgment (future enhancement)</w:t>
      </w:r>
    </w:p>
    <w:p>
      <w:pPr>
        <w:spacing w:before="80" w:after="0"/>
      </w:pPr>
    </w:p>
    <w:p>
      <w:pPr>
        <w:pStyle w:val="Heading3"/>
        <w:spacing w:before="160" w:after="60"/>
      </w:pPr>
      <w:r>
        <w:rPr>
          <w:rFonts w:ascii="Arial" w:cs="Arial" w:eastAsia="Arial" w:hAnsi="Arial"/>
          <w:b/>
          <w:bCs/>
          <w:color w:val="555555"/>
          <w:sz w:val="24"/>
          <w:szCs w:val="24"/>
        </w:rPr>
        <w:t xml:space="preserve">Trigger</w:t>
      </w:r>
    </w:p>
    <w:p>
      <w:pPr>
        <w:spacing w:before="60" w:after="60"/>
      </w:pPr>
      <w:r>
        <w:rPr>
          <w:rFonts w:ascii="Arial" w:cs="Arial" w:eastAsia="Arial" w:hAnsi="Arial"/>
          <w:color w:val="333333"/>
          <w:sz w:val="22"/>
          <w:szCs w:val="22"/>
        </w:rPr>
        <w:t xml:space="preserve">When a new project is created and the first SOV is uploaded, the platform prompts: 'Send Preliminary Notice now?' with a single click. Reminder sent if 15 days pass after project creation and notice has not been sent.</w:t>
      </w:r>
    </w:p>
    <w:p>
      <w:pPr>
        <w:spacing w:before="80" w:after="0"/>
      </w:pPr>
    </w:p>
    <w:p>
      <w:pPr>
        <w:pStyle w:val="Heading2"/>
        <w:spacing w:before="240" w:after="80"/>
      </w:pPr>
      <w:r>
        <w:rPr>
          <w:rFonts w:ascii="Arial" w:cs="Arial" w:eastAsia="Arial" w:hAnsi="Arial"/>
          <w:b/>
          <w:bCs/>
          <w:color w:val="2E6DA4"/>
          <w:sz w:val="28"/>
          <w:szCs w:val="28"/>
        </w:rPr>
        <w:t xml:space="preserve">Document 2 — Conditional Waiver on Progress Payment</w:t>
      </w:r>
    </w:p>
    <w:p>
      <w:pPr>
        <w:spacing w:before="60" w:after="60"/>
      </w:pPr>
      <w:r>
        <w:rPr>
          <w:rFonts w:ascii="Arial" w:cs="Arial" w:eastAsia="Arial" w:hAnsi="Arial"/>
          <w:color w:val="333333"/>
          <w:sz w:val="22"/>
          <w:szCs w:val="22"/>
        </w:rPr>
        <w:t xml:space="preserve">California Civil Code 8132. GC provides this to the owner upon receipt of each progress payment. Clears lien rights conditioned on the check clearing.</w:t>
      </w:r>
    </w:p>
    <w:p>
      <w:pPr>
        <w:spacing w:before="80" w:after="0"/>
      </w:pPr>
    </w:p>
    <w:p>
      <w:pPr>
        <w:pStyle w:val="Heading3"/>
        <w:spacing w:before="160" w:after="60"/>
      </w:pPr>
      <w:r>
        <w:rPr>
          <w:rFonts w:ascii="Arial" w:cs="Arial" w:eastAsia="Arial" w:hAnsi="Arial"/>
          <w:b/>
          <w:bCs/>
          <w:color w:val="555555"/>
          <w:sz w:val="24"/>
          <w:szCs w:val="24"/>
        </w:rPr>
        <w:t xml:space="preserve">Auto-Generated Fields</w:t>
      </w:r>
    </w:p>
    <w:p>
      <w:pPr>
        <w:pStyle w:val="ListParagraph"/>
        <w:numPr>
          <w:ilvl w:val="0"/>
          <w:numId w:val="2"/>
        </w:numPr>
        <w:spacing w:before="40" w:after="40"/>
      </w:pPr>
      <w:r>
        <w:rPr>
          <w:rFonts w:ascii="Arial" w:cs="Arial" w:eastAsia="Arial" w:hAnsi="Arial"/>
          <w:color w:val="333333"/>
          <w:sz w:val="22"/>
          <w:szCs w:val="22"/>
        </w:rPr>
        <w:t xml:space="preserve">Claimant name (GC / company name from settings)</w:t>
      </w:r>
    </w:p>
    <w:p>
      <w:pPr>
        <w:pStyle w:val="ListParagraph"/>
        <w:numPr>
          <w:ilvl w:val="0"/>
          <w:numId w:val="2"/>
        </w:numPr>
        <w:spacing w:before="40" w:after="40"/>
      </w:pPr>
      <w:r>
        <w:rPr>
          <w:rFonts w:ascii="Arial" w:cs="Arial" w:eastAsia="Arial" w:hAnsi="Arial"/>
          <w:color w:val="333333"/>
          <w:sz w:val="22"/>
          <w:szCs w:val="22"/>
        </w:rPr>
        <w:t xml:space="preserve">Customer name (project owner)</w:t>
      </w:r>
    </w:p>
    <w:p>
      <w:pPr>
        <w:pStyle w:val="ListParagraph"/>
        <w:numPr>
          <w:ilvl w:val="0"/>
          <w:numId w:val="2"/>
        </w:numPr>
        <w:spacing w:before="40" w:after="40"/>
      </w:pPr>
      <w:r>
        <w:rPr>
          <w:rFonts w:ascii="Arial" w:cs="Arial" w:eastAsia="Arial" w:hAnsi="Arial"/>
          <w:color w:val="333333"/>
          <w:sz w:val="22"/>
          <w:szCs w:val="22"/>
        </w:rPr>
        <w:t xml:space="preserve">Job location (project address)</w:t>
      </w:r>
    </w:p>
    <w:p>
      <w:pPr>
        <w:pStyle w:val="ListParagraph"/>
        <w:numPr>
          <w:ilvl w:val="0"/>
          <w:numId w:val="2"/>
        </w:numPr>
        <w:spacing w:before="40" w:after="40"/>
      </w:pPr>
      <w:r>
        <w:rPr>
          <w:rFonts w:ascii="Arial" w:cs="Arial" w:eastAsia="Arial" w:hAnsi="Arial"/>
          <w:color w:val="333333"/>
          <w:sz w:val="22"/>
          <w:szCs w:val="22"/>
        </w:rPr>
        <w:t xml:space="preserve">Owner name</w:t>
      </w:r>
    </w:p>
    <w:p>
      <w:pPr>
        <w:pStyle w:val="ListParagraph"/>
        <w:numPr>
          <w:ilvl w:val="0"/>
          <w:numId w:val="2"/>
        </w:numPr>
        <w:spacing w:before="40" w:after="40"/>
      </w:pPr>
      <w:r>
        <w:rPr>
          <w:rFonts w:ascii="Arial" w:cs="Arial" w:eastAsia="Arial" w:hAnsi="Arial"/>
          <w:color w:val="333333"/>
          <w:sz w:val="22"/>
          <w:szCs w:val="22"/>
        </w:rPr>
        <w:t xml:space="preserve">Through Date (pay application period end date)</w:t>
      </w:r>
    </w:p>
    <w:p>
      <w:pPr>
        <w:pStyle w:val="ListParagraph"/>
        <w:numPr>
          <w:ilvl w:val="0"/>
          <w:numId w:val="2"/>
        </w:numPr>
        <w:spacing w:before="40" w:after="40"/>
      </w:pPr>
      <w:r>
        <w:rPr>
          <w:rFonts w:ascii="Arial" w:cs="Arial" w:eastAsia="Arial" w:hAnsi="Arial"/>
          <w:color w:val="333333"/>
          <w:sz w:val="22"/>
          <w:szCs w:val="22"/>
        </w:rPr>
        <w:t xml:space="preserve">Maker of Check (owner / GC depending on role)</w:t>
      </w:r>
    </w:p>
    <w:p>
      <w:pPr>
        <w:pStyle w:val="ListParagraph"/>
        <w:numPr>
          <w:ilvl w:val="0"/>
          <w:numId w:val="2"/>
        </w:numPr>
        <w:spacing w:before="40" w:after="40"/>
      </w:pPr>
      <w:r>
        <w:rPr>
          <w:rFonts w:ascii="Arial" w:cs="Arial" w:eastAsia="Arial" w:hAnsi="Arial"/>
          <w:color w:val="333333"/>
          <w:sz w:val="22"/>
          <w:szCs w:val="22"/>
        </w:rPr>
        <w:t xml:space="preserve">Amount of Check — net payment, NOT including retainage held</w:t>
      </w:r>
    </w:p>
    <w:p>
      <w:pPr>
        <w:pStyle w:val="ListParagraph"/>
        <w:numPr>
          <w:ilvl w:val="0"/>
          <w:numId w:val="2"/>
        </w:numPr>
        <w:spacing w:before="40" w:after="40"/>
      </w:pPr>
      <w:r>
        <w:rPr>
          <w:rFonts w:ascii="Arial" w:cs="Arial" w:eastAsia="Arial" w:hAnsi="Arial"/>
          <w:color w:val="333333"/>
          <w:sz w:val="22"/>
          <w:szCs w:val="22"/>
        </w:rPr>
        <w:t xml:space="preserve">Check Payable To</w:t>
      </w:r>
    </w:p>
    <w:p>
      <w:pPr>
        <w:pStyle w:val="ListParagraph"/>
        <w:numPr>
          <w:ilvl w:val="0"/>
          <w:numId w:val="2"/>
        </w:numPr>
        <w:spacing w:before="40" w:after="40"/>
      </w:pPr>
      <w:r>
        <w:rPr>
          <w:rFonts w:ascii="Arial" w:cs="Arial" w:eastAsia="Arial" w:hAnsi="Arial"/>
          <w:color w:val="333333"/>
          <w:sz w:val="22"/>
          <w:szCs w:val="22"/>
        </w:rPr>
        <w:t xml:space="preserve">Signature, Title, Date</w:t>
      </w:r>
    </w:p>
    <w:p>
      <w:pPr>
        <w:spacing w:before="80" w:after="0"/>
      </w:pPr>
    </w:p>
    <w:p>
      <w:pPr>
        <w:pStyle w:val="Heading3"/>
        <w:spacing w:before="160" w:after="60"/>
      </w:pPr>
      <w:r>
        <w:rPr>
          <w:rFonts w:ascii="Arial" w:cs="Arial" w:eastAsia="Arial" w:hAnsi="Arial"/>
          <w:b/>
          <w:bCs/>
          <w:color w:val="555555"/>
          <w:sz w:val="24"/>
          <w:szCs w:val="24"/>
        </w:rPr>
        <w:t xml:space="preserve">Trigger</w:t>
      </w:r>
    </w:p>
    <w:p>
      <w:pPr>
        <w:spacing w:before="60" w:after="60"/>
      </w:pPr>
      <w:r>
        <w:rPr>
          <w:rFonts w:ascii="Arial" w:cs="Arial" w:eastAsia="Arial" w:hAnsi="Arial"/>
          <w:color w:val="333333"/>
          <w:sz w:val="22"/>
          <w:szCs w:val="22"/>
        </w:rPr>
        <w:t xml:space="preserve">Automatically generated alongside each pay application PDF. Attached to the pay application email or available as a separate download.</w:t>
      </w:r>
    </w:p>
    <w:p>
      <w:pPr>
        <w:spacing w:before="80" w:after="0"/>
      </w:pPr>
    </w:p>
    <w:p>
      <w:pPr>
        <w:pStyle w:val="Heading2"/>
        <w:spacing w:before="240" w:after="80"/>
      </w:pPr>
      <w:r>
        <w:rPr>
          <w:rFonts w:ascii="Arial" w:cs="Arial" w:eastAsia="Arial" w:hAnsi="Arial"/>
          <w:b/>
          <w:bCs/>
          <w:color w:val="2E6DA4"/>
          <w:sz w:val="28"/>
          <w:szCs w:val="28"/>
        </w:rPr>
        <w:t xml:space="preserve">Document 3 — Unconditional Waiver on Progress Payment</w:t>
      </w:r>
    </w:p>
    <w:p>
      <w:pPr>
        <w:spacing w:before="60" w:after="60"/>
      </w:pPr>
      <w:r>
        <w:rPr>
          <w:rFonts w:ascii="Arial" w:cs="Arial" w:eastAsia="Arial" w:hAnsi="Arial"/>
          <w:color w:val="333333"/>
          <w:sz w:val="22"/>
          <w:szCs w:val="22"/>
        </w:rPr>
        <w:t xml:space="preserve">California Civil Code 8134. Provided after payment has been received and confirmed. Permanently waives lien rights through the stated date.</w:t>
      </w:r>
    </w:p>
    <w:p>
      <w:pPr>
        <w:spacing w:before="80" w:after="0"/>
      </w:pPr>
    </w:p>
    <w:p>
      <w:pPr>
        <w:pStyle w:val="Heading3"/>
        <w:spacing w:before="160" w:after="60"/>
      </w:pPr>
      <w:r>
        <w:rPr>
          <w:rFonts w:ascii="Arial" w:cs="Arial" w:eastAsia="Arial" w:hAnsi="Arial"/>
          <w:b/>
          <w:bCs/>
          <w:color w:val="555555"/>
          <w:sz w:val="24"/>
          <w:szCs w:val="24"/>
        </w:rPr>
        <w:t xml:space="preserve">Auto-Generated Fields</w:t>
      </w:r>
    </w:p>
    <w:p>
      <w:pPr>
        <w:pStyle w:val="ListParagraph"/>
        <w:numPr>
          <w:ilvl w:val="0"/>
          <w:numId w:val="2"/>
        </w:numPr>
        <w:spacing w:before="40" w:after="40"/>
      </w:pPr>
      <w:r>
        <w:rPr>
          <w:rFonts w:ascii="Arial" w:cs="Arial" w:eastAsia="Arial" w:hAnsi="Arial"/>
          <w:color w:val="333333"/>
          <w:sz w:val="22"/>
          <w:szCs w:val="22"/>
        </w:rPr>
        <w:t xml:space="preserve">Claimant name, Customer name, Job Location, Through Date</w:t>
      </w:r>
    </w:p>
    <w:p>
      <w:pPr>
        <w:pStyle w:val="ListParagraph"/>
        <w:numPr>
          <w:ilvl w:val="0"/>
          <w:numId w:val="2"/>
        </w:numPr>
        <w:spacing w:before="40" w:after="40"/>
      </w:pPr>
      <w:r>
        <w:rPr>
          <w:rFonts w:ascii="Arial" w:cs="Arial" w:eastAsia="Arial" w:hAnsi="Arial"/>
          <w:color w:val="333333"/>
          <w:sz w:val="22"/>
          <w:szCs w:val="22"/>
        </w:rPr>
        <w:t xml:space="preserve">Amount received (confirmed payment amount)</w:t>
      </w:r>
    </w:p>
    <w:p>
      <w:pPr>
        <w:pStyle w:val="ListParagraph"/>
        <w:numPr>
          <w:ilvl w:val="0"/>
          <w:numId w:val="2"/>
        </w:numPr>
        <w:spacing w:before="40" w:after="40"/>
      </w:pPr>
      <w:r>
        <w:rPr>
          <w:rFonts w:ascii="Arial" w:cs="Arial" w:eastAsia="Arial" w:hAnsi="Arial"/>
          <w:color w:val="333333"/>
          <w:sz w:val="22"/>
          <w:szCs w:val="22"/>
        </w:rPr>
        <w:t xml:space="preserve">Signature, Title, Date</w:t>
      </w:r>
    </w:p>
    <w:p>
      <w:pPr>
        <w:spacing w:before="80" w:after="0"/>
      </w:pPr>
    </w:p>
    <w:p>
      <w:pPr>
        <w:pStyle w:val="Heading3"/>
        <w:spacing w:before="160" w:after="60"/>
      </w:pPr>
      <w:r>
        <w:rPr>
          <w:rFonts w:ascii="Arial" w:cs="Arial" w:eastAsia="Arial" w:hAnsi="Arial"/>
          <w:b/>
          <w:bCs/>
          <w:color w:val="555555"/>
          <w:sz w:val="24"/>
          <w:szCs w:val="24"/>
        </w:rPr>
        <w:t xml:space="preserve">Trigger</w:t>
      </w:r>
    </w:p>
    <w:p>
      <w:pPr>
        <w:spacing w:before="60" w:after="60"/>
      </w:pPr>
      <w:r>
        <w:rPr>
          <w:rFonts w:ascii="Arial" w:cs="Arial" w:eastAsia="Arial" w:hAnsi="Arial"/>
          <w:color w:val="333333"/>
          <w:sz w:val="22"/>
          <w:szCs w:val="22"/>
        </w:rPr>
        <w:t xml:space="preserve">Generated when a payment is marked as 'Received' in the AR module. Available for download and email delivery immediately.</w:t>
      </w:r>
    </w:p>
    <w:p>
      <w:pPr>
        <w:spacing w:before="80" w:after="0"/>
      </w:pPr>
    </w:p>
    <w:p>
      <w:pPr>
        <w:pStyle w:val="Heading2"/>
        <w:spacing w:before="240" w:after="80"/>
      </w:pPr>
      <w:r>
        <w:rPr>
          <w:rFonts w:ascii="Arial" w:cs="Arial" w:eastAsia="Arial" w:hAnsi="Arial"/>
          <w:b/>
          <w:bCs/>
          <w:color w:val="2E6DA4"/>
          <w:sz w:val="28"/>
          <w:szCs w:val="28"/>
        </w:rPr>
        <w:t xml:space="preserve">Future Lien Documents</w:t>
      </w:r>
    </w:p>
    <w:p>
      <w:pPr>
        <w:pStyle w:val="ListParagraph"/>
        <w:numPr>
          <w:ilvl w:val="0"/>
          <w:numId w:val="2"/>
        </w:numPr>
        <w:spacing w:before="40" w:after="40"/>
      </w:pPr>
      <w:r>
        <w:rPr>
          <w:rFonts w:ascii="Arial" w:cs="Arial" w:eastAsia="Arial" w:hAnsi="Arial"/>
          <w:color w:val="333333"/>
          <w:sz w:val="22"/>
          <w:szCs w:val="22"/>
        </w:rPr>
        <w:t xml:space="preserve">Stop Notice (served on construction lender)</w:t>
      </w:r>
    </w:p>
    <w:p>
      <w:pPr>
        <w:pStyle w:val="ListParagraph"/>
        <w:numPr>
          <w:ilvl w:val="0"/>
          <w:numId w:val="2"/>
        </w:numPr>
        <w:spacing w:before="40" w:after="40"/>
      </w:pPr>
      <w:r>
        <w:rPr>
          <w:rFonts w:ascii="Arial" w:cs="Arial" w:eastAsia="Arial" w:hAnsi="Arial"/>
          <w:color w:val="333333"/>
          <w:sz w:val="22"/>
          <w:szCs w:val="22"/>
        </w:rPr>
        <w:t xml:space="preserve">Mechanic's Lien (recorded with county recorder)</w:t>
      </w:r>
    </w:p>
    <w:p>
      <w:pPr>
        <w:pStyle w:val="ListParagraph"/>
        <w:numPr>
          <w:ilvl w:val="0"/>
          <w:numId w:val="2"/>
        </w:numPr>
        <w:spacing w:before="40" w:after="40"/>
      </w:pPr>
      <w:r>
        <w:rPr>
          <w:rFonts w:ascii="Arial" w:cs="Arial" w:eastAsia="Arial" w:hAnsi="Arial"/>
          <w:color w:val="333333"/>
          <w:sz w:val="22"/>
          <w:szCs w:val="22"/>
        </w:rPr>
        <w:t xml:space="preserve">Release of Mechanic's Lien (after payment)</w:t>
      </w:r>
    </w:p>
    <w:p>
      <w:pPr>
        <w:pStyle w:val="ListParagraph"/>
        <w:numPr>
          <w:ilvl w:val="0"/>
          <w:numId w:val="2"/>
        </w:numPr>
        <w:spacing w:before="40" w:after="40"/>
      </w:pPr>
      <w:r>
        <w:rPr>
          <w:rFonts w:ascii="Arial" w:cs="Arial" w:eastAsia="Arial" w:hAnsi="Arial"/>
          <w:color w:val="333333"/>
          <w:sz w:val="22"/>
          <w:szCs w:val="22"/>
        </w:rPr>
        <w:t xml:space="preserve">Notice of Completion receipt tracking</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05</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AR / AP Management — Module 3</w:t>
            </w:r>
          </w:p>
          <w:p>
            <w:r>
              <w:rPr>
                <w:rFonts w:ascii="Arial" w:cs="Arial" w:eastAsia="Arial" w:hAnsi="Arial"/>
                <w:color w:val="2E6DA4"/>
                <w:sz w:val="20"/>
                <w:szCs w:val="20"/>
              </w:rPr>
              <w:t xml:space="preserve">Receivables, payables, and the money flow</w:t>
            </w:r>
          </w:p>
        </w:tc>
      </w:tr>
    </w:tbl>
    <w:p>
      <w:pPr>
        <w:spacing w:before="160" w:after="0"/>
      </w:pPr>
    </w:p>
    <w:p>
      <w:pPr>
        <w:pStyle w:val="Heading2"/>
        <w:spacing w:before="240" w:after="80"/>
      </w:pPr>
      <w:r>
        <w:rPr>
          <w:rFonts w:ascii="Arial" w:cs="Arial" w:eastAsia="Arial" w:hAnsi="Arial"/>
          <w:b/>
          <w:bCs/>
          <w:color w:val="2E6DA4"/>
          <w:sz w:val="28"/>
          <w:szCs w:val="28"/>
        </w:rPr>
        <w:t xml:space="preserve">Accounts Receivable (AR)</w:t>
      </w:r>
    </w:p>
    <w:p>
      <w:pPr>
        <w:spacing w:before="60" w:after="60"/>
      </w:pPr>
      <w:r>
        <w:rPr>
          <w:rFonts w:ascii="Arial" w:cs="Arial" w:eastAsia="Arial" w:hAnsi="Arial"/>
          <w:color w:val="333333"/>
          <w:sz w:val="22"/>
          <w:szCs w:val="22"/>
        </w:rPr>
        <w:t xml:space="preserve">Track every invoice sent to every owner and general contractor. Know at all times what is outstanding, what is overdue, what is in dispute, and what has been collected.</w:t>
      </w:r>
    </w:p>
    <w:p>
      <w:pPr>
        <w:spacing w:before="80" w:after="0"/>
      </w:pPr>
    </w:p>
    <w:p>
      <w:pPr>
        <w:pStyle w:val="Heading3"/>
        <w:spacing w:before="160" w:after="60"/>
      </w:pPr>
      <w:r>
        <w:rPr>
          <w:rFonts w:ascii="Arial" w:cs="Arial" w:eastAsia="Arial" w:hAnsi="Arial"/>
          <w:b/>
          <w:bCs/>
          <w:color w:val="555555"/>
          <w:sz w:val="24"/>
          <w:szCs w:val="24"/>
        </w:rPr>
        <w:t xml:space="preserve">Core AR Features</w:t>
      </w:r>
    </w:p>
    <w:p>
      <w:pPr>
        <w:pStyle w:val="ListParagraph"/>
        <w:numPr>
          <w:ilvl w:val="0"/>
          <w:numId w:val="2"/>
        </w:numPr>
        <w:spacing w:before="40" w:after="40"/>
      </w:pPr>
      <w:r>
        <w:rPr>
          <w:rFonts w:ascii="Arial" w:cs="Arial" w:eastAsia="Arial" w:hAnsi="Arial"/>
          <w:color w:val="333333"/>
          <w:sz w:val="22"/>
          <w:szCs w:val="22"/>
        </w:rPr>
        <w:t xml:space="preserve">Invoice register — every pay application becomes an AR entry automatically</w:t>
      </w:r>
    </w:p>
    <w:p>
      <w:pPr>
        <w:pStyle w:val="ListParagraph"/>
        <w:numPr>
          <w:ilvl w:val="0"/>
          <w:numId w:val="2"/>
        </w:numPr>
        <w:spacing w:before="40" w:after="40"/>
      </w:pPr>
      <w:r>
        <w:rPr>
          <w:rFonts w:ascii="Arial" w:cs="Arial" w:eastAsia="Arial" w:hAnsi="Arial"/>
          <w:color w:val="333333"/>
          <w:sz w:val="22"/>
          <w:szCs w:val="22"/>
        </w:rPr>
        <w:t xml:space="preserve">Status tracking: Draft, Sent, Acknowledged, Paid, Disputed, Written Off</w:t>
      </w:r>
    </w:p>
    <w:p>
      <w:pPr>
        <w:pStyle w:val="ListParagraph"/>
        <w:numPr>
          <w:ilvl w:val="0"/>
          <w:numId w:val="2"/>
        </w:numPr>
        <w:spacing w:before="40" w:after="40"/>
      </w:pPr>
      <w:r>
        <w:rPr>
          <w:rFonts w:ascii="Arial" w:cs="Arial" w:eastAsia="Arial" w:hAnsi="Arial"/>
          <w:color w:val="333333"/>
          <w:sz w:val="22"/>
          <w:szCs w:val="22"/>
        </w:rPr>
        <w:t xml:space="preserve">Aging report: 0-30, 31-60, 61-90, 90+ days</w:t>
      </w:r>
    </w:p>
    <w:p>
      <w:pPr>
        <w:pStyle w:val="ListParagraph"/>
        <w:numPr>
          <w:ilvl w:val="0"/>
          <w:numId w:val="2"/>
        </w:numPr>
        <w:spacing w:before="40" w:after="40"/>
      </w:pPr>
      <w:r>
        <w:rPr>
          <w:rFonts w:ascii="Arial" w:cs="Arial" w:eastAsia="Arial" w:hAnsi="Arial"/>
          <w:color w:val="333333"/>
          <w:sz w:val="22"/>
          <w:szCs w:val="22"/>
        </w:rPr>
        <w:t xml:space="preserve">Auto-reminders: email reminder on day 15 and day 28 after invoice sent</w:t>
      </w:r>
    </w:p>
    <w:p>
      <w:pPr>
        <w:pStyle w:val="ListParagraph"/>
        <w:numPr>
          <w:ilvl w:val="0"/>
          <w:numId w:val="2"/>
        </w:numPr>
        <w:spacing w:before="40" w:after="40"/>
      </w:pPr>
      <w:r>
        <w:rPr>
          <w:rFonts w:ascii="Arial" w:cs="Arial" w:eastAsia="Arial" w:hAnsi="Arial"/>
          <w:color w:val="333333"/>
          <w:sz w:val="22"/>
          <w:szCs w:val="22"/>
        </w:rPr>
        <w:t xml:space="preserve">Dispute log — record reason, amount in dispute, resolution status</w:t>
      </w:r>
    </w:p>
    <w:p>
      <w:pPr>
        <w:pStyle w:val="ListParagraph"/>
        <w:numPr>
          <w:ilvl w:val="0"/>
          <w:numId w:val="2"/>
        </w:numPr>
        <w:spacing w:before="40" w:after="40"/>
      </w:pPr>
      <w:r>
        <w:rPr>
          <w:rFonts w:ascii="Arial" w:cs="Arial" w:eastAsia="Arial" w:hAnsi="Arial"/>
          <w:color w:val="333333"/>
          <w:sz w:val="22"/>
          <w:szCs w:val="22"/>
        </w:rPr>
        <w:t xml:space="preserve">Write-off — mark uncollectable with notes, flags for 1099/accounting</w:t>
      </w:r>
    </w:p>
    <w:p>
      <w:pPr>
        <w:pStyle w:val="ListParagraph"/>
        <w:numPr>
          <w:ilvl w:val="0"/>
          <w:numId w:val="2"/>
        </w:numPr>
        <w:spacing w:before="40" w:after="40"/>
      </w:pPr>
      <w:r>
        <w:rPr>
          <w:rFonts w:ascii="Arial" w:cs="Arial" w:eastAsia="Arial" w:hAnsi="Arial"/>
          <w:color w:val="333333"/>
          <w:sz w:val="22"/>
          <w:szCs w:val="22"/>
        </w:rPr>
        <w:t xml:space="preserve">Back charge tracking — deductions from subcontractor payments</w:t>
      </w:r>
    </w:p>
    <w:p>
      <w:pPr>
        <w:pStyle w:val="ListParagraph"/>
        <w:numPr>
          <w:ilvl w:val="0"/>
          <w:numId w:val="2"/>
        </w:numPr>
        <w:spacing w:before="40" w:after="40"/>
      </w:pPr>
      <w:r>
        <w:rPr>
          <w:rFonts w:ascii="Arial" w:cs="Arial" w:eastAsia="Arial" w:hAnsi="Arial"/>
          <w:color w:val="333333"/>
          <w:sz w:val="22"/>
          <w:szCs w:val="22"/>
        </w:rPr>
        <w:t xml:space="preserve">Retainage tracking — separate ledger for held retainage per project</w:t>
      </w:r>
    </w:p>
    <w:p>
      <w:pPr>
        <w:spacing w:before="80" w:after="0"/>
      </w:pPr>
    </w:p>
    <w:p>
      <w:pPr>
        <w:pStyle w:val="Heading3"/>
        <w:spacing w:before="160" w:after="60"/>
      </w:pPr>
      <w:r>
        <w:rPr>
          <w:rFonts w:ascii="Arial" w:cs="Arial" w:eastAsia="Arial" w:hAnsi="Arial"/>
          <w:b/>
          <w:bCs/>
          <w:color w:val="555555"/>
          <w:sz w:val="24"/>
          <w:szCs w:val="24"/>
        </w:rPr>
        <w:t xml:space="preserve">Payment Matching</w:t>
      </w:r>
    </w:p>
    <w:p>
      <w:pPr>
        <w:spacing w:before="60" w:after="60"/>
      </w:pPr>
      <w:r>
        <w:rPr>
          <w:rFonts w:ascii="Arial" w:cs="Arial" w:eastAsia="Arial" w:hAnsi="Arial"/>
          <w:color w:val="333333"/>
          <w:sz w:val="22"/>
          <w:szCs w:val="22"/>
        </w:rPr>
        <w:t xml:space="preserve">When a payment arrives in the Plaid bank feed, the platform attempts to auto-match it to an open invoice by amount and client name. Matched invoices are marked Paid automatically. Unmatched deposits are flagged for user review each morning.</w:t>
      </w:r>
    </w:p>
    <w:p>
      <w:pPr>
        <w:spacing w:before="80" w:after="0"/>
      </w:pPr>
    </w:p>
    <w:p>
      <w:pPr>
        <w:pStyle w:val="Heading2"/>
        <w:spacing w:before="240" w:after="80"/>
      </w:pPr>
      <w:r>
        <w:rPr>
          <w:rFonts w:ascii="Arial" w:cs="Arial" w:eastAsia="Arial" w:hAnsi="Arial"/>
          <w:b/>
          <w:bCs/>
          <w:color w:val="2E6DA4"/>
          <w:sz w:val="28"/>
          <w:szCs w:val="28"/>
        </w:rPr>
        <w:t xml:space="preserve">Accounts Payable (AP)</w:t>
      </w:r>
    </w:p>
    <w:p>
      <w:pPr>
        <w:spacing w:before="60" w:after="60"/>
      </w:pPr>
      <w:r>
        <w:rPr>
          <w:rFonts w:ascii="Arial" w:cs="Arial" w:eastAsia="Arial" w:hAnsi="Arial"/>
          <w:color w:val="333333"/>
          <w:sz w:val="22"/>
          <w:szCs w:val="22"/>
        </w:rPr>
        <w:t xml:space="preserve">Track every bill owed to subcontractors and vendors. Manage what has been approved, what is on hold pending lien waivers, and what has been paid.</w:t>
      </w:r>
    </w:p>
    <w:p>
      <w:pPr>
        <w:spacing w:before="80" w:after="0"/>
      </w:pPr>
    </w:p>
    <w:p>
      <w:pPr>
        <w:pStyle w:val="Heading3"/>
        <w:spacing w:before="160" w:after="60"/>
      </w:pPr>
      <w:r>
        <w:rPr>
          <w:rFonts w:ascii="Arial" w:cs="Arial" w:eastAsia="Arial" w:hAnsi="Arial"/>
          <w:b/>
          <w:bCs/>
          <w:color w:val="555555"/>
          <w:sz w:val="24"/>
          <w:szCs w:val="24"/>
        </w:rPr>
        <w:t xml:space="preserve">Core AP Features</w:t>
      </w:r>
    </w:p>
    <w:p>
      <w:pPr>
        <w:pStyle w:val="ListParagraph"/>
        <w:numPr>
          <w:ilvl w:val="0"/>
          <w:numId w:val="2"/>
        </w:numPr>
        <w:spacing w:before="40" w:after="40"/>
      </w:pPr>
      <w:r>
        <w:rPr>
          <w:rFonts w:ascii="Arial" w:cs="Arial" w:eastAsia="Arial" w:hAnsi="Arial"/>
          <w:color w:val="333333"/>
          <w:sz w:val="22"/>
          <w:szCs w:val="22"/>
        </w:rPr>
        <w:t xml:space="preserve">Bill register — enter bills from subcontractors and vendors</w:t>
      </w:r>
    </w:p>
    <w:p>
      <w:pPr>
        <w:pStyle w:val="ListParagraph"/>
        <w:numPr>
          <w:ilvl w:val="0"/>
          <w:numId w:val="2"/>
        </w:numPr>
        <w:spacing w:before="40" w:after="40"/>
      </w:pPr>
      <w:r>
        <w:rPr>
          <w:rFonts w:ascii="Arial" w:cs="Arial" w:eastAsia="Arial" w:hAnsi="Arial"/>
          <w:color w:val="333333"/>
          <w:sz w:val="22"/>
          <w:szCs w:val="22"/>
        </w:rPr>
        <w:t xml:space="preserve">Lien waiver gate — flag any AP bill where a conditional waiver has not been received before payment is authorized</w:t>
      </w:r>
    </w:p>
    <w:p>
      <w:pPr>
        <w:pStyle w:val="ListParagraph"/>
        <w:numPr>
          <w:ilvl w:val="0"/>
          <w:numId w:val="2"/>
        </w:numPr>
        <w:spacing w:before="40" w:after="40"/>
      </w:pPr>
      <w:r>
        <w:rPr>
          <w:rFonts w:ascii="Arial" w:cs="Arial" w:eastAsia="Arial" w:hAnsi="Arial"/>
          <w:color w:val="333333"/>
          <w:sz w:val="22"/>
          <w:szCs w:val="22"/>
        </w:rPr>
        <w:t xml:space="preserve">Status tracking: Received, Approved, On Hold (awaiting waiver), Paid</w:t>
      </w:r>
    </w:p>
    <w:p>
      <w:pPr>
        <w:pStyle w:val="ListParagraph"/>
        <w:numPr>
          <w:ilvl w:val="0"/>
          <w:numId w:val="2"/>
        </w:numPr>
        <w:spacing w:before="40" w:after="40"/>
      </w:pPr>
      <w:r>
        <w:rPr>
          <w:rFonts w:ascii="Arial" w:cs="Arial" w:eastAsia="Arial" w:hAnsi="Arial"/>
          <w:color w:val="333333"/>
          <w:sz w:val="22"/>
          <w:szCs w:val="22"/>
        </w:rPr>
        <w:t xml:space="preserve">Back charge processing — deduct from AP line and notify subcontractor</w:t>
      </w:r>
    </w:p>
    <w:p>
      <w:pPr>
        <w:pStyle w:val="ListParagraph"/>
        <w:numPr>
          <w:ilvl w:val="0"/>
          <w:numId w:val="2"/>
        </w:numPr>
        <w:spacing w:before="40" w:after="40"/>
      </w:pPr>
      <w:r>
        <w:rPr>
          <w:rFonts w:ascii="Arial" w:cs="Arial" w:eastAsia="Arial" w:hAnsi="Arial"/>
          <w:color w:val="333333"/>
          <w:sz w:val="22"/>
          <w:szCs w:val="22"/>
        </w:rPr>
        <w:t xml:space="preserve">1099 tagging — flag vendor as 1099-eligible and track cumulative payments</w:t>
      </w:r>
    </w:p>
    <w:p>
      <w:pPr>
        <w:pStyle w:val="ListParagraph"/>
        <w:numPr>
          <w:ilvl w:val="0"/>
          <w:numId w:val="2"/>
        </w:numPr>
        <w:spacing w:before="40" w:after="40"/>
      </w:pPr>
      <w:r>
        <w:rPr>
          <w:rFonts w:ascii="Arial" w:cs="Arial" w:eastAsia="Arial" w:hAnsi="Arial"/>
          <w:color w:val="333333"/>
          <w:sz w:val="22"/>
          <w:szCs w:val="22"/>
        </w:rPr>
        <w:t xml:space="preserve">Payment scheduling — mark planned pay date, reminds when due</w:t>
      </w:r>
    </w:p>
    <w:p>
      <w:pPr>
        <w:pStyle w:val="ListParagraph"/>
        <w:numPr>
          <w:ilvl w:val="0"/>
          <w:numId w:val="2"/>
        </w:numPr>
        <w:spacing w:before="40" w:after="40"/>
      </w:pPr>
      <w:r>
        <w:rPr>
          <w:rFonts w:ascii="Arial" w:cs="Arial" w:eastAsia="Arial" w:hAnsi="Arial"/>
          <w:color w:val="333333"/>
          <w:sz w:val="22"/>
          <w:szCs w:val="22"/>
        </w:rPr>
        <w:t xml:space="preserve">Aging payables — see what is coming due in 7, 14, 30 days</w:t>
      </w:r>
    </w:p>
    <w:p>
      <w:pPr>
        <w:spacing w:before="80" w:after="0"/>
      </w:pPr>
    </w:p>
    <w:p>
      <w:pPr>
        <w:pStyle w:val="Heading3"/>
        <w:spacing w:before="160" w:after="60"/>
      </w:pPr>
      <w:r>
        <w:rPr>
          <w:rFonts w:ascii="Arial" w:cs="Arial" w:eastAsia="Arial" w:hAnsi="Arial"/>
          <w:b/>
          <w:bCs/>
          <w:color w:val="555555"/>
          <w:sz w:val="24"/>
          <w:szCs w:val="24"/>
        </w:rPr>
        <w:t xml:space="preserve">Disputed Invoices</w:t>
      </w:r>
    </w:p>
    <w:p>
      <w:pPr>
        <w:pStyle w:val="ListParagraph"/>
        <w:numPr>
          <w:ilvl w:val="0"/>
          <w:numId w:val="2"/>
        </w:numPr>
        <w:spacing w:before="40" w:after="40"/>
      </w:pPr>
      <w:r>
        <w:rPr>
          <w:rFonts w:ascii="Arial" w:cs="Arial" w:eastAsia="Arial" w:hAnsi="Arial"/>
          <w:color w:val="333333"/>
          <w:sz w:val="22"/>
          <w:szCs w:val="22"/>
        </w:rPr>
        <w:t xml:space="preserve">Both AR and AP have dispute status with free-text reason</w:t>
      </w:r>
    </w:p>
    <w:p>
      <w:pPr>
        <w:pStyle w:val="ListParagraph"/>
        <w:numPr>
          <w:ilvl w:val="0"/>
          <w:numId w:val="2"/>
        </w:numPr>
        <w:spacing w:before="40" w:after="40"/>
      </w:pPr>
      <w:r>
        <w:rPr>
          <w:rFonts w:ascii="Arial" w:cs="Arial" w:eastAsia="Arial" w:hAnsi="Arial"/>
          <w:color w:val="333333"/>
          <w:sz w:val="22"/>
          <w:szCs w:val="22"/>
        </w:rPr>
        <w:t xml:space="preserve">Partial payment supported — mark portion paid, remainder disputed</w:t>
      </w:r>
    </w:p>
    <w:p>
      <w:pPr>
        <w:pStyle w:val="ListParagraph"/>
        <w:numPr>
          <w:ilvl w:val="0"/>
          <w:numId w:val="2"/>
        </w:numPr>
        <w:spacing w:before="40" w:after="40"/>
      </w:pPr>
      <w:r>
        <w:rPr>
          <w:rFonts w:ascii="Arial" w:cs="Arial" w:eastAsia="Arial" w:hAnsi="Arial"/>
          <w:color w:val="333333"/>
          <w:sz w:val="22"/>
          <w:szCs w:val="22"/>
        </w:rPr>
        <w:t xml:space="preserve">Dispute history log per invoice</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06</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Payment Processing — Module 4</w:t>
            </w:r>
          </w:p>
          <w:p>
            <w:r>
              <w:rPr>
                <w:rFonts w:ascii="Arial" w:cs="Arial" w:eastAsia="Arial" w:hAnsi="Arial"/>
                <w:color w:val="2E6DA4"/>
                <w:sz w:val="20"/>
                <w:szCs w:val="20"/>
              </w:rPr>
              <w:t xml:space="preserve">Stripe Connect — ACH, card, and manual entry</w:t>
            </w:r>
          </w:p>
        </w:tc>
      </w:tr>
    </w:tbl>
    <w:p>
      <w:pPr>
        <w:spacing w:before="160" w:after="0"/>
      </w:pPr>
    </w:p>
    <w:p>
      <w:pPr>
        <w:pStyle w:val="Heading2"/>
        <w:spacing w:before="240" w:after="80"/>
      </w:pPr>
      <w:r>
        <w:rPr>
          <w:rFonts w:ascii="Arial" w:cs="Arial" w:eastAsia="Arial" w:hAnsi="Arial"/>
          <w:b/>
          <w:bCs/>
          <w:color w:val="2E6DA4"/>
          <w:sz w:val="28"/>
          <w:szCs w:val="28"/>
        </w:rPr>
        <w:t xml:space="preserve">Architecture</w:t>
      </w:r>
    </w:p>
    <w:p>
      <w:pPr>
        <w:spacing w:before="60" w:after="60"/>
      </w:pPr>
      <w:r>
        <w:rPr>
          <w:rFonts w:ascii="Arial" w:cs="Arial" w:eastAsia="Arial" w:hAnsi="Arial"/>
          <w:color w:val="333333"/>
          <w:sz w:val="22"/>
          <w:szCs w:val="22"/>
        </w:rPr>
        <w:t xml:space="preserve">The platform uses Stripe Connect to process payments between owners, GCs, and subcontractors. Varshyl Inc. operates as the platform; each contractor operates as a connected account. This model allows the platform to earn a transaction margin on every payment while keeping funds compliant and separated.</w:t>
      </w:r>
    </w:p>
    <w:p>
      <w:pPr>
        <w:spacing w:before="80" w:after="0"/>
      </w:pPr>
    </w:p>
    <w:p>
      <w:pPr>
        <w:pStyle w:val="Heading2"/>
        <w:spacing w:before="240" w:after="80"/>
      </w:pPr>
      <w:r>
        <w:rPr>
          <w:rFonts w:ascii="Arial" w:cs="Arial" w:eastAsia="Arial" w:hAnsi="Arial"/>
          <w:b/>
          <w:bCs/>
          <w:color w:val="2E6DA4"/>
          <w:sz w:val="28"/>
          <w:szCs w:val="28"/>
        </w:rPr>
        <w:t xml:space="preserve">Payment Methods &amp; Fees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5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Stripe Cost</w:t>
            </w:r>
          </w:p>
        </w:tc>
        <w:tc>
          <w:tcPr>
            <w:tcW w:type="dxa" w:w="25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Platform Fee</w:t>
            </w:r>
          </w:p>
        </w:tc>
        <w:tc>
          <w:tcPr>
            <w:tcW w:type="dxa" w:w="23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Total Paid By Payer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ACH / Bank Transfer</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0.8% (capped $5)</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0.35%</w:t>
            </w:r>
          </w:p>
        </w:tc>
        <w:tc>
          <w:tcPr>
            <w:tcW w:type="dxa" w:w="2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~1.15% capped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Credit / Debit Card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2.9% + $0.30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1.5%</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~4.4% + $0.30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Check (manual)</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Free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Free</w:t>
            </w:r>
          </w:p>
        </w:tc>
        <w:tc>
          <w:tcPr>
            <w:tcW w:type="dxa" w:w="2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Free — manual entry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Cash (manual)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Free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Free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Free — manual entry</w:t>
            </w:r>
          </w:p>
        </w:tc>
      </w:tr>
    </w:tbl>
    <w:p>
      <w:pPr>
        <w:spacing w:before="80" w:after="0"/>
      </w:pPr>
    </w:p>
    <w:p>
      <w:pPr>
        <w:pStyle w:val="Heading2"/>
        <w:spacing w:before="240" w:after="80"/>
      </w:pPr>
      <w:r>
        <w:rPr>
          <w:rFonts w:ascii="Arial" w:cs="Arial" w:eastAsia="Arial" w:hAnsi="Arial"/>
          <w:b/>
          <w:bCs/>
          <w:color w:val="2E6DA4"/>
          <w:sz w:val="28"/>
          <w:szCs w:val="28"/>
        </w:rPr>
        <w:t xml:space="preserve">Early Payment Factoring</w:t>
      </w:r>
    </w:p>
    <w:p>
      <w:pPr>
        <w:spacing w:before="60" w:after="60"/>
      </w:pPr>
      <w:r>
        <w:rPr>
          <w:rFonts w:ascii="Arial" w:cs="Arial" w:eastAsia="Arial" w:hAnsi="Arial"/>
          <w:color w:val="333333"/>
          <w:sz w:val="22"/>
          <w:szCs w:val="22"/>
        </w:rPr>
        <w:t xml:space="preserve">The GC can offer early payment to their subcontractors and vendors. The GC acts as the bank, advancing cash in exchange for a discount fee. The platform manages the scheduling, fee calculation, and documentation.</w:t>
      </w:r>
    </w:p>
    <w:p>
      <w:pPr>
        <w:spacing w:before="80" w:after="0"/>
      </w:pPr>
    </w:p>
    <w:p>
      <w:pPr>
        <w:pStyle w:val="Heading3"/>
        <w:spacing w:before="160" w:after="60"/>
      </w:pPr>
      <w:r>
        <w:rPr>
          <w:rFonts w:ascii="Arial" w:cs="Arial" w:eastAsia="Arial" w:hAnsi="Arial"/>
          <w:b/>
          <w:bCs/>
          <w:color w:val="555555"/>
          <w:sz w:val="24"/>
          <w:szCs w:val="24"/>
        </w:rPr>
        <w:t xml:space="preserve">Factoring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7-Day Early Pay</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5.0% fee charged to the payee (subcontractor/vendor)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15-Day Early Pay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3.0% fee charged to the payee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21-Day Early Pay</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1.5% fee charged to the payee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Standard Net 30</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 fee</w:t>
            </w:r>
          </w:p>
        </w:tc>
      </w:tr>
    </w:tbl>
    <w:p>
      <w:pPr>
        <w:spacing w:before="80" w:after="0"/>
      </w:pPr>
    </w:p>
    <w:p>
      <w:pPr>
        <w:spacing w:before="60" w:after="60"/>
      </w:pPr>
      <w:r>
        <w:rPr>
          <w:rFonts w:ascii="Arial" w:cs="Arial" w:eastAsia="Arial" w:hAnsi="Arial"/>
          <w:color w:val="333333"/>
          <w:sz w:val="22"/>
          <w:szCs w:val="22"/>
        </w:rPr>
        <w:t xml:space="preserve">The GC retains the factoring fee. The platform takes a small spread on the margin. The payee (subcontractor) opts in voluntarily — they choose how early they want their money and see the fee before agreeing.</w:t>
      </w:r>
    </w:p>
    <w:p>
      <w:pPr>
        <w:spacing w:before="80" w:after="0"/>
      </w:pPr>
    </w:p>
    <w:p>
      <w:pPr>
        <w:pStyle w:val="Heading2"/>
        <w:spacing w:before="240" w:after="80"/>
      </w:pPr>
      <w:r>
        <w:rPr>
          <w:rFonts w:ascii="Arial" w:cs="Arial" w:eastAsia="Arial" w:hAnsi="Arial"/>
          <w:b/>
          <w:bCs/>
          <w:color w:val="2E6DA4"/>
          <w:sz w:val="28"/>
          <w:szCs w:val="28"/>
        </w:rPr>
        <w:t xml:space="preserve">Payment Flow</w:t>
      </w:r>
    </w:p>
    <w:p>
      <w:pPr>
        <w:pStyle w:val="ListParagraph"/>
        <w:numPr>
          <w:ilvl w:val="0"/>
          <w:numId w:val="3"/>
        </w:numPr>
        <w:spacing w:before="40" w:after="40"/>
      </w:pPr>
      <w:r>
        <w:rPr>
          <w:rFonts w:ascii="Arial" w:cs="Arial" w:eastAsia="Arial" w:hAnsi="Arial"/>
          <w:color w:val="333333"/>
          <w:sz w:val="22"/>
          <w:szCs w:val="22"/>
        </w:rPr>
        <w:t xml:space="preserve">Owner pays GC via ACH or check through platform.</w:t>
      </w:r>
    </w:p>
    <w:p>
      <w:pPr>
        <w:pStyle w:val="ListParagraph"/>
        <w:numPr>
          <w:ilvl w:val="0"/>
          <w:numId w:val="3"/>
        </w:numPr>
        <w:spacing w:before="40" w:after="40"/>
      </w:pPr>
      <w:r>
        <w:rPr>
          <w:rFonts w:ascii="Arial" w:cs="Arial" w:eastAsia="Arial" w:hAnsi="Arial"/>
          <w:color w:val="333333"/>
          <w:sz w:val="22"/>
          <w:szCs w:val="22"/>
        </w:rPr>
        <w:t xml:space="preserve">Platform auto-matches payment to open AR invoice.</w:t>
      </w:r>
    </w:p>
    <w:p>
      <w:pPr>
        <w:pStyle w:val="ListParagraph"/>
        <w:numPr>
          <w:ilvl w:val="0"/>
          <w:numId w:val="3"/>
        </w:numPr>
        <w:spacing w:before="40" w:after="40"/>
      </w:pPr>
      <w:r>
        <w:rPr>
          <w:rFonts w:ascii="Arial" w:cs="Arial" w:eastAsia="Arial" w:hAnsi="Arial"/>
          <w:color w:val="333333"/>
          <w:sz w:val="22"/>
          <w:szCs w:val="22"/>
        </w:rPr>
        <w:t xml:space="preserve">Conditional waiver generated, sent to owner automatically.</w:t>
      </w:r>
    </w:p>
    <w:p>
      <w:pPr>
        <w:pStyle w:val="ListParagraph"/>
        <w:numPr>
          <w:ilvl w:val="0"/>
          <w:numId w:val="3"/>
        </w:numPr>
        <w:spacing w:before="40" w:after="40"/>
      </w:pPr>
      <w:r>
        <w:rPr>
          <w:rFonts w:ascii="Arial" w:cs="Arial" w:eastAsia="Arial" w:hAnsi="Arial"/>
          <w:color w:val="333333"/>
          <w:sz w:val="22"/>
          <w:szCs w:val="22"/>
        </w:rPr>
        <w:t xml:space="preserve">GC reviews AP bills due. Checks that lien waivers received from subs.</w:t>
      </w:r>
    </w:p>
    <w:p>
      <w:pPr>
        <w:pStyle w:val="ListParagraph"/>
        <w:numPr>
          <w:ilvl w:val="0"/>
          <w:numId w:val="3"/>
        </w:numPr>
        <w:spacing w:before="40" w:after="40"/>
      </w:pPr>
      <w:r>
        <w:rPr>
          <w:rFonts w:ascii="Arial" w:cs="Arial" w:eastAsia="Arial" w:hAnsi="Arial"/>
          <w:color w:val="333333"/>
          <w:sz w:val="22"/>
          <w:szCs w:val="22"/>
        </w:rPr>
        <w:t xml:space="preserve">GC initiates payment to sub — selects standard or early pay.</w:t>
      </w:r>
    </w:p>
    <w:p>
      <w:pPr>
        <w:pStyle w:val="ListParagraph"/>
        <w:numPr>
          <w:ilvl w:val="0"/>
          <w:numId w:val="3"/>
        </w:numPr>
        <w:spacing w:before="40" w:after="40"/>
      </w:pPr>
      <w:r>
        <w:rPr>
          <w:rFonts w:ascii="Arial" w:cs="Arial" w:eastAsia="Arial" w:hAnsi="Arial"/>
          <w:color w:val="333333"/>
          <w:sz w:val="22"/>
          <w:szCs w:val="22"/>
        </w:rPr>
        <w:t xml:space="preserve">If early pay: sub sees fee, confirms, GC funds within selected window.</w:t>
      </w:r>
    </w:p>
    <w:p>
      <w:pPr>
        <w:pStyle w:val="ListParagraph"/>
        <w:numPr>
          <w:ilvl w:val="0"/>
          <w:numId w:val="3"/>
        </w:numPr>
        <w:spacing w:before="40" w:after="40"/>
      </w:pPr>
      <w:r>
        <w:rPr>
          <w:rFonts w:ascii="Arial" w:cs="Arial" w:eastAsia="Arial" w:hAnsi="Arial"/>
          <w:color w:val="333333"/>
          <w:sz w:val="22"/>
          <w:szCs w:val="22"/>
        </w:rPr>
        <w:t xml:space="preserve">Unconditional waiver generated for GC after sub payment confirmed.</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07</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Bank &amp; Card Integration — Module 5</w:t>
            </w:r>
          </w:p>
          <w:p>
            <w:r>
              <w:rPr>
                <w:rFonts w:ascii="Arial" w:cs="Arial" w:eastAsia="Arial" w:hAnsi="Arial"/>
                <w:color w:val="2E6DA4"/>
                <w:sz w:val="20"/>
                <w:szCs w:val="20"/>
              </w:rPr>
              <w:t xml:space="preserve">Plaid nightly feed — automatic transaction import</w:t>
            </w:r>
          </w:p>
        </w:tc>
      </w:tr>
    </w:tbl>
    <w:p>
      <w:pPr>
        <w:spacing w:before="160" w:after="0"/>
      </w:pPr>
    </w:p>
    <w:p>
      <w:pPr>
        <w:pStyle w:val="Heading2"/>
        <w:spacing w:before="240" w:after="80"/>
      </w:pPr>
      <w:r>
        <w:rPr>
          <w:rFonts w:ascii="Arial" w:cs="Arial" w:eastAsia="Arial" w:hAnsi="Arial"/>
          <w:b/>
          <w:bCs/>
          <w:color w:val="2E6DA4"/>
          <w:sz w:val="28"/>
          <w:szCs w:val="28"/>
        </w:rPr>
        <w:t xml:space="preserve">Overview</w:t>
      </w:r>
    </w:p>
    <w:p>
      <w:pPr>
        <w:spacing w:before="60" w:after="60"/>
      </w:pPr>
      <w:r>
        <w:rPr>
          <w:rFonts w:ascii="Arial" w:cs="Arial" w:eastAsia="Arial" w:hAnsi="Arial"/>
          <w:color w:val="333333"/>
          <w:sz w:val="22"/>
          <w:szCs w:val="22"/>
        </w:rPr>
        <w:t xml:space="preserve">The platform connects to the contractor's bank accounts and business credit cards via Plaid. Every night, new transactions are pulled, categorized, and reconciled against open AR/AP. The contractor wakes up to a clean, updated view of their cash position without manually entering a single transaction.</w:t>
      </w:r>
    </w:p>
    <w:p>
      <w:pPr>
        <w:spacing w:before="80" w:after="0"/>
      </w:pPr>
    </w:p>
    <w:p>
      <w:pPr>
        <w:pStyle w:val="Heading2"/>
        <w:spacing w:before="240" w:after="80"/>
      </w:pPr>
      <w:r>
        <w:rPr>
          <w:rFonts w:ascii="Arial" w:cs="Arial" w:eastAsia="Arial" w:hAnsi="Arial"/>
          <w:b/>
          <w:bCs/>
          <w:color w:val="2E6DA4"/>
          <w:sz w:val="28"/>
          <w:szCs w:val="28"/>
        </w:rPr>
        <w:t xml:space="preserve">Nightly Process (Automated)</w:t>
      </w:r>
    </w:p>
    <w:p>
      <w:pPr>
        <w:pStyle w:val="ListParagraph"/>
        <w:numPr>
          <w:ilvl w:val="0"/>
          <w:numId w:val="3"/>
        </w:numPr>
        <w:spacing w:before="40" w:after="40"/>
      </w:pPr>
      <w:r>
        <w:rPr>
          <w:rFonts w:ascii="Arial" w:cs="Arial" w:eastAsia="Arial" w:hAnsi="Arial"/>
          <w:color w:val="333333"/>
          <w:sz w:val="22"/>
          <w:szCs w:val="22"/>
        </w:rPr>
        <w:t xml:space="preserve">Plaid API pulls all transactions from linked accounts posted since last sync.</w:t>
      </w:r>
    </w:p>
    <w:p>
      <w:pPr>
        <w:pStyle w:val="ListParagraph"/>
        <w:numPr>
          <w:ilvl w:val="0"/>
          <w:numId w:val="3"/>
        </w:numPr>
        <w:spacing w:before="40" w:after="40"/>
      </w:pPr>
      <w:r>
        <w:rPr>
          <w:rFonts w:ascii="Arial" w:cs="Arial" w:eastAsia="Arial" w:hAnsi="Arial"/>
          <w:color w:val="333333"/>
          <w:sz w:val="22"/>
          <w:szCs w:val="22"/>
        </w:rPr>
        <w:t xml:space="preserve">Each transaction is auto-categorized (Labor, Materials, Equipment, Subcontractor, Overhead, etc.) based on merchant name and transaction history.</w:t>
      </w:r>
    </w:p>
    <w:p>
      <w:pPr>
        <w:pStyle w:val="ListParagraph"/>
        <w:numPr>
          <w:ilvl w:val="0"/>
          <w:numId w:val="3"/>
        </w:numPr>
        <w:spacing w:before="40" w:after="40"/>
      </w:pPr>
      <w:r>
        <w:rPr>
          <w:rFonts w:ascii="Arial" w:cs="Arial" w:eastAsia="Arial" w:hAnsi="Arial"/>
          <w:color w:val="333333"/>
          <w:sz w:val="22"/>
          <w:szCs w:val="22"/>
        </w:rPr>
        <w:t xml:space="preserve">Platform attempts to match deposits to open AR invoices (by amount ± tolerance and client name).</w:t>
      </w:r>
    </w:p>
    <w:p>
      <w:pPr>
        <w:pStyle w:val="ListParagraph"/>
        <w:numPr>
          <w:ilvl w:val="0"/>
          <w:numId w:val="3"/>
        </w:numPr>
        <w:spacing w:before="40" w:after="40"/>
      </w:pPr>
      <w:r>
        <w:rPr>
          <w:rFonts w:ascii="Arial" w:cs="Arial" w:eastAsia="Arial" w:hAnsi="Arial"/>
          <w:color w:val="333333"/>
          <w:sz w:val="22"/>
          <w:szCs w:val="22"/>
        </w:rPr>
        <w:t xml:space="preserve">Platform attempts to match payments/checks to open AP bills (by amount and vendor).</w:t>
      </w:r>
    </w:p>
    <w:p>
      <w:pPr>
        <w:pStyle w:val="ListParagraph"/>
        <w:numPr>
          <w:ilvl w:val="0"/>
          <w:numId w:val="3"/>
        </w:numPr>
        <w:spacing w:before="40" w:after="40"/>
      </w:pPr>
      <w:r>
        <w:rPr>
          <w:rFonts w:ascii="Arial" w:cs="Arial" w:eastAsia="Arial" w:hAnsi="Arial"/>
          <w:color w:val="333333"/>
          <w:sz w:val="22"/>
          <w:szCs w:val="22"/>
        </w:rPr>
        <w:t xml:space="preserve">Matched transactions are marked reconciled automatically.</w:t>
      </w:r>
    </w:p>
    <w:p>
      <w:pPr>
        <w:pStyle w:val="ListParagraph"/>
        <w:numPr>
          <w:ilvl w:val="0"/>
          <w:numId w:val="3"/>
        </w:numPr>
        <w:spacing w:before="40" w:after="40"/>
      </w:pPr>
      <w:r>
        <w:rPr>
          <w:rFonts w:ascii="Arial" w:cs="Arial" w:eastAsia="Arial" w:hAnsi="Arial"/>
          <w:color w:val="333333"/>
          <w:sz w:val="22"/>
          <w:szCs w:val="22"/>
        </w:rPr>
        <w:t xml:space="preserve">Unmatched transactions are flagged in the morning digest notification.</w:t>
      </w:r>
    </w:p>
    <w:p>
      <w:pPr>
        <w:pStyle w:val="ListParagraph"/>
        <w:numPr>
          <w:ilvl w:val="0"/>
          <w:numId w:val="3"/>
        </w:numPr>
        <w:spacing w:before="40" w:after="40"/>
      </w:pPr>
      <w:r>
        <w:rPr>
          <w:rFonts w:ascii="Arial" w:cs="Arial" w:eastAsia="Arial" w:hAnsi="Arial"/>
          <w:color w:val="333333"/>
          <w:sz w:val="22"/>
          <w:szCs w:val="22"/>
        </w:rPr>
        <w:t xml:space="preserve">Cash flow projection is updated with actual closing balance.</w:t>
      </w:r>
    </w:p>
    <w:p>
      <w:pPr>
        <w:spacing w:before="80" w:after="0"/>
      </w:pPr>
    </w:p>
    <w:p>
      <w:pPr>
        <w:pStyle w:val="Heading2"/>
        <w:spacing w:before="240" w:after="80"/>
      </w:pPr>
      <w:r>
        <w:rPr>
          <w:rFonts w:ascii="Arial" w:cs="Arial" w:eastAsia="Arial" w:hAnsi="Arial"/>
          <w:b/>
          <w:bCs/>
          <w:color w:val="2E6DA4"/>
          <w:sz w:val="28"/>
          <w:szCs w:val="28"/>
        </w:rPr>
        <w:t xml:space="preserve">Morning Digest Notification</w:t>
      </w:r>
    </w:p>
    <w:p>
      <w:pPr>
        <w:spacing w:before="60" w:after="60"/>
      </w:pPr>
      <w:r>
        <w:rPr>
          <w:rFonts w:ascii="Arial" w:cs="Arial" w:eastAsia="Arial" w:hAnsi="Arial"/>
          <w:color w:val="333333"/>
          <w:sz w:val="22"/>
          <w:szCs w:val="22"/>
        </w:rPr>
        <w:t xml:space="preserve">Every morning at 7:00 AM local time, the contractor receives a push notification and/or email summary:</w:t>
      </w:r>
    </w:p>
    <w:p>
      <w:pPr>
        <w:pStyle w:val="ListParagraph"/>
        <w:numPr>
          <w:ilvl w:val="0"/>
          <w:numId w:val="2"/>
        </w:numPr>
        <w:spacing w:before="40" w:after="40"/>
      </w:pPr>
      <w:r>
        <w:rPr>
          <w:rFonts w:ascii="Arial" w:cs="Arial" w:eastAsia="Arial" w:hAnsi="Arial"/>
          <w:color w:val="333333"/>
          <w:sz w:val="22"/>
          <w:szCs w:val="22"/>
        </w:rPr>
        <w:t xml:space="preserve">Current bank balance (per linked account)</w:t>
      </w:r>
    </w:p>
    <w:p>
      <w:pPr>
        <w:pStyle w:val="ListParagraph"/>
        <w:numPr>
          <w:ilvl w:val="0"/>
          <w:numId w:val="2"/>
        </w:numPr>
        <w:spacing w:before="40" w:after="40"/>
      </w:pPr>
      <w:r>
        <w:rPr>
          <w:rFonts w:ascii="Arial" w:cs="Arial" w:eastAsia="Arial" w:hAnsi="Arial"/>
          <w:color w:val="333333"/>
          <w:sz w:val="22"/>
          <w:szCs w:val="22"/>
        </w:rPr>
        <w:t xml:space="preserve">New deposits since yesterday — matched or unmatched</w:t>
      </w:r>
    </w:p>
    <w:p>
      <w:pPr>
        <w:pStyle w:val="ListParagraph"/>
        <w:numPr>
          <w:ilvl w:val="0"/>
          <w:numId w:val="2"/>
        </w:numPr>
        <w:spacing w:before="40" w:after="40"/>
      </w:pPr>
      <w:r>
        <w:rPr>
          <w:rFonts w:ascii="Arial" w:cs="Arial" w:eastAsia="Arial" w:hAnsi="Arial"/>
          <w:color w:val="333333"/>
          <w:sz w:val="22"/>
          <w:szCs w:val="22"/>
        </w:rPr>
        <w:t xml:space="preserve">New charges since yesterday — matched or unmatched</w:t>
      </w:r>
    </w:p>
    <w:p>
      <w:pPr>
        <w:pStyle w:val="ListParagraph"/>
        <w:numPr>
          <w:ilvl w:val="0"/>
          <w:numId w:val="2"/>
        </w:numPr>
        <w:spacing w:before="40" w:after="40"/>
      </w:pPr>
      <w:r>
        <w:rPr>
          <w:rFonts w:ascii="Arial" w:cs="Arial" w:eastAsia="Arial" w:hAnsi="Arial"/>
          <w:color w:val="333333"/>
          <w:sz w:val="22"/>
          <w:szCs w:val="22"/>
        </w:rPr>
        <w:t xml:space="preserve">Number of transactions needing review</w:t>
      </w:r>
    </w:p>
    <w:p>
      <w:pPr>
        <w:pStyle w:val="ListParagraph"/>
        <w:numPr>
          <w:ilvl w:val="0"/>
          <w:numId w:val="2"/>
        </w:numPr>
        <w:spacing w:before="40" w:after="40"/>
      </w:pPr>
      <w:r>
        <w:rPr>
          <w:rFonts w:ascii="Arial" w:cs="Arial" w:eastAsia="Arial" w:hAnsi="Arial"/>
          <w:color w:val="333333"/>
          <w:sz w:val="22"/>
          <w:szCs w:val="22"/>
        </w:rPr>
        <w:t xml:space="preserve">Top 3 upcoming payments due in next 14 days</w:t>
      </w:r>
    </w:p>
    <w:p>
      <w:pPr>
        <w:pStyle w:val="ListParagraph"/>
        <w:numPr>
          <w:ilvl w:val="0"/>
          <w:numId w:val="2"/>
        </w:numPr>
        <w:spacing w:before="40" w:after="40"/>
      </w:pPr>
      <w:r>
        <w:rPr>
          <w:rFonts w:ascii="Arial" w:cs="Arial" w:eastAsia="Arial" w:hAnsi="Arial"/>
          <w:color w:val="333333"/>
          <w:sz w:val="22"/>
          <w:szCs w:val="22"/>
        </w:rPr>
        <w:t xml:space="preserve">Any cash flow warning (see Module 8)</w:t>
      </w:r>
    </w:p>
    <w:p>
      <w:pPr>
        <w:spacing w:before="80" w:after="0"/>
      </w:pPr>
    </w:p>
    <w:p>
      <w:pPr>
        <w:pStyle w:val="Heading2"/>
        <w:spacing w:before="240" w:after="80"/>
      </w:pPr>
      <w:r>
        <w:rPr>
          <w:rFonts w:ascii="Arial" w:cs="Arial" w:eastAsia="Arial" w:hAnsi="Arial"/>
          <w:b/>
          <w:bCs/>
          <w:color w:val="2E6DA4"/>
          <w:sz w:val="28"/>
          <w:szCs w:val="28"/>
        </w:rPr>
        <w:t xml:space="preserve">Credit Card Review</w:t>
      </w:r>
    </w:p>
    <w:p>
      <w:pPr>
        <w:spacing w:before="60" w:after="60"/>
      </w:pPr>
      <w:r>
        <w:rPr>
          <w:rFonts w:ascii="Arial" w:cs="Arial" w:eastAsia="Arial" w:hAnsi="Arial"/>
          <w:color w:val="333333"/>
          <w:sz w:val="22"/>
          <w:szCs w:val="22"/>
        </w:rPr>
        <w:t xml:space="preserve">Business credit card statements are imported nightly. The platform checks every new charge against known project budgets and expense categories. If a charge does not match any known project or category, it surfaces in the Unmatched Charges queue for the user to assign. This eliminates the end-of-month expense reconciliation crunch.</w:t>
      </w:r>
    </w:p>
    <w:p>
      <w:pPr>
        <w:spacing w:before="80" w:after="0"/>
      </w:pPr>
    </w:p>
    <w:p>
      <w:pPr>
        <w:pStyle w:val="Heading2"/>
        <w:spacing w:before="240" w:after="80"/>
      </w:pPr>
      <w:r>
        <w:rPr>
          <w:rFonts w:ascii="Arial" w:cs="Arial" w:eastAsia="Arial" w:hAnsi="Arial"/>
          <w:b/>
          <w:bCs/>
          <w:color w:val="2E6DA4"/>
          <w:sz w:val="28"/>
          <w:szCs w:val="28"/>
        </w:rPr>
        <w:t xml:space="preserve">Connected Accounts</w:t>
      </w:r>
    </w:p>
    <w:p>
      <w:pPr>
        <w:pStyle w:val="ListParagraph"/>
        <w:numPr>
          <w:ilvl w:val="0"/>
          <w:numId w:val="2"/>
        </w:numPr>
        <w:spacing w:before="40" w:after="40"/>
      </w:pPr>
      <w:r>
        <w:rPr>
          <w:rFonts w:ascii="Arial" w:cs="Arial" w:eastAsia="Arial" w:hAnsi="Arial"/>
          <w:color w:val="333333"/>
          <w:sz w:val="22"/>
          <w:szCs w:val="22"/>
        </w:rPr>
        <w:t xml:space="preserve">Business checking accounts (all linked banks via Plaid)</w:t>
      </w:r>
    </w:p>
    <w:p>
      <w:pPr>
        <w:pStyle w:val="ListParagraph"/>
        <w:numPr>
          <w:ilvl w:val="0"/>
          <w:numId w:val="2"/>
        </w:numPr>
        <w:spacing w:before="40" w:after="40"/>
      </w:pPr>
      <w:r>
        <w:rPr>
          <w:rFonts w:ascii="Arial" w:cs="Arial" w:eastAsia="Arial" w:hAnsi="Arial"/>
          <w:color w:val="333333"/>
          <w:sz w:val="22"/>
          <w:szCs w:val="22"/>
        </w:rPr>
        <w:t xml:space="preserve">Business savings / money market accounts</w:t>
      </w:r>
    </w:p>
    <w:p>
      <w:pPr>
        <w:pStyle w:val="ListParagraph"/>
        <w:numPr>
          <w:ilvl w:val="0"/>
          <w:numId w:val="2"/>
        </w:numPr>
        <w:spacing w:before="40" w:after="40"/>
      </w:pPr>
      <w:r>
        <w:rPr>
          <w:rFonts w:ascii="Arial" w:cs="Arial" w:eastAsia="Arial" w:hAnsi="Arial"/>
          <w:color w:val="333333"/>
          <w:sz w:val="22"/>
          <w:szCs w:val="22"/>
        </w:rPr>
        <w:t xml:space="preserve">Business credit cards (Visa, Mastercard, Amex via Plaid)</w:t>
      </w:r>
    </w:p>
    <w:p>
      <w:pPr>
        <w:pStyle w:val="ListParagraph"/>
        <w:numPr>
          <w:ilvl w:val="0"/>
          <w:numId w:val="2"/>
        </w:numPr>
        <w:spacing w:before="40" w:after="40"/>
      </w:pPr>
      <w:r>
        <w:rPr>
          <w:rFonts w:ascii="Arial" w:cs="Arial" w:eastAsia="Arial" w:hAnsi="Arial"/>
          <w:color w:val="333333"/>
          <w:sz w:val="22"/>
          <w:szCs w:val="22"/>
        </w:rPr>
        <w:t xml:space="preserve">Multiple entities supported (future: separate entity accounting)</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08</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Mobile Expense Capture — Module 6</w:t>
            </w:r>
          </w:p>
          <w:p>
            <w:r>
              <w:rPr>
                <w:rFonts w:ascii="Arial" w:cs="Arial" w:eastAsia="Arial" w:hAnsi="Arial"/>
                <w:color w:val="2E6DA4"/>
                <w:sz w:val="20"/>
                <w:szCs w:val="20"/>
              </w:rPr>
              <w:t xml:space="preserve">Voice, photo, reminders — field-first design</w:t>
            </w:r>
          </w:p>
        </w:tc>
      </w:tr>
    </w:tbl>
    <w:p>
      <w:pPr>
        <w:spacing w:before="160" w:after="0"/>
      </w:pPr>
    </w:p>
    <w:p>
      <w:pPr>
        <w:pStyle w:val="Heading2"/>
        <w:spacing w:before="240" w:after="80"/>
      </w:pPr>
      <w:r>
        <w:rPr>
          <w:rFonts w:ascii="Arial" w:cs="Arial" w:eastAsia="Arial" w:hAnsi="Arial"/>
          <w:b/>
          <w:bCs/>
          <w:color w:val="2E6DA4"/>
          <w:sz w:val="28"/>
          <w:szCs w:val="28"/>
        </w:rPr>
        <w:t xml:space="preserve">The Field Problem</w:t>
      </w:r>
    </w:p>
    <w:p>
      <w:pPr>
        <w:spacing w:before="60" w:after="60"/>
      </w:pPr>
      <w:r>
        <w:rPr>
          <w:rFonts w:ascii="Arial" w:cs="Arial" w:eastAsia="Arial" w:hAnsi="Arial"/>
          <w:color w:val="333333"/>
          <w:sz w:val="22"/>
          <w:szCs w:val="22"/>
        </w:rPr>
        <w:t xml:space="preserve">Field crews spend money every day — lumber, concrete deliveries, subcontractor petty cash, equipment rentals, lunch for the crew. These expenses are frequently never entered into any system, or are entered days later from memory. By the time month-end comes, the project cost picture is incomplete and the accountant is guessing.</w:t>
      </w:r>
    </w:p>
    <w:p>
      <w:pPr>
        <w:spacing w:before="80" w:after="0"/>
      </w:pPr>
    </w:p>
    <w:tbl>
      <w:tblPr>
        <w:tblW w:type="dxa" w:w="9360"/>
        <w:tblBorders>
          <w:top w:val="single" w:color="E8911A" w:sz="4"/>
          <w:left w:val="single" w:color="E8911A" w:sz="12"/>
          <w:bottom w:val="single" w:color="E8911A"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C"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Design principle: capture the expense in 10 seconds, from a phone, in a noisy jobsite, without typing.</w:t>
            </w:r>
          </w:p>
        </w:tc>
      </w:tr>
    </w:tbl>
    <w:p>
      <w:pPr>
        <w:spacing w:before="80" w:after="0"/>
      </w:pPr>
    </w:p>
    <w:p>
      <w:pPr>
        <w:pStyle w:val="Heading2"/>
        <w:spacing w:before="240" w:after="80"/>
      </w:pPr>
      <w:r>
        <w:rPr>
          <w:rFonts w:ascii="Arial" w:cs="Arial" w:eastAsia="Arial" w:hAnsi="Arial"/>
          <w:b/>
          <w:bCs/>
          <w:color w:val="2E6DA4"/>
          <w:sz w:val="28"/>
          <w:szCs w:val="28"/>
        </w:rPr>
        <w:t xml:space="preserve">Voice Entry</w:t>
      </w:r>
    </w:p>
    <w:p>
      <w:pPr>
        <w:spacing w:before="60" w:after="60"/>
      </w:pPr>
      <w:r>
        <w:rPr>
          <w:rFonts w:ascii="Arial" w:cs="Arial" w:eastAsia="Arial" w:hAnsi="Arial"/>
          <w:color w:val="333333"/>
          <w:sz w:val="22"/>
          <w:szCs w:val="22"/>
        </w:rPr>
        <w:t xml:space="preserve">The mobile interface includes a large 'Log Expense' button. The user taps it and speaks: 'Lumber delivery, 340 dollars, Oak Street project.' The platform transcribes, extracts the amount, selects the project, and pre-fills the category. The user confirms with one tap.</w:t>
      </w:r>
    </w:p>
    <w:p>
      <w:pPr>
        <w:spacing w:before="80" w:after="0"/>
      </w:pPr>
    </w:p>
    <w:p>
      <w:pPr>
        <w:pStyle w:val="ListParagraph"/>
        <w:numPr>
          <w:ilvl w:val="0"/>
          <w:numId w:val="2"/>
        </w:numPr>
        <w:spacing w:before="40" w:after="40"/>
      </w:pPr>
      <w:r>
        <w:rPr>
          <w:rFonts w:ascii="Arial" w:cs="Arial" w:eastAsia="Arial" w:hAnsi="Arial"/>
          <w:color w:val="333333"/>
          <w:sz w:val="22"/>
          <w:szCs w:val="22"/>
        </w:rPr>
        <w:t xml:space="preserve">Uses device microphone — no special hardware</w:t>
      </w:r>
    </w:p>
    <w:p>
      <w:pPr>
        <w:pStyle w:val="ListParagraph"/>
        <w:numPr>
          <w:ilvl w:val="0"/>
          <w:numId w:val="2"/>
        </w:numPr>
        <w:spacing w:before="40" w:after="40"/>
      </w:pPr>
      <w:r>
        <w:rPr>
          <w:rFonts w:ascii="Arial" w:cs="Arial" w:eastAsia="Arial" w:hAnsi="Arial"/>
          <w:color w:val="333333"/>
          <w:sz w:val="22"/>
          <w:szCs w:val="22"/>
        </w:rPr>
        <w:t xml:space="preserve">AI-powered transcription and entity extraction (amount, vendor, project)</w:t>
      </w:r>
    </w:p>
    <w:p>
      <w:pPr>
        <w:pStyle w:val="ListParagraph"/>
        <w:numPr>
          <w:ilvl w:val="0"/>
          <w:numId w:val="2"/>
        </w:numPr>
        <w:spacing w:before="40" w:after="40"/>
      </w:pPr>
      <w:r>
        <w:rPr>
          <w:rFonts w:ascii="Arial" w:cs="Arial" w:eastAsia="Arial" w:hAnsi="Arial"/>
          <w:color w:val="333333"/>
          <w:sz w:val="22"/>
          <w:szCs w:val="22"/>
        </w:rPr>
        <w:t xml:space="preserve">Automatic category suggestion based on keyword and prior entries</w:t>
      </w:r>
    </w:p>
    <w:p>
      <w:pPr>
        <w:pStyle w:val="ListParagraph"/>
        <w:numPr>
          <w:ilvl w:val="0"/>
          <w:numId w:val="2"/>
        </w:numPr>
        <w:spacing w:before="40" w:after="40"/>
      </w:pPr>
      <w:r>
        <w:rPr>
          <w:rFonts w:ascii="Arial" w:cs="Arial" w:eastAsia="Arial" w:hAnsi="Arial"/>
          <w:color w:val="333333"/>
          <w:sz w:val="22"/>
          <w:szCs w:val="22"/>
        </w:rPr>
        <w:t xml:space="preserve">Works offline — queues for sync when connection restores</w:t>
      </w:r>
    </w:p>
    <w:p>
      <w:pPr>
        <w:spacing w:before="80" w:after="0"/>
      </w:pPr>
    </w:p>
    <w:p>
      <w:pPr>
        <w:pStyle w:val="Heading2"/>
        <w:spacing w:before="240" w:after="80"/>
      </w:pPr>
      <w:r>
        <w:rPr>
          <w:rFonts w:ascii="Arial" w:cs="Arial" w:eastAsia="Arial" w:hAnsi="Arial"/>
          <w:b/>
          <w:bCs/>
          <w:color w:val="2E6DA4"/>
          <w:sz w:val="28"/>
          <w:szCs w:val="28"/>
        </w:rPr>
        <w:t xml:space="preserve">Photo Receipt Capture</w:t>
      </w:r>
    </w:p>
    <w:p>
      <w:pPr>
        <w:spacing w:before="60" w:after="60"/>
      </w:pPr>
      <w:r>
        <w:rPr>
          <w:rFonts w:ascii="Arial" w:cs="Arial" w:eastAsia="Arial" w:hAnsi="Arial"/>
          <w:color w:val="333333"/>
          <w:sz w:val="22"/>
          <w:szCs w:val="22"/>
        </w:rPr>
        <w:t xml:space="preserve">The user photographs a receipt. The platform uses OCR to extract merchant name, date, and total amount. Pre-fills the expense form. User assigns to project, confirms, done.</w:t>
      </w:r>
    </w:p>
    <w:p>
      <w:pPr>
        <w:spacing w:before="80" w:after="0"/>
      </w:pPr>
    </w:p>
    <w:p>
      <w:pPr>
        <w:pStyle w:val="ListParagraph"/>
        <w:numPr>
          <w:ilvl w:val="0"/>
          <w:numId w:val="2"/>
        </w:numPr>
        <w:spacing w:before="40" w:after="40"/>
      </w:pPr>
      <w:r>
        <w:rPr>
          <w:rFonts w:ascii="Arial" w:cs="Arial" w:eastAsia="Arial" w:hAnsi="Arial"/>
          <w:color w:val="333333"/>
          <w:sz w:val="22"/>
          <w:szCs w:val="22"/>
        </w:rPr>
        <w:t xml:space="preserve">Camera capture or gallery upload</w:t>
      </w:r>
    </w:p>
    <w:p>
      <w:pPr>
        <w:pStyle w:val="ListParagraph"/>
        <w:numPr>
          <w:ilvl w:val="0"/>
          <w:numId w:val="2"/>
        </w:numPr>
        <w:spacing w:before="40" w:after="40"/>
      </w:pPr>
      <w:r>
        <w:rPr>
          <w:rFonts w:ascii="Arial" w:cs="Arial" w:eastAsia="Arial" w:hAnsi="Arial"/>
          <w:color w:val="333333"/>
          <w:sz w:val="22"/>
          <w:szCs w:val="22"/>
        </w:rPr>
        <w:t xml:space="preserve">OCR via cloud vision API (vendor / amount / date extraction)</w:t>
      </w:r>
    </w:p>
    <w:p>
      <w:pPr>
        <w:pStyle w:val="ListParagraph"/>
        <w:numPr>
          <w:ilvl w:val="0"/>
          <w:numId w:val="2"/>
        </w:numPr>
        <w:spacing w:before="40" w:after="40"/>
      </w:pPr>
      <w:r>
        <w:rPr>
          <w:rFonts w:ascii="Arial" w:cs="Arial" w:eastAsia="Arial" w:hAnsi="Arial"/>
          <w:color w:val="333333"/>
          <w:sz w:val="22"/>
          <w:szCs w:val="22"/>
        </w:rPr>
        <w:t xml:space="preserve">Receipt image stored and linked to the expense entry</w:t>
      </w:r>
    </w:p>
    <w:p>
      <w:pPr>
        <w:pStyle w:val="ListParagraph"/>
        <w:numPr>
          <w:ilvl w:val="0"/>
          <w:numId w:val="2"/>
        </w:numPr>
        <w:spacing w:before="40" w:after="40"/>
      </w:pPr>
      <w:r>
        <w:rPr>
          <w:rFonts w:ascii="Arial" w:cs="Arial" w:eastAsia="Arial" w:hAnsi="Arial"/>
          <w:color w:val="333333"/>
          <w:sz w:val="22"/>
          <w:szCs w:val="22"/>
        </w:rPr>
        <w:t xml:space="preserve">Available for accountant review and audit support</w:t>
      </w:r>
    </w:p>
    <w:p>
      <w:pPr>
        <w:spacing w:before="80" w:after="0"/>
      </w:pPr>
    </w:p>
    <w:p>
      <w:pPr>
        <w:pStyle w:val="Heading2"/>
        <w:spacing w:before="240" w:after="80"/>
      </w:pPr>
      <w:r>
        <w:rPr>
          <w:rFonts w:ascii="Arial" w:cs="Arial" w:eastAsia="Arial" w:hAnsi="Arial"/>
          <w:b/>
          <w:bCs/>
          <w:color w:val="2E6DA4"/>
          <w:sz w:val="28"/>
          <w:szCs w:val="28"/>
        </w:rPr>
        <w:t xml:space="preserve">Daily Reminders</w:t>
      </w:r>
    </w:p>
    <w:p>
      <w:pPr>
        <w:spacing w:before="60" w:after="60"/>
      </w:pPr>
      <w:r>
        <w:rPr>
          <w:rFonts w:ascii="Arial" w:cs="Arial" w:eastAsia="Arial" w:hAnsi="Arial"/>
          <w:color w:val="333333"/>
          <w:sz w:val="22"/>
          <w:szCs w:val="22"/>
        </w:rPr>
        <w:t xml:space="preserve">At 12:00 PM and 5:00 PM local time, field users receive a push notification: 'Any expenses today? Log them now.' The notification opens directly to the expense capture screen. If the user already logged an expense that day, the reminder is suppressed.</w:t>
      </w:r>
    </w:p>
    <w:p>
      <w:pPr>
        <w:spacing w:before="80" w:after="0"/>
      </w:pPr>
    </w:p>
    <w:p>
      <w:pPr>
        <w:pStyle w:val="ListParagraph"/>
        <w:numPr>
          <w:ilvl w:val="0"/>
          <w:numId w:val="2"/>
        </w:numPr>
        <w:spacing w:before="40" w:after="40"/>
      </w:pPr>
      <w:r>
        <w:rPr>
          <w:rFonts w:ascii="Arial" w:cs="Arial" w:eastAsia="Arial" w:hAnsi="Arial"/>
          <w:color w:val="333333"/>
          <w:sz w:val="22"/>
          <w:szCs w:val="22"/>
        </w:rPr>
        <w:t xml:space="preserve">Two daily reminders (noon and end of day)</w:t>
      </w:r>
    </w:p>
    <w:p>
      <w:pPr>
        <w:pStyle w:val="ListParagraph"/>
        <w:numPr>
          <w:ilvl w:val="0"/>
          <w:numId w:val="2"/>
        </w:numPr>
        <w:spacing w:before="40" w:after="40"/>
      </w:pPr>
      <w:r>
        <w:rPr>
          <w:rFonts w:ascii="Arial" w:cs="Arial" w:eastAsia="Arial" w:hAnsi="Arial"/>
          <w:color w:val="333333"/>
          <w:sz w:val="22"/>
          <w:szCs w:val="22"/>
        </w:rPr>
        <w:t xml:space="preserve">Suppressed if expense already logged that day</w:t>
      </w:r>
    </w:p>
    <w:p>
      <w:pPr>
        <w:pStyle w:val="ListParagraph"/>
        <w:numPr>
          <w:ilvl w:val="0"/>
          <w:numId w:val="2"/>
        </w:numPr>
        <w:spacing w:before="40" w:after="40"/>
      </w:pPr>
      <w:r>
        <w:rPr>
          <w:rFonts w:ascii="Arial" w:cs="Arial" w:eastAsia="Arial" w:hAnsi="Arial"/>
          <w:color w:val="333333"/>
          <w:sz w:val="22"/>
          <w:szCs w:val="22"/>
        </w:rPr>
        <w:t xml:space="preserve">Project context in the reminder: 'Oak Street is active today — log costs?'</w:t>
      </w:r>
    </w:p>
    <w:p>
      <w:pPr>
        <w:pStyle w:val="ListParagraph"/>
        <w:numPr>
          <w:ilvl w:val="0"/>
          <w:numId w:val="2"/>
        </w:numPr>
        <w:spacing w:before="40" w:after="40"/>
      </w:pPr>
      <w:r>
        <w:rPr>
          <w:rFonts w:ascii="Arial" w:cs="Arial" w:eastAsia="Arial" w:hAnsi="Arial"/>
          <w:color w:val="333333"/>
          <w:sz w:val="22"/>
          <w:szCs w:val="22"/>
        </w:rPr>
        <w:t xml:space="preserve">Configurable per user — can opt down to one reminder or disable</w:t>
      </w:r>
    </w:p>
    <w:p>
      <w:pPr>
        <w:spacing w:before="80" w:after="0"/>
      </w:pPr>
    </w:p>
    <w:p>
      <w:pPr>
        <w:pStyle w:val="Heading2"/>
        <w:spacing w:before="240" w:after="80"/>
      </w:pPr>
      <w:r>
        <w:rPr>
          <w:rFonts w:ascii="Arial" w:cs="Arial" w:eastAsia="Arial" w:hAnsi="Arial"/>
          <w:b/>
          <w:bCs/>
          <w:color w:val="2E6DA4"/>
          <w:sz w:val="28"/>
          <w:szCs w:val="28"/>
        </w:rPr>
        <w:t xml:space="preserve">AI Cost Prediction</w:t>
      </w:r>
    </w:p>
    <w:p>
      <w:pPr>
        <w:spacing w:before="60" w:after="60"/>
      </w:pPr>
      <w:r>
        <w:rPr>
          <w:rFonts w:ascii="Arial" w:cs="Arial" w:eastAsia="Arial" w:hAnsi="Arial"/>
          <w:color w:val="333333"/>
          <w:sz w:val="22"/>
          <w:szCs w:val="22"/>
        </w:rPr>
        <w:t xml:space="preserve">Based on the project schedule, current phase, and historical data from similar projects, the platform anticipates upcoming costs and pre-populates suggested expense entries:</w:t>
      </w:r>
    </w:p>
    <w:p>
      <w:pPr>
        <w:spacing w:before="80" w:after="0"/>
      </w:pPr>
    </w:p>
    <w:p>
      <w:pPr>
        <w:pStyle w:val="ListParagraph"/>
        <w:numPr>
          <w:ilvl w:val="0"/>
          <w:numId w:val="2"/>
        </w:numPr>
        <w:spacing w:before="40" w:after="40"/>
      </w:pPr>
      <w:r>
        <w:rPr>
          <w:rFonts w:ascii="Arial" w:cs="Arial" w:eastAsia="Arial" w:hAnsi="Arial"/>
          <w:color w:val="333333"/>
          <w:sz w:val="22"/>
          <w:szCs w:val="22"/>
        </w:rPr>
        <w:t xml:space="preserve">'Concrete pour scheduled this week — expect $8,000-$12,000 in material costs.'</w:t>
      </w:r>
    </w:p>
    <w:p>
      <w:pPr>
        <w:pStyle w:val="ListParagraph"/>
        <w:numPr>
          <w:ilvl w:val="0"/>
          <w:numId w:val="2"/>
        </w:numPr>
        <w:spacing w:before="40" w:after="40"/>
      </w:pPr>
      <w:r>
        <w:rPr>
          <w:rFonts w:ascii="Arial" w:cs="Arial" w:eastAsia="Arial" w:hAnsi="Arial"/>
          <w:color w:val="333333"/>
          <w:sz w:val="22"/>
          <w:szCs w:val="22"/>
        </w:rPr>
        <w:t xml:space="preserve">'Electrical rough-in typically costs $4,500 at this phase based on your last 3 projects.'</w:t>
      </w:r>
    </w:p>
    <w:p>
      <w:pPr>
        <w:pStyle w:val="ListParagraph"/>
        <w:numPr>
          <w:ilvl w:val="0"/>
          <w:numId w:val="2"/>
        </w:numPr>
        <w:spacing w:before="40" w:after="40"/>
      </w:pPr>
      <w:r>
        <w:rPr>
          <w:rFonts w:ascii="Arial" w:cs="Arial" w:eastAsia="Arial" w:hAnsi="Arial"/>
          <w:color w:val="333333"/>
          <w:sz w:val="22"/>
          <w:szCs w:val="22"/>
        </w:rPr>
        <w:t xml:space="preserve">'Scaffold rental due for renewal — last charge was $1,200/month.'</w:t>
      </w:r>
    </w:p>
    <w:p>
      <w:pPr>
        <w:spacing w:before="80" w:after="0"/>
      </w:pPr>
    </w:p>
    <w:p>
      <w:pPr>
        <w:spacing w:before="60" w:after="60"/>
      </w:pPr>
      <w:r>
        <w:rPr>
          <w:rFonts w:ascii="Arial" w:cs="Arial" w:eastAsia="Arial" w:hAnsi="Arial"/>
          <w:color w:val="333333"/>
          <w:sz w:val="22"/>
          <w:szCs w:val="22"/>
        </w:rPr>
        <w:t xml:space="preserve">These are suggestions, not entries. The user accepts, rejects, or adjusts. Accepted suggestions become draft expenses that confirm when the actual charge appears in the Plaid feed.</w:t>
      </w:r>
    </w:p>
    <w:p>
      <w:pPr>
        <w:spacing w:before="80" w:after="0"/>
      </w:pPr>
    </w:p>
    <w:p>
      <w:pPr>
        <w:pStyle w:val="Heading2"/>
        <w:spacing w:before="240" w:after="80"/>
      </w:pPr>
      <w:r>
        <w:rPr>
          <w:rFonts w:ascii="Arial" w:cs="Arial" w:eastAsia="Arial" w:hAnsi="Arial"/>
          <w:b/>
          <w:bCs/>
          <w:color w:val="2E6DA4"/>
          <w:sz w:val="28"/>
          <w:szCs w:val="28"/>
        </w:rPr>
        <w:t xml:space="preserve">Expense Approval Flow</w:t>
      </w:r>
    </w:p>
    <w:p>
      <w:pPr>
        <w:spacing w:before="60" w:after="60"/>
      </w:pPr>
      <w:r>
        <w:rPr>
          <w:rFonts w:ascii="Arial" w:cs="Arial" w:eastAsia="Arial" w:hAnsi="Arial"/>
          <w:color w:val="333333"/>
          <w:sz w:val="22"/>
          <w:szCs w:val="22"/>
        </w:rPr>
        <w:t xml:space="preserve">Field supervisors can submit expenses; project managers can approve. Amounts above a configurable threshold (e.g., $500) require approval before posting to the job cost ledger.</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09</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Cash Flow Intelligence — Module 7</w:t>
            </w:r>
          </w:p>
          <w:p>
            <w:r>
              <w:rPr>
                <w:rFonts w:ascii="Arial" w:cs="Arial" w:eastAsia="Arial" w:hAnsi="Arial"/>
                <w:color w:val="2E6DA4"/>
                <w:sz w:val="20"/>
                <w:szCs w:val="20"/>
              </w:rPr>
              <w:t xml:space="preserve">AI warnings, 90-day projection, behavioral alerts</w:t>
            </w:r>
          </w:p>
        </w:tc>
      </w:tr>
    </w:tbl>
    <w:p>
      <w:pPr>
        <w:spacing w:before="160" w:after="0"/>
      </w:pPr>
    </w:p>
    <w:p>
      <w:pPr>
        <w:pStyle w:val="Heading2"/>
        <w:spacing w:before="240" w:after="80"/>
      </w:pPr>
      <w:r>
        <w:rPr>
          <w:rFonts w:ascii="Arial" w:cs="Arial" w:eastAsia="Arial" w:hAnsi="Arial"/>
          <w:b/>
          <w:bCs/>
          <w:color w:val="2E6DA4"/>
          <w:sz w:val="28"/>
          <w:szCs w:val="28"/>
        </w:rPr>
        <w:t xml:space="preserve">Why This Matters</w:t>
      </w:r>
    </w:p>
    <w:p>
      <w:pPr>
        <w:spacing w:before="60" w:after="60"/>
      </w:pPr>
      <w:r>
        <w:rPr>
          <w:rFonts w:ascii="Arial" w:cs="Arial" w:eastAsia="Arial" w:hAnsi="Arial"/>
          <w:color w:val="333333"/>
          <w:sz w:val="22"/>
          <w:szCs w:val="22"/>
        </w:rPr>
        <w:t xml:space="preserve">The #1 reason construction businesses fail is cash flow — not lack of revenue. A GC can have $2M in active contracts and run out of money because they paid subs before collecting from owners. This module gives every contractor a CFO-level view of their cash position.</w:t>
      </w:r>
    </w:p>
    <w:p>
      <w:pPr>
        <w:spacing w:before="80" w:after="0"/>
      </w:pPr>
    </w:p>
    <w:p>
      <w:pPr>
        <w:pStyle w:val="Heading2"/>
        <w:spacing w:before="240" w:after="80"/>
      </w:pPr>
      <w:r>
        <w:rPr>
          <w:rFonts w:ascii="Arial" w:cs="Arial" w:eastAsia="Arial" w:hAnsi="Arial"/>
          <w:b/>
          <w:bCs/>
          <w:color w:val="2E6DA4"/>
          <w:sz w:val="28"/>
          <w:szCs w:val="28"/>
        </w:rPr>
        <w:t xml:space="preserve">90-Day Cash Flow Projection</w:t>
      </w:r>
    </w:p>
    <w:p>
      <w:pPr>
        <w:spacing w:before="60" w:after="60"/>
      </w:pPr>
      <w:r>
        <w:rPr>
          <w:rFonts w:ascii="Arial" w:cs="Arial" w:eastAsia="Arial" w:hAnsi="Arial"/>
          <w:color w:val="333333"/>
          <w:sz w:val="22"/>
          <w:szCs w:val="22"/>
        </w:rPr>
        <w:t xml:space="preserve">The platform builds a forward-looking cash model using:</w:t>
      </w:r>
    </w:p>
    <w:p>
      <w:pPr>
        <w:pStyle w:val="ListParagraph"/>
        <w:numPr>
          <w:ilvl w:val="0"/>
          <w:numId w:val="2"/>
        </w:numPr>
        <w:spacing w:before="40" w:after="40"/>
      </w:pPr>
      <w:r>
        <w:rPr>
          <w:rFonts w:ascii="Arial" w:cs="Arial" w:eastAsia="Arial" w:hAnsi="Arial"/>
          <w:color w:val="333333"/>
          <w:sz w:val="22"/>
          <w:szCs w:val="22"/>
        </w:rPr>
        <w:t xml:space="preserve">Open AR invoices (expected collection dates based on payment terms and client history)</w:t>
      </w:r>
    </w:p>
    <w:p>
      <w:pPr>
        <w:pStyle w:val="ListParagraph"/>
        <w:numPr>
          <w:ilvl w:val="0"/>
          <w:numId w:val="2"/>
        </w:numPr>
        <w:spacing w:before="40" w:after="40"/>
      </w:pPr>
      <w:r>
        <w:rPr>
          <w:rFonts w:ascii="Arial" w:cs="Arial" w:eastAsia="Arial" w:hAnsi="Arial"/>
          <w:color w:val="333333"/>
          <w:sz w:val="22"/>
          <w:szCs w:val="22"/>
        </w:rPr>
        <w:t xml:space="preserve">Open AP bills (scheduled payment dates)</w:t>
      </w:r>
    </w:p>
    <w:p>
      <w:pPr>
        <w:pStyle w:val="ListParagraph"/>
        <w:numPr>
          <w:ilvl w:val="0"/>
          <w:numId w:val="2"/>
        </w:numPr>
        <w:spacing w:before="40" w:after="40"/>
      </w:pPr>
      <w:r>
        <w:rPr>
          <w:rFonts w:ascii="Arial" w:cs="Arial" w:eastAsia="Arial" w:hAnsi="Arial"/>
          <w:color w:val="333333"/>
          <w:sz w:val="22"/>
          <w:szCs w:val="22"/>
        </w:rPr>
        <w:t xml:space="preserve">Recurring overhead costs (from historical Plaid data — rent, insurance, payroll estimate)</w:t>
      </w:r>
    </w:p>
    <w:p>
      <w:pPr>
        <w:pStyle w:val="ListParagraph"/>
        <w:numPr>
          <w:ilvl w:val="0"/>
          <w:numId w:val="2"/>
        </w:numPr>
        <w:spacing w:before="40" w:after="40"/>
      </w:pPr>
      <w:r>
        <w:rPr>
          <w:rFonts w:ascii="Arial" w:cs="Arial" w:eastAsia="Arial" w:hAnsi="Arial"/>
          <w:color w:val="333333"/>
          <w:sz w:val="22"/>
          <w:szCs w:val="22"/>
        </w:rPr>
        <w:t xml:space="preserve">Pending pay applications (not yet submitted but SOV progress entered)</w:t>
      </w:r>
    </w:p>
    <w:p>
      <w:pPr>
        <w:pStyle w:val="ListParagraph"/>
        <w:numPr>
          <w:ilvl w:val="0"/>
          <w:numId w:val="2"/>
        </w:numPr>
        <w:spacing w:before="40" w:after="40"/>
      </w:pPr>
      <w:r>
        <w:rPr>
          <w:rFonts w:ascii="Arial" w:cs="Arial" w:eastAsia="Arial" w:hAnsi="Arial"/>
          <w:color w:val="333333"/>
          <w:sz w:val="22"/>
          <w:szCs w:val="22"/>
        </w:rPr>
        <w:t xml:space="preserve">Factoring commitments (early pay obligations)</w:t>
      </w:r>
    </w:p>
    <w:p>
      <w:pPr>
        <w:spacing w:before="80" w:after="0"/>
      </w:pPr>
    </w:p>
    <w:p>
      <w:pPr>
        <w:spacing w:before="60" w:after="60"/>
      </w:pPr>
      <w:r>
        <w:rPr>
          <w:rFonts w:ascii="Arial" w:cs="Arial" w:eastAsia="Arial" w:hAnsi="Arial"/>
          <w:color w:val="333333"/>
          <w:sz w:val="22"/>
          <w:szCs w:val="22"/>
        </w:rPr>
        <w:t xml:space="preserve">Output: a 90-day cash position chart showing projected bank balance by week. Color-coded: green (healthy), yellow (warning — balance will fall below 30-day overhead cost), red (critical — projected negative balance or insufficient funds for known commitments).</w:t>
      </w:r>
    </w:p>
    <w:p>
      <w:pPr>
        <w:spacing w:before="80" w:after="0"/>
      </w:pPr>
    </w:p>
    <w:p>
      <w:pPr>
        <w:pStyle w:val="Heading2"/>
        <w:spacing w:before="240" w:after="80"/>
      </w:pPr>
      <w:r>
        <w:rPr>
          <w:rFonts w:ascii="Arial" w:cs="Arial" w:eastAsia="Arial" w:hAnsi="Arial"/>
          <w:b/>
          <w:bCs/>
          <w:color w:val="2E6DA4"/>
          <w:sz w:val="28"/>
          <w:szCs w:val="28"/>
        </w:rPr>
        <w:t xml:space="preserve">AI Behavioral Alerts</w:t>
      </w:r>
    </w:p>
    <w:p>
      <w:pPr>
        <w:spacing w:before="60" w:after="60"/>
      </w:pPr>
      <w:r>
        <w:rPr>
          <w:rFonts w:ascii="Arial" w:cs="Arial" w:eastAsia="Arial" w:hAnsi="Arial"/>
          <w:color w:val="333333"/>
          <w:sz w:val="22"/>
          <w:szCs w:val="22"/>
        </w:rPr>
        <w:t xml:space="preserve">Beyond the projection, the platform watches patterns and alerts when something looks wrong:</w:t>
      </w:r>
    </w:p>
    <w:p>
      <w:pPr>
        <w:spacing w:before="80" w:after="0"/>
      </w:pPr>
    </w:p>
    <w:p>
      <w:pPr>
        <w:pStyle w:val="ListParagraph"/>
        <w:numPr>
          <w:ilvl w:val="1"/>
          <w:numId w:val="2"/>
        </w:numPr>
        <w:spacing w:before="40" w:after="40"/>
      </w:pPr>
      <w:r>
        <w:rPr>
          <w:rFonts w:ascii="Arial" w:cs="Arial" w:eastAsia="Arial" w:hAnsi="Arial"/>
          <w:b/>
          <w:bCs/>
          <w:color w:val="333333"/>
          <w:sz w:val="22"/>
          <w:szCs w:val="22"/>
        </w:rPr>
        <w:t xml:space="preserve">Slow Pay Alert</w:t>
      </w:r>
      <w:r>
        <w:rPr>
          <w:rFonts w:ascii="Arial" w:cs="Arial" w:eastAsia="Arial" w:hAnsi="Arial"/>
          <w:color w:val="555555"/>
          <w:sz w:val="22"/>
          <w:szCs w:val="22"/>
        </w:rPr>
        <w:t xml:space="preserve"> — Client X typically pays in 18 days. This invoice is on day 25. Send a reminder?</w:t>
      </w:r>
    </w:p>
    <w:p>
      <w:pPr>
        <w:pStyle w:val="ListParagraph"/>
        <w:numPr>
          <w:ilvl w:val="1"/>
          <w:numId w:val="2"/>
        </w:numPr>
        <w:spacing w:before="40" w:after="40"/>
      </w:pPr>
      <w:r>
        <w:rPr>
          <w:rFonts w:ascii="Arial" w:cs="Arial" w:eastAsia="Arial" w:hAnsi="Arial"/>
          <w:b/>
          <w:bCs/>
          <w:color w:val="333333"/>
          <w:sz w:val="22"/>
          <w:szCs w:val="22"/>
        </w:rPr>
        <w:t xml:space="preserve">Margin Shrink Alert</w:t>
      </w:r>
      <w:r>
        <w:rPr>
          <w:rFonts w:ascii="Arial" w:cs="Arial" w:eastAsia="Arial" w:hAnsi="Arial"/>
          <w:color w:val="555555"/>
          <w:sz w:val="22"/>
          <w:szCs w:val="22"/>
        </w:rPr>
        <w:t xml:space="preserve"> — Job costs on Oak Street are running 12% over budget vs. this phase on your last 2 projects. Review?</w:t>
      </w:r>
    </w:p>
    <w:p>
      <w:pPr>
        <w:pStyle w:val="ListParagraph"/>
        <w:numPr>
          <w:ilvl w:val="1"/>
          <w:numId w:val="2"/>
        </w:numPr>
        <w:spacing w:before="40" w:after="40"/>
      </w:pPr>
      <w:r>
        <w:rPr>
          <w:rFonts w:ascii="Arial" w:cs="Arial" w:eastAsia="Arial" w:hAnsi="Arial"/>
          <w:b/>
          <w:bCs/>
          <w:color w:val="333333"/>
          <w:sz w:val="22"/>
          <w:szCs w:val="22"/>
        </w:rPr>
        <w:t xml:space="preserve">Sub Payment Risk</w:t>
      </w:r>
      <w:r>
        <w:rPr>
          <w:rFonts w:ascii="Arial" w:cs="Arial" w:eastAsia="Arial" w:hAnsi="Arial"/>
          <w:color w:val="555555"/>
          <w:sz w:val="22"/>
          <w:szCs w:val="22"/>
        </w:rPr>
        <w:t xml:space="preserve"> — You have $34,000 in AP due Friday and only $28,000 in your operating account. Consider delaying the Hernandez Electrical payment.</w:t>
      </w:r>
    </w:p>
    <w:p>
      <w:pPr>
        <w:pStyle w:val="ListParagraph"/>
        <w:numPr>
          <w:ilvl w:val="1"/>
          <w:numId w:val="2"/>
        </w:numPr>
        <w:spacing w:before="40" w:after="40"/>
      </w:pPr>
      <w:r>
        <w:rPr>
          <w:rFonts w:ascii="Arial" w:cs="Arial" w:eastAsia="Arial" w:hAnsi="Arial"/>
          <w:b/>
          <w:bCs/>
          <w:color w:val="333333"/>
          <w:sz w:val="22"/>
          <w:szCs w:val="22"/>
        </w:rPr>
        <w:t xml:space="preserve">Missing Invoice Alert</w:t>
      </w:r>
      <w:r>
        <w:rPr>
          <w:rFonts w:ascii="Arial" w:cs="Arial" w:eastAsia="Arial" w:hAnsi="Arial"/>
          <w:color w:val="555555"/>
          <w:sz w:val="22"/>
          <w:szCs w:val="22"/>
        </w:rPr>
        <w:t xml:space="preserve"> — The Oak Street project has been active for 30 days and no pay application has been submitted. Is one due?</w:t>
      </w:r>
    </w:p>
    <w:p>
      <w:pPr>
        <w:pStyle w:val="ListParagraph"/>
        <w:numPr>
          <w:ilvl w:val="1"/>
          <w:numId w:val="2"/>
        </w:numPr>
        <w:spacing w:before="40" w:after="40"/>
      </w:pPr>
      <w:r>
        <w:rPr>
          <w:rFonts w:ascii="Arial" w:cs="Arial" w:eastAsia="Arial" w:hAnsi="Arial"/>
          <w:b/>
          <w:bCs/>
          <w:color w:val="333333"/>
          <w:sz w:val="22"/>
          <w:szCs w:val="22"/>
        </w:rPr>
        <w:t xml:space="preserve">Retainage Release Alert</w:t>
      </w:r>
      <w:r>
        <w:rPr>
          <w:rFonts w:ascii="Arial" w:cs="Arial" w:eastAsia="Arial" w:hAnsi="Arial"/>
          <w:color w:val="555555"/>
          <w:sz w:val="22"/>
          <w:szCs w:val="22"/>
        </w:rPr>
        <w:t xml:space="preserve"> — Oak Street is at Substantial Completion. $24,000 in retainage is eligible for release. Submit final pay app?</w:t>
      </w:r>
    </w:p>
    <w:p>
      <w:pPr>
        <w:pStyle w:val="ListParagraph"/>
        <w:numPr>
          <w:ilvl w:val="1"/>
          <w:numId w:val="2"/>
        </w:numPr>
        <w:spacing w:before="40" w:after="40"/>
      </w:pPr>
      <w:r>
        <w:rPr>
          <w:rFonts w:ascii="Arial" w:cs="Arial" w:eastAsia="Arial" w:hAnsi="Arial"/>
          <w:b/>
          <w:bCs/>
          <w:color w:val="333333"/>
          <w:sz w:val="22"/>
          <w:szCs w:val="22"/>
        </w:rPr>
        <w:t xml:space="preserve">Overhead Spike Alert</w:t>
      </w:r>
      <w:r>
        <w:rPr>
          <w:rFonts w:ascii="Arial" w:cs="Arial" w:eastAsia="Arial" w:hAnsi="Arial"/>
          <w:color w:val="555555"/>
          <w:sz w:val="22"/>
          <w:szCs w:val="22"/>
        </w:rPr>
        <w:t xml:space="preserve"> — Credit card spend is up 40% vs. same period last month. Top categories: fuel, materials, equipment rental.</w:t>
      </w:r>
    </w:p>
    <w:p>
      <w:pPr>
        <w:pStyle w:val="ListParagraph"/>
        <w:numPr>
          <w:ilvl w:val="1"/>
          <w:numId w:val="2"/>
        </w:numPr>
        <w:spacing w:before="40" w:after="40"/>
      </w:pPr>
      <w:r>
        <w:rPr>
          <w:rFonts w:ascii="Arial" w:cs="Arial" w:eastAsia="Arial" w:hAnsi="Arial"/>
          <w:b/>
          <w:bCs/>
          <w:color w:val="333333"/>
          <w:sz w:val="22"/>
          <w:szCs w:val="22"/>
        </w:rPr>
        <w:t xml:space="preserve">Idle Project Alert</w:t>
      </w:r>
      <w:r>
        <w:rPr>
          <w:rFonts w:ascii="Arial" w:cs="Arial" w:eastAsia="Arial" w:hAnsi="Arial"/>
          <w:color w:val="555555"/>
          <w:sz w:val="22"/>
          <w:szCs w:val="22"/>
        </w:rPr>
        <w:t xml:space="preserve"> — The Pine Ave project has had no expense entries or SOV updates in 14 days. Is it on hold?</w:t>
      </w:r>
    </w:p>
    <w:p>
      <w:pPr>
        <w:spacing w:before="80" w:after="0"/>
      </w:pPr>
    </w:p>
    <w:p>
      <w:pPr>
        <w:pStyle w:val="Heading2"/>
        <w:spacing w:before="240" w:after="80"/>
      </w:pPr>
      <w:r>
        <w:rPr>
          <w:rFonts w:ascii="Arial" w:cs="Arial" w:eastAsia="Arial" w:hAnsi="Arial"/>
          <w:b/>
          <w:bCs/>
          <w:color w:val="2E6DA4"/>
          <w:sz w:val="28"/>
          <w:szCs w:val="28"/>
        </w:rPr>
        <w:t xml:space="preserve">Cash Flow Positive Mode</w:t>
      </w:r>
    </w:p>
    <w:p>
      <w:pPr>
        <w:spacing w:before="60" w:after="60"/>
      </w:pPr>
      <w:r>
        <w:rPr>
          <w:rFonts w:ascii="Arial" w:cs="Arial" w:eastAsia="Arial" w:hAnsi="Arial"/>
          <w:color w:val="333333"/>
          <w:sz w:val="22"/>
          <w:szCs w:val="22"/>
        </w:rPr>
        <w:t xml:space="preserve">A dedicated dashboard view shows exactly what the contractor needs to do to maximize cash position over the next 30 days, in priority order:</w:t>
      </w:r>
    </w:p>
    <w:p>
      <w:pPr>
        <w:pStyle w:val="ListParagraph"/>
        <w:numPr>
          <w:ilvl w:val="0"/>
          <w:numId w:val="3"/>
        </w:numPr>
        <w:spacing w:before="40" w:after="40"/>
      </w:pPr>
      <w:r>
        <w:rPr>
          <w:rFonts w:ascii="Arial" w:cs="Arial" w:eastAsia="Arial" w:hAnsi="Arial"/>
          <w:color w:val="333333"/>
          <w:sz w:val="22"/>
          <w:szCs w:val="22"/>
        </w:rPr>
        <w:t xml:space="preserve">Submit Oak Street Pay App #3 — $47,200 collectible now</w:t>
      </w:r>
    </w:p>
    <w:p>
      <w:pPr>
        <w:pStyle w:val="ListParagraph"/>
        <w:numPr>
          <w:ilvl w:val="0"/>
          <w:numId w:val="3"/>
        </w:numPr>
        <w:spacing w:before="40" w:after="40"/>
      </w:pPr>
      <w:r>
        <w:rPr>
          <w:rFonts w:ascii="Arial" w:cs="Arial" w:eastAsia="Arial" w:hAnsi="Arial"/>
          <w:color w:val="333333"/>
          <w:sz w:val="22"/>
          <w:szCs w:val="22"/>
        </w:rPr>
        <w:t xml:space="preserve">Send Preliminary Notice on Pine Ave before Day 20 (6 days remaining)</w:t>
      </w:r>
    </w:p>
    <w:p>
      <w:pPr>
        <w:pStyle w:val="ListParagraph"/>
        <w:numPr>
          <w:ilvl w:val="0"/>
          <w:numId w:val="3"/>
        </w:numPr>
        <w:spacing w:before="40" w:after="40"/>
      </w:pPr>
      <w:r>
        <w:rPr>
          <w:rFonts w:ascii="Arial" w:cs="Arial" w:eastAsia="Arial" w:hAnsi="Arial"/>
          <w:color w:val="333333"/>
          <w:sz w:val="22"/>
          <w:szCs w:val="22"/>
        </w:rPr>
        <w:t xml:space="preserve">Collect retainage on completed Elm St project — $18,500 outstanding</w:t>
      </w:r>
    </w:p>
    <w:p>
      <w:pPr>
        <w:pStyle w:val="ListParagraph"/>
        <w:numPr>
          <w:ilvl w:val="0"/>
          <w:numId w:val="3"/>
        </w:numPr>
        <w:spacing w:before="40" w:after="40"/>
      </w:pPr>
      <w:r>
        <w:rPr>
          <w:rFonts w:ascii="Arial" w:cs="Arial" w:eastAsia="Arial" w:hAnsi="Arial"/>
          <w:color w:val="333333"/>
          <w:sz w:val="22"/>
          <w:szCs w:val="22"/>
        </w:rPr>
        <w:t xml:space="preserve">Offer early pay to Hernandez Electrical — reduce AP by $12,000 this week</w:t>
      </w:r>
    </w:p>
    <w:p>
      <w:pPr>
        <w:pStyle w:val="ListParagraph"/>
        <w:numPr>
          <w:ilvl w:val="0"/>
          <w:numId w:val="3"/>
        </w:numPr>
        <w:spacing w:before="40" w:after="40"/>
      </w:pPr>
      <w:r>
        <w:rPr>
          <w:rFonts w:ascii="Arial" w:cs="Arial" w:eastAsia="Arial" w:hAnsi="Arial"/>
          <w:color w:val="333333"/>
          <w:sz w:val="22"/>
          <w:szCs w:val="22"/>
        </w:rPr>
        <w:t xml:space="preserve">Review 4 unmatched bank transactions from Tuesday</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10</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Work-in-Progress (WIP) Report — Module 8</w:t>
            </w:r>
          </w:p>
          <w:p>
            <w:r>
              <w:rPr>
                <w:rFonts w:ascii="Arial" w:cs="Arial" w:eastAsia="Arial" w:hAnsi="Arial"/>
                <w:color w:val="2E6DA4"/>
                <w:sz w:val="20"/>
                <w:szCs w:val="20"/>
              </w:rPr>
              <w:t xml:space="preserve">Internal job cost tracking for GC and subs</w:t>
            </w:r>
          </w:p>
        </w:tc>
      </w:tr>
    </w:tbl>
    <w:p>
      <w:pPr>
        <w:spacing w:before="160" w:after="0"/>
      </w:pPr>
    </w:p>
    <w:p>
      <w:pPr>
        <w:pStyle w:val="Heading2"/>
        <w:spacing w:before="240" w:after="80"/>
      </w:pPr>
      <w:r>
        <w:rPr>
          <w:rFonts w:ascii="Arial" w:cs="Arial" w:eastAsia="Arial" w:hAnsi="Arial"/>
          <w:b/>
          <w:bCs/>
          <w:color w:val="2E6DA4"/>
          <w:sz w:val="28"/>
          <w:szCs w:val="28"/>
        </w:rPr>
        <w:t xml:space="preserve">What a WIP Report Is</w:t>
      </w:r>
    </w:p>
    <w:p>
      <w:pPr>
        <w:spacing w:before="60" w:after="60"/>
      </w:pPr>
      <w:r>
        <w:rPr>
          <w:rFonts w:ascii="Arial" w:cs="Arial" w:eastAsia="Arial" w:hAnsi="Arial"/>
          <w:color w:val="333333"/>
          <w:sz w:val="22"/>
          <w:szCs w:val="22"/>
        </w:rPr>
        <w:t xml:space="preserve">A Work-in-Progress report is an internal accounting document — not sent to owners — that shows the financial health of every active project. It tells you whether you are overbilling or underbilling, how much work is truly complete, and whether your projected profit is holding.</w:t>
      </w:r>
    </w:p>
    <w:p>
      <w:pPr>
        <w:spacing w:before="80" w:after="0"/>
      </w:pPr>
    </w:p>
    <w:tbl>
      <w:tblPr>
        <w:tblW w:type="dxa" w:w="9360"/>
        <w:tblBorders>
          <w:top w:val="single" w:color="E8911A" w:sz="4"/>
          <w:left w:val="single" w:color="E8911A" w:sz="12"/>
          <w:bottom w:val="single" w:color="E8911A"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6EC" w:val="clear"/>
            <w:tcMar>
              <w:top w:type="dxa" w:w="120"/>
              <w:left w:type="dxa" w:w="200"/>
              <w:bottom w:type="dxa" w:w="120"/>
              <w:right w:type="dxa" w:w="200"/>
            </w:tcMar>
          </w:tcPr>
          <w:p>
            <w:pPr>
              <w:spacing w:before="0" w:after="0"/>
            </w:pPr>
            <w:r>
              <w:rPr>
                <w:rFonts w:ascii="Arial" w:cs="Arial" w:eastAsia="Arial" w:hAnsi="Arial"/>
                <w:color w:val="333333"/>
                <w:sz w:val="22"/>
                <w:szCs w:val="22"/>
              </w:rPr>
              <w:t xml:space="preserve">The WIP report is used by construction CFOs and lenders to assess project health. Most small GCs never prepare one because it is too complex manually. The platform generates it automatically.</w:t>
            </w:r>
          </w:p>
        </w:tc>
      </w:tr>
    </w:tbl>
    <w:p>
      <w:pPr>
        <w:spacing w:before="80" w:after="0"/>
      </w:pPr>
    </w:p>
    <w:p>
      <w:pPr>
        <w:pStyle w:val="Heading2"/>
        <w:spacing w:before="240" w:after="80"/>
      </w:pPr>
      <w:r>
        <w:rPr>
          <w:rFonts w:ascii="Arial" w:cs="Arial" w:eastAsia="Arial" w:hAnsi="Arial"/>
          <w:b/>
          <w:bCs/>
          <w:color w:val="2E6DA4"/>
          <w:sz w:val="28"/>
          <w:szCs w:val="28"/>
        </w:rPr>
        <w:t xml:space="preserve">WIP Report Fields (Per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Contract Amount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Total SOV value — original plus approved change orders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Estimated Cost to Complete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Remaining budget based on actual costs incurred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 Complete (Cost)</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Costs incurred / Total estimated cost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Billed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Amount billed to date / Contract amount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Overbilled / Underbilled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Billed % vs. Cost % difference — critical metric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Estimated Profit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Contract amount minus total estimated cost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Profit at Risk</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Estimated profit × remaining % complete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Materials Ordered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POs issued but not yet received</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Materials Received</w:t>
            </w:r>
          </w:p>
        </w:tc>
        <w:tc>
          <w:tcPr>
            <w:tcW w:type="dxa" w:w="6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Delivered to site, not yet installed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Materials Installed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Installed and part of completed work</w:t>
            </w:r>
          </w:p>
        </w:tc>
      </w:tr>
    </w:tbl>
    <w:p>
      <w:pPr>
        <w:spacing w:before="80" w:after="0"/>
      </w:pPr>
    </w:p>
    <w:p>
      <w:pPr>
        <w:pStyle w:val="Heading2"/>
        <w:spacing w:before="240" w:after="80"/>
      </w:pPr>
      <w:r>
        <w:rPr>
          <w:rFonts w:ascii="Arial" w:cs="Arial" w:eastAsia="Arial" w:hAnsi="Arial"/>
          <w:b/>
          <w:bCs/>
          <w:color w:val="2E6DA4"/>
          <w:sz w:val="28"/>
          <w:szCs w:val="28"/>
        </w:rPr>
        <w:t xml:space="preserve">Materials Tracking</w:t>
      </w:r>
    </w:p>
    <w:p>
      <w:pPr>
        <w:spacing w:before="60" w:after="60"/>
      </w:pPr>
      <w:r>
        <w:rPr>
          <w:rFonts w:ascii="Arial" w:cs="Arial" w:eastAsia="Arial" w:hAnsi="Arial"/>
          <w:color w:val="333333"/>
          <w:sz w:val="22"/>
          <w:szCs w:val="22"/>
        </w:rPr>
        <w:t xml:space="preserve">The platform tracks materials through three states: Ordered, Received, and Installed. This is entered via the mobile expense capture (field supervisor marks 'received' when delivery arrives) or via manual entry. The WIP report uses this to give a more accurate picture of true completion percentage.</w:t>
      </w:r>
    </w:p>
    <w:p>
      <w:pPr>
        <w:spacing w:before="80" w:after="0"/>
      </w:pPr>
    </w:p>
    <w:p>
      <w:pPr>
        <w:pStyle w:val="Heading2"/>
        <w:spacing w:before="240" w:after="80"/>
      </w:pPr>
      <w:r>
        <w:rPr>
          <w:rFonts w:ascii="Arial" w:cs="Arial" w:eastAsia="Arial" w:hAnsi="Arial"/>
          <w:b/>
          <w:bCs/>
          <w:color w:val="2E6DA4"/>
          <w:sz w:val="28"/>
          <w:szCs w:val="28"/>
        </w:rPr>
        <w:t xml:space="preserve">Who Uses the WIP Report</w:t>
      </w:r>
    </w:p>
    <w:p>
      <w:pPr>
        <w:pStyle w:val="ListParagraph"/>
        <w:numPr>
          <w:ilvl w:val="0"/>
          <w:numId w:val="2"/>
        </w:numPr>
        <w:spacing w:before="40" w:after="40"/>
      </w:pPr>
      <w:r>
        <w:rPr>
          <w:rFonts w:ascii="Arial" w:cs="Arial" w:eastAsia="Arial" w:hAnsi="Arial"/>
          <w:color w:val="333333"/>
          <w:sz w:val="22"/>
          <w:szCs w:val="22"/>
        </w:rPr>
        <w:t xml:space="preserve">GC — internal project health review weekly</w:t>
      </w:r>
    </w:p>
    <w:p>
      <w:pPr>
        <w:pStyle w:val="ListParagraph"/>
        <w:numPr>
          <w:ilvl w:val="0"/>
          <w:numId w:val="2"/>
        </w:numPr>
        <w:spacing w:before="40" w:after="40"/>
      </w:pPr>
      <w:r>
        <w:rPr>
          <w:rFonts w:ascii="Arial" w:cs="Arial" w:eastAsia="Arial" w:hAnsi="Arial"/>
          <w:color w:val="333333"/>
          <w:sz w:val="22"/>
          <w:szCs w:val="22"/>
        </w:rPr>
        <w:t xml:space="preserve">Subcontractors — same report adapted for their scope</w:t>
      </w:r>
    </w:p>
    <w:p>
      <w:pPr>
        <w:pStyle w:val="ListParagraph"/>
        <w:numPr>
          <w:ilvl w:val="0"/>
          <w:numId w:val="2"/>
        </w:numPr>
        <w:spacing w:before="40" w:after="40"/>
      </w:pPr>
      <w:r>
        <w:rPr>
          <w:rFonts w:ascii="Arial" w:cs="Arial" w:eastAsia="Arial" w:hAnsi="Arial"/>
          <w:color w:val="333333"/>
          <w:sz w:val="22"/>
          <w:szCs w:val="22"/>
        </w:rPr>
        <w:t xml:space="preserve">Accountant — pulls from the platform instead of building in Excel</w:t>
      </w:r>
    </w:p>
    <w:p>
      <w:pPr>
        <w:pStyle w:val="ListParagraph"/>
        <w:numPr>
          <w:ilvl w:val="0"/>
          <w:numId w:val="2"/>
        </w:numPr>
        <w:spacing w:before="40" w:after="40"/>
      </w:pPr>
      <w:r>
        <w:rPr>
          <w:rFonts w:ascii="Arial" w:cs="Arial" w:eastAsia="Arial" w:hAnsi="Arial"/>
          <w:color w:val="333333"/>
          <w:sz w:val="22"/>
          <w:szCs w:val="22"/>
        </w:rPr>
        <w:t xml:space="preserve">Lender — can be exported as PDF for construction loan draw requests</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11</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Dashboard &amp; Reporting — Module 9</w:t>
            </w:r>
          </w:p>
          <w:p>
            <w:r>
              <w:rPr>
                <w:rFonts w:ascii="Arial" w:cs="Arial" w:eastAsia="Arial" w:hAnsi="Arial"/>
                <w:color w:val="2E6DA4"/>
                <w:sz w:val="20"/>
                <w:szCs w:val="20"/>
              </w:rPr>
              <w:t xml:space="preserve">BI intelligence, P&amp;L, 1099s, and accountant tools</w:t>
            </w:r>
          </w:p>
        </w:tc>
      </w:tr>
    </w:tbl>
    <w:p>
      <w:pPr>
        <w:spacing w:before="160" w:after="0"/>
      </w:pPr>
    </w:p>
    <w:p>
      <w:pPr>
        <w:pStyle w:val="Heading2"/>
        <w:spacing w:before="240" w:after="80"/>
      </w:pPr>
      <w:r>
        <w:rPr>
          <w:rFonts w:ascii="Arial" w:cs="Arial" w:eastAsia="Arial" w:hAnsi="Arial"/>
          <w:b/>
          <w:bCs/>
          <w:color w:val="2E6DA4"/>
          <w:sz w:val="28"/>
          <w:szCs w:val="28"/>
        </w:rPr>
        <w:t xml:space="preserve">Dashboard Philosophy</w:t>
      </w:r>
    </w:p>
    <w:p>
      <w:pPr>
        <w:spacing w:before="60" w:after="60"/>
      </w:pPr>
      <w:r>
        <w:rPr>
          <w:rFonts w:ascii="Arial" w:cs="Arial" w:eastAsia="Arial" w:hAnsi="Arial"/>
          <w:color w:val="333333"/>
          <w:sz w:val="22"/>
          <w:szCs w:val="22"/>
        </w:rPr>
        <w:t xml:space="preserve">The dashboard is personalized by user role. A project manager sees project-level costs and billing status. The company owner sees company-wide cash, profitability, and alerts. An accountant sees the reconciliation queue and reporting tools. No one sees a generic accounting screen.</w:t>
      </w:r>
    </w:p>
    <w:p>
      <w:pPr>
        <w:spacing w:before="80" w:after="0"/>
      </w:pPr>
    </w:p>
    <w:p>
      <w:pPr>
        <w:pStyle w:val="Heading2"/>
        <w:spacing w:before="240" w:after="80"/>
      </w:pPr>
      <w:r>
        <w:rPr>
          <w:rFonts w:ascii="Arial" w:cs="Arial" w:eastAsia="Arial" w:hAnsi="Arial"/>
          <w:b/>
          <w:bCs/>
          <w:color w:val="2E6DA4"/>
          <w:sz w:val="28"/>
          <w:szCs w:val="28"/>
        </w:rPr>
        <w:t xml:space="preserve">Owner / Principal Dashboard</w:t>
      </w:r>
    </w:p>
    <w:p>
      <w:pPr>
        <w:pStyle w:val="ListParagraph"/>
        <w:numPr>
          <w:ilvl w:val="0"/>
          <w:numId w:val="2"/>
        </w:numPr>
        <w:spacing w:before="40" w:after="40"/>
      </w:pPr>
      <w:r>
        <w:rPr>
          <w:rFonts w:ascii="Arial" w:cs="Arial" w:eastAsia="Arial" w:hAnsi="Arial"/>
          <w:color w:val="333333"/>
          <w:sz w:val="22"/>
          <w:szCs w:val="22"/>
        </w:rPr>
        <w:t xml:space="preserve">Total cash in bank (real-time via Plaid)</w:t>
      </w:r>
    </w:p>
    <w:p>
      <w:pPr>
        <w:pStyle w:val="ListParagraph"/>
        <w:numPr>
          <w:ilvl w:val="0"/>
          <w:numId w:val="2"/>
        </w:numPr>
        <w:spacing w:before="40" w:after="40"/>
      </w:pPr>
      <w:r>
        <w:rPr>
          <w:rFonts w:ascii="Arial" w:cs="Arial" w:eastAsia="Arial" w:hAnsi="Arial"/>
          <w:color w:val="333333"/>
          <w:sz w:val="22"/>
          <w:szCs w:val="22"/>
        </w:rPr>
        <w:t xml:space="preserve">Outstanding AR — total and per project</w:t>
      </w:r>
    </w:p>
    <w:p>
      <w:pPr>
        <w:pStyle w:val="ListParagraph"/>
        <w:numPr>
          <w:ilvl w:val="0"/>
          <w:numId w:val="2"/>
        </w:numPr>
        <w:spacing w:before="40" w:after="40"/>
      </w:pPr>
      <w:r>
        <w:rPr>
          <w:rFonts w:ascii="Arial" w:cs="Arial" w:eastAsia="Arial" w:hAnsi="Arial"/>
          <w:color w:val="333333"/>
          <w:sz w:val="22"/>
          <w:szCs w:val="22"/>
        </w:rPr>
        <w:t xml:space="preserve">Outstanding AP — total and what is due this week</w:t>
      </w:r>
    </w:p>
    <w:p>
      <w:pPr>
        <w:pStyle w:val="ListParagraph"/>
        <w:numPr>
          <w:ilvl w:val="0"/>
          <w:numId w:val="2"/>
        </w:numPr>
        <w:spacing w:before="40" w:after="40"/>
      </w:pPr>
      <w:r>
        <w:rPr>
          <w:rFonts w:ascii="Arial" w:cs="Arial" w:eastAsia="Arial" w:hAnsi="Arial"/>
          <w:color w:val="333333"/>
          <w:sz w:val="22"/>
          <w:szCs w:val="22"/>
        </w:rPr>
        <w:t xml:space="preserve">90-day cash projection chart (see Module 7)</w:t>
      </w:r>
    </w:p>
    <w:p>
      <w:pPr>
        <w:pStyle w:val="ListParagraph"/>
        <w:numPr>
          <w:ilvl w:val="0"/>
          <w:numId w:val="2"/>
        </w:numPr>
        <w:spacing w:before="40" w:after="40"/>
      </w:pPr>
      <w:r>
        <w:rPr>
          <w:rFonts w:ascii="Arial" w:cs="Arial" w:eastAsia="Arial" w:hAnsi="Arial"/>
          <w:color w:val="333333"/>
          <w:sz w:val="22"/>
          <w:szCs w:val="22"/>
        </w:rPr>
        <w:t xml:space="preserve">Active projects — billing status, % complete, days since last pay app</w:t>
      </w:r>
    </w:p>
    <w:p>
      <w:pPr>
        <w:pStyle w:val="ListParagraph"/>
        <w:numPr>
          <w:ilvl w:val="0"/>
          <w:numId w:val="2"/>
        </w:numPr>
        <w:spacing w:before="40" w:after="40"/>
      </w:pPr>
      <w:r>
        <w:rPr>
          <w:rFonts w:ascii="Arial" w:cs="Arial" w:eastAsia="Arial" w:hAnsi="Arial"/>
          <w:color w:val="333333"/>
          <w:sz w:val="22"/>
          <w:szCs w:val="22"/>
        </w:rPr>
        <w:t xml:space="preserve">Top 5 priority actions (Cash Flow Positive Mode)</w:t>
      </w:r>
    </w:p>
    <w:p>
      <w:pPr>
        <w:pStyle w:val="ListParagraph"/>
        <w:numPr>
          <w:ilvl w:val="0"/>
          <w:numId w:val="2"/>
        </w:numPr>
        <w:spacing w:before="40" w:after="40"/>
      </w:pPr>
      <w:r>
        <w:rPr>
          <w:rFonts w:ascii="Arial" w:cs="Arial" w:eastAsia="Arial" w:hAnsi="Arial"/>
          <w:color w:val="333333"/>
          <w:sz w:val="22"/>
          <w:szCs w:val="22"/>
        </w:rPr>
        <w:t xml:space="preserve">Alerts and warnings panel</w:t>
      </w:r>
    </w:p>
    <w:p>
      <w:pPr>
        <w:spacing w:before="80" w:after="0"/>
      </w:pPr>
    </w:p>
    <w:p>
      <w:pPr>
        <w:pStyle w:val="Heading2"/>
        <w:spacing w:before="240" w:after="80"/>
      </w:pPr>
      <w:r>
        <w:rPr>
          <w:rFonts w:ascii="Arial" w:cs="Arial" w:eastAsia="Arial" w:hAnsi="Arial"/>
          <w:b/>
          <w:bCs/>
          <w:color w:val="2E6DA4"/>
          <w:sz w:val="28"/>
          <w:szCs w:val="28"/>
        </w:rPr>
        <w:t xml:space="preserve">Project Manager Dashboard</w:t>
      </w:r>
    </w:p>
    <w:p>
      <w:pPr>
        <w:pStyle w:val="ListParagraph"/>
        <w:numPr>
          <w:ilvl w:val="0"/>
          <w:numId w:val="2"/>
        </w:numPr>
        <w:spacing w:before="40" w:after="40"/>
      </w:pPr>
      <w:r>
        <w:rPr>
          <w:rFonts w:ascii="Arial" w:cs="Arial" w:eastAsia="Arial" w:hAnsi="Arial"/>
          <w:color w:val="333333"/>
          <w:sz w:val="22"/>
          <w:szCs w:val="22"/>
        </w:rPr>
        <w:t xml:space="preserve">My projects — SOV progress, this period's costs, next pay app due</w:t>
      </w:r>
    </w:p>
    <w:p>
      <w:pPr>
        <w:pStyle w:val="ListParagraph"/>
        <w:numPr>
          <w:ilvl w:val="0"/>
          <w:numId w:val="2"/>
        </w:numPr>
        <w:spacing w:before="40" w:after="40"/>
      </w:pPr>
      <w:r>
        <w:rPr>
          <w:rFonts w:ascii="Arial" w:cs="Arial" w:eastAsia="Arial" w:hAnsi="Arial"/>
          <w:color w:val="333333"/>
          <w:sz w:val="22"/>
          <w:szCs w:val="22"/>
        </w:rPr>
        <w:t xml:space="preserve">Pending expense entries (submitted by field crew, awaiting approval)</w:t>
      </w:r>
    </w:p>
    <w:p>
      <w:pPr>
        <w:pStyle w:val="ListParagraph"/>
        <w:numPr>
          <w:ilvl w:val="0"/>
          <w:numId w:val="2"/>
        </w:numPr>
        <w:spacing w:before="40" w:after="40"/>
      </w:pPr>
      <w:r>
        <w:rPr>
          <w:rFonts w:ascii="Arial" w:cs="Arial" w:eastAsia="Arial" w:hAnsi="Arial"/>
          <w:color w:val="333333"/>
          <w:sz w:val="22"/>
          <w:szCs w:val="22"/>
        </w:rPr>
        <w:t xml:space="preserve">Subcontractor AP status — lien waivers received or outstanding</w:t>
      </w:r>
    </w:p>
    <w:p>
      <w:pPr>
        <w:pStyle w:val="ListParagraph"/>
        <w:numPr>
          <w:ilvl w:val="0"/>
          <w:numId w:val="2"/>
        </w:numPr>
        <w:spacing w:before="40" w:after="40"/>
      </w:pPr>
      <w:r>
        <w:rPr>
          <w:rFonts w:ascii="Arial" w:cs="Arial" w:eastAsia="Arial" w:hAnsi="Arial"/>
          <w:color w:val="333333"/>
          <w:sz w:val="22"/>
          <w:szCs w:val="22"/>
        </w:rPr>
        <w:t xml:space="preserve">Change order tracker — pending, approved, rejected</w:t>
      </w:r>
    </w:p>
    <w:p>
      <w:pPr>
        <w:pStyle w:val="ListParagraph"/>
        <w:numPr>
          <w:ilvl w:val="0"/>
          <w:numId w:val="2"/>
        </w:numPr>
        <w:spacing w:before="40" w:after="40"/>
      </w:pPr>
      <w:r>
        <w:rPr>
          <w:rFonts w:ascii="Arial" w:cs="Arial" w:eastAsia="Arial" w:hAnsi="Arial"/>
          <w:color w:val="333333"/>
          <w:sz w:val="22"/>
          <w:szCs w:val="22"/>
        </w:rPr>
        <w:t xml:space="preserve">WIP status card per project</w:t>
      </w:r>
    </w:p>
    <w:p>
      <w:pPr>
        <w:spacing w:before="80" w:after="0"/>
      </w:pPr>
    </w:p>
    <w:p>
      <w:pPr>
        <w:pStyle w:val="Heading2"/>
        <w:spacing w:before="240" w:after="80"/>
      </w:pPr>
      <w:r>
        <w:rPr>
          <w:rFonts w:ascii="Arial" w:cs="Arial" w:eastAsia="Arial" w:hAnsi="Arial"/>
          <w:b/>
          <w:bCs/>
          <w:color w:val="2E6DA4"/>
          <w:sz w:val="28"/>
          <w:szCs w:val="28"/>
        </w:rPr>
        <w:t xml:space="preserve">Accountant View</w:t>
      </w:r>
    </w:p>
    <w:p>
      <w:pPr>
        <w:pStyle w:val="ListParagraph"/>
        <w:numPr>
          <w:ilvl w:val="0"/>
          <w:numId w:val="2"/>
        </w:numPr>
        <w:spacing w:before="40" w:after="40"/>
      </w:pPr>
      <w:r>
        <w:rPr>
          <w:rFonts w:ascii="Arial" w:cs="Arial" w:eastAsia="Arial" w:hAnsi="Arial"/>
          <w:color w:val="333333"/>
          <w:sz w:val="22"/>
          <w:szCs w:val="22"/>
        </w:rPr>
        <w:t xml:space="preserve">Reconciliation queue — unmatched bank transactions needing assignment</w:t>
      </w:r>
    </w:p>
    <w:p>
      <w:pPr>
        <w:pStyle w:val="ListParagraph"/>
        <w:numPr>
          <w:ilvl w:val="0"/>
          <w:numId w:val="2"/>
        </w:numPr>
        <w:spacing w:before="40" w:after="40"/>
      </w:pPr>
      <w:r>
        <w:rPr>
          <w:rFonts w:ascii="Arial" w:cs="Arial" w:eastAsia="Arial" w:hAnsi="Arial"/>
          <w:color w:val="333333"/>
          <w:sz w:val="22"/>
          <w:szCs w:val="22"/>
        </w:rPr>
        <w:t xml:space="preserve">Journal entries — expense categorization review</w:t>
      </w:r>
    </w:p>
    <w:p>
      <w:pPr>
        <w:pStyle w:val="ListParagraph"/>
        <w:numPr>
          <w:ilvl w:val="0"/>
          <w:numId w:val="2"/>
        </w:numPr>
        <w:spacing w:before="40" w:after="40"/>
      </w:pPr>
      <w:r>
        <w:rPr>
          <w:rFonts w:ascii="Arial" w:cs="Arial" w:eastAsia="Arial" w:hAnsi="Arial"/>
          <w:color w:val="333333"/>
          <w:sz w:val="22"/>
          <w:szCs w:val="22"/>
        </w:rPr>
        <w:t xml:space="preserve">Month-end close checklist</w:t>
      </w:r>
    </w:p>
    <w:p>
      <w:pPr>
        <w:pStyle w:val="ListParagraph"/>
        <w:numPr>
          <w:ilvl w:val="0"/>
          <w:numId w:val="2"/>
        </w:numPr>
        <w:spacing w:before="40" w:after="40"/>
      </w:pPr>
      <w:r>
        <w:rPr>
          <w:rFonts w:ascii="Arial" w:cs="Arial" w:eastAsia="Arial" w:hAnsi="Arial"/>
          <w:color w:val="333333"/>
          <w:sz w:val="22"/>
          <w:szCs w:val="22"/>
        </w:rPr>
        <w:t xml:space="preserve">Reports: P&amp;L by period, P&amp;L by project, Balance Sheet, Job Cost Summary</w:t>
      </w:r>
    </w:p>
    <w:p>
      <w:pPr>
        <w:pStyle w:val="ListParagraph"/>
        <w:numPr>
          <w:ilvl w:val="0"/>
          <w:numId w:val="2"/>
        </w:numPr>
        <w:spacing w:before="40" w:after="40"/>
      </w:pPr>
      <w:r>
        <w:rPr>
          <w:rFonts w:ascii="Arial" w:cs="Arial" w:eastAsia="Arial" w:hAnsi="Arial"/>
          <w:color w:val="333333"/>
          <w:sz w:val="22"/>
          <w:szCs w:val="22"/>
        </w:rPr>
        <w:t xml:space="preserve">1099 preparation — all flagged vendors, cumulative totals, export to CSV or PDF</w:t>
      </w:r>
    </w:p>
    <w:p>
      <w:pPr>
        <w:pStyle w:val="ListParagraph"/>
        <w:numPr>
          <w:ilvl w:val="0"/>
          <w:numId w:val="2"/>
        </w:numPr>
        <w:spacing w:before="40" w:after="40"/>
      </w:pPr>
      <w:r>
        <w:rPr>
          <w:rFonts w:ascii="Arial" w:cs="Arial" w:eastAsia="Arial" w:hAnsi="Arial"/>
          <w:color w:val="333333"/>
          <w:sz w:val="22"/>
          <w:szCs w:val="22"/>
        </w:rPr>
        <w:t xml:space="preserve">Audit trail — every transaction with source, timestamp, and user</w:t>
      </w:r>
    </w:p>
    <w:p>
      <w:pPr>
        <w:spacing w:before="80" w:after="0"/>
      </w:pPr>
    </w:p>
    <w:p>
      <w:pPr>
        <w:pStyle w:val="Heading2"/>
        <w:spacing w:before="240" w:after="80"/>
      </w:pPr>
      <w:r>
        <w:rPr>
          <w:rFonts w:ascii="Arial" w:cs="Arial" w:eastAsia="Arial" w:hAnsi="Arial"/>
          <w:b/>
          <w:bCs/>
          <w:color w:val="2E6DA4"/>
          <w:sz w:val="28"/>
          <w:szCs w:val="28"/>
        </w:rPr>
        <w:t xml:space="preserve">Standard Reports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Profit &amp; Loss</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By period (monthly, quarterly, annual) and by project. Actual vs. budget.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Balance Sheet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Assets, liabilities, and equity snapshot at any date.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Job Cost Report</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Cost breakdown per project per category — labor, materials, equipment, subs, overhead.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AR Aging Report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Outstanding receivables by age bucket, per client.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AP Aging Report</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Outstanding payables by age bucket, per vendor.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WIP Report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active projects with overbill/underbill analysis.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Cash Flow Statement</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Actual cash in and out by month. Reconciles to bank statement.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1099 Summary</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1099-eligible payments by vendor for the year.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Retainage Report</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Total retainage held per project and overall.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Lien Status Report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Preliminary Notices sent, waivers issued and received, per project.</w:t>
            </w:r>
          </w:p>
        </w:tc>
      </w:tr>
    </w:tbl>
    <w:p>
      <w:pPr>
        <w:spacing w:before="80" w:after="0"/>
      </w:pPr>
    </w:p>
    <w:p>
      <w:pPr>
        <w:pStyle w:val="Heading2"/>
        <w:spacing w:before="240" w:after="80"/>
      </w:pPr>
      <w:r>
        <w:rPr>
          <w:rFonts w:ascii="Arial" w:cs="Arial" w:eastAsia="Arial" w:hAnsi="Arial"/>
          <w:b/>
          <w:bCs/>
          <w:color w:val="2E6DA4"/>
          <w:sz w:val="28"/>
          <w:szCs w:val="28"/>
        </w:rPr>
        <w:t xml:space="preserve">1099 Auto-Generation</w:t>
      </w:r>
    </w:p>
    <w:p>
      <w:pPr>
        <w:spacing w:before="60" w:after="60"/>
      </w:pPr>
      <w:r>
        <w:rPr>
          <w:rFonts w:ascii="Arial" w:cs="Arial" w:eastAsia="Arial" w:hAnsi="Arial"/>
          <w:color w:val="333333"/>
          <w:sz w:val="22"/>
          <w:szCs w:val="22"/>
        </w:rPr>
        <w:t xml:space="preserve">Any vendor or subcontractor tagged as 1099-eligible is tracked throughout the year. At year-end, the platform generates a complete 1099-NEC summary report with cumulative payment totals per vendor. Export to IRS-compatible CSV or generate the PDF 1099 forms directly.</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12</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Notifications &amp; Automation — Module 10</w:t>
            </w:r>
          </w:p>
          <w:p>
            <w:r>
              <w:rPr>
                <w:rFonts w:ascii="Arial" w:cs="Arial" w:eastAsia="Arial" w:hAnsi="Arial"/>
                <w:color w:val="2E6DA4"/>
                <w:sz w:val="20"/>
                <w:szCs w:val="20"/>
              </w:rPr>
              <w:t xml:space="preserve">What the platform does on its own, every day</w:t>
            </w:r>
          </w:p>
        </w:tc>
      </w:tr>
    </w:tbl>
    <w:p>
      <w:pPr>
        <w:spacing w:before="160" w:after="0"/>
      </w:pPr>
    </w:p>
    <w:p>
      <w:pPr>
        <w:pStyle w:val="Heading2"/>
        <w:spacing w:before="240" w:after="80"/>
      </w:pPr>
      <w:r>
        <w:rPr>
          <w:rFonts w:ascii="Arial" w:cs="Arial" w:eastAsia="Arial" w:hAnsi="Arial"/>
          <w:b/>
          <w:bCs/>
          <w:color w:val="2E6DA4"/>
          <w:sz w:val="28"/>
          <w:szCs w:val="28"/>
        </w:rPr>
        <w:t xml:space="preserve">Automated Daily Actions</w:t>
      </w:r>
    </w:p>
    <w:p>
      <w:pPr>
        <w:spacing w:before="60" w:after="60"/>
      </w:pPr>
      <w:r>
        <w:rPr>
          <w:rFonts w:ascii="Arial" w:cs="Arial" w:eastAsia="Arial" w:hAnsi="Arial"/>
          <w:color w:val="333333"/>
          <w:sz w:val="22"/>
          <w:szCs w:val="22"/>
        </w:rPr>
        <w:t xml:space="preserve">The platform runs a nightly job that performs all of the following without any user action: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Time</w:t>
            </w:r>
          </w:p>
        </w:tc>
        <w:tc>
          <w:tcPr>
            <w:tcW w:type="dxa" w:w="420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760"/>
            <w:tcBorders>
              <w:top w:val="single" w:color="BBBBBB" w:sz="1"/>
              <w:left w:val="single" w:color="BBBBBB" w:sz="1"/>
              <w:bottom w:val="single" w:color="BBBBBB" w:sz="1"/>
              <w:right w:val="single" w:color="BBBBB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2:00 AM</w:t>
            </w:r>
          </w:p>
        </w:tc>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Plaid bank/card sync — pull all new transactions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Transactions imported, matched, flagged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2:30 AM</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AR reconciliation — match deposits to invoices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Invoices marked paid, unmatched flagged</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3:00 AM</w:t>
            </w:r>
          </w:p>
        </w:tc>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Cash flow projection updated with new actuals</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90-day chart refreshed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3:30 AM</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AI alerts evaluated — spending, aging, milestones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Alerts queued for morning digest</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7:00 AM</w:t>
            </w:r>
          </w:p>
        </w:tc>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Morning digest sent to owner / principal</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Email + push notification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12:00 PM</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Field expense reminder sent to active field users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Push notification</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5:00 PM</w:t>
            </w:r>
          </w:p>
        </w:tc>
        <w:tc>
          <w:tcPr>
            <w:tcW w:type="dxa" w:w="4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End of day expense reminder (if no entry today)</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Push notification</w:t>
            </w:r>
          </w:p>
        </w:tc>
      </w:tr>
    </w:tbl>
    <w:p>
      <w:pPr>
        <w:spacing w:before="80" w:after="0"/>
      </w:pPr>
    </w:p>
    <w:p>
      <w:pPr>
        <w:pStyle w:val="Heading2"/>
        <w:spacing w:before="240" w:after="80"/>
      </w:pPr>
      <w:r>
        <w:rPr>
          <w:rFonts w:ascii="Arial" w:cs="Arial" w:eastAsia="Arial" w:hAnsi="Arial"/>
          <w:b/>
          <w:bCs/>
          <w:color w:val="2E6DA4"/>
          <w:sz w:val="28"/>
          <w:szCs w:val="28"/>
        </w:rPr>
        <w:t xml:space="preserve">Event-Triggered Notifications</w:t>
      </w:r>
    </w:p>
    <w:p>
      <w:pPr>
        <w:pStyle w:val="ListParagraph"/>
        <w:numPr>
          <w:ilvl w:val="1"/>
          <w:numId w:val="2"/>
        </w:numPr>
        <w:spacing w:before="40" w:after="40"/>
      </w:pPr>
      <w:r>
        <w:rPr>
          <w:rFonts w:ascii="Arial" w:cs="Arial" w:eastAsia="Arial" w:hAnsi="Arial"/>
          <w:b/>
          <w:bCs/>
          <w:color w:val="333333"/>
          <w:sz w:val="22"/>
          <w:szCs w:val="22"/>
        </w:rPr>
        <w:t xml:space="preserve">Invoice overdue (Day 15)</w:t>
      </w:r>
      <w:r>
        <w:rPr>
          <w:rFonts w:ascii="Arial" w:cs="Arial" w:eastAsia="Arial" w:hAnsi="Arial"/>
          <w:color w:val="555555"/>
          <w:sz w:val="22"/>
          <w:szCs w:val="22"/>
        </w:rPr>
        <w:t xml:space="preserve"> — Send reminder email to client — pre-written, one-click send</w:t>
      </w:r>
    </w:p>
    <w:p>
      <w:pPr>
        <w:pStyle w:val="ListParagraph"/>
        <w:numPr>
          <w:ilvl w:val="1"/>
          <w:numId w:val="2"/>
        </w:numPr>
        <w:spacing w:before="40" w:after="40"/>
      </w:pPr>
      <w:r>
        <w:rPr>
          <w:rFonts w:ascii="Arial" w:cs="Arial" w:eastAsia="Arial" w:hAnsi="Arial"/>
          <w:b/>
          <w:bCs/>
          <w:color w:val="333333"/>
          <w:sz w:val="22"/>
          <w:szCs w:val="22"/>
        </w:rPr>
        <w:t xml:space="preserve">Invoice overdue (Day 28)</w:t>
      </w:r>
      <w:r>
        <w:rPr>
          <w:rFonts w:ascii="Arial" w:cs="Arial" w:eastAsia="Arial" w:hAnsi="Arial"/>
          <w:color w:val="555555"/>
          <w:sz w:val="22"/>
          <w:szCs w:val="22"/>
        </w:rPr>
        <w:t xml:space="preserve"> — Second reminder with stronger tone — user approves before send</w:t>
      </w:r>
    </w:p>
    <w:p>
      <w:pPr>
        <w:pStyle w:val="ListParagraph"/>
        <w:numPr>
          <w:ilvl w:val="1"/>
          <w:numId w:val="2"/>
        </w:numPr>
        <w:spacing w:before="40" w:after="40"/>
      </w:pPr>
      <w:r>
        <w:rPr>
          <w:rFonts w:ascii="Arial" w:cs="Arial" w:eastAsia="Arial" w:hAnsi="Arial"/>
          <w:b/>
          <w:bCs/>
          <w:color w:val="333333"/>
          <w:sz w:val="22"/>
          <w:szCs w:val="22"/>
        </w:rPr>
        <w:t xml:space="preserve">Preliminary Notice deadline approaching</w:t>
      </w:r>
      <w:r>
        <w:rPr>
          <w:rFonts w:ascii="Arial" w:cs="Arial" w:eastAsia="Arial" w:hAnsi="Arial"/>
          <w:color w:val="555555"/>
          <w:sz w:val="22"/>
          <w:szCs w:val="22"/>
        </w:rPr>
        <w:t xml:space="preserve"> — Alert on Day 15 after project start if notice not sent</w:t>
      </w:r>
    </w:p>
    <w:p>
      <w:pPr>
        <w:pStyle w:val="ListParagraph"/>
        <w:numPr>
          <w:ilvl w:val="1"/>
          <w:numId w:val="2"/>
        </w:numPr>
        <w:spacing w:before="40" w:after="40"/>
      </w:pPr>
      <w:r>
        <w:rPr>
          <w:rFonts w:ascii="Arial" w:cs="Arial" w:eastAsia="Arial" w:hAnsi="Arial"/>
          <w:b/>
          <w:bCs/>
          <w:color w:val="333333"/>
          <w:sz w:val="22"/>
          <w:szCs w:val="22"/>
        </w:rPr>
        <w:t xml:space="preserve">Pay application not submitted</w:t>
      </w:r>
      <w:r>
        <w:rPr>
          <w:rFonts w:ascii="Arial" w:cs="Arial" w:eastAsia="Arial" w:hAnsi="Arial"/>
          <w:color w:val="555555"/>
          <w:sz w:val="22"/>
          <w:szCs w:val="22"/>
        </w:rPr>
        <w:t xml:space="preserve"> — Alert at 30 days since last pay app on active project</w:t>
      </w:r>
    </w:p>
    <w:p>
      <w:pPr>
        <w:pStyle w:val="ListParagraph"/>
        <w:numPr>
          <w:ilvl w:val="1"/>
          <w:numId w:val="2"/>
        </w:numPr>
        <w:spacing w:before="40" w:after="40"/>
      </w:pPr>
      <w:r>
        <w:rPr>
          <w:rFonts w:ascii="Arial" w:cs="Arial" w:eastAsia="Arial" w:hAnsi="Arial"/>
          <w:b/>
          <w:bCs/>
          <w:color w:val="333333"/>
          <w:sz w:val="22"/>
          <w:szCs w:val="22"/>
        </w:rPr>
        <w:t xml:space="preserve">Retainage eligible for release</w:t>
      </w:r>
      <w:r>
        <w:rPr>
          <w:rFonts w:ascii="Arial" w:cs="Arial" w:eastAsia="Arial" w:hAnsi="Arial"/>
          <w:color w:val="555555"/>
          <w:sz w:val="22"/>
          <w:szCs w:val="22"/>
        </w:rPr>
        <w:t xml:space="preserve"> — Alert when project reaches Substantial Completion</w:t>
      </w:r>
    </w:p>
    <w:p>
      <w:pPr>
        <w:pStyle w:val="ListParagraph"/>
        <w:numPr>
          <w:ilvl w:val="1"/>
          <w:numId w:val="2"/>
        </w:numPr>
        <w:spacing w:before="40" w:after="40"/>
      </w:pPr>
      <w:r>
        <w:rPr>
          <w:rFonts w:ascii="Arial" w:cs="Arial" w:eastAsia="Arial" w:hAnsi="Arial"/>
          <w:b/>
          <w:bCs/>
          <w:color w:val="333333"/>
          <w:sz w:val="22"/>
          <w:szCs w:val="22"/>
        </w:rPr>
        <w:t xml:space="preserve">Low bank balance</w:t>
      </w:r>
      <w:r>
        <w:rPr>
          <w:rFonts w:ascii="Arial" w:cs="Arial" w:eastAsia="Arial" w:hAnsi="Arial"/>
          <w:color w:val="555555"/>
          <w:sz w:val="22"/>
          <w:szCs w:val="22"/>
        </w:rPr>
        <w:t xml:space="preserve"> — Alert when projected balance falls below 30-day overhead</w:t>
      </w:r>
    </w:p>
    <w:p>
      <w:pPr>
        <w:pStyle w:val="ListParagraph"/>
        <w:numPr>
          <w:ilvl w:val="1"/>
          <w:numId w:val="2"/>
        </w:numPr>
        <w:spacing w:before="40" w:after="40"/>
      </w:pPr>
      <w:r>
        <w:rPr>
          <w:rFonts w:ascii="Arial" w:cs="Arial" w:eastAsia="Arial" w:hAnsi="Arial"/>
          <w:b/>
          <w:bCs/>
          <w:color w:val="333333"/>
          <w:sz w:val="22"/>
          <w:szCs w:val="22"/>
        </w:rPr>
        <w:t xml:space="preserve">Large unmatched charge</w:t>
      </w:r>
      <w:r>
        <w:rPr>
          <w:rFonts w:ascii="Arial" w:cs="Arial" w:eastAsia="Arial" w:hAnsi="Arial"/>
          <w:color w:val="555555"/>
          <w:sz w:val="22"/>
          <w:szCs w:val="22"/>
        </w:rPr>
        <w:t xml:space="preserve"> — Immediate alert on any charge over $1,000 not yet assigned to a project</w:t>
      </w:r>
    </w:p>
    <w:p>
      <w:pPr>
        <w:pStyle w:val="ListParagraph"/>
        <w:numPr>
          <w:ilvl w:val="1"/>
          <w:numId w:val="2"/>
        </w:numPr>
        <w:spacing w:before="40" w:after="40"/>
      </w:pPr>
      <w:r>
        <w:rPr>
          <w:rFonts w:ascii="Arial" w:cs="Arial" w:eastAsia="Arial" w:hAnsi="Arial"/>
          <w:b/>
          <w:bCs/>
          <w:color w:val="333333"/>
          <w:sz w:val="22"/>
          <w:szCs w:val="22"/>
        </w:rPr>
        <w:t xml:space="preserve">Lien waiver missing</w:t>
      </w:r>
      <w:r>
        <w:rPr>
          <w:rFonts w:ascii="Arial" w:cs="Arial" w:eastAsia="Arial" w:hAnsi="Arial"/>
          <w:color w:val="555555"/>
          <w:sz w:val="22"/>
          <w:szCs w:val="22"/>
        </w:rPr>
        <w:t xml:space="preserve"> — Alert before processing AP payment when conditional waiver not received</w:t>
      </w:r>
    </w:p>
    <w:p>
      <w:pPr>
        <w:pStyle w:val="ListParagraph"/>
        <w:numPr>
          <w:ilvl w:val="1"/>
          <w:numId w:val="2"/>
        </w:numPr>
        <w:spacing w:before="40" w:after="40"/>
      </w:pPr>
      <w:r>
        <w:rPr>
          <w:rFonts w:ascii="Arial" w:cs="Arial" w:eastAsia="Arial" w:hAnsi="Arial"/>
          <w:b/>
          <w:bCs/>
          <w:color w:val="333333"/>
          <w:sz w:val="22"/>
          <w:szCs w:val="22"/>
        </w:rPr>
        <w:t xml:space="preserve">1099 threshold reached</w:t>
      </w:r>
      <w:r>
        <w:rPr>
          <w:rFonts w:ascii="Arial" w:cs="Arial" w:eastAsia="Arial" w:hAnsi="Arial"/>
          <w:color w:val="555555"/>
          <w:sz w:val="22"/>
          <w:szCs w:val="22"/>
        </w:rPr>
        <w:t xml:space="preserve"> — Alert when a vendor crosses $600 cumulative for the year</w:t>
      </w:r>
    </w:p>
    <w:p>
      <w:pPr>
        <w:spacing w:before="80" w:after="0"/>
      </w:pPr>
    </w:p>
    <w:p>
      <w:pPr>
        <w:pStyle w:val="Heading2"/>
        <w:spacing w:before="240" w:after="80"/>
      </w:pPr>
      <w:r>
        <w:rPr>
          <w:rFonts w:ascii="Arial" w:cs="Arial" w:eastAsia="Arial" w:hAnsi="Arial"/>
          <w:b/>
          <w:bCs/>
          <w:color w:val="2E6DA4"/>
          <w:sz w:val="28"/>
          <w:szCs w:val="28"/>
        </w:rPr>
        <w:t xml:space="preserve">User Notification Preferences</w:t>
      </w:r>
    </w:p>
    <w:p>
      <w:pPr>
        <w:spacing w:before="60" w:after="60"/>
      </w:pPr>
      <w:r>
        <w:rPr>
          <w:rFonts w:ascii="Arial" w:cs="Arial" w:eastAsia="Arial" w:hAnsi="Arial"/>
          <w:color w:val="333333"/>
          <w:sz w:val="22"/>
          <w:szCs w:val="22"/>
        </w:rPr>
        <w:t xml:space="preserve">Every notification type is configurable per user. Each user can set their preferred channel (email, push, or both), time preferences, and dollar thresholds for amount-based alerts. Accountants can subscribe to reconciliation alerts without receiving field expense reminders.</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13</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Technical Architecture</w:t>
            </w:r>
          </w:p>
          <w:p>
            <w:r>
              <w:rPr>
                <w:rFonts w:ascii="Arial" w:cs="Arial" w:eastAsia="Arial" w:hAnsi="Arial"/>
                <w:color w:val="2E6DA4"/>
                <w:sz w:val="20"/>
                <w:szCs w:val="20"/>
              </w:rPr>
              <w:t xml:space="preserve">Stack, integrations, and infrastructure</w:t>
            </w:r>
          </w:p>
        </w:tc>
      </w:tr>
    </w:tbl>
    <w:p>
      <w:pPr>
        <w:spacing w:before="160" w:after="0"/>
      </w:pPr>
    </w:p>
    <w:p>
      <w:pPr>
        <w:pStyle w:val="Heading2"/>
        <w:spacing w:before="240" w:after="80"/>
      </w:pPr>
      <w:r>
        <w:rPr>
          <w:rFonts w:ascii="Arial" w:cs="Arial" w:eastAsia="Arial" w:hAnsi="Arial"/>
          <w:b/>
          <w:bCs/>
          <w:color w:val="2E6DA4"/>
          <w:sz w:val="28"/>
          <w:szCs w:val="28"/>
        </w:rPr>
        <w:t xml:space="preserve">Current Stack (Existing)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Frontend</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Single-file vanilla JS — public/index.html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Backend</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Node.js + Express — server.js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Database</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PostgreSQL via Railway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PDF Generation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PDFKit (server-side)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SOV Parsing</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XLSX.js (Excel/CSV), pdf-parse (PDF), mammoth (DOCX)</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Auth</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JWT + bcrypt, email verification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Hosting</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Railway (auto-deploy from GitHub main)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Domain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constructinv.varshyl.com — Railway + IONOS DNS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Email</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Migrating from SendGrid to Resend</w:t>
            </w:r>
          </w:p>
        </w:tc>
      </w:tr>
    </w:tbl>
    <w:p>
      <w:pPr>
        <w:spacing w:before="80" w:after="0"/>
      </w:pPr>
    </w:p>
    <w:p>
      <w:pPr>
        <w:pStyle w:val="Heading2"/>
        <w:spacing w:before="240" w:after="80"/>
      </w:pPr>
      <w:r>
        <w:rPr>
          <w:rFonts w:ascii="Arial" w:cs="Arial" w:eastAsia="Arial" w:hAnsi="Arial"/>
          <w:b/>
          <w:bCs/>
          <w:color w:val="2E6DA4"/>
          <w:sz w:val="28"/>
          <w:szCs w:val="28"/>
        </w:rPr>
        <w:t xml:space="preserve">New Integrations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Resend</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Transactional email — pay applications, lien docs, reminders, digests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Stripe Connect</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Payment processing — ACH, card, early pay factoring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Plaid</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Bank account and credit card transaction feed — nightly sync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Lob.com</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Physical certified mail delivery — Preliminary Notices and lien docs (paid add-on)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Cloud Vision / OCR</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Receipt photo processing for mobile expense capture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Web Push / Firebase</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Push notifications for mobile and desktop users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1B3A6B"/>
                <w:sz w:val="20"/>
                <w:szCs w:val="20"/>
              </w:rPr>
              <w:t xml:space="preserve">OpenAI / Claude API</w:t>
            </w:r>
          </w:p>
        </w:tc>
        <w:tc>
          <w:tcPr>
            <w:tcW w:type="dxa" w:w="7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Voice transcription, AI cost prediction, behavioral alert generation</w:t>
            </w:r>
          </w:p>
        </w:tc>
      </w:tr>
    </w:tbl>
    <w:p>
      <w:pPr>
        <w:spacing w:before="80" w:after="0"/>
      </w:pPr>
    </w:p>
    <w:p>
      <w:pPr>
        <w:pStyle w:val="Heading2"/>
        <w:spacing w:before="240" w:after="80"/>
      </w:pPr>
      <w:r>
        <w:rPr>
          <w:rFonts w:ascii="Arial" w:cs="Arial" w:eastAsia="Arial" w:hAnsi="Arial"/>
          <w:b/>
          <w:bCs/>
          <w:color w:val="2E6DA4"/>
          <w:sz w:val="28"/>
          <w:szCs w:val="28"/>
        </w:rPr>
        <w:t xml:space="preserve">Database Schema Additions (Phase 1)</w:t>
      </w:r>
    </w:p>
    <w:p>
      <w:pPr>
        <w:spacing w:before="60" w:after="60"/>
      </w:pPr>
      <w:r>
        <w:rPr>
          <w:rFonts w:ascii="Arial" w:cs="Arial" w:eastAsia="Arial" w:hAnsi="Arial"/>
          <w:color w:val="333333"/>
          <w:sz w:val="22"/>
          <w:szCs w:val="22"/>
        </w:rPr>
        <w:t xml:space="preserve">The following tables will be added to the existing PostgreSQL schema. All additions use ALTER TABLE or CREATE TABLE IF NOT EXISTS — existing data is never modified.</w:t>
      </w:r>
    </w:p>
    <w:p>
      <w:pPr>
        <w:spacing w:before="60" w:after="0"/>
      </w:pPr>
    </w:p>
    <w:p>
      <w:pPr>
        <w:pStyle w:val="ListParagraph"/>
        <w:numPr>
          <w:ilvl w:val="0"/>
          <w:numId w:val="2"/>
        </w:numPr>
        <w:spacing w:before="40" w:after="40"/>
      </w:pPr>
      <w:r>
        <w:rPr>
          <w:rFonts w:ascii="Arial" w:cs="Arial" w:eastAsia="Arial" w:hAnsi="Arial"/>
          <w:color w:val="333333"/>
          <w:sz w:val="22"/>
          <w:szCs w:val="22"/>
        </w:rPr>
        <w:t xml:space="preserve">ar_invoices — invoice register, status, aging, dispute log</w:t>
      </w:r>
    </w:p>
    <w:p>
      <w:pPr>
        <w:pStyle w:val="ListParagraph"/>
        <w:numPr>
          <w:ilvl w:val="0"/>
          <w:numId w:val="2"/>
        </w:numPr>
        <w:spacing w:before="40" w:after="40"/>
      </w:pPr>
      <w:r>
        <w:rPr>
          <w:rFonts w:ascii="Arial" w:cs="Arial" w:eastAsia="Arial" w:hAnsi="Arial"/>
          <w:color w:val="333333"/>
          <w:sz w:val="22"/>
          <w:szCs w:val="22"/>
        </w:rPr>
        <w:t xml:space="preserve">ap_bills — vendor bills, approval status, 1099 flag, lien waiver status</w:t>
      </w:r>
    </w:p>
    <w:p>
      <w:pPr>
        <w:pStyle w:val="ListParagraph"/>
        <w:numPr>
          <w:ilvl w:val="0"/>
          <w:numId w:val="2"/>
        </w:numPr>
        <w:spacing w:before="40" w:after="40"/>
      </w:pPr>
      <w:r>
        <w:rPr>
          <w:rFonts w:ascii="Arial" w:cs="Arial" w:eastAsia="Arial" w:hAnsi="Arial"/>
          <w:color w:val="333333"/>
          <w:sz w:val="22"/>
          <w:szCs w:val="22"/>
        </w:rPr>
        <w:t xml:space="preserve">payments — payment records linked to AR/AP, method, Stripe transfer ID</w:t>
      </w:r>
    </w:p>
    <w:p>
      <w:pPr>
        <w:pStyle w:val="ListParagraph"/>
        <w:numPr>
          <w:ilvl w:val="0"/>
          <w:numId w:val="2"/>
        </w:numPr>
        <w:spacing w:before="40" w:after="40"/>
      </w:pPr>
      <w:r>
        <w:rPr>
          <w:rFonts w:ascii="Arial" w:cs="Arial" w:eastAsia="Arial" w:hAnsi="Arial"/>
          <w:color w:val="333333"/>
          <w:sz w:val="22"/>
          <w:szCs w:val="22"/>
        </w:rPr>
        <w:t xml:space="preserve">lien_documents — Preliminary Notices, conditional/unconditional waivers per project</w:t>
      </w:r>
    </w:p>
    <w:p>
      <w:pPr>
        <w:pStyle w:val="ListParagraph"/>
        <w:numPr>
          <w:ilvl w:val="0"/>
          <w:numId w:val="2"/>
        </w:numPr>
        <w:spacing w:before="40" w:after="40"/>
      </w:pPr>
      <w:r>
        <w:rPr>
          <w:rFonts w:ascii="Arial" w:cs="Arial" w:eastAsia="Arial" w:hAnsi="Arial"/>
          <w:color w:val="333333"/>
          <w:sz w:val="22"/>
          <w:szCs w:val="22"/>
        </w:rPr>
        <w:t xml:space="preserve">bank_transactions — imported from Plaid, reconciliation status</w:t>
      </w:r>
    </w:p>
    <w:p>
      <w:pPr>
        <w:pStyle w:val="ListParagraph"/>
        <w:numPr>
          <w:ilvl w:val="0"/>
          <w:numId w:val="2"/>
        </w:numPr>
        <w:spacing w:before="40" w:after="40"/>
      </w:pPr>
      <w:r>
        <w:rPr>
          <w:rFonts w:ascii="Arial" w:cs="Arial" w:eastAsia="Arial" w:hAnsi="Arial"/>
          <w:color w:val="333333"/>
          <w:sz w:val="22"/>
          <w:szCs w:val="22"/>
        </w:rPr>
        <w:t xml:space="preserve">expenses — field expense entries (voice/photo/manual), project, category</w:t>
      </w:r>
    </w:p>
    <w:p>
      <w:pPr>
        <w:pStyle w:val="ListParagraph"/>
        <w:numPr>
          <w:ilvl w:val="0"/>
          <w:numId w:val="2"/>
        </w:numPr>
        <w:spacing w:before="40" w:after="40"/>
      </w:pPr>
      <w:r>
        <w:rPr>
          <w:rFonts w:ascii="Arial" w:cs="Arial" w:eastAsia="Arial" w:hAnsi="Arial"/>
          <w:color w:val="333333"/>
          <w:sz w:val="22"/>
          <w:szCs w:val="22"/>
        </w:rPr>
        <w:t xml:space="preserve">notifications — notification log, type, channel, sent/read status</w:t>
      </w:r>
    </w:p>
    <w:p>
      <w:pPr>
        <w:pStyle w:val="ListParagraph"/>
        <w:numPr>
          <w:ilvl w:val="0"/>
          <w:numId w:val="2"/>
        </w:numPr>
        <w:spacing w:before="40" w:after="40"/>
      </w:pPr>
      <w:r>
        <w:rPr>
          <w:rFonts w:ascii="Arial" w:cs="Arial" w:eastAsia="Arial" w:hAnsi="Arial"/>
          <w:color w:val="333333"/>
          <w:sz w:val="22"/>
          <w:szCs w:val="22"/>
        </w:rPr>
        <w:t xml:space="preserve">wip_entries — WIP report data, materials status per project</w:t>
      </w:r>
    </w:p>
    <w:p>
      <w:pPr>
        <w:pStyle w:val="ListParagraph"/>
        <w:numPr>
          <w:ilvl w:val="0"/>
          <w:numId w:val="2"/>
        </w:numPr>
        <w:spacing w:before="40" w:after="40"/>
      </w:pPr>
      <w:r>
        <w:rPr>
          <w:rFonts w:ascii="Arial" w:cs="Arial" w:eastAsia="Arial" w:hAnsi="Arial"/>
          <w:color w:val="333333"/>
          <w:sz w:val="22"/>
          <w:szCs w:val="22"/>
        </w:rPr>
        <w:t xml:space="preserve">vendor_contacts — 1099 tracking, name, TIN, cumulative payments</w:t>
      </w:r>
    </w:p>
    <w:p>
      <w:pPr>
        <w:spacing w:before="80" w:after="0"/>
      </w:pPr>
    </w:p>
    <w:p>
      <w:pPr>
        <w:pStyle w:val="Heading2"/>
        <w:spacing w:before="240" w:after="80"/>
      </w:pPr>
      <w:r>
        <w:rPr>
          <w:rFonts w:ascii="Arial" w:cs="Arial" w:eastAsia="Arial" w:hAnsi="Arial"/>
          <w:b/>
          <w:bCs/>
          <w:color w:val="2E6DA4"/>
          <w:sz w:val="28"/>
          <w:szCs w:val="28"/>
        </w:rPr>
        <w:t xml:space="preserve">Security &amp; Compliance</w:t>
      </w:r>
    </w:p>
    <w:p>
      <w:pPr>
        <w:pStyle w:val="ListParagraph"/>
        <w:numPr>
          <w:ilvl w:val="0"/>
          <w:numId w:val="2"/>
        </w:numPr>
        <w:spacing w:before="40" w:after="40"/>
      </w:pPr>
      <w:r>
        <w:rPr>
          <w:rFonts w:ascii="Arial" w:cs="Arial" w:eastAsia="Arial" w:hAnsi="Arial"/>
          <w:color w:val="333333"/>
          <w:sz w:val="22"/>
          <w:szCs w:val="22"/>
        </w:rPr>
        <w:t xml:space="preserve">All data encrypted at rest (Railway PostgreSQL)</w:t>
      </w:r>
    </w:p>
    <w:p>
      <w:pPr>
        <w:pStyle w:val="ListParagraph"/>
        <w:numPr>
          <w:ilvl w:val="0"/>
          <w:numId w:val="2"/>
        </w:numPr>
        <w:spacing w:before="40" w:after="40"/>
      </w:pPr>
      <w:r>
        <w:rPr>
          <w:rFonts w:ascii="Arial" w:cs="Arial" w:eastAsia="Arial" w:hAnsi="Arial"/>
          <w:color w:val="333333"/>
          <w:sz w:val="22"/>
          <w:szCs w:val="22"/>
        </w:rPr>
        <w:t xml:space="preserve">HTTPS only — Railway TLS via Let's Encrypt</w:t>
      </w:r>
    </w:p>
    <w:p>
      <w:pPr>
        <w:pStyle w:val="ListParagraph"/>
        <w:numPr>
          <w:ilvl w:val="0"/>
          <w:numId w:val="2"/>
        </w:numPr>
        <w:spacing w:before="40" w:after="40"/>
      </w:pPr>
      <w:r>
        <w:rPr>
          <w:rFonts w:ascii="Arial" w:cs="Arial" w:eastAsia="Arial" w:hAnsi="Arial"/>
          <w:color w:val="333333"/>
          <w:sz w:val="22"/>
          <w:szCs w:val="22"/>
        </w:rPr>
        <w:t xml:space="preserve">Plaid tokens stored encrypted, never logged</w:t>
      </w:r>
    </w:p>
    <w:p>
      <w:pPr>
        <w:pStyle w:val="ListParagraph"/>
        <w:numPr>
          <w:ilvl w:val="0"/>
          <w:numId w:val="2"/>
        </w:numPr>
        <w:spacing w:before="40" w:after="40"/>
      </w:pPr>
      <w:r>
        <w:rPr>
          <w:rFonts w:ascii="Arial" w:cs="Arial" w:eastAsia="Arial" w:hAnsi="Arial"/>
          <w:color w:val="333333"/>
          <w:sz w:val="22"/>
          <w:szCs w:val="22"/>
        </w:rPr>
        <w:t xml:space="preserve">Stripe webhook verification on all payment events</w:t>
      </w:r>
    </w:p>
    <w:p>
      <w:pPr>
        <w:pStyle w:val="ListParagraph"/>
        <w:numPr>
          <w:ilvl w:val="0"/>
          <w:numId w:val="2"/>
        </w:numPr>
        <w:spacing w:before="40" w:after="40"/>
      </w:pPr>
      <w:r>
        <w:rPr>
          <w:rFonts w:ascii="Arial" w:cs="Arial" w:eastAsia="Arial" w:hAnsi="Arial"/>
          <w:color w:val="333333"/>
          <w:sz w:val="22"/>
          <w:szCs w:val="22"/>
        </w:rPr>
        <w:t xml:space="preserve">SOC 2 alignment — audit trail on all financial records</w:t>
      </w:r>
    </w:p>
    <w:p>
      <w:pPr>
        <w:pStyle w:val="ListParagraph"/>
        <w:numPr>
          <w:ilvl w:val="0"/>
          <w:numId w:val="2"/>
        </w:numPr>
        <w:spacing w:before="40" w:after="40"/>
      </w:pPr>
      <w:r>
        <w:rPr>
          <w:rFonts w:ascii="Arial" w:cs="Arial" w:eastAsia="Arial" w:hAnsi="Arial"/>
          <w:color w:val="333333"/>
          <w:sz w:val="22"/>
          <w:szCs w:val="22"/>
        </w:rPr>
        <w:t xml:space="preserve">Role-based access control — owner, PM, field user, accountant, read-only</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14</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Build Phases</w:t>
            </w:r>
          </w:p>
          <w:p>
            <w:r>
              <w:rPr>
                <w:rFonts w:ascii="Arial" w:cs="Arial" w:eastAsia="Arial" w:hAnsi="Arial"/>
                <w:color w:val="2E6DA4"/>
                <w:sz w:val="20"/>
                <w:szCs w:val="20"/>
              </w:rPr>
              <w:t xml:space="preserve">What we build and in what order</w:t>
            </w:r>
          </w:p>
        </w:tc>
      </w:tr>
    </w:tbl>
    <w:p>
      <w:pPr>
        <w:spacing w:before="160" w:after="0"/>
      </w:pPr>
    </w:p>
    <w:p>
      <w:pPr>
        <w:pStyle w:val="Heading2"/>
        <w:spacing w:before="240" w:after="80"/>
      </w:pPr>
      <w:r>
        <w:rPr>
          <w:rFonts w:ascii="Arial" w:cs="Arial" w:eastAsia="Arial" w:hAnsi="Arial"/>
          <w:b/>
          <w:bCs/>
          <w:color w:val="2E6DA4"/>
          <w:sz w:val="28"/>
          <w:szCs w:val="28"/>
        </w:rPr>
        <w:t xml:space="preserve">Phase 1 — Lien Compliance (Tier 1 Completion)</w:t>
      </w:r>
    </w:p>
    <w:p>
      <w:pPr>
        <w:spacing w:before="60" w:after="60"/>
      </w:pPr>
      <w:r>
        <w:rPr>
          <w:rFonts w:ascii="Arial" w:cs="Arial" w:eastAsia="Arial" w:hAnsi="Arial"/>
          <w:color w:val="333333"/>
          <w:sz w:val="22"/>
          <w:szCs w:val="22"/>
        </w:rPr>
        <w:t xml:space="preserve">Everything needed to complete Tier 1 and have a fully sellable standalone invoicing product.</w:t>
      </w:r>
    </w:p>
    <w:p>
      <w:pPr>
        <w:spacing w:before="80" w:after="0"/>
      </w:pPr>
    </w:p>
    <w:p>
      <w:pPr>
        <w:pStyle w:val="ListParagraph"/>
        <w:numPr>
          <w:ilvl w:val="0"/>
          <w:numId w:val="3"/>
        </w:numPr>
        <w:spacing w:before="40" w:after="40"/>
      </w:pPr>
      <w:r>
        <w:rPr>
          <w:rFonts w:ascii="Arial" w:cs="Arial" w:eastAsia="Arial" w:hAnsi="Arial"/>
          <w:color w:val="333333"/>
          <w:sz w:val="22"/>
          <w:szCs w:val="22"/>
        </w:rPr>
        <w:t xml:space="preserve">DB schema: lien_documents table, client_contacts on project</w:t>
      </w:r>
    </w:p>
    <w:p>
      <w:pPr>
        <w:pStyle w:val="ListParagraph"/>
        <w:numPr>
          <w:ilvl w:val="0"/>
          <w:numId w:val="3"/>
        </w:numPr>
        <w:spacing w:before="40" w:after="40"/>
      </w:pPr>
      <w:r>
        <w:rPr>
          <w:rFonts w:ascii="Arial" w:cs="Arial" w:eastAsia="Arial" w:hAnsi="Arial"/>
          <w:color w:val="333333"/>
          <w:sz w:val="22"/>
          <w:szCs w:val="22"/>
        </w:rPr>
        <w:t xml:space="preserve">Preliminary Notice PDF generation from project data</w:t>
      </w:r>
    </w:p>
    <w:p>
      <w:pPr>
        <w:pStyle w:val="ListParagraph"/>
        <w:numPr>
          <w:ilvl w:val="0"/>
          <w:numId w:val="3"/>
        </w:numPr>
        <w:spacing w:before="40" w:after="40"/>
      </w:pPr>
      <w:r>
        <w:rPr>
          <w:rFonts w:ascii="Arial" w:cs="Arial" w:eastAsia="Arial" w:hAnsi="Arial"/>
          <w:color w:val="333333"/>
          <w:sz w:val="22"/>
          <w:szCs w:val="22"/>
        </w:rPr>
        <w:t xml:space="preserve">Preliminary Notice email delivery via Resend</w:t>
      </w:r>
    </w:p>
    <w:p>
      <w:pPr>
        <w:pStyle w:val="ListParagraph"/>
        <w:numPr>
          <w:ilvl w:val="0"/>
          <w:numId w:val="3"/>
        </w:numPr>
        <w:spacing w:before="40" w:after="40"/>
      </w:pPr>
      <w:r>
        <w:rPr>
          <w:rFonts w:ascii="Arial" w:cs="Arial" w:eastAsia="Arial" w:hAnsi="Arial"/>
          <w:color w:val="333333"/>
          <w:sz w:val="22"/>
          <w:szCs w:val="22"/>
        </w:rPr>
        <w:t xml:space="preserve">Conditional Waiver PDF (Civil Code 8132) — auto-generated with each pay app</w:t>
      </w:r>
    </w:p>
    <w:p>
      <w:pPr>
        <w:pStyle w:val="ListParagraph"/>
        <w:numPr>
          <w:ilvl w:val="0"/>
          <w:numId w:val="3"/>
        </w:numPr>
        <w:spacing w:before="40" w:after="40"/>
      </w:pPr>
      <w:r>
        <w:rPr>
          <w:rFonts w:ascii="Arial" w:cs="Arial" w:eastAsia="Arial" w:hAnsi="Arial"/>
          <w:color w:val="333333"/>
          <w:sz w:val="22"/>
          <w:szCs w:val="22"/>
        </w:rPr>
        <w:t xml:space="preserve">Unconditional Waiver PDF (Civil Code 8134) — triggered on payment confirmation</w:t>
      </w:r>
    </w:p>
    <w:p>
      <w:pPr>
        <w:pStyle w:val="ListParagraph"/>
        <w:numPr>
          <w:ilvl w:val="0"/>
          <w:numId w:val="3"/>
        </w:numPr>
        <w:spacing w:before="40" w:after="40"/>
      </w:pPr>
      <w:r>
        <w:rPr>
          <w:rFonts w:ascii="Arial" w:cs="Arial" w:eastAsia="Arial" w:hAnsi="Arial"/>
          <w:color w:val="333333"/>
          <w:sz w:val="22"/>
          <w:szCs w:val="22"/>
        </w:rPr>
        <w:t xml:space="preserve">Lien status tracker on project dashboard</w:t>
      </w:r>
    </w:p>
    <w:p>
      <w:pPr>
        <w:pStyle w:val="ListParagraph"/>
        <w:numPr>
          <w:ilvl w:val="0"/>
          <w:numId w:val="3"/>
        </w:numPr>
        <w:spacing w:before="40" w:after="40"/>
      </w:pPr>
      <w:r>
        <w:rPr>
          <w:rFonts w:ascii="Arial" w:cs="Arial" w:eastAsia="Arial" w:hAnsi="Arial"/>
          <w:color w:val="333333"/>
          <w:sz w:val="22"/>
          <w:szCs w:val="22"/>
        </w:rPr>
        <w:t xml:space="preserve">20-day Preliminary Notice reminder alert</w:t>
      </w:r>
    </w:p>
    <w:p>
      <w:pPr>
        <w:spacing w:before="80" w:after="0"/>
      </w:pPr>
    </w:p>
    <w:p>
      <w:pPr>
        <w:pStyle w:val="Heading2"/>
        <w:spacing w:before="240" w:after="80"/>
      </w:pPr>
      <w:r>
        <w:rPr>
          <w:rFonts w:ascii="Arial" w:cs="Arial" w:eastAsia="Arial" w:hAnsi="Arial"/>
          <w:b/>
          <w:bCs/>
          <w:color w:val="2E6DA4"/>
          <w:sz w:val="28"/>
          <w:szCs w:val="28"/>
        </w:rPr>
        <w:t xml:space="preserve">Phase 2 — AR / AP Core</w:t>
      </w:r>
    </w:p>
    <w:p>
      <w:pPr>
        <w:spacing w:before="60" w:after="60"/>
      </w:pPr>
      <w:r>
        <w:rPr>
          <w:rFonts w:ascii="Arial" w:cs="Arial" w:eastAsia="Arial" w:hAnsi="Arial"/>
          <w:color w:val="333333"/>
          <w:sz w:val="22"/>
          <w:szCs w:val="22"/>
        </w:rPr>
        <w:t xml:space="preserve">Basic AR and AP tracking. No payment processing yet — manual entry and status tracking.</w:t>
      </w:r>
    </w:p>
    <w:p>
      <w:pPr>
        <w:spacing w:before="80" w:after="0"/>
      </w:pPr>
    </w:p>
    <w:p>
      <w:pPr>
        <w:pStyle w:val="ListParagraph"/>
        <w:numPr>
          <w:ilvl w:val="0"/>
          <w:numId w:val="3"/>
        </w:numPr>
        <w:spacing w:before="40" w:after="40"/>
      </w:pPr>
      <w:r>
        <w:rPr>
          <w:rFonts w:ascii="Arial" w:cs="Arial" w:eastAsia="Arial" w:hAnsi="Arial"/>
          <w:color w:val="333333"/>
          <w:sz w:val="22"/>
          <w:szCs w:val="22"/>
        </w:rPr>
        <w:t xml:space="preserve">ar_invoices table and API — pay apps become AR entries automatically</w:t>
      </w:r>
    </w:p>
    <w:p>
      <w:pPr>
        <w:pStyle w:val="ListParagraph"/>
        <w:numPr>
          <w:ilvl w:val="0"/>
          <w:numId w:val="3"/>
        </w:numPr>
        <w:spacing w:before="40" w:after="40"/>
      </w:pPr>
      <w:r>
        <w:rPr>
          <w:rFonts w:ascii="Arial" w:cs="Arial" w:eastAsia="Arial" w:hAnsi="Arial"/>
          <w:color w:val="333333"/>
          <w:sz w:val="22"/>
          <w:szCs w:val="22"/>
        </w:rPr>
        <w:t xml:space="preserve">ap_bills table and API — manual vendor bill entry</w:t>
      </w:r>
    </w:p>
    <w:p>
      <w:pPr>
        <w:pStyle w:val="ListParagraph"/>
        <w:numPr>
          <w:ilvl w:val="0"/>
          <w:numId w:val="3"/>
        </w:numPr>
        <w:spacing w:before="40" w:after="40"/>
      </w:pPr>
      <w:r>
        <w:rPr>
          <w:rFonts w:ascii="Arial" w:cs="Arial" w:eastAsia="Arial" w:hAnsi="Arial"/>
          <w:color w:val="333333"/>
          <w:sz w:val="22"/>
          <w:szCs w:val="22"/>
        </w:rPr>
        <w:t xml:space="preserve">AR aging report</w:t>
      </w:r>
    </w:p>
    <w:p>
      <w:pPr>
        <w:pStyle w:val="ListParagraph"/>
        <w:numPr>
          <w:ilvl w:val="0"/>
          <w:numId w:val="3"/>
        </w:numPr>
        <w:spacing w:before="40" w:after="40"/>
      </w:pPr>
      <w:r>
        <w:rPr>
          <w:rFonts w:ascii="Arial" w:cs="Arial" w:eastAsia="Arial" w:hAnsi="Arial"/>
          <w:color w:val="333333"/>
          <w:sz w:val="22"/>
          <w:szCs w:val="22"/>
        </w:rPr>
        <w:t xml:space="preserve">AP aging and lien waiver gate</w:t>
      </w:r>
    </w:p>
    <w:p>
      <w:pPr>
        <w:pStyle w:val="ListParagraph"/>
        <w:numPr>
          <w:ilvl w:val="0"/>
          <w:numId w:val="3"/>
        </w:numPr>
        <w:spacing w:before="40" w:after="40"/>
      </w:pPr>
      <w:r>
        <w:rPr>
          <w:rFonts w:ascii="Arial" w:cs="Arial" w:eastAsia="Arial" w:hAnsi="Arial"/>
          <w:color w:val="333333"/>
          <w:sz w:val="22"/>
          <w:szCs w:val="22"/>
        </w:rPr>
        <w:t xml:space="preserve">Invoice reminder emails (day 15, day 28)</w:t>
      </w:r>
    </w:p>
    <w:p>
      <w:pPr>
        <w:pStyle w:val="ListParagraph"/>
        <w:numPr>
          <w:ilvl w:val="0"/>
          <w:numId w:val="3"/>
        </w:numPr>
        <w:spacing w:before="40" w:after="40"/>
      </w:pPr>
      <w:r>
        <w:rPr>
          <w:rFonts w:ascii="Arial" w:cs="Arial" w:eastAsia="Arial" w:hAnsi="Arial"/>
          <w:color w:val="333333"/>
          <w:sz w:val="22"/>
          <w:szCs w:val="22"/>
        </w:rPr>
        <w:t xml:space="preserve">1099 vendor tagging and year-end summary</w:t>
      </w:r>
    </w:p>
    <w:p>
      <w:pPr>
        <w:pStyle w:val="ListParagraph"/>
        <w:numPr>
          <w:ilvl w:val="0"/>
          <w:numId w:val="3"/>
        </w:numPr>
        <w:spacing w:before="40" w:after="40"/>
      </w:pPr>
      <w:r>
        <w:rPr>
          <w:rFonts w:ascii="Arial" w:cs="Arial" w:eastAsia="Arial" w:hAnsi="Arial"/>
          <w:color w:val="333333"/>
          <w:sz w:val="22"/>
          <w:szCs w:val="22"/>
        </w:rPr>
        <w:t xml:space="preserve">Dispute and write-off workflow</w:t>
      </w:r>
    </w:p>
    <w:p>
      <w:pPr>
        <w:spacing w:before="80" w:after="0"/>
      </w:pPr>
    </w:p>
    <w:p>
      <w:pPr>
        <w:pStyle w:val="Heading2"/>
        <w:spacing w:before="240" w:after="80"/>
      </w:pPr>
      <w:r>
        <w:rPr>
          <w:rFonts w:ascii="Arial" w:cs="Arial" w:eastAsia="Arial" w:hAnsi="Arial"/>
          <w:b/>
          <w:bCs/>
          <w:color w:val="2E6DA4"/>
          <w:sz w:val="28"/>
          <w:szCs w:val="28"/>
        </w:rPr>
        <w:t xml:space="preserve">Phase 3 — Plaid Integration</w:t>
      </w:r>
    </w:p>
    <w:p>
      <w:pPr>
        <w:spacing w:before="60" w:after="60"/>
      </w:pPr>
      <w:r>
        <w:rPr>
          <w:rFonts w:ascii="Arial" w:cs="Arial" w:eastAsia="Arial" w:hAnsi="Arial"/>
          <w:color w:val="333333"/>
          <w:sz w:val="22"/>
          <w:szCs w:val="22"/>
        </w:rPr>
        <w:t xml:space="preserve">Connect bank accounts. Begin nightly transaction import.</w:t>
      </w:r>
    </w:p>
    <w:p>
      <w:pPr>
        <w:spacing w:before="80" w:after="0"/>
      </w:pPr>
    </w:p>
    <w:p>
      <w:pPr>
        <w:pStyle w:val="ListParagraph"/>
        <w:numPr>
          <w:ilvl w:val="0"/>
          <w:numId w:val="3"/>
        </w:numPr>
        <w:spacing w:before="40" w:after="40"/>
      </w:pPr>
      <w:r>
        <w:rPr>
          <w:rFonts w:ascii="Arial" w:cs="Arial" w:eastAsia="Arial" w:hAnsi="Arial"/>
          <w:color w:val="333333"/>
          <w:sz w:val="22"/>
          <w:szCs w:val="22"/>
        </w:rPr>
        <w:t xml:space="preserve">Plaid Link flow in settings page</w:t>
      </w:r>
    </w:p>
    <w:p>
      <w:pPr>
        <w:pStyle w:val="ListParagraph"/>
        <w:numPr>
          <w:ilvl w:val="0"/>
          <w:numId w:val="3"/>
        </w:numPr>
        <w:spacing w:before="40" w:after="40"/>
      </w:pPr>
      <w:r>
        <w:rPr>
          <w:rFonts w:ascii="Arial" w:cs="Arial" w:eastAsia="Arial" w:hAnsi="Arial"/>
          <w:color w:val="333333"/>
          <w:sz w:val="22"/>
          <w:szCs w:val="22"/>
        </w:rPr>
        <w:t xml:space="preserve">Nightly Plaid sync job</w:t>
      </w:r>
    </w:p>
    <w:p>
      <w:pPr>
        <w:pStyle w:val="ListParagraph"/>
        <w:numPr>
          <w:ilvl w:val="0"/>
          <w:numId w:val="3"/>
        </w:numPr>
        <w:spacing w:before="40" w:after="40"/>
      </w:pPr>
      <w:r>
        <w:rPr>
          <w:rFonts w:ascii="Arial" w:cs="Arial" w:eastAsia="Arial" w:hAnsi="Arial"/>
          <w:color w:val="333333"/>
          <w:sz w:val="22"/>
          <w:szCs w:val="22"/>
        </w:rPr>
        <w:t xml:space="preserve">Transaction categorization engine</w:t>
      </w:r>
    </w:p>
    <w:p>
      <w:pPr>
        <w:pStyle w:val="ListParagraph"/>
        <w:numPr>
          <w:ilvl w:val="0"/>
          <w:numId w:val="3"/>
        </w:numPr>
        <w:spacing w:before="40" w:after="40"/>
      </w:pPr>
      <w:r>
        <w:rPr>
          <w:rFonts w:ascii="Arial" w:cs="Arial" w:eastAsia="Arial" w:hAnsi="Arial"/>
          <w:color w:val="333333"/>
          <w:sz w:val="22"/>
          <w:szCs w:val="22"/>
        </w:rPr>
        <w:t xml:space="preserve">AR payment auto-matching</w:t>
      </w:r>
    </w:p>
    <w:p>
      <w:pPr>
        <w:pStyle w:val="ListParagraph"/>
        <w:numPr>
          <w:ilvl w:val="0"/>
          <w:numId w:val="3"/>
        </w:numPr>
        <w:spacing w:before="40" w:after="40"/>
      </w:pPr>
      <w:r>
        <w:rPr>
          <w:rFonts w:ascii="Arial" w:cs="Arial" w:eastAsia="Arial" w:hAnsi="Arial"/>
          <w:color w:val="333333"/>
          <w:sz w:val="22"/>
          <w:szCs w:val="22"/>
        </w:rPr>
        <w:t xml:space="preserve">AP payment matching</w:t>
      </w:r>
    </w:p>
    <w:p>
      <w:pPr>
        <w:pStyle w:val="ListParagraph"/>
        <w:numPr>
          <w:ilvl w:val="0"/>
          <w:numId w:val="3"/>
        </w:numPr>
        <w:spacing w:before="40" w:after="40"/>
      </w:pPr>
      <w:r>
        <w:rPr>
          <w:rFonts w:ascii="Arial" w:cs="Arial" w:eastAsia="Arial" w:hAnsi="Arial"/>
          <w:color w:val="333333"/>
          <w:sz w:val="22"/>
          <w:szCs w:val="22"/>
        </w:rPr>
        <w:t xml:space="preserve">Unmatched transaction queue</w:t>
      </w:r>
    </w:p>
    <w:p>
      <w:pPr>
        <w:pStyle w:val="ListParagraph"/>
        <w:numPr>
          <w:ilvl w:val="0"/>
          <w:numId w:val="3"/>
        </w:numPr>
        <w:spacing w:before="40" w:after="40"/>
      </w:pPr>
      <w:r>
        <w:rPr>
          <w:rFonts w:ascii="Arial" w:cs="Arial" w:eastAsia="Arial" w:hAnsi="Arial"/>
          <w:color w:val="333333"/>
          <w:sz w:val="22"/>
          <w:szCs w:val="22"/>
        </w:rPr>
        <w:t xml:space="preserve">Morning digest email (Resend)</w:t>
      </w:r>
    </w:p>
    <w:p>
      <w:pPr>
        <w:spacing w:before="80" w:after="0"/>
      </w:pPr>
    </w:p>
    <w:p>
      <w:pPr>
        <w:pStyle w:val="Heading2"/>
        <w:spacing w:before="240" w:after="80"/>
      </w:pPr>
      <w:r>
        <w:rPr>
          <w:rFonts w:ascii="Arial" w:cs="Arial" w:eastAsia="Arial" w:hAnsi="Arial"/>
          <w:b/>
          <w:bCs/>
          <w:color w:val="2E6DA4"/>
          <w:sz w:val="28"/>
          <w:szCs w:val="28"/>
        </w:rPr>
        <w:t xml:space="preserve">Phase 4 — Stripe Connect + Payments</w:t>
      </w:r>
    </w:p>
    <w:p>
      <w:pPr>
        <w:pStyle w:val="ListParagraph"/>
        <w:numPr>
          <w:ilvl w:val="0"/>
          <w:numId w:val="3"/>
        </w:numPr>
        <w:spacing w:before="40" w:after="40"/>
      </w:pPr>
      <w:r>
        <w:rPr>
          <w:rFonts w:ascii="Arial" w:cs="Arial" w:eastAsia="Arial" w:hAnsi="Arial"/>
          <w:color w:val="333333"/>
          <w:sz w:val="22"/>
          <w:szCs w:val="22"/>
        </w:rPr>
        <w:t xml:space="preserve">Stripe Connect onboarding for contractor accounts</w:t>
      </w:r>
    </w:p>
    <w:p>
      <w:pPr>
        <w:pStyle w:val="ListParagraph"/>
        <w:numPr>
          <w:ilvl w:val="0"/>
          <w:numId w:val="3"/>
        </w:numPr>
        <w:spacing w:before="40" w:after="40"/>
      </w:pPr>
      <w:r>
        <w:rPr>
          <w:rFonts w:ascii="Arial" w:cs="Arial" w:eastAsia="Arial" w:hAnsi="Arial"/>
          <w:color w:val="333333"/>
          <w:sz w:val="22"/>
          <w:szCs w:val="22"/>
        </w:rPr>
        <w:t xml:space="preserve">ACH payment processing on AR invoices</w:t>
      </w:r>
    </w:p>
    <w:p>
      <w:pPr>
        <w:pStyle w:val="ListParagraph"/>
        <w:numPr>
          <w:ilvl w:val="0"/>
          <w:numId w:val="3"/>
        </w:numPr>
        <w:spacing w:before="40" w:after="40"/>
      </w:pPr>
      <w:r>
        <w:rPr>
          <w:rFonts w:ascii="Arial" w:cs="Arial" w:eastAsia="Arial" w:hAnsi="Arial"/>
          <w:color w:val="333333"/>
          <w:sz w:val="22"/>
          <w:szCs w:val="22"/>
        </w:rPr>
        <w:t xml:space="preserve">Card payment processing</w:t>
      </w:r>
    </w:p>
    <w:p>
      <w:pPr>
        <w:pStyle w:val="ListParagraph"/>
        <w:numPr>
          <w:ilvl w:val="0"/>
          <w:numId w:val="3"/>
        </w:numPr>
        <w:spacing w:before="40" w:after="40"/>
      </w:pPr>
      <w:r>
        <w:rPr>
          <w:rFonts w:ascii="Arial" w:cs="Arial" w:eastAsia="Arial" w:hAnsi="Arial"/>
          <w:color w:val="333333"/>
          <w:sz w:val="22"/>
          <w:szCs w:val="22"/>
        </w:rPr>
        <w:t xml:space="preserve">Manual payment entry (check/cash)</w:t>
      </w:r>
    </w:p>
    <w:p>
      <w:pPr>
        <w:pStyle w:val="ListParagraph"/>
        <w:numPr>
          <w:ilvl w:val="0"/>
          <w:numId w:val="3"/>
        </w:numPr>
        <w:spacing w:before="40" w:after="40"/>
      </w:pPr>
      <w:r>
        <w:rPr>
          <w:rFonts w:ascii="Arial" w:cs="Arial" w:eastAsia="Arial" w:hAnsi="Arial"/>
          <w:color w:val="333333"/>
          <w:sz w:val="22"/>
          <w:szCs w:val="22"/>
        </w:rPr>
        <w:t xml:space="preserve">Early pay factoring UI and fee calculation</w:t>
      </w:r>
    </w:p>
    <w:p>
      <w:pPr>
        <w:pStyle w:val="ListParagraph"/>
        <w:numPr>
          <w:ilvl w:val="0"/>
          <w:numId w:val="3"/>
        </w:numPr>
        <w:spacing w:before="40" w:after="40"/>
      </w:pPr>
      <w:r>
        <w:rPr>
          <w:rFonts w:ascii="Arial" w:cs="Arial" w:eastAsia="Arial" w:hAnsi="Arial"/>
          <w:color w:val="333333"/>
          <w:sz w:val="22"/>
          <w:szCs w:val="22"/>
        </w:rPr>
        <w:t xml:space="preserve">Payment confirmation triggers waiver generation</w:t>
      </w:r>
    </w:p>
    <w:p>
      <w:pPr>
        <w:spacing w:before="80" w:after="0"/>
      </w:pPr>
    </w:p>
    <w:p>
      <w:pPr>
        <w:pStyle w:val="Heading2"/>
        <w:spacing w:before="240" w:after="80"/>
      </w:pPr>
      <w:r>
        <w:rPr>
          <w:rFonts w:ascii="Arial" w:cs="Arial" w:eastAsia="Arial" w:hAnsi="Arial"/>
          <w:b/>
          <w:bCs/>
          <w:color w:val="2E6DA4"/>
          <w:sz w:val="28"/>
          <w:szCs w:val="28"/>
        </w:rPr>
        <w:t xml:space="preserve">Phase 5 — Mobile Expense &amp; Cash Flow Intelligence</w:t>
      </w:r>
    </w:p>
    <w:p>
      <w:pPr>
        <w:pStyle w:val="ListParagraph"/>
        <w:numPr>
          <w:ilvl w:val="0"/>
          <w:numId w:val="3"/>
        </w:numPr>
        <w:spacing w:before="40" w:after="40"/>
      </w:pPr>
      <w:r>
        <w:rPr>
          <w:rFonts w:ascii="Arial" w:cs="Arial" w:eastAsia="Arial" w:hAnsi="Arial"/>
          <w:color w:val="333333"/>
          <w:sz w:val="22"/>
          <w:szCs w:val="22"/>
        </w:rPr>
        <w:t xml:space="preserve">Mobile-optimized expense entry screen</w:t>
      </w:r>
    </w:p>
    <w:p>
      <w:pPr>
        <w:pStyle w:val="ListParagraph"/>
        <w:numPr>
          <w:ilvl w:val="0"/>
          <w:numId w:val="3"/>
        </w:numPr>
        <w:spacing w:before="40" w:after="40"/>
      </w:pPr>
      <w:r>
        <w:rPr>
          <w:rFonts w:ascii="Arial" w:cs="Arial" w:eastAsia="Arial" w:hAnsi="Arial"/>
          <w:color w:val="333333"/>
          <w:sz w:val="22"/>
          <w:szCs w:val="22"/>
        </w:rPr>
        <w:t xml:space="preserve">Voice capture via Web Speech API or OpenAI Whisper</w:t>
      </w:r>
    </w:p>
    <w:p>
      <w:pPr>
        <w:pStyle w:val="ListParagraph"/>
        <w:numPr>
          <w:ilvl w:val="0"/>
          <w:numId w:val="3"/>
        </w:numPr>
        <w:spacing w:before="40" w:after="40"/>
      </w:pPr>
      <w:r>
        <w:rPr>
          <w:rFonts w:ascii="Arial" w:cs="Arial" w:eastAsia="Arial" w:hAnsi="Arial"/>
          <w:color w:val="333333"/>
          <w:sz w:val="22"/>
          <w:szCs w:val="22"/>
        </w:rPr>
        <w:t xml:space="preserve">Photo receipt capture with OCR</w:t>
      </w:r>
    </w:p>
    <w:p>
      <w:pPr>
        <w:pStyle w:val="ListParagraph"/>
        <w:numPr>
          <w:ilvl w:val="0"/>
          <w:numId w:val="3"/>
        </w:numPr>
        <w:spacing w:before="40" w:after="40"/>
      </w:pPr>
      <w:r>
        <w:rPr>
          <w:rFonts w:ascii="Arial" w:cs="Arial" w:eastAsia="Arial" w:hAnsi="Arial"/>
          <w:color w:val="333333"/>
          <w:sz w:val="22"/>
          <w:szCs w:val="22"/>
        </w:rPr>
        <w:t xml:space="preserve">Daily push notifications via Firebase</w:t>
      </w:r>
    </w:p>
    <w:p>
      <w:pPr>
        <w:pStyle w:val="ListParagraph"/>
        <w:numPr>
          <w:ilvl w:val="0"/>
          <w:numId w:val="3"/>
        </w:numPr>
        <w:spacing w:before="40" w:after="40"/>
      </w:pPr>
      <w:r>
        <w:rPr>
          <w:rFonts w:ascii="Arial" w:cs="Arial" w:eastAsia="Arial" w:hAnsi="Arial"/>
          <w:color w:val="333333"/>
          <w:sz w:val="22"/>
          <w:szCs w:val="22"/>
        </w:rPr>
        <w:t xml:space="preserve">90-day cash flow projection model</w:t>
      </w:r>
    </w:p>
    <w:p>
      <w:pPr>
        <w:pStyle w:val="ListParagraph"/>
        <w:numPr>
          <w:ilvl w:val="0"/>
          <w:numId w:val="3"/>
        </w:numPr>
        <w:spacing w:before="40" w:after="40"/>
      </w:pPr>
      <w:r>
        <w:rPr>
          <w:rFonts w:ascii="Arial" w:cs="Arial" w:eastAsia="Arial" w:hAnsi="Arial"/>
          <w:color w:val="333333"/>
          <w:sz w:val="22"/>
          <w:szCs w:val="22"/>
        </w:rPr>
        <w:t xml:space="preserve">AI behavioral alerts engine</w:t>
      </w:r>
    </w:p>
    <w:p>
      <w:pPr>
        <w:pStyle w:val="ListParagraph"/>
        <w:numPr>
          <w:ilvl w:val="0"/>
          <w:numId w:val="3"/>
        </w:numPr>
        <w:spacing w:before="40" w:after="40"/>
      </w:pPr>
      <w:r>
        <w:rPr>
          <w:rFonts w:ascii="Arial" w:cs="Arial" w:eastAsia="Arial" w:hAnsi="Arial"/>
          <w:color w:val="333333"/>
          <w:sz w:val="22"/>
          <w:szCs w:val="22"/>
        </w:rPr>
        <w:t xml:space="preserve">Cash Flow Positive Mode priority list</w:t>
      </w:r>
    </w:p>
    <w:p>
      <w:pPr>
        <w:spacing w:before="80" w:after="0"/>
      </w:pPr>
    </w:p>
    <w:p>
      <w:pPr>
        <w:pStyle w:val="Heading2"/>
        <w:spacing w:before="240" w:after="80"/>
      </w:pPr>
      <w:r>
        <w:rPr>
          <w:rFonts w:ascii="Arial" w:cs="Arial" w:eastAsia="Arial" w:hAnsi="Arial"/>
          <w:b/>
          <w:bCs/>
          <w:color w:val="2E6DA4"/>
          <w:sz w:val="28"/>
          <w:szCs w:val="28"/>
        </w:rPr>
        <w:t xml:space="preserve">Phase 6 — WIP, Reporting &amp; Dashboard</w:t>
      </w:r>
    </w:p>
    <w:p>
      <w:pPr>
        <w:pStyle w:val="ListParagraph"/>
        <w:numPr>
          <w:ilvl w:val="0"/>
          <w:numId w:val="3"/>
        </w:numPr>
        <w:spacing w:before="40" w:after="40"/>
      </w:pPr>
      <w:r>
        <w:rPr>
          <w:rFonts w:ascii="Arial" w:cs="Arial" w:eastAsia="Arial" w:hAnsi="Arial"/>
          <w:color w:val="333333"/>
          <w:sz w:val="22"/>
          <w:szCs w:val="22"/>
        </w:rPr>
        <w:t xml:space="preserve">WIP report model and UI</w:t>
      </w:r>
    </w:p>
    <w:p>
      <w:pPr>
        <w:pStyle w:val="ListParagraph"/>
        <w:numPr>
          <w:ilvl w:val="0"/>
          <w:numId w:val="3"/>
        </w:numPr>
        <w:spacing w:before="40" w:after="40"/>
      </w:pPr>
      <w:r>
        <w:rPr>
          <w:rFonts w:ascii="Arial" w:cs="Arial" w:eastAsia="Arial" w:hAnsi="Arial"/>
          <w:color w:val="333333"/>
          <w:sz w:val="22"/>
          <w:szCs w:val="22"/>
        </w:rPr>
        <w:t xml:space="preserve">Materials tracking (ordered / received / installed)</w:t>
      </w:r>
    </w:p>
    <w:p>
      <w:pPr>
        <w:pStyle w:val="ListParagraph"/>
        <w:numPr>
          <w:ilvl w:val="0"/>
          <w:numId w:val="3"/>
        </w:numPr>
        <w:spacing w:before="40" w:after="40"/>
      </w:pPr>
      <w:r>
        <w:rPr>
          <w:rFonts w:ascii="Arial" w:cs="Arial" w:eastAsia="Arial" w:hAnsi="Arial"/>
          <w:color w:val="333333"/>
          <w:sz w:val="22"/>
          <w:szCs w:val="22"/>
        </w:rPr>
        <w:t xml:space="preserve">Full accountant reporting suite</w:t>
      </w:r>
    </w:p>
    <w:p>
      <w:pPr>
        <w:pStyle w:val="ListParagraph"/>
        <w:numPr>
          <w:ilvl w:val="0"/>
          <w:numId w:val="3"/>
        </w:numPr>
        <w:spacing w:before="40" w:after="40"/>
      </w:pPr>
      <w:r>
        <w:rPr>
          <w:rFonts w:ascii="Arial" w:cs="Arial" w:eastAsia="Arial" w:hAnsi="Arial"/>
          <w:color w:val="333333"/>
          <w:sz w:val="22"/>
          <w:szCs w:val="22"/>
        </w:rPr>
        <w:t xml:space="preserve">P&amp;L, Balance Sheet, Job Cost, Cash Flow reports</w:t>
      </w:r>
    </w:p>
    <w:p>
      <w:pPr>
        <w:pStyle w:val="ListParagraph"/>
        <w:numPr>
          <w:ilvl w:val="0"/>
          <w:numId w:val="3"/>
        </w:numPr>
        <w:spacing w:before="40" w:after="40"/>
      </w:pPr>
      <w:r>
        <w:rPr>
          <w:rFonts w:ascii="Arial" w:cs="Arial" w:eastAsia="Arial" w:hAnsi="Arial"/>
          <w:color w:val="333333"/>
          <w:sz w:val="22"/>
          <w:szCs w:val="22"/>
        </w:rPr>
        <w:t xml:space="preserve">1099-NEC PDF generation</w:t>
      </w:r>
    </w:p>
    <w:p>
      <w:pPr>
        <w:pStyle w:val="ListParagraph"/>
        <w:numPr>
          <w:ilvl w:val="0"/>
          <w:numId w:val="3"/>
        </w:numPr>
        <w:spacing w:before="40" w:after="40"/>
      </w:pPr>
      <w:r>
        <w:rPr>
          <w:rFonts w:ascii="Arial" w:cs="Arial" w:eastAsia="Arial" w:hAnsi="Arial"/>
          <w:color w:val="333333"/>
          <w:sz w:val="22"/>
          <w:szCs w:val="22"/>
        </w:rPr>
        <w:t xml:space="preserve">Role-based personalized dashboards</w:t>
      </w:r>
    </w:p>
    <w:p>
      <w:pPr>
        <w:pStyle w:val="ListParagraph"/>
        <w:numPr>
          <w:ilvl w:val="0"/>
          <w:numId w:val="3"/>
        </w:numPr>
        <w:spacing w:before="40" w:after="40"/>
      </w:pPr>
      <w:r>
        <w:rPr>
          <w:rFonts w:ascii="Arial" w:cs="Arial" w:eastAsia="Arial" w:hAnsi="Arial"/>
          <w:color w:val="333333"/>
          <w:sz w:val="22"/>
          <w:szCs w:val="22"/>
        </w:rPr>
        <w:t xml:space="preserve">Lob.com certified mail integration (paid add-on)</w:t>
      </w:r>
    </w:p>
    <w:p>
      <w:pPr>
        <w:spacing w:before="80" w:after="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15</w:t>
            </w:r>
          </w:p>
        </w:tc>
        <w:tc>
          <w:tcPr>
            <w:tcW w:type="dxa" w:w="8160"/>
            <w:tcBorders>
              <w:top w:val="none" w:color="FFFFFF" w:sz="0"/>
              <w:left w:val="none" w:color="FFFFFF" w:sz="0"/>
              <w:bottom w:val="none" w:color="FFFFFF" w:sz="0"/>
              <w:right w:val="none" w:color="FFFFFF" w:sz="0"/>
            </w:tcBorders>
            <w:shd w:fill="EAF2FB" w:val="clear"/>
            <w:tcMar>
              <w:top w:type="dxa" w:w="160"/>
              <w:left w:type="dxa" w:w="240"/>
              <w:bottom w:type="dxa" w:w="160"/>
              <w:right w:type="dxa" w:w="160"/>
            </w:tcMar>
            <w:vAlign w:val="center"/>
          </w:tcPr>
          <w:p>
            <w:r>
              <w:rPr>
                <w:rFonts w:ascii="Arial" w:cs="Arial" w:eastAsia="Arial" w:hAnsi="Arial"/>
                <w:b/>
                <w:bCs/>
                <w:color w:val="1B3A6B"/>
                <w:sz w:val="30"/>
                <w:szCs w:val="30"/>
              </w:rPr>
              <w:t xml:space="preserve">Design Principles</w:t>
            </w:r>
          </w:p>
          <w:p>
            <w:r>
              <w:rPr>
                <w:rFonts w:ascii="Arial" w:cs="Arial" w:eastAsia="Arial" w:hAnsi="Arial"/>
                <w:color w:val="2E6DA4"/>
                <w:sz w:val="20"/>
                <w:szCs w:val="20"/>
              </w:rPr>
              <w:t xml:space="preserve">How we build — the rules we follow</w:t>
            </w:r>
          </w:p>
        </w:tc>
      </w:tr>
    </w:tbl>
    <w:p>
      <w:pPr>
        <w:spacing w:before="160" w:after="0"/>
      </w:pPr>
    </w:p>
    <w:p>
      <w:pPr>
        <w:pStyle w:val="Heading2"/>
        <w:spacing w:before="240" w:after="80"/>
      </w:pPr>
      <w:r>
        <w:rPr>
          <w:rFonts w:ascii="Arial" w:cs="Arial" w:eastAsia="Arial" w:hAnsi="Arial"/>
          <w:b/>
          <w:bCs/>
          <w:color w:val="2E6DA4"/>
          <w:sz w:val="28"/>
          <w:szCs w:val="28"/>
        </w:rPr>
        <w:t xml:space="preserve">Minimize User Input</w:t>
      </w:r>
    </w:p>
    <w:p>
      <w:pPr>
        <w:spacing w:before="60" w:after="60"/>
      </w:pPr>
      <w:r>
        <w:rPr>
          <w:rFonts w:ascii="Arial" w:cs="Arial" w:eastAsia="Arial" w:hAnsi="Arial"/>
          <w:color w:val="333333"/>
          <w:sz w:val="22"/>
          <w:szCs w:val="22"/>
        </w:rPr>
        <w:t xml:space="preserve">Every feature should ask: can the platform get this information itself? If the answer is yes, do not ask the user. Pull it from Plaid, read it from the uploaded document, infer it from the project history. Only ask the user when there is no other way.</w:t>
      </w:r>
    </w:p>
    <w:p>
      <w:pPr>
        <w:spacing w:before="80" w:after="0"/>
      </w:pPr>
    </w:p>
    <w:p>
      <w:pPr>
        <w:pStyle w:val="Heading2"/>
        <w:spacing w:before="240" w:after="80"/>
      </w:pPr>
      <w:r>
        <w:rPr>
          <w:rFonts w:ascii="Arial" w:cs="Arial" w:eastAsia="Arial" w:hAnsi="Arial"/>
          <w:b/>
          <w:bCs/>
          <w:color w:val="2E6DA4"/>
          <w:sz w:val="28"/>
          <w:szCs w:val="28"/>
        </w:rPr>
        <w:t xml:space="preserve">Mobile-First for Field, Web-First for Office</w:t>
      </w:r>
    </w:p>
    <w:p>
      <w:pPr>
        <w:spacing w:before="60" w:after="60"/>
      </w:pPr>
      <w:r>
        <w:rPr>
          <w:rFonts w:ascii="Arial" w:cs="Arial" w:eastAsia="Arial" w:hAnsi="Arial"/>
          <w:color w:val="333333"/>
          <w:sz w:val="22"/>
          <w:szCs w:val="22"/>
        </w:rPr>
        <w:t xml:space="preserve">Field users — supers, foremen, laborers — interact primarily on a phone, outdoors, with gloves on and sun in their eyes. Every field-facing feature (expense capture, receipt photo, reminders) must work perfectly on a mobile browser. Office features (pay apps, reports, AP management) can be richer on desktop but must still be functional on mobile.</w:t>
      </w:r>
    </w:p>
    <w:p>
      <w:pPr>
        <w:spacing w:before="80" w:after="0"/>
      </w:pPr>
    </w:p>
    <w:p>
      <w:pPr>
        <w:pStyle w:val="Heading2"/>
        <w:spacing w:before="240" w:after="80"/>
      </w:pPr>
      <w:r>
        <w:rPr>
          <w:rFonts w:ascii="Arial" w:cs="Arial" w:eastAsia="Arial" w:hAnsi="Arial"/>
          <w:b/>
          <w:bCs/>
          <w:color w:val="2E6DA4"/>
          <w:sz w:val="28"/>
          <w:szCs w:val="28"/>
        </w:rPr>
        <w:t xml:space="preserve">Construction-Native, Not Accounting-Native</w:t>
      </w:r>
    </w:p>
    <w:p>
      <w:pPr>
        <w:spacing w:before="60" w:after="60"/>
      </w:pPr>
      <w:r>
        <w:rPr>
          <w:rFonts w:ascii="Arial" w:cs="Arial" w:eastAsia="Arial" w:hAnsi="Arial"/>
          <w:color w:val="333333"/>
          <w:sz w:val="22"/>
          <w:szCs w:val="22"/>
        </w:rPr>
        <w:t xml:space="preserve">The product is for contractors who run projects, not accountants who run books. Language, workflows, and defaults should match how GCs think. 'Pay Application' not 'Invoice.' 'Lien Waiver' not 'Release of Claim.' 'Job Cost' not 'Chart of Accounts.' Use the contractor's language everywhere.</w:t>
      </w:r>
    </w:p>
    <w:p>
      <w:pPr>
        <w:spacing w:before="80" w:after="0"/>
      </w:pPr>
    </w:p>
    <w:p>
      <w:pPr>
        <w:pStyle w:val="Heading2"/>
        <w:spacing w:before="240" w:after="80"/>
      </w:pPr>
      <w:r>
        <w:rPr>
          <w:rFonts w:ascii="Arial" w:cs="Arial" w:eastAsia="Arial" w:hAnsi="Arial"/>
          <w:b/>
          <w:bCs/>
          <w:color w:val="2E6DA4"/>
          <w:sz w:val="28"/>
          <w:szCs w:val="28"/>
        </w:rPr>
        <w:t xml:space="preserve">Cash Flow is the Product</w:t>
      </w:r>
    </w:p>
    <w:p>
      <w:pPr>
        <w:spacing w:before="60" w:after="60"/>
      </w:pPr>
      <w:r>
        <w:rPr>
          <w:rFonts w:ascii="Arial" w:cs="Arial" w:eastAsia="Arial" w:hAnsi="Arial"/>
          <w:color w:val="333333"/>
          <w:sz w:val="22"/>
          <w:szCs w:val="22"/>
        </w:rPr>
        <w:t xml:space="preserve">Every module — billing, lien compliance, AR/AP, bank integration, mobile expense capture — ultimately serves one purpose: keeping the contractor cash flow positive. Every feature decision should be evaluated against this question: does this help the contractor collect faster, pay smarter, or see their cash position more clearly?</w:t>
      </w:r>
    </w:p>
    <w:p>
      <w:pPr>
        <w:spacing w:before="80" w:after="0"/>
      </w:pPr>
    </w:p>
    <w:p>
      <w:pPr>
        <w:pStyle w:val="Heading2"/>
        <w:spacing w:before="240" w:after="80"/>
      </w:pPr>
      <w:r>
        <w:rPr>
          <w:rFonts w:ascii="Arial" w:cs="Arial" w:eastAsia="Arial" w:hAnsi="Arial"/>
          <w:b/>
          <w:bCs/>
          <w:color w:val="2E6DA4"/>
          <w:sz w:val="28"/>
          <w:szCs w:val="28"/>
        </w:rPr>
        <w:t xml:space="preserve">Accountant Friendly, Not Accountant Required</w:t>
      </w:r>
    </w:p>
    <w:p>
      <w:pPr>
        <w:spacing w:before="60" w:after="60"/>
      </w:pPr>
      <w:r>
        <w:rPr>
          <w:rFonts w:ascii="Arial" w:cs="Arial" w:eastAsia="Arial" w:hAnsi="Arial"/>
          <w:color w:val="333333"/>
          <w:sz w:val="22"/>
          <w:szCs w:val="22"/>
        </w:rPr>
        <w:t xml:space="preserve">The platform should be operable by a contractor without an accountant — but it must also make an accountant's life dramatically easier when one is involved. Proper double-entry bookkeeping under the hood. Human-readable interface on top. The accountant should be able to export everything they need without asking the contractor to do anything.</w:t>
      </w:r>
    </w:p>
    <w:p>
      <w:pPr>
        <w:spacing w:before="80" w:after="0"/>
      </w:pPr>
    </w:p>
    <w:p>
      <w:pPr>
        <w:pStyle w:val="Heading2"/>
        <w:spacing w:before="240" w:after="80"/>
      </w:pPr>
      <w:r>
        <w:rPr>
          <w:rFonts w:ascii="Arial" w:cs="Arial" w:eastAsia="Arial" w:hAnsi="Arial"/>
          <w:b/>
          <w:bCs/>
          <w:color w:val="2E6DA4"/>
          <w:sz w:val="28"/>
          <w:szCs w:val="28"/>
        </w:rPr>
        <w:t xml:space="preserve">Proactive, Not Reactive</w:t>
      </w:r>
    </w:p>
    <w:p>
      <w:pPr>
        <w:spacing w:before="60" w:after="60"/>
      </w:pPr>
      <w:r>
        <w:rPr>
          <w:rFonts w:ascii="Arial" w:cs="Arial" w:eastAsia="Arial" w:hAnsi="Arial"/>
          <w:color w:val="333333"/>
          <w:sz w:val="22"/>
          <w:szCs w:val="22"/>
        </w:rPr>
        <w:t xml:space="preserve">Do not wait for the user to discover a problem. Surface it before it becomes a crisis. A missed Preliminary Notice, an overdue invoice, a cash shortfall — these should all be flagged 10 days before they become urgent, not after.</w:t>
      </w:r>
    </w:p>
    <w:p>
      <w:pPr>
        <w:spacing w:before="80" w:after="0"/>
      </w:pPr>
    </w:p>
    <w:p>
      <w:pPr>
        <w:pBdr>
          <w:bottom w:val="single" w:color="1B3A6B" w:sz="4" w:space="1"/>
        </w:pBdr>
        <w:spacing w:before="100" w:after="100"/>
      </w:pPr>
    </w:p>
    <w:p>
      <w:pPr>
        <w:spacing w:before="160" w:after="0"/>
      </w:pPr>
    </w:p>
    <w:p>
      <w:pPr>
        <w:jc w:val="center"/>
      </w:pPr>
      <w:r>
        <w:rPr>
          <w:rFonts w:ascii="Arial" w:cs="Arial" w:eastAsia="Arial" w:hAnsi="Arial"/>
          <w:color w:val="555555"/>
          <w:sz w:val="20"/>
          <w:szCs w:val="20"/>
        </w:rPr>
        <w:t xml:space="preserve">End of Product Specification — Version 1.0</w:t>
      </w:r>
    </w:p>
    <w:p>
      <w:pPr>
        <w:jc w:val="center"/>
      </w:pPr>
      <w:r>
        <w:rPr>
          <w:rFonts w:ascii="Arial" w:cs="Arial" w:eastAsia="Arial" w:hAnsi="Arial"/>
          <w:color w:val="555555"/>
          <w:sz w:val="18"/>
          <w:szCs w:val="18"/>
        </w:rPr>
        <w:t xml:space="preserve">Varshyl Inc.  |  March 18,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after="0"/>
    </w:pPr>
    <w:r>
      <w:rPr>
        <w:rFonts w:ascii="Arial" w:cs="Arial" w:eastAsia="Arial" w:hAnsi="Arial"/>
        <w:color w:val="555555"/>
        <w:sz w:val="16"/>
        <w:szCs w:val="16"/>
      </w:rPr>
      <w:t xml:space="preserve">Varshyl Inc.  |  vaakapila@gmail.com  |  constructinv.varshyl.com</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pPr>
    <w:r>
      <w:rPr>
        <w:rFonts w:ascii="Arial" w:cs="Arial" w:eastAsia="Arial" w:hAnsi="Arial"/>
        <w:color w:val="2E6DA4"/>
        <w:sz w:val="16"/>
        <w:szCs w:val="16"/>
      </w:rPr>
      <w:t xml:space="preserve">Construction AI Accounting Platform  |  Varshyl Inc.  |  v1.0</w:t>
    </w:r>
    <w:r>
      <w:rPr>
        <w:rFonts w:ascii="Arial" w:cs="Arial" w:eastAsia="Arial" w:hAnsi="Arial"/>
        <w:b/>
        <w:bCs/>
        <w:color w:val="E8911A"/>
        <w:sz w:val="16"/>
        <w:szCs w:val="16"/>
      </w:rPr>
      <w:t xml:space="preserve">  |  CONFIDENTIAL</w:t>
    </w:r>
  </w:p>
  <w:p>
    <w:pPr>
      <w:pBdr>
        <w:bottom w:val="single" w:color="2E6DA4"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6DA4"/>
      <w:sz w:val="28"/>
      <w:szCs w:val="28"/>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2026-03-18T07:10:20.822Z</dcterms:created>
  <dcterms:modified xsi:type="dcterms:W3CDTF">2026-03-18T07:10:20.823Z</dcterms:modified>
</cp:coreProperties>
</file>

<file path=docProps/custom.xml><?xml version="1.0" encoding="utf-8"?>
<Properties xmlns="http://schemas.openxmlformats.org/officeDocument/2006/custom-properties" xmlns:vt="http://schemas.openxmlformats.org/officeDocument/2006/docPropsVTypes"/>
</file>