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jc w:val="center"/>
      </w:pPr>
      <w:r>
        <w:rPr>
          <w:rFonts w:ascii="Arial" w:cs="Arial" w:eastAsia="Arial" w:hAnsi="Arial"/>
          <w:b/>
          <w:bCs/>
          <w:caps/>
          <w:color w:val="2E6DA4"/>
          <w:sz w:val="20"/>
          <w:szCs w:val="20"/>
        </w:rPr>
        <w:t xml:space="preserve">VARSHYL INC.</w:t>
      </w:r>
    </w:p>
    <w:p>
      <w:pPr>
        <w:spacing w:before="180" w:after="0"/>
      </w:pPr>
    </w:p>
    <w:p>
      <w:pPr>
        <w:jc w:val="center"/>
      </w:pPr>
      <w:r>
        <w:rPr>
          <w:rFonts w:ascii="Arial" w:cs="Arial" w:eastAsia="Arial" w:hAnsi="Arial"/>
          <w:b/>
          <w:bCs/>
          <w:color w:val="1B3A6B"/>
          <w:sz w:val="68"/>
          <w:szCs w:val="68"/>
        </w:rPr>
        <w:t xml:space="preserve">Field Intelligence</w:t>
      </w:r>
    </w:p>
    <w:p>
      <w:pPr>
        <w:jc w:val="center"/>
      </w:pPr>
      <w:r>
        <w:rPr>
          <w:rFonts w:ascii="Arial" w:cs="Arial" w:eastAsia="Arial" w:hAnsi="Arial"/>
          <w:b w:val="false"/>
          <w:bCs w:val="false"/>
          <w:color w:val="E8911A"/>
          <w:sz w:val="68"/>
          <w:szCs w:val="68"/>
        </w:rPr>
        <w:t xml:space="preserve">Accounting Platform</w:t>
      </w:r>
    </w:p>
    <w:p>
      <w:pPr>
        <w:spacing w:before="120" w:after="0"/>
      </w:pPr>
    </w:p>
    <w:p>
      <w:pPr>
        <w:pBdr>
          <w:bottom w:val="single" w:color="E8911A" w:sz="4" w:space="1"/>
        </w:pBdr>
        <w:jc w:val="center"/>
      </w:pPr>
    </w:p>
    <w:p>
      <w:pPr>
        <w:spacing w:before="120" w:after="0"/>
      </w:pPr>
    </w:p>
    <w:p>
      <w:pPr>
        <w:jc w:val="center"/>
      </w:pPr>
      <w:r>
        <w:rPr>
          <w:rFonts w:ascii="Arial" w:cs="Arial" w:eastAsia="Arial" w:hAnsi="Arial"/>
          <w:color w:val="2E6DA4"/>
          <w:sz w:val="22"/>
          <w:szCs w:val="22"/>
        </w:rPr>
        <w:t xml:space="preserve">Construction · Facilities · Field Services · Trades · Physical Workplace</w:t>
      </w:r>
    </w:p>
    <w:p>
      <w:pPr>
        <w:spacing w:before="60" w:after="0"/>
      </w:pPr>
    </w:p>
    <w:p>
      <w:pPr>
        <w:jc w:val="center"/>
      </w:pPr>
      <w:r>
        <w:rPr>
          <w:rFonts w:ascii="Arial" w:cs="Arial" w:eastAsia="Arial" w:hAnsi="Arial"/>
          <w:color w:val="555555"/>
          <w:sz w:val="22"/>
          <w:szCs w:val="22"/>
        </w:rPr>
        <w:t xml:space="preserve">Complete Product Specification — Version 2.0</w:t>
      </w:r>
    </w:p>
    <w:p>
      <w:pPr>
        <w:spacing w:before="7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Document Version</w:t>
            </w:r>
          </w:p>
        </w:tc>
        <w:tc>
          <w:tcPr>
            <w:tcW w:type="dxa" w:w="69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2.0 — March 18, 2026</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Finalized — Ready to Build</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Build Target</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3–4 weeks to Tier 1 · 4 months full platform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Pricing</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$125/month · Free for nonprofits and orgs that cannot afford it</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Owner</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Vagish Kapila — Varshyl Inc.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Platform</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constructinv.varshyl.com · Railway + PostgreSQL</w:t>
            </w:r>
          </w:p>
        </w:tc>
      </w:tr>
    </w:tbl>
    <w:p>
      <w:pPr>
        <w:spacing w:before="1800" w:after="0"/>
      </w:pPr>
    </w:p>
    <w:p>
      <w:pPr>
        <w:jc w:val="center"/>
      </w:pPr>
      <w:r>
        <w:rPr>
          <w:rFonts w:ascii="Arial" w:cs="Arial" w:eastAsia="Arial" w:hAnsi="Arial"/>
          <w:b/>
          <w:bCs/>
          <w:caps/>
          <w:color w:val="2E6DA4"/>
          <w:sz w:val="16"/>
          <w:szCs w:val="16"/>
        </w:rPr>
        <w:t xml:space="preserve">CONFIDENTIAL — INTERNAL PRODUCT BLUEPRINT</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01</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Vision &amp; Market</w:t>
            </w:r>
          </w:p>
          <w:p>
            <w:r>
              <w:rPr>
                <w:rFonts w:ascii="Arial" w:cs="Arial" w:eastAsia="Arial" w:hAnsi="Arial"/>
                <w:color w:val="2E6DA4"/>
                <w:sz w:val="20"/>
                <w:szCs w:val="20"/>
              </w:rPr>
              <w:t xml:space="preserve">Who this is for and why it exists</w:t>
            </w:r>
          </w:p>
        </w:tc>
      </w:tr>
    </w:tbl>
    <w:p>
      <w:pPr>
        <w:spacing w:before="160" w:after="0"/>
      </w:pPr>
    </w:p>
    <w:p>
      <w:pPr>
        <w:pStyle w:val="Heading2"/>
        <w:spacing w:before="240" w:after="80"/>
      </w:pPr>
      <w:r>
        <w:rPr>
          <w:rFonts w:ascii="Arial" w:cs="Arial" w:eastAsia="Arial" w:hAnsi="Arial"/>
          <w:b/>
          <w:bCs/>
          <w:color w:val="2E6DA4"/>
          <w:sz w:val="28"/>
          <w:szCs w:val="28"/>
        </w:rPr>
        <w:t xml:space="preserve">The Market We Serve</w:t>
      </w:r>
    </w:p>
    <w:p>
      <w:pPr>
        <w:spacing w:before="60" w:after="60"/>
      </w:pPr>
      <w:r>
        <w:rPr>
          <w:rFonts w:ascii="Arial" w:cs="Arial" w:eastAsia="Arial" w:hAnsi="Arial"/>
          <w:color w:val="333333"/>
          <w:sz w:val="22"/>
          <w:szCs w:val="22"/>
        </w:rPr>
        <w:t xml:space="preserve">This platform is built for every business where the work happens at a physical location and people in the field generate costs every day. That is a much larger market than construction alone: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General Contractors</w:t>
      </w:r>
      <w:r>
        <w:rPr>
          <w:rFonts w:ascii="Arial" w:cs="Arial" w:eastAsia="Arial" w:hAnsi="Arial"/>
          <w:color w:val="555555"/>
          <w:sz w:val="22"/>
          <w:szCs w:val="22"/>
        </w:rPr>
        <w:t xml:space="preserve"> — commercial and residential, all trades</w:t>
      </w:r>
    </w:p>
    <w:p>
      <w:pPr>
        <w:pStyle w:val="ListParagraph"/>
        <w:numPr>
          <w:ilvl w:val="0"/>
          <w:numId w:val="2"/>
        </w:numPr>
        <w:spacing w:before="40" w:after="40"/>
      </w:pPr>
      <w:r>
        <w:rPr>
          <w:rFonts w:ascii="Arial" w:cs="Arial" w:eastAsia="Arial" w:hAnsi="Arial"/>
          <w:b/>
          <w:bCs/>
          <w:color w:val="333333"/>
          <w:sz w:val="22"/>
          <w:szCs w:val="22"/>
        </w:rPr>
        <w:t xml:space="preserve">Specialty Subcontractors</w:t>
      </w:r>
      <w:r>
        <w:rPr>
          <w:rFonts w:ascii="Arial" w:cs="Arial" w:eastAsia="Arial" w:hAnsi="Arial"/>
          <w:color w:val="555555"/>
          <w:sz w:val="22"/>
          <w:szCs w:val="22"/>
        </w:rPr>
        <w:t xml:space="preserve"> — electrical, plumbing, HVAC, concrete, framing, roofing</w:t>
      </w:r>
    </w:p>
    <w:p>
      <w:pPr>
        <w:pStyle w:val="ListParagraph"/>
        <w:numPr>
          <w:ilvl w:val="0"/>
          <w:numId w:val="2"/>
        </w:numPr>
        <w:spacing w:before="40" w:after="40"/>
      </w:pPr>
      <w:r>
        <w:rPr>
          <w:rFonts w:ascii="Arial" w:cs="Arial" w:eastAsia="Arial" w:hAnsi="Arial"/>
          <w:b/>
          <w:bCs/>
          <w:color w:val="333333"/>
          <w:sz w:val="22"/>
          <w:szCs w:val="22"/>
        </w:rPr>
        <w:t xml:space="preserve">Facilities Management Companies</w:t>
      </w:r>
      <w:r>
        <w:rPr>
          <w:rFonts w:ascii="Arial" w:cs="Arial" w:eastAsia="Arial" w:hAnsi="Arial"/>
          <w:color w:val="555555"/>
          <w:sz w:val="22"/>
          <w:szCs w:val="22"/>
        </w:rPr>
        <w:t xml:space="preserve"> — property maintenance, building operations, janitorial</w:t>
      </w:r>
    </w:p>
    <w:p>
      <w:pPr>
        <w:pStyle w:val="ListParagraph"/>
        <w:numPr>
          <w:ilvl w:val="0"/>
          <w:numId w:val="2"/>
        </w:numPr>
        <w:spacing w:before="40" w:after="40"/>
      </w:pPr>
      <w:r>
        <w:rPr>
          <w:rFonts w:ascii="Arial" w:cs="Arial" w:eastAsia="Arial" w:hAnsi="Arial"/>
          <w:b/>
          <w:bCs/>
          <w:color w:val="333333"/>
          <w:sz w:val="22"/>
          <w:szCs w:val="22"/>
        </w:rPr>
        <w:t xml:space="preserve">Field Service Businesses</w:t>
      </w:r>
      <w:r>
        <w:rPr>
          <w:rFonts w:ascii="Arial" w:cs="Arial" w:eastAsia="Arial" w:hAnsi="Arial"/>
          <w:color w:val="555555"/>
          <w:sz w:val="22"/>
          <w:szCs w:val="22"/>
        </w:rPr>
        <w:t xml:space="preserve"> — landscaping, pest control, equipment service, inspection</w:t>
      </w:r>
    </w:p>
    <w:p>
      <w:pPr>
        <w:pStyle w:val="ListParagraph"/>
        <w:numPr>
          <w:ilvl w:val="0"/>
          <w:numId w:val="2"/>
        </w:numPr>
        <w:spacing w:before="40" w:after="40"/>
      </w:pPr>
      <w:r>
        <w:rPr>
          <w:rFonts w:ascii="Arial" w:cs="Arial" w:eastAsia="Arial" w:hAnsi="Arial"/>
          <w:b/>
          <w:bCs/>
          <w:color w:val="333333"/>
          <w:sz w:val="22"/>
          <w:szCs w:val="22"/>
        </w:rPr>
        <w:t xml:space="preserve">Trades and Owner-Operators</w:t>
      </w:r>
      <w:r>
        <w:rPr>
          <w:rFonts w:ascii="Arial" w:cs="Arial" w:eastAsia="Arial" w:hAnsi="Arial"/>
          <w:color w:val="555555"/>
          <w:sz w:val="22"/>
          <w:szCs w:val="22"/>
        </w:rPr>
        <w:t xml:space="preserve"> — independent tradespeople managing their own billing</w:t>
      </w:r>
    </w:p>
    <w:p>
      <w:pPr>
        <w:pStyle w:val="ListParagraph"/>
        <w:numPr>
          <w:ilvl w:val="0"/>
          <w:numId w:val="2"/>
        </w:numPr>
        <w:spacing w:before="40" w:after="40"/>
      </w:pPr>
      <w:r>
        <w:rPr>
          <w:rFonts w:ascii="Arial" w:cs="Arial" w:eastAsia="Arial" w:hAnsi="Arial"/>
          <w:b/>
          <w:bCs/>
          <w:color w:val="333333"/>
          <w:sz w:val="22"/>
          <w:szCs w:val="22"/>
        </w:rPr>
        <w:t xml:space="preserve">Physical Workplace Services</w:t>
      </w:r>
      <w:r>
        <w:rPr>
          <w:rFonts w:ascii="Arial" w:cs="Arial" w:eastAsia="Arial" w:hAnsi="Arial"/>
          <w:color w:val="555555"/>
          <w:sz w:val="22"/>
          <w:szCs w:val="22"/>
        </w:rPr>
        <w:t xml:space="preserve"> — any company whose people are on a site, not in an office</w:t>
      </w:r>
    </w:p>
    <w:p>
      <w:pPr>
        <w:spacing w:before="80" w:after="0"/>
      </w:pPr>
    </w:p>
    <w:p>
      <w:pPr>
        <w:spacing w:before="60" w:after="60"/>
      </w:pPr>
      <w:r>
        <w:rPr>
          <w:rFonts w:ascii="Arial" w:cs="Arial" w:eastAsia="Arial" w:hAnsi="Arial"/>
          <w:color w:val="333333"/>
          <w:sz w:val="22"/>
          <w:szCs w:val="22"/>
        </w:rPr>
        <w:t xml:space="preserve">Construction is the first vertical and the deepest focus. The product architecture, billing format (AIA), and compliance documents (California lien law) are construction-native. But the field capture, accounting engine, portal system, and intelligence layer are industry-agnostic and can be configured for any field-based business.</w:t>
      </w:r>
    </w:p>
    <w:p>
      <w:pPr>
        <w:spacing w:before="80" w:after="0"/>
      </w:pPr>
    </w:p>
    <w:p>
      <w:pPr>
        <w:pStyle w:val="Heading2"/>
        <w:spacing w:before="240" w:after="80"/>
      </w:pPr>
      <w:r>
        <w:rPr>
          <w:rFonts w:ascii="Arial" w:cs="Arial" w:eastAsia="Arial" w:hAnsi="Arial"/>
          <w:b/>
          <w:bCs/>
          <w:color w:val="2E6DA4"/>
          <w:sz w:val="28"/>
          <w:szCs w:val="28"/>
        </w:rPr>
        <w:t xml:space="preserve">The Problem</w:t>
      </w:r>
    </w:p>
    <w:p>
      <w:pPr>
        <w:spacing w:before="60" w:after="60"/>
      </w:pPr>
      <w:r>
        <w:rPr>
          <w:rFonts w:ascii="Arial" w:cs="Arial" w:eastAsia="Arial" w:hAnsi="Arial"/>
          <w:color w:val="333333"/>
          <w:sz w:val="22"/>
          <w:szCs w:val="22"/>
        </w:rPr>
        <w:t xml:space="preserve">Businesses in construction, facilities, and field services — whether they operate on cash basis or accrual — share a common challenge: financial tools that were never built for them. General contractors, subcontractors, specialty trades, and facilities operators all face the same fragmented reality: billing, lien compliance, bank reconciliation, and payables managed across disconnected systems that are built for accountants, not for people running projects and crews in the field.</w:t>
      </w:r>
    </w:p>
    <w:p>
      <w:pPr>
        <w:spacing w:before="80" w:after="0"/>
      </w:pPr>
    </w:p>
    <w:p>
      <w:pPr>
        <w:spacing w:before="60" w:after="60"/>
      </w:pPr>
      <w:r>
        <w:rPr>
          <w:rFonts w:ascii="Arial" w:cs="Arial" w:eastAsia="Arial" w:hAnsi="Arial"/>
          <w:color w:val="333333"/>
          <w:sz w:val="22"/>
          <w:szCs w:val="22"/>
        </w:rPr>
        <w:t xml:space="preserve">The result is the same across the industry — businesses that are profitable on paper fail because they cannot see their cash position in real time, miss a compliance deadline, or lose track of what clients owe them and what the supply chain is owed.</w:t>
      </w:r>
    </w:p>
    <w:p>
      <w:pPr>
        <w:spacing w:before="80" w:after="0"/>
      </w:pPr>
    </w:p>
    <w:p>
      <w:pPr>
        <w:pStyle w:val="Heading2"/>
        <w:spacing w:before="240" w:after="80"/>
      </w:pPr>
      <w:r>
        <w:rPr>
          <w:rFonts w:ascii="Arial" w:cs="Arial" w:eastAsia="Arial" w:hAnsi="Arial"/>
          <w:b/>
          <w:bCs/>
          <w:color w:val="2E6DA4"/>
          <w:sz w:val="28"/>
          <w:szCs w:val="28"/>
        </w:rPr>
        <w:t xml:space="preserve">The Core Insight</w:t>
      </w:r>
    </w:p>
    <w:tbl>
      <w:tblPr>
        <w:tblW w:type="dxa" w:w="9360"/>
        <w:tblBorders>
          <w:top w:val="single" w:color="1B3A6B" w:sz="4"/>
          <w:left w:val="single" w:color="1B3A6B" w:sz="16"/>
          <w:bottom w:val="single" w:color="1B3A6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The field is the source of truth. Every dollar spent starts with a person on a job site. If you capture that moment — frictionlessly, in real time — the accounting takes care of itself. Everyone else in the industry waits for people to enter data. We capture it the moment it happens.</w:t>
            </w:r>
          </w:p>
        </w:tc>
      </w:tr>
    </w:tbl>
    <w:p>
      <w:pPr>
        <w:spacing w:before="80" w:after="0"/>
      </w:pPr>
    </w:p>
    <w:p>
      <w:pPr>
        <w:pStyle w:val="Heading2"/>
        <w:spacing w:before="240" w:after="80"/>
      </w:pPr>
      <w:r>
        <w:rPr>
          <w:rFonts w:ascii="Arial" w:cs="Arial" w:eastAsia="Arial" w:hAnsi="Arial"/>
          <w:b/>
          <w:bCs/>
          <w:color w:val="2E6DA4"/>
          <w:sz w:val="28"/>
          <w:szCs w:val="28"/>
        </w:rPr>
        <w:t xml:space="preserve">Design Philosophy — The Three Laws</w:t>
      </w:r>
    </w:p>
    <w:p>
      <w:pPr>
        <w:pStyle w:val="ListParagraph"/>
        <w:numPr>
          <w:ilvl w:val="0"/>
          <w:numId w:val="2"/>
        </w:numPr>
        <w:spacing w:before="40" w:after="40"/>
      </w:pPr>
      <w:r>
        <w:rPr>
          <w:rFonts w:ascii="Arial" w:cs="Arial" w:eastAsia="Arial" w:hAnsi="Arial"/>
          <w:b/>
          <w:bCs/>
          <w:color w:val="333333"/>
          <w:sz w:val="22"/>
          <w:szCs w:val="22"/>
        </w:rPr>
        <w:t xml:space="preserve">Zero thinking required</w:t>
      </w:r>
      <w:r>
        <w:rPr>
          <w:rFonts w:ascii="Arial" w:cs="Arial" w:eastAsia="Arial" w:hAnsi="Arial"/>
          <w:color w:val="555555"/>
          <w:sz w:val="22"/>
          <w:szCs w:val="22"/>
        </w:rPr>
        <w:t xml:space="preserve"> — The UI should feel like scrolling Instagram or uploading a TikTok. If a field worker has to think about what to tap, we failed. One tap, one action, done.</w:t>
      </w:r>
    </w:p>
    <w:p>
      <w:pPr>
        <w:pStyle w:val="ListParagraph"/>
        <w:numPr>
          <w:ilvl w:val="0"/>
          <w:numId w:val="2"/>
        </w:numPr>
        <w:spacing w:before="40" w:after="40"/>
      </w:pPr>
      <w:r>
        <w:rPr>
          <w:rFonts w:ascii="Arial" w:cs="Arial" w:eastAsia="Arial" w:hAnsi="Arial"/>
          <w:b/>
          <w:bCs/>
          <w:color w:val="333333"/>
          <w:sz w:val="22"/>
          <w:szCs w:val="22"/>
        </w:rPr>
        <w:t xml:space="preserve">Minimize user input</w:t>
      </w:r>
      <w:r>
        <w:rPr>
          <w:rFonts w:ascii="Arial" w:cs="Arial" w:eastAsia="Arial" w:hAnsi="Arial"/>
          <w:color w:val="555555"/>
          <w:sz w:val="22"/>
          <w:szCs w:val="22"/>
        </w:rPr>
        <w:t xml:space="preserve"> — Every piece of information the platform can get itself — from Plaid, from the document, from history — it gets itself. It asks the user only what it cannot infer.</w:t>
      </w:r>
    </w:p>
    <w:p>
      <w:pPr>
        <w:pStyle w:val="ListParagraph"/>
        <w:numPr>
          <w:ilvl w:val="0"/>
          <w:numId w:val="2"/>
        </w:numPr>
        <w:spacing w:before="40" w:after="40"/>
      </w:pPr>
      <w:r>
        <w:rPr>
          <w:rFonts w:ascii="Arial" w:cs="Arial" w:eastAsia="Arial" w:hAnsi="Arial"/>
          <w:b/>
          <w:bCs/>
          <w:color w:val="333333"/>
          <w:sz w:val="22"/>
          <w:szCs w:val="22"/>
        </w:rPr>
        <w:t xml:space="preserve">The field is the army</w:t>
      </w:r>
      <w:r>
        <w:rPr>
          <w:rFonts w:ascii="Arial" w:cs="Arial" w:eastAsia="Arial" w:hAnsi="Arial"/>
          <w:color w:val="555555"/>
          <w:sz w:val="22"/>
          <w:szCs w:val="22"/>
        </w:rPr>
        <w:t xml:space="preserve"> — Field workers are not a data entry burden. They are the intelligence source. Every photo, voice note, and time card they submit makes the whole system smarter. They create, they do not consume.</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02</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Product Tiers &amp; Pricing</w:t>
            </w:r>
          </w:p>
          <w:p>
            <w:r>
              <w:rPr>
                <w:rFonts w:ascii="Arial" w:cs="Arial" w:eastAsia="Arial" w:hAnsi="Arial"/>
                <w:color w:val="2E6DA4"/>
                <w:sz w:val="20"/>
                <w:szCs w:val="20"/>
              </w:rPr>
              <w:t xml:space="preserve">What we sell and what it costs</w:t>
            </w:r>
          </w:p>
        </w:tc>
      </w:tr>
    </w:tbl>
    <w:p>
      <w:pPr>
        <w:spacing w:before="160" w:after="0"/>
      </w:pPr>
    </w:p>
    <w:p>
      <w:pPr>
        <w:pStyle w:val="Heading2"/>
        <w:spacing w:before="240" w:after="80"/>
      </w:pPr>
      <w:r>
        <w:rPr>
          <w:rFonts w:ascii="Arial" w:cs="Arial" w:eastAsia="Arial" w:hAnsi="Arial"/>
          <w:b/>
          <w:bCs/>
          <w:color w:val="2E6DA4"/>
          <w:sz w:val="28"/>
          <w:szCs w:val="28"/>
        </w:rPr>
        <w:t xml:space="preserve">Tier 1 — Field Intelligence Invoicing</w:t>
      </w:r>
    </w:p>
    <w:p>
      <w:pPr>
        <w:spacing w:before="60" w:after="60"/>
      </w:pPr>
      <w:r>
        <w:rPr>
          <w:rFonts w:ascii="Arial" w:cs="Arial" w:eastAsia="Arial" w:hAnsi="Arial"/>
          <w:color w:val="333333"/>
          <w:sz w:val="22"/>
          <w:szCs w:val="22"/>
        </w:rPr>
        <w:t xml:space="preserve">Standalone billing and compliance product. AIA pay applications, lien documents, and Preliminary Notices. Target: any GC, subcontractor, or field service company that needs to invoice correctly and protect their lien rights.</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AIA G702 / G703 pay application generation (PDF)</w:t>
      </w:r>
    </w:p>
    <w:p>
      <w:pPr>
        <w:pStyle w:val="ListParagraph"/>
        <w:numPr>
          <w:ilvl w:val="0"/>
          <w:numId w:val="2"/>
        </w:numPr>
        <w:spacing w:before="40" w:after="40"/>
      </w:pPr>
      <w:r>
        <w:rPr>
          <w:rFonts w:ascii="Arial" w:cs="Arial" w:eastAsia="Arial" w:hAnsi="Arial"/>
          <w:b w:val="false"/>
          <w:bCs w:val="false"/>
          <w:color w:val="333333"/>
          <w:sz w:val="22"/>
          <w:szCs w:val="22"/>
        </w:rPr>
        <w:t xml:space="preserve">Schedule of Values upload (Excel, CSV, PDF, Word)</w:t>
      </w:r>
    </w:p>
    <w:p>
      <w:pPr>
        <w:pStyle w:val="ListParagraph"/>
        <w:numPr>
          <w:ilvl w:val="0"/>
          <w:numId w:val="2"/>
        </w:numPr>
        <w:spacing w:before="40" w:after="40"/>
      </w:pPr>
      <w:r>
        <w:rPr>
          <w:rFonts w:ascii="Arial" w:cs="Arial" w:eastAsia="Arial" w:hAnsi="Arial"/>
          <w:b w:val="false"/>
          <w:bCs w:val="false"/>
          <w:color w:val="333333"/>
          <w:sz w:val="22"/>
          <w:szCs w:val="22"/>
        </w:rPr>
        <w:t xml:space="preserve">California Preliminary Notice (Civil Code 8102/8202/9303)</w:t>
      </w:r>
    </w:p>
    <w:p>
      <w:pPr>
        <w:pStyle w:val="ListParagraph"/>
        <w:numPr>
          <w:ilvl w:val="0"/>
          <w:numId w:val="2"/>
        </w:numPr>
        <w:spacing w:before="40" w:after="40"/>
      </w:pPr>
      <w:r>
        <w:rPr>
          <w:rFonts w:ascii="Arial" w:cs="Arial" w:eastAsia="Arial" w:hAnsi="Arial"/>
          <w:b w:val="false"/>
          <w:bCs w:val="false"/>
          <w:color w:val="333333"/>
          <w:sz w:val="22"/>
          <w:szCs w:val="22"/>
        </w:rPr>
        <w:t xml:space="preserve">Conditional Waiver on Progress Payment (Civil Code 8132)</w:t>
      </w:r>
    </w:p>
    <w:p>
      <w:pPr>
        <w:pStyle w:val="ListParagraph"/>
        <w:numPr>
          <w:ilvl w:val="0"/>
          <w:numId w:val="2"/>
        </w:numPr>
        <w:spacing w:before="40" w:after="40"/>
      </w:pPr>
      <w:r>
        <w:rPr>
          <w:rFonts w:ascii="Arial" w:cs="Arial" w:eastAsia="Arial" w:hAnsi="Arial"/>
          <w:b w:val="false"/>
          <w:bCs w:val="false"/>
          <w:color w:val="333333"/>
          <w:sz w:val="22"/>
          <w:szCs w:val="22"/>
        </w:rPr>
        <w:t xml:space="preserve">Unconditional Waiver on Progress Payment (Civil Code 8134)</w:t>
      </w:r>
    </w:p>
    <w:p>
      <w:pPr>
        <w:pStyle w:val="ListParagraph"/>
        <w:numPr>
          <w:ilvl w:val="0"/>
          <w:numId w:val="2"/>
        </w:numPr>
        <w:spacing w:before="40" w:after="40"/>
      </w:pPr>
      <w:r>
        <w:rPr>
          <w:rFonts w:ascii="Arial" w:cs="Arial" w:eastAsia="Arial" w:hAnsi="Arial"/>
          <w:b w:val="false"/>
          <w:bCs w:val="false"/>
          <w:color w:val="333333"/>
          <w:sz w:val="22"/>
          <w:szCs w:val="22"/>
        </w:rPr>
        <w:t xml:space="preserve">Lien status tracker per project</w:t>
      </w:r>
    </w:p>
    <w:p>
      <w:pPr>
        <w:pStyle w:val="ListParagraph"/>
        <w:numPr>
          <w:ilvl w:val="0"/>
          <w:numId w:val="2"/>
        </w:numPr>
        <w:spacing w:before="40" w:after="40"/>
      </w:pPr>
      <w:r>
        <w:rPr>
          <w:rFonts w:ascii="Arial" w:cs="Arial" w:eastAsia="Arial" w:hAnsi="Arial"/>
          <w:b w:val="false"/>
          <w:bCs w:val="false"/>
          <w:color w:val="333333"/>
          <w:sz w:val="22"/>
          <w:szCs w:val="22"/>
        </w:rPr>
        <w:t xml:space="preserve">Job number system (auto-generated, editable, AI-configurable)</w:t>
      </w:r>
    </w:p>
    <w:p>
      <w:pPr>
        <w:pStyle w:val="ListParagraph"/>
        <w:numPr>
          <w:ilvl w:val="0"/>
          <w:numId w:val="2"/>
        </w:numPr>
        <w:spacing w:before="40" w:after="40"/>
      </w:pPr>
      <w:r>
        <w:rPr>
          <w:rFonts w:ascii="Arial" w:cs="Arial" w:eastAsia="Arial" w:hAnsi="Arial"/>
          <w:b w:val="false"/>
          <w:bCs w:val="false"/>
          <w:color w:val="333333"/>
          <w:sz w:val="22"/>
          <w:szCs w:val="22"/>
        </w:rPr>
        <w:t xml:space="preserve">Role-based access control (all roles)</w:t>
      </w:r>
    </w:p>
    <w:p>
      <w:pPr>
        <w:pStyle w:val="ListParagraph"/>
        <w:numPr>
          <w:ilvl w:val="0"/>
          <w:numId w:val="2"/>
        </w:numPr>
        <w:spacing w:before="40" w:after="40"/>
      </w:pPr>
      <w:r>
        <w:rPr>
          <w:rFonts w:ascii="Arial" w:cs="Arial" w:eastAsia="Arial" w:hAnsi="Arial"/>
          <w:b w:val="false"/>
          <w:bCs w:val="false"/>
          <w:color w:val="333333"/>
          <w:sz w:val="22"/>
          <w:szCs w:val="22"/>
        </w:rPr>
        <w:t xml:space="preserve">Field content creator app (photo, voice, time card — creation only)</w:t>
      </w:r>
    </w:p>
    <w:p>
      <w:pPr>
        <w:pStyle w:val="ListParagraph"/>
        <w:numPr>
          <w:ilvl w:val="0"/>
          <w:numId w:val="2"/>
        </w:numPr>
        <w:spacing w:before="40" w:after="40"/>
      </w:pPr>
      <w:r>
        <w:rPr>
          <w:rFonts w:ascii="Arial" w:cs="Arial" w:eastAsia="Arial" w:hAnsi="Arial"/>
          <w:b w:val="false"/>
          <w:bCs w:val="false"/>
          <w:color w:val="333333"/>
          <w:sz w:val="22"/>
          <w:szCs w:val="22"/>
        </w:rPr>
        <w:t xml:space="preserve">Company branding, settings, auto-fill</w:t>
      </w:r>
    </w:p>
    <w:p>
      <w:pPr>
        <w:pStyle w:val="ListParagraph"/>
        <w:numPr>
          <w:ilvl w:val="0"/>
          <w:numId w:val="2"/>
        </w:numPr>
        <w:spacing w:before="40" w:after="40"/>
      </w:pPr>
      <w:r>
        <w:rPr>
          <w:rFonts w:ascii="Arial" w:cs="Arial" w:eastAsia="Arial" w:hAnsi="Arial"/>
          <w:b w:val="false"/>
          <w:bCs w:val="false"/>
          <w:color w:val="333333"/>
          <w:sz w:val="22"/>
          <w:szCs w:val="22"/>
        </w:rPr>
        <w:t xml:space="preserve">Email delivery via Resend</w:t>
      </w:r>
    </w:p>
    <w:p>
      <w:pPr>
        <w:spacing w:before="80" w:after="0"/>
      </w:pPr>
    </w:p>
    <w:p>
      <w:pPr>
        <w:pStyle w:val="Heading2"/>
        <w:spacing w:before="240" w:after="80"/>
      </w:pPr>
      <w:r>
        <w:rPr>
          <w:rFonts w:ascii="Arial" w:cs="Arial" w:eastAsia="Arial" w:hAnsi="Arial"/>
          <w:b/>
          <w:bCs/>
          <w:color w:val="2E6DA4"/>
          <w:sz w:val="28"/>
          <w:szCs w:val="28"/>
        </w:rPr>
        <w:t xml:space="preserve">Tier 2 — Field Intelligence Accounting</w:t>
      </w:r>
    </w:p>
    <w:p>
      <w:pPr>
        <w:spacing w:before="60" w:after="60"/>
      </w:pPr>
      <w:r>
        <w:rPr>
          <w:rFonts w:ascii="Arial" w:cs="Arial" w:eastAsia="Arial" w:hAnsi="Arial"/>
          <w:color w:val="333333"/>
          <w:sz w:val="22"/>
          <w:szCs w:val="22"/>
        </w:rPr>
        <w:t xml:space="preserve">Full accounting platform. Everything in Tier 1 plus:</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Double-entry accounting engine with GAAP chart of accounts</w:t>
      </w:r>
    </w:p>
    <w:p>
      <w:pPr>
        <w:pStyle w:val="ListParagraph"/>
        <w:numPr>
          <w:ilvl w:val="0"/>
          <w:numId w:val="2"/>
        </w:numPr>
        <w:spacing w:before="40" w:after="40"/>
      </w:pPr>
      <w:r>
        <w:rPr>
          <w:rFonts w:ascii="Arial" w:cs="Arial" w:eastAsia="Arial" w:hAnsi="Arial"/>
          <w:b w:val="false"/>
          <w:bCs w:val="false"/>
          <w:color w:val="333333"/>
          <w:sz w:val="22"/>
          <w:szCs w:val="22"/>
        </w:rPr>
        <w:t xml:space="preserve">Accounts Receivable — invoice register, aging, disputes, write-offs</w:t>
      </w:r>
    </w:p>
    <w:p>
      <w:pPr>
        <w:pStyle w:val="ListParagraph"/>
        <w:numPr>
          <w:ilvl w:val="0"/>
          <w:numId w:val="2"/>
        </w:numPr>
        <w:spacing w:before="40" w:after="40"/>
      </w:pPr>
      <w:r>
        <w:rPr>
          <w:rFonts w:ascii="Arial" w:cs="Arial" w:eastAsia="Arial" w:hAnsi="Arial"/>
          <w:b w:val="false"/>
          <w:bCs w:val="false"/>
          <w:color w:val="333333"/>
          <w:sz w:val="22"/>
          <w:szCs w:val="22"/>
        </w:rPr>
        <w:t xml:space="preserve">Accounts Payable — bill register, lien waiver gate, 1099 tagging</w:t>
      </w:r>
    </w:p>
    <w:p>
      <w:pPr>
        <w:pStyle w:val="ListParagraph"/>
        <w:numPr>
          <w:ilvl w:val="0"/>
          <w:numId w:val="2"/>
        </w:numPr>
        <w:spacing w:before="40" w:after="40"/>
      </w:pPr>
      <w:r>
        <w:rPr>
          <w:rFonts w:ascii="Arial" w:cs="Arial" w:eastAsia="Arial" w:hAnsi="Arial"/>
          <w:b w:val="false"/>
          <w:bCs w:val="false"/>
          <w:color w:val="333333"/>
          <w:sz w:val="22"/>
          <w:szCs w:val="22"/>
        </w:rPr>
        <w:t xml:space="preserve">Supply chain portals (Client, Subcontractor, Vendor — see Section 06)</w:t>
      </w:r>
    </w:p>
    <w:p>
      <w:pPr>
        <w:pStyle w:val="ListParagraph"/>
        <w:numPr>
          <w:ilvl w:val="0"/>
          <w:numId w:val="2"/>
        </w:numPr>
        <w:spacing w:before="40" w:after="40"/>
      </w:pPr>
      <w:r>
        <w:rPr>
          <w:rFonts w:ascii="Arial" w:cs="Arial" w:eastAsia="Arial" w:hAnsi="Arial"/>
          <w:b w:val="false"/>
          <w:bCs w:val="false"/>
          <w:color w:val="333333"/>
          <w:sz w:val="22"/>
          <w:szCs w:val="22"/>
        </w:rPr>
        <w:t xml:space="preserve">QuickBooks import for portal users (subs and vendors pull from QB)</w:t>
      </w:r>
    </w:p>
    <w:p>
      <w:pPr>
        <w:pStyle w:val="ListParagraph"/>
        <w:numPr>
          <w:ilvl w:val="0"/>
          <w:numId w:val="2"/>
        </w:numPr>
        <w:spacing w:before="40" w:after="40"/>
      </w:pPr>
      <w:r>
        <w:rPr>
          <w:rFonts w:ascii="Arial" w:cs="Arial" w:eastAsia="Arial" w:hAnsi="Arial"/>
          <w:b w:val="false"/>
          <w:bCs w:val="false"/>
          <w:color w:val="333333"/>
          <w:sz w:val="22"/>
          <w:szCs w:val="22"/>
        </w:rPr>
        <w:t xml:space="preserve">Plaid bank and credit card nightly sync — auto-categorization</w:t>
      </w:r>
    </w:p>
    <w:p>
      <w:pPr>
        <w:pStyle w:val="ListParagraph"/>
        <w:numPr>
          <w:ilvl w:val="0"/>
          <w:numId w:val="2"/>
        </w:numPr>
        <w:spacing w:before="40" w:after="40"/>
      </w:pPr>
      <w:r>
        <w:rPr>
          <w:rFonts w:ascii="Arial" w:cs="Arial" w:eastAsia="Arial" w:hAnsi="Arial"/>
          <w:b w:val="false"/>
          <w:bCs w:val="false"/>
          <w:color w:val="333333"/>
          <w:sz w:val="22"/>
          <w:szCs w:val="22"/>
        </w:rPr>
        <w:t xml:space="preserve">Stripe Connect payments — ACH, card, early pay factoring</w:t>
      </w:r>
    </w:p>
    <w:p>
      <w:pPr>
        <w:pStyle w:val="ListParagraph"/>
        <w:numPr>
          <w:ilvl w:val="0"/>
          <w:numId w:val="2"/>
        </w:numPr>
        <w:spacing w:before="40" w:after="40"/>
      </w:pPr>
      <w:r>
        <w:rPr>
          <w:rFonts w:ascii="Arial" w:cs="Arial" w:eastAsia="Arial" w:hAnsi="Arial"/>
          <w:b w:val="false"/>
          <w:bCs w:val="false"/>
          <w:color w:val="333333"/>
          <w:sz w:val="22"/>
          <w:szCs w:val="22"/>
        </w:rPr>
        <w:t xml:space="preserve">Mobile expense capture — voice, photo receipt, daily reminders</w:t>
      </w:r>
    </w:p>
    <w:p>
      <w:pPr>
        <w:pStyle w:val="ListParagraph"/>
        <w:numPr>
          <w:ilvl w:val="0"/>
          <w:numId w:val="2"/>
        </w:numPr>
        <w:spacing w:before="40" w:after="40"/>
      </w:pPr>
      <w:r>
        <w:rPr>
          <w:rFonts w:ascii="Arial" w:cs="Arial" w:eastAsia="Arial" w:hAnsi="Arial"/>
          <w:b w:val="false"/>
          <w:bCs w:val="false"/>
          <w:color w:val="333333"/>
          <w:sz w:val="22"/>
          <w:szCs w:val="22"/>
        </w:rPr>
        <w:t xml:space="preserve">AI cash flow intelligence — 90-day projection, behavioral alerts</w:t>
      </w:r>
    </w:p>
    <w:p>
      <w:pPr>
        <w:pStyle w:val="ListParagraph"/>
        <w:numPr>
          <w:ilvl w:val="0"/>
          <w:numId w:val="2"/>
        </w:numPr>
        <w:spacing w:before="40" w:after="40"/>
      </w:pPr>
      <w:r>
        <w:rPr>
          <w:rFonts w:ascii="Arial" w:cs="Arial" w:eastAsia="Arial" w:hAnsi="Arial"/>
          <w:b w:val="false"/>
          <w:bCs w:val="false"/>
          <w:color w:val="333333"/>
          <w:sz w:val="22"/>
          <w:szCs w:val="22"/>
        </w:rPr>
        <w:t xml:space="preserve">WIP report — materials ordered/received/installed</w:t>
      </w:r>
    </w:p>
    <w:p>
      <w:pPr>
        <w:pStyle w:val="ListParagraph"/>
        <w:numPr>
          <w:ilvl w:val="0"/>
          <w:numId w:val="2"/>
        </w:numPr>
        <w:spacing w:before="40" w:after="40"/>
      </w:pPr>
      <w:r>
        <w:rPr>
          <w:rFonts w:ascii="Arial" w:cs="Arial" w:eastAsia="Arial" w:hAnsi="Arial"/>
          <w:b w:val="false"/>
          <w:bCs w:val="false"/>
          <w:color w:val="333333"/>
          <w:sz w:val="22"/>
          <w:szCs w:val="22"/>
        </w:rPr>
        <w:t xml:space="preserve">Full reporting suite — P&amp;L, balance sheet, job cost, cash flow</w:t>
      </w:r>
    </w:p>
    <w:p>
      <w:pPr>
        <w:pStyle w:val="ListParagraph"/>
        <w:numPr>
          <w:ilvl w:val="0"/>
          <w:numId w:val="2"/>
        </w:numPr>
        <w:spacing w:before="40" w:after="40"/>
      </w:pPr>
      <w:r>
        <w:rPr>
          <w:rFonts w:ascii="Arial" w:cs="Arial" w:eastAsia="Arial" w:hAnsi="Arial"/>
          <w:b w:val="false"/>
          <w:bCs w:val="false"/>
          <w:color w:val="333333"/>
          <w:sz w:val="22"/>
          <w:szCs w:val="22"/>
        </w:rPr>
        <w:t xml:space="preserve">1099-NEC auto-generation</w:t>
      </w:r>
    </w:p>
    <w:p>
      <w:pPr>
        <w:pStyle w:val="ListParagraph"/>
        <w:numPr>
          <w:ilvl w:val="0"/>
          <w:numId w:val="2"/>
        </w:numPr>
        <w:spacing w:before="40" w:after="40"/>
      </w:pPr>
      <w:r>
        <w:rPr>
          <w:rFonts w:ascii="Arial" w:cs="Arial" w:eastAsia="Arial" w:hAnsi="Arial"/>
          <w:b w:val="false"/>
          <w:bCs w:val="false"/>
          <w:color w:val="333333"/>
          <w:sz w:val="22"/>
          <w:szCs w:val="22"/>
        </w:rPr>
        <w:t xml:space="preserve">QuickBooks and ERPNext export</w:t>
      </w:r>
    </w:p>
    <w:p>
      <w:pPr>
        <w:pStyle w:val="ListParagraph"/>
        <w:numPr>
          <w:ilvl w:val="0"/>
          <w:numId w:val="2"/>
        </w:numPr>
        <w:spacing w:before="40" w:after="40"/>
      </w:pPr>
      <w:r>
        <w:rPr>
          <w:rFonts w:ascii="Arial" w:cs="Arial" w:eastAsia="Arial" w:hAnsi="Arial"/>
          <w:b w:val="false"/>
          <w:bCs w:val="false"/>
          <w:color w:val="333333"/>
          <w:sz w:val="22"/>
          <w:szCs w:val="22"/>
        </w:rPr>
        <w:t xml:space="preserve">Super Admin analytics dashboard (anonymized aggregate)</w:t>
      </w:r>
    </w:p>
    <w:p>
      <w:pPr>
        <w:pStyle w:val="ListParagraph"/>
        <w:numPr>
          <w:ilvl w:val="0"/>
          <w:numId w:val="2"/>
        </w:numPr>
        <w:spacing w:before="40" w:after="40"/>
      </w:pPr>
      <w:r>
        <w:rPr>
          <w:rFonts w:ascii="Arial" w:cs="Arial" w:eastAsia="Arial" w:hAnsi="Arial"/>
          <w:b w:val="false"/>
          <w:bCs w:val="false"/>
          <w:color w:val="333333"/>
          <w:sz w:val="22"/>
          <w:szCs w:val="22"/>
        </w:rPr>
        <w:t xml:space="preserve">Community intelligence feed — field ideas, AI learning loop</w:t>
      </w:r>
    </w:p>
    <w:p>
      <w:pPr>
        <w:spacing w:before="80" w:after="0"/>
      </w:pPr>
    </w:p>
    <w:p>
      <w:pPr>
        <w:pStyle w:val="Heading2"/>
        <w:spacing w:before="240" w:after="80"/>
      </w:pPr>
      <w:r>
        <w:rPr>
          <w:rFonts w:ascii="Arial" w:cs="Arial" w:eastAsia="Arial" w:hAnsi="Arial"/>
          <w:b/>
          <w:bCs/>
          <w:color w:val="2E6DA4"/>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Plan</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Price</w:t>
            </w:r>
          </w:p>
        </w:tc>
        <w:tc>
          <w:tcPr>
            <w:tcW w:type="dxa" w:w="45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Tier 1</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$125/month</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Any field-based business needing billing and lien compliance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Tier 2</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$125/month (same launch price, increase later)</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Full accounting platform users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Nonprofit / Cannot Afford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Free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Case-by-case — Vagish decides. Help the world be better.</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Transaction Fee (ACH)</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0.35% platform margin</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On payments processed through Stripe Connect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Transaction Fee (Card)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1.5% platform margin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On card payments through Stripe Connect</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Early Pay Factoring</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Spread on fee</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7-day=5%, 15-day=3%, 21-day=1.5% — GC earns, platform takes margin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Certified Mail (Add-on)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Per letter</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Lob.com physical certified mail — future paid add-on</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03</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Role Hierarchy</w:t>
            </w:r>
          </w:p>
          <w:p>
            <w:r>
              <w:rPr>
                <w:rFonts w:ascii="Arial" w:cs="Arial" w:eastAsia="Arial" w:hAnsi="Arial"/>
                <w:color w:val="2E6DA4"/>
                <w:sz w:val="20"/>
                <w:szCs w:val="20"/>
              </w:rPr>
              <w:t xml:space="preserve">Who can see and do what</w:t>
            </w:r>
          </w:p>
        </w:tc>
      </w:tr>
    </w:tbl>
    <w:p>
      <w:pPr>
        <w:spacing w:before="160" w:after="0"/>
      </w:pPr>
    </w:p>
    <w:p>
      <w:pPr>
        <w:pStyle w:val="Heading2"/>
        <w:spacing w:before="240" w:after="80"/>
      </w:pPr>
      <w:r>
        <w:rPr>
          <w:rFonts w:ascii="Arial" w:cs="Arial" w:eastAsia="Arial" w:hAnsi="Arial"/>
          <w:b/>
          <w:bCs/>
          <w:color w:val="2E6DA4"/>
          <w:sz w:val="28"/>
          <w:szCs w:val="28"/>
        </w:rPr>
        <w:t xml:space="preserve">Overview</w:t>
      </w:r>
    </w:p>
    <w:p>
      <w:pPr>
        <w:spacing w:before="60" w:after="60"/>
      </w:pPr>
      <w:r>
        <w:rPr>
          <w:rFonts w:ascii="Arial" w:cs="Arial" w:eastAsia="Arial" w:hAnsi="Arial"/>
          <w:color w:val="333333"/>
          <w:sz w:val="22"/>
          <w:szCs w:val="22"/>
        </w:rPr>
        <w:t xml:space="preserve">Access is controlled at two levels: platform level (Varshyl Super Admin) and company level (every other role). Company admins configure roles for their own users. The platform super admin sees only anonymized aggregate data — never individual company financials. This boundary is architectural and non-negotiable.</w:t>
      </w:r>
    </w:p>
    <w:p>
      <w:pPr>
        <w:spacing w:before="80" w:after="0"/>
      </w:pPr>
    </w:p>
    <w:p>
      <w:pPr>
        <w:pStyle w:val="Heading2"/>
        <w:spacing w:before="240" w:after="80"/>
      </w:pPr>
      <w:r>
        <w:rPr>
          <w:rFonts w:ascii="Arial" w:cs="Arial" w:eastAsia="Arial" w:hAnsi="Arial"/>
          <w:b/>
          <w:bCs/>
          <w:color w:val="2E6DA4"/>
          <w:sz w:val="28"/>
          <w:szCs w:val="28"/>
        </w:rPr>
        <w:t xml:space="preserve">Role Definitions</w:t>
      </w:r>
    </w:p>
    <w:p>
      <w:pPr>
        <w:spacing w:before="60" w:after="0"/>
      </w:pPr>
    </w:p>
    <w:tbl>
      <w:tblPr>
        <w:tblW w:type="dxa" w:w="9360"/>
        <w:tblBorders>
          <w:top w:val="single" w:color="1B3A6B" w:sz="6"/>
          <w:left w:val="single" w:color="1B3A6B" w:sz="6"/>
          <w:bottom w:val="single" w:color="1B3A6B" w:sz="6"/>
          <w:right w:val="single" w:color="1B3A6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1B3A6B"/>
                <w:sz w:val="24"/>
                <w:szCs w:val="24"/>
              </w:rPr>
              <w:t xml:space="preserve">Platform Super Admin (Vagish — Varshyl Inc.)</w:t>
            </w:r>
          </w:p>
          <w:p>
            <w:pPr>
              <w:spacing w:before="0" w:after="40"/>
            </w:pPr>
            <w:r>
              <w:rPr>
                <w:rFonts w:ascii="Arial" w:cs="Arial" w:eastAsia="Arial" w:hAnsi="Arial"/>
                <w:color w:val="333333"/>
                <w:sz w:val="20"/>
                <w:szCs w:val="20"/>
              </w:rPr>
              <w:t xml:space="preserve">CAN: Deploy updates, view aggregate platform metrics (total $ volume, tenant count, feature usage, AI correction patterns, feedback). Manage pricing and access. Configure platform-wide settings.</w:t>
            </w:r>
          </w:p>
          <w:p>
            <w:pPr>
              <w:spacing w:before="0" w:after="0"/>
            </w:pPr>
            <w:r>
              <w:rPr>
                <w:rFonts w:ascii="Arial" w:cs="Arial" w:eastAsia="Arial" w:hAnsi="Arial"/>
                <w:color w:val="AA3333"/>
                <w:sz w:val="20"/>
                <w:szCs w:val="20"/>
              </w:rPr>
              <w:t xml:space="preserve">CANNOT: View any individual company's financial data, invoices, or employee information. This is a hard privacy boundary.</w:t>
            </w:r>
          </w:p>
        </w:tc>
      </w:tr>
    </w:tbl>
    <w:p>
      <w:pPr>
        <w:spacing w:before="80" w:after="0"/>
      </w:pPr>
    </w:p>
    <w:tbl>
      <w:tblPr>
        <w:tblW w:type="dxa" w:w="9360"/>
        <w:tblBorders>
          <w:top w:val="single" w:color="2E6DA4" w:sz="6"/>
          <w:left w:val="single" w:color="2E6DA4" w:sz="6"/>
          <w:bottom w:val="single" w:color="2E6DA4" w:sz="6"/>
          <w:right w:val="single" w:color="2E6DA4"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2E6DA4"/>
                <w:sz w:val="24"/>
                <w:szCs w:val="24"/>
              </w:rPr>
              <w:t xml:space="preserve">Company Admin (owner, office manager, IT)</w:t>
            </w:r>
          </w:p>
          <w:p>
            <w:pPr>
              <w:spacing w:before="0" w:after="40"/>
            </w:pPr>
            <w:r>
              <w:rPr>
                <w:rFonts w:ascii="Arial" w:cs="Arial" w:eastAsia="Arial" w:hAnsi="Arial"/>
                <w:color w:val="333333"/>
                <w:sz w:val="20"/>
                <w:szCs w:val="20"/>
              </w:rPr>
              <w:t xml:space="preserve">CAN: Full access to everything within their company tenant. Create and configure users. Assign roles. Set job number format. Manage integrations. View all financials, reports, and data.</w:t>
            </w:r>
          </w:p>
          <w:p>
            <w:pPr>
              <w:spacing w:before="0" w:after="0"/>
            </w:pPr>
            <w:r>
              <w:rPr>
                <w:rFonts w:ascii="Arial" w:cs="Arial" w:eastAsia="Arial" w:hAnsi="Arial"/>
                <w:color w:val="AA3333"/>
                <w:sz w:val="20"/>
                <w:szCs w:val="20"/>
              </w:rPr>
              <w:t xml:space="preserve">CANNOT: Nothing — full access within their tenant.</w:t>
            </w:r>
          </w:p>
        </w:tc>
      </w:tr>
    </w:tbl>
    <w:p>
      <w:pPr>
        <w:spacing w:before="80" w:after="0"/>
      </w:pPr>
    </w:p>
    <w:tbl>
      <w:tblPr>
        <w:tblW w:type="dxa" w:w="9360"/>
        <w:tblBorders>
          <w:top w:val="single" w:color="1A7B4B" w:sz="6"/>
          <w:left w:val="single" w:color="1A7B4B" w:sz="6"/>
          <w:bottom w:val="single" w:color="1A7B4B" w:sz="6"/>
          <w:right w:val="single" w:color="1A7B4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1A7B4B"/>
                <w:sz w:val="24"/>
                <w:szCs w:val="24"/>
              </w:rPr>
              <w:t xml:space="preserve">Accountant</w:t>
            </w:r>
          </w:p>
          <w:p>
            <w:pPr>
              <w:spacing w:before="0" w:after="40"/>
            </w:pPr>
            <w:r>
              <w:rPr>
                <w:rFonts w:ascii="Arial" w:cs="Arial" w:eastAsia="Arial" w:hAnsi="Arial"/>
                <w:color w:val="333333"/>
                <w:sz w:val="20"/>
                <w:szCs w:val="20"/>
              </w:rPr>
              <w:t xml:space="preserve">CAN: Full financial read/write. Post journal entries. Reconcile bank transactions. Run all reports (P&amp;L, balance sheet, job cost, cash flow). Generate 1099s. Correct AI categorizations. Export to QuickBooks/ERPNext.</w:t>
            </w:r>
          </w:p>
          <w:p>
            <w:pPr>
              <w:spacing w:before="0" w:after="0"/>
            </w:pPr>
            <w:r>
              <w:rPr>
                <w:rFonts w:ascii="Arial" w:cs="Arial" w:eastAsia="Arial" w:hAnsi="Arial"/>
                <w:color w:val="AA3333"/>
                <w:sz w:val="20"/>
                <w:szCs w:val="20"/>
              </w:rPr>
              <w:t xml:space="preserve">CANNOT: Add or remove users. Change company settings or integrations.</w:t>
            </w:r>
          </w:p>
        </w:tc>
      </w:tr>
    </w:tbl>
    <w:p>
      <w:pPr>
        <w:spacing w:before="80" w:after="0"/>
      </w:pPr>
    </w:p>
    <w:tbl>
      <w:tblPr>
        <w:tblW w:type="dxa" w:w="9360"/>
        <w:tblBorders>
          <w:top w:val="single" w:color="8B4513" w:sz="6"/>
          <w:left w:val="single" w:color="8B4513" w:sz="6"/>
          <w:bottom w:val="single" w:color="8B4513" w:sz="6"/>
          <w:right w:val="single" w:color="8B4513"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8B4513"/>
                <w:sz w:val="24"/>
                <w:szCs w:val="24"/>
              </w:rPr>
              <w:t xml:space="preserve">Executive</w:t>
            </w:r>
          </w:p>
          <w:p>
            <w:pPr>
              <w:spacing w:before="0" w:after="40"/>
            </w:pPr>
            <w:r>
              <w:rPr>
                <w:rFonts w:ascii="Arial" w:cs="Arial" w:eastAsia="Arial" w:hAnsi="Arial"/>
                <w:color w:val="333333"/>
                <w:sz w:val="20"/>
                <w:szCs w:val="20"/>
              </w:rPr>
              <w:t xml:space="preserve">CAN: Read access to all financial dashboards, reports, and project summaries. See P&amp;L, cash position, AR/AP aging, project profitability. Receive daily digest.</w:t>
            </w:r>
          </w:p>
          <w:p>
            <w:pPr>
              <w:spacing w:before="0" w:after="0"/>
            </w:pPr>
            <w:r>
              <w:rPr>
                <w:rFonts w:ascii="Arial" w:cs="Arial" w:eastAsia="Arial" w:hAnsi="Arial"/>
                <w:color w:val="AA3333"/>
                <w:sz w:val="20"/>
                <w:szCs w:val="20"/>
              </w:rPr>
              <w:t xml:space="preserve">CANNOT: Post entries, modify records, or approve payments.</w:t>
            </w:r>
          </w:p>
        </w:tc>
      </w:tr>
    </w:tbl>
    <w:p>
      <w:pPr>
        <w:spacing w:before="80" w:after="0"/>
      </w:pPr>
    </w:p>
    <w:tbl>
      <w:tblPr>
        <w:tblW w:type="dxa" w:w="9360"/>
        <w:tblBorders>
          <w:top w:val="single" w:color="7B2D8B" w:sz="6"/>
          <w:left w:val="single" w:color="7B2D8B" w:sz="6"/>
          <w:bottom w:val="single" w:color="7B2D8B" w:sz="6"/>
          <w:right w:val="single" w:color="7B2D8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7B2D8B"/>
                <w:sz w:val="24"/>
                <w:szCs w:val="24"/>
              </w:rPr>
              <w:t xml:space="preserve">Project Manager / Supervisor</w:t>
            </w:r>
          </w:p>
          <w:p>
            <w:pPr>
              <w:spacing w:before="0" w:after="40"/>
            </w:pPr>
            <w:r>
              <w:rPr>
                <w:rFonts w:ascii="Arial" w:cs="Arial" w:eastAsia="Arial" w:hAnsi="Arial"/>
                <w:color w:val="333333"/>
                <w:sz w:val="20"/>
                <w:szCs w:val="20"/>
              </w:rPr>
              <w:t xml:space="preserve">CAN: Full access to their assigned projects: billing, costs, AR/AP for their jobs, subcontractor status, expense approval for their crew, change order management.</w:t>
            </w:r>
          </w:p>
          <w:p>
            <w:pPr>
              <w:spacing w:before="0" w:after="0"/>
            </w:pPr>
            <w:r>
              <w:rPr>
                <w:rFonts w:ascii="Arial" w:cs="Arial" w:eastAsia="Arial" w:hAnsi="Arial"/>
                <w:color w:val="AA3333"/>
                <w:sz w:val="20"/>
                <w:szCs w:val="20"/>
              </w:rPr>
              <w:t xml:space="preserve">CANNOT: View company-wide financials, other project financials, or payroll data.</w:t>
            </w:r>
          </w:p>
        </w:tc>
      </w:tr>
    </w:tbl>
    <w:p>
      <w:pPr>
        <w:spacing w:before="80" w:after="0"/>
      </w:pPr>
    </w:p>
    <w:tbl>
      <w:tblPr>
        <w:tblW w:type="dxa" w:w="9360"/>
        <w:tblBorders>
          <w:top w:val="single" w:color="CC4400" w:sz="6"/>
          <w:left w:val="single" w:color="CC4400" w:sz="6"/>
          <w:bottom w:val="single" w:color="CC4400" w:sz="6"/>
          <w:right w:val="single" w:color="CC4400"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60"/>
            </w:pPr>
            <w:r>
              <w:rPr>
                <w:rFonts w:ascii="Arial" w:cs="Arial" w:eastAsia="Arial" w:hAnsi="Arial"/>
                <w:b/>
                <w:bCs/>
                <w:color w:val="CC4400"/>
                <w:sz w:val="24"/>
                <w:szCs w:val="24"/>
              </w:rPr>
              <w:t xml:space="preserve">Field — Content Creator Only</w:t>
            </w:r>
          </w:p>
          <w:p>
            <w:pPr>
              <w:spacing w:before="0" w:after="40"/>
            </w:pPr>
            <w:r>
              <w:rPr>
                <w:rFonts w:ascii="Arial" w:cs="Arial" w:eastAsia="Arial" w:hAnsi="Arial"/>
                <w:color w:val="333333"/>
                <w:sz w:val="20"/>
                <w:szCs w:val="20"/>
              </w:rPr>
              <w:t xml:space="preserve">CAN: Submit photos (receipts, time cards, site conditions, deliveries, issues). Submit voice notes. Log time (clock in/out). Scan job QR code. That is everything.</w:t>
            </w:r>
          </w:p>
          <w:p>
            <w:pPr>
              <w:spacing w:before="0" w:after="0"/>
            </w:pPr>
            <w:r>
              <w:rPr>
                <w:rFonts w:ascii="Arial" w:cs="Arial" w:eastAsia="Arial" w:hAnsi="Arial"/>
                <w:color w:val="AA3333"/>
                <w:sz w:val="20"/>
                <w:szCs w:val="20"/>
              </w:rPr>
              <w:t xml:space="preserve">CANNOT: See ANY financial data. No dollar amounts. No P&amp;L. No logs. No reports. No names of other employees. The confirmation after submit says only: Submitted — thank you. Nothing else.</w:t>
            </w:r>
          </w:p>
        </w:tc>
      </w:tr>
    </w:tbl>
    <w:p>
      <w:pPr>
        <w:spacing w:before="80" w:after="0"/>
      </w:pPr>
    </w:p>
    <w:p>
      <w:pPr>
        <w:spacing w:before="60" w:after="60"/>
      </w:pPr>
      <w:r>
        <w:rPr>
          <w:rFonts w:ascii="Arial" w:cs="Arial" w:eastAsia="Arial" w:hAnsi="Arial"/>
          <w:color w:val="333333"/>
          <w:sz w:val="22"/>
          <w:szCs w:val="22"/>
        </w:rPr>
        <w:t xml:space="preserve">Custom roles can be created by Company Admin with granular permission toggles. A company might create a 'Foreman' role that approves expenses but cannot see job totals, or a 'Client' role with read-only access to their specific project.</w:t>
      </w:r>
    </w:p>
    <w:p>
      <w:pPr>
        <w:spacing w:before="80" w:after="0"/>
      </w:pPr>
    </w:p>
    <w:p>
      <w:pPr>
        <w:pStyle w:val="Heading2"/>
        <w:spacing w:before="240" w:after="80"/>
      </w:pPr>
      <w:r>
        <w:rPr>
          <w:rFonts w:ascii="Arial" w:cs="Arial" w:eastAsia="Arial" w:hAnsi="Arial"/>
          <w:b/>
          <w:bCs/>
          <w:color w:val="2E6DA4"/>
          <w:sz w:val="28"/>
          <w:szCs w:val="28"/>
        </w:rPr>
        <w:t xml:space="preserve">The Field Role — Why This Matters</w:t>
      </w:r>
    </w:p>
    <w:tbl>
      <w:tblPr>
        <w:tblW w:type="dxa" w:w="9360"/>
        <w:tblBorders>
          <w:top w:val="single" w:color="E8911A" w:sz="4"/>
          <w:left w:val="single" w:color="E8911A" w:sz="16"/>
          <w:bottom w:val="single" w:color="E8911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E6"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Companies hide financials from field workers for good reason — budget numbers shared on a job site cause real problems. Our field role is locked by architecture, not policy. There is no setting to accidentally toggle. The field app has no financial data to display because it never requests it from the server.</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04</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Job Number System</w:t>
            </w:r>
          </w:p>
          <w:p>
            <w:r>
              <w:rPr>
                <w:rFonts w:ascii="Arial" w:cs="Arial" w:eastAsia="Arial" w:hAnsi="Arial"/>
                <w:color w:val="2E6DA4"/>
                <w:sz w:val="20"/>
                <w:szCs w:val="20"/>
              </w:rPr>
              <w:t xml:space="preserve">Auto-generated, editable, and AI-configurable</w:t>
            </w:r>
          </w:p>
        </w:tc>
      </w:tr>
    </w:tbl>
    <w:p>
      <w:pPr>
        <w:spacing w:before="160" w:after="0"/>
      </w:pPr>
    </w:p>
    <w:p>
      <w:pPr>
        <w:pStyle w:val="Heading2"/>
        <w:spacing w:before="240" w:after="80"/>
      </w:pPr>
      <w:r>
        <w:rPr>
          <w:rFonts w:ascii="Arial" w:cs="Arial" w:eastAsia="Arial" w:hAnsi="Arial"/>
          <w:b/>
          <w:bCs/>
          <w:color w:val="2E6DA4"/>
          <w:sz w:val="28"/>
          <w:szCs w:val="28"/>
        </w:rPr>
        <w:t xml:space="preserve">The Problem</w:t>
      </w:r>
    </w:p>
    <w:p>
      <w:pPr>
        <w:spacing w:before="60" w:after="60"/>
      </w:pPr>
      <w:r>
        <w:rPr>
          <w:rFonts w:ascii="Arial" w:cs="Arial" w:eastAsia="Arial" w:hAnsi="Arial"/>
          <w:color w:val="333333"/>
          <w:sz w:val="22"/>
          <w:szCs w:val="22"/>
        </w:rPr>
        <w:t xml:space="preserve">Smaller companies often have no job numbering system. Larger companies have existing schemas they are attached to. Subcontractors have their own job numbers that differ from the GC's. The platform needs to handle all three cases seamlessly.</w:t>
      </w:r>
    </w:p>
    <w:p>
      <w:pPr>
        <w:spacing w:before="80" w:after="0"/>
      </w:pPr>
    </w:p>
    <w:p>
      <w:pPr>
        <w:pStyle w:val="Heading2"/>
        <w:spacing w:before="240" w:after="80"/>
      </w:pPr>
      <w:r>
        <w:rPr>
          <w:rFonts w:ascii="Arial" w:cs="Arial" w:eastAsia="Arial" w:hAnsi="Arial"/>
          <w:b/>
          <w:bCs/>
          <w:color w:val="2E6DA4"/>
          <w:sz w:val="28"/>
          <w:szCs w:val="28"/>
        </w:rPr>
        <w:t xml:space="preserve">Auto-Generated Format</w:t>
      </w:r>
    </w:p>
    <w:p>
      <w:pPr>
        <w:spacing w:before="60" w:after="60"/>
      </w:pPr>
      <w:r>
        <w:rPr>
          <w:rFonts w:ascii="Arial" w:cs="Arial" w:eastAsia="Arial" w:hAnsi="Arial"/>
          <w:color w:val="333333"/>
          <w:sz w:val="22"/>
          <w:szCs w:val="22"/>
        </w:rPr>
        <w:t xml:space="preserve">When a new project is created, the platform generates a job number automatically using: first 3 letters of city + 2-letter state abbreviation + 4-digit sequence. Example: OAK-CA-0042. Same address, second project: OAK-CA-0042-B. Short, meaningful, unique, easy to say on a radio.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Generated Number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First project in Oakland CA</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OAK-CA-0001</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Second project in Oakland CA</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OAK-CA-0002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Second project at same address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OAK-CA-0001-B</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Project in San Francisco CA</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SFO-CA-0003</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Project in Phoenix AZ</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PHX-AZ-0004</w:t>
            </w:r>
          </w:p>
        </w:tc>
      </w:tr>
    </w:tbl>
    <w:p>
      <w:pPr>
        <w:spacing w:before="80" w:after="0"/>
      </w:pPr>
    </w:p>
    <w:p>
      <w:pPr>
        <w:pStyle w:val="Heading2"/>
        <w:spacing w:before="240" w:after="80"/>
      </w:pPr>
      <w:r>
        <w:rPr>
          <w:rFonts w:ascii="Arial" w:cs="Arial" w:eastAsia="Arial" w:hAnsi="Arial"/>
          <w:b/>
          <w:bCs/>
          <w:color w:val="2E6DA4"/>
          <w:sz w:val="28"/>
          <w:szCs w:val="28"/>
        </w:rPr>
        <w:t xml:space="preserve">User Control</w:t>
      </w:r>
    </w:p>
    <w:p>
      <w:pPr>
        <w:pStyle w:val="ListParagraph"/>
        <w:numPr>
          <w:ilvl w:val="0"/>
          <w:numId w:val="2"/>
        </w:numPr>
        <w:spacing w:before="40" w:after="40"/>
      </w:pPr>
      <w:r>
        <w:rPr>
          <w:rFonts w:ascii="Arial" w:cs="Arial" w:eastAsia="Arial" w:hAnsi="Arial"/>
          <w:b w:val="false"/>
          <w:bCs w:val="false"/>
          <w:color w:val="333333"/>
          <w:sz w:val="22"/>
          <w:szCs w:val="22"/>
        </w:rPr>
        <w:t xml:space="preserve">Edit anytime — the user can rename a job number to whatever they want on the project settings screen.</w:t>
      </w:r>
    </w:p>
    <w:p>
      <w:pPr>
        <w:pStyle w:val="ListParagraph"/>
        <w:numPr>
          <w:ilvl w:val="0"/>
          <w:numId w:val="2"/>
        </w:numPr>
        <w:spacing w:before="40" w:after="40"/>
      </w:pPr>
      <w:r>
        <w:rPr>
          <w:rFonts w:ascii="Arial" w:cs="Arial" w:eastAsia="Arial" w:hAnsi="Arial"/>
          <w:b w:val="false"/>
          <w:bCs w:val="false"/>
          <w:color w:val="333333"/>
          <w:sz w:val="22"/>
          <w:szCs w:val="22"/>
        </w:rPr>
        <w:t xml:space="preserve">AI-configurable — the user can tell the AI agent: 'Make my job numbers like this: SMITH-001' and the platform learns their format and generates all future jobs accordingly.</w:t>
      </w:r>
    </w:p>
    <w:p>
      <w:pPr>
        <w:pStyle w:val="ListParagraph"/>
        <w:numPr>
          <w:ilvl w:val="0"/>
          <w:numId w:val="2"/>
        </w:numPr>
        <w:spacing w:before="40" w:after="40"/>
      </w:pPr>
      <w:r>
        <w:rPr>
          <w:rFonts w:ascii="Arial" w:cs="Arial" w:eastAsia="Arial" w:hAnsi="Arial"/>
          <w:b w:val="false"/>
          <w:bCs w:val="false"/>
          <w:color w:val="333333"/>
          <w:sz w:val="22"/>
          <w:szCs w:val="22"/>
        </w:rPr>
        <w:t xml:space="preserve">Company-wide format lock — Company Admin can set a required format in settings that applies to all new projects automatically.</w:t>
      </w:r>
    </w:p>
    <w:p>
      <w:pPr>
        <w:spacing w:before="80" w:after="0"/>
      </w:pPr>
    </w:p>
    <w:p>
      <w:pPr>
        <w:pStyle w:val="Heading2"/>
        <w:spacing w:before="240" w:after="80"/>
      </w:pPr>
      <w:r>
        <w:rPr>
          <w:rFonts w:ascii="Arial" w:cs="Arial" w:eastAsia="Arial" w:hAnsi="Arial"/>
          <w:b/>
          <w:bCs/>
          <w:color w:val="2E6DA4"/>
          <w:sz w:val="28"/>
          <w:szCs w:val="28"/>
        </w:rPr>
        <w:t xml:space="preserve">Cross-System Mapping (Portals)</w:t>
      </w:r>
    </w:p>
    <w:p>
      <w:pPr>
        <w:spacing w:before="60" w:after="60"/>
      </w:pPr>
      <w:r>
        <w:rPr>
          <w:rFonts w:ascii="Arial" w:cs="Arial" w:eastAsia="Arial" w:hAnsi="Arial"/>
          <w:color w:val="333333"/>
          <w:sz w:val="22"/>
          <w:szCs w:val="22"/>
        </w:rPr>
        <w:t xml:space="preserve">When a subcontractor or vendor submits documents through their portal, they enter their own job number. The platform stores both: ours and theirs. Every future submission from that sub on that job auto-maps. The GC sees our job number. The sub sees theirs. No confusion, no manual lookup.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Party</w:t>
            </w:r>
          </w:p>
        </w:tc>
        <w:tc>
          <w:tcPr>
            <w:tcW w:type="dxa" w:w="3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Sees</w:t>
            </w:r>
          </w:p>
        </w:tc>
        <w:tc>
          <w:tcPr>
            <w:tcW w:type="dxa" w:w="39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Stores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(us)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OAK-CA-0042</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OAK-CA-0042 (ours)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Subcontractor</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Smith Elec Job #SE-2024-88</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SE-2024-88 (theirs) → mapped to OAK-CA-0042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Vendor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Home Depot PO #44821</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PO #44821 → mapped to OAK-CA-0042</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Client</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Owner Ref: Lakeside Phase 2</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Lakeside Phase 2 → mapped to OAK-CA-0042</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05</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Field Content Creator App</w:t>
            </w:r>
          </w:p>
          <w:p>
            <w:r>
              <w:rPr>
                <w:rFonts w:ascii="Arial" w:cs="Arial" w:eastAsia="Arial" w:hAnsi="Arial"/>
                <w:color w:val="2E6DA4"/>
                <w:sz w:val="20"/>
                <w:szCs w:val="20"/>
              </w:rPr>
              <w:t xml:space="preserve">The army. Four buttons. Nothing else.</w:t>
            </w:r>
          </w:p>
        </w:tc>
      </w:tr>
    </w:tbl>
    <w:p>
      <w:pPr>
        <w:spacing w:before="160" w:after="0"/>
      </w:pPr>
    </w:p>
    <w:p>
      <w:pPr>
        <w:pStyle w:val="Heading2"/>
        <w:spacing w:before="240" w:after="80"/>
      </w:pPr>
      <w:r>
        <w:rPr>
          <w:rFonts w:ascii="Arial" w:cs="Arial" w:eastAsia="Arial" w:hAnsi="Arial"/>
          <w:b/>
          <w:bCs/>
          <w:color w:val="2E6DA4"/>
          <w:sz w:val="28"/>
          <w:szCs w:val="28"/>
        </w:rPr>
        <w:t xml:space="preserve">The Concept</w:t>
      </w:r>
    </w:p>
    <w:p>
      <w:pPr>
        <w:spacing w:before="60" w:after="60"/>
      </w:pPr>
      <w:r>
        <w:rPr>
          <w:rFonts w:ascii="Arial" w:cs="Arial" w:eastAsia="Arial" w:hAnsi="Arial"/>
          <w:color w:val="333333"/>
          <w:sz w:val="22"/>
          <w:szCs w:val="22"/>
        </w:rPr>
        <w:t xml:space="preserve">Every person on the job site is a data source. The field app turns submitting information into something as easy as posting an Instagram story. Tap a button. Do the thing. Done in 10 seconds. The AI does the rest.</w:t>
      </w:r>
    </w:p>
    <w:p>
      <w:pPr>
        <w:spacing w:before="80" w:after="0"/>
      </w:pPr>
    </w:p>
    <w:tbl>
      <w:tblPr>
        <w:tblW w:type="dxa" w:w="9360"/>
        <w:tblBorders>
          <w:top w:val="single" w:color="1B3A6B" w:sz="4"/>
          <w:left w:val="single" w:color="1B3A6B" w:sz="16"/>
          <w:bottom w:val="single" w:color="1B3A6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The field app is a phone screen with four large buttons. That is the entire app. No menus. No settings. No numbers. Tap. Done.</w:t>
            </w:r>
          </w:p>
        </w:tc>
      </w:tr>
    </w:tbl>
    <w:p>
      <w:pPr>
        <w:spacing w:before="80" w:after="0"/>
      </w:pPr>
    </w:p>
    <w:p>
      <w:pPr>
        <w:pStyle w:val="Heading2"/>
        <w:spacing w:before="240" w:after="80"/>
      </w:pPr>
      <w:r>
        <w:rPr>
          <w:rFonts w:ascii="Arial" w:cs="Arial" w:eastAsia="Arial" w:hAnsi="Arial"/>
          <w:b/>
          <w:bCs/>
          <w:color w:val="2E6DA4"/>
          <w:sz w:val="28"/>
          <w:szCs w:val="28"/>
        </w:rPr>
        <w:t xml:space="preserve">The Four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Button</w:t>
            </w:r>
          </w:p>
        </w:tc>
        <w:tc>
          <w:tcPr>
            <w:tcW w:type="dxa" w:w="3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What Happens</w:t>
            </w:r>
          </w:p>
        </w:tc>
        <w:tc>
          <w:tcPr>
            <w:tcW w:type="dxa" w:w="4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AI Does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PHOTO</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Camera opens — take one photo</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OCR: reads receipt amount, vendor, date. Routes to job cost.</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VOICE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Mic opens — speak naturally: 'Lumber, $340, Oak Street'</w:t>
            </w:r>
          </w:p>
        </w:tc>
        <w:tc>
          <w:tcPr>
            <w:tcW w:type="dxa" w:w="4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Transcribes, extracts amount + vendor + project, pre-fills entry.</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TIME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Clock in / Clock out for the current job</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Logs hours, worker ID, job number, timestamps. Feeds payroll.</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ISSUE</w:t>
            </w:r>
          </w:p>
        </w:tc>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Photo + voice note of a problem on site</w:t>
            </w:r>
          </w:p>
        </w:tc>
        <w:tc>
          <w:tcPr>
            <w:tcW w:type="dxa" w:w="4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Logs as site incident with GPS, timestamp, photo. Alerts supervisor.</w:t>
            </w:r>
          </w:p>
        </w:tc>
      </w:tr>
    </w:tbl>
    <w:p>
      <w:pPr>
        <w:spacing w:before="80" w:after="0"/>
      </w:pPr>
    </w:p>
    <w:p>
      <w:pPr>
        <w:pStyle w:val="Heading2"/>
        <w:spacing w:before="240" w:after="80"/>
      </w:pPr>
      <w:r>
        <w:rPr>
          <w:rFonts w:ascii="Arial" w:cs="Arial" w:eastAsia="Arial" w:hAnsi="Arial"/>
          <w:b/>
          <w:bCs/>
          <w:color w:val="2E6DA4"/>
          <w:sz w:val="28"/>
          <w:szCs w:val="28"/>
        </w:rPr>
        <w:t xml:space="preserve">Entry Flow</w:t>
      </w:r>
    </w:p>
    <w:p>
      <w:pPr>
        <w:pStyle w:val="ListParagraph"/>
        <w:numPr>
          <w:ilvl w:val="0"/>
          <w:numId w:val="3"/>
        </w:numPr>
        <w:spacing w:before="40" w:after="40"/>
      </w:pPr>
      <w:r>
        <w:rPr>
          <w:rFonts w:ascii="Arial" w:cs="Arial" w:eastAsia="Arial" w:hAnsi="Arial"/>
          <w:color w:val="333333"/>
          <w:sz w:val="22"/>
          <w:szCs w:val="22"/>
        </w:rPr>
        <w:t xml:space="preserve">Field worker opens app. Sees 4 buttons. Nothing else.</w:t>
      </w:r>
    </w:p>
    <w:p>
      <w:pPr>
        <w:pStyle w:val="ListParagraph"/>
        <w:numPr>
          <w:ilvl w:val="0"/>
          <w:numId w:val="3"/>
        </w:numPr>
        <w:spacing w:before="40" w:after="40"/>
      </w:pPr>
      <w:r>
        <w:rPr>
          <w:rFonts w:ascii="Arial" w:cs="Arial" w:eastAsia="Arial" w:hAnsi="Arial"/>
          <w:color w:val="333333"/>
          <w:sz w:val="22"/>
          <w:szCs w:val="22"/>
        </w:rPr>
        <w:t xml:space="preserve">Taps PHOTO. Takes picture of Home Depot receipt.</w:t>
      </w:r>
    </w:p>
    <w:p>
      <w:pPr>
        <w:pStyle w:val="ListParagraph"/>
        <w:numPr>
          <w:ilvl w:val="0"/>
          <w:numId w:val="3"/>
        </w:numPr>
        <w:spacing w:before="40" w:after="40"/>
      </w:pPr>
      <w:r>
        <w:rPr>
          <w:rFonts w:ascii="Arial" w:cs="Arial" w:eastAsia="Arial" w:hAnsi="Arial"/>
          <w:color w:val="333333"/>
          <w:sz w:val="22"/>
          <w:szCs w:val="22"/>
        </w:rPr>
        <w:t xml:space="preserve">AI reads receipt: Home Depot, $247.83, March 18. Assigns to active job.</w:t>
      </w:r>
    </w:p>
    <w:p>
      <w:pPr>
        <w:pStyle w:val="ListParagraph"/>
        <w:numPr>
          <w:ilvl w:val="0"/>
          <w:numId w:val="3"/>
        </w:numPr>
        <w:spacing w:before="40" w:after="40"/>
      </w:pPr>
      <w:r>
        <w:rPr>
          <w:rFonts w:ascii="Arial" w:cs="Arial" w:eastAsia="Arial" w:hAnsi="Arial"/>
          <w:color w:val="333333"/>
          <w:sz w:val="22"/>
          <w:szCs w:val="22"/>
        </w:rPr>
        <w:t xml:space="preserve">Screen shows: 'Got it — $247.83 receipt submitted.' Nothing more.</w:t>
      </w:r>
    </w:p>
    <w:p>
      <w:pPr>
        <w:pStyle w:val="ListParagraph"/>
        <w:numPr>
          <w:ilvl w:val="0"/>
          <w:numId w:val="3"/>
        </w:numPr>
        <w:spacing w:before="40" w:after="40"/>
      </w:pPr>
      <w:r>
        <w:rPr>
          <w:rFonts w:ascii="Arial" w:cs="Arial" w:eastAsia="Arial" w:hAnsi="Arial"/>
          <w:color w:val="333333"/>
          <w:sz w:val="22"/>
          <w:szCs w:val="22"/>
        </w:rPr>
        <w:t xml:space="preserve">PM sees it in their approval queue 30 seconds later.</w:t>
      </w:r>
    </w:p>
    <w:p>
      <w:pPr>
        <w:spacing w:before="80" w:after="0"/>
      </w:pPr>
    </w:p>
    <w:p>
      <w:pPr>
        <w:pStyle w:val="Heading2"/>
        <w:spacing w:before="240" w:after="80"/>
      </w:pPr>
      <w:r>
        <w:rPr>
          <w:rFonts w:ascii="Arial" w:cs="Arial" w:eastAsia="Arial" w:hAnsi="Arial"/>
          <w:b/>
          <w:bCs/>
          <w:color w:val="2E6DA4"/>
          <w:sz w:val="28"/>
          <w:szCs w:val="28"/>
        </w:rPr>
        <w:t xml:space="preserve">How the Field Knows Which Job</w:t>
      </w:r>
    </w:p>
    <w:p>
      <w:pPr>
        <w:pStyle w:val="ListParagraph"/>
        <w:numPr>
          <w:ilvl w:val="0"/>
          <w:numId w:val="2"/>
        </w:numPr>
        <w:spacing w:before="40" w:after="40"/>
      </w:pPr>
      <w:r>
        <w:rPr>
          <w:rFonts w:ascii="Arial" w:cs="Arial" w:eastAsia="Arial" w:hAnsi="Arial"/>
          <w:b/>
          <w:bCs/>
          <w:color w:val="333333"/>
          <w:sz w:val="22"/>
          <w:szCs w:val="22"/>
        </w:rPr>
        <w:t xml:space="preserve">QR code</w:t>
      </w:r>
      <w:r>
        <w:rPr>
          <w:rFonts w:ascii="Arial" w:cs="Arial" w:eastAsia="Arial" w:hAnsi="Arial"/>
          <w:color w:val="555555"/>
          <w:sz w:val="22"/>
          <w:szCs w:val="22"/>
        </w:rPr>
        <w:t xml:space="preserve"> — Every job site has a QR code on the sign, door, or safety board. Worker scans it on arrival. All submissions that day auto-tag to that job.</w:t>
      </w:r>
    </w:p>
    <w:p>
      <w:pPr>
        <w:pStyle w:val="ListParagraph"/>
        <w:numPr>
          <w:ilvl w:val="0"/>
          <w:numId w:val="2"/>
        </w:numPr>
        <w:spacing w:before="40" w:after="40"/>
      </w:pPr>
      <w:r>
        <w:rPr>
          <w:rFonts w:ascii="Arial" w:cs="Arial" w:eastAsia="Arial" w:hAnsi="Arial"/>
          <w:b/>
          <w:bCs/>
          <w:color w:val="333333"/>
          <w:sz w:val="22"/>
          <w:szCs w:val="22"/>
        </w:rPr>
        <w:t xml:space="preserve">GPS matching</w:t>
      </w:r>
      <w:r>
        <w:rPr>
          <w:rFonts w:ascii="Arial" w:cs="Arial" w:eastAsia="Arial" w:hAnsi="Arial"/>
          <w:color w:val="555555"/>
          <w:sz w:val="22"/>
          <w:szCs w:val="22"/>
        </w:rPr>
        <w:t xml:space="preserve"> — If GPS matches a known job site, job is auto-selected.</w:t>
      </w:r>
    </w:p>
    <w:p>
      <w:pPr>
        <w:pStyle w:val="ListParagraph"/>
        <w:numPr>
          <w:ilvl w:val="0"/>
          <w:numId w:val="2"/>
        </w:numPr>
        <w:spacing w:before="40" w:after="40"/>
      </w:pPr>
      <w:r>
        <w:rPr>
          <w:rFonts w:ascii="Arial" w:cs="Arial" w:eastAsia="Arial" w:hAnsi="Arial"/>
          <w:b/>
          <w:bCs/>
          <w:color w:val="333333"/>
          <w:sz w:val="22"/>
          <w:szCs w:val="22"/>
        </w:rPr>
        <w:t xml:space="preserve">Recent jobs</w:t>
      </w:r>
      <w:r>
        <w:rPr>
          <w:rFonts w:ascii="Arial" w:cs="Arial" w:eastAsia="Arial" w:hAnsi="Arial"/>
          <w:color w:val="555555"/>
          <w:sz w:val="22"/>
          <w:szCs w:val="22"/>
        </w:rPr>
        <w:t xml:space="preserve"> — App shows the worker's last 3 active jobs as quick-select.</w:t>
      </w:r>
    </w:p>
    <w:p>
      <w:pPr>
        <w:pStyle w:val="ListParagraph"/>
        <w:numPr>
          <w:ilvl w:val="0"/>
          <w:numId w:val="2"/>
        </w:numPr>
        <w:spacing w:before="40" w:after="40"/>
      </w:pPr>
      <w:r>
        <w:rPr>
          <w:rFonts w:ascii="Arial" w:cs="Arial" w:eastAsia="Arial" w:hAnsi="Arial"/>
          <w:b/>
          <w:bCs/>
          <w:color w:val="333333"/>
          <w:sz w:val="22"/>
          <w:szCs w:val="22"/>
        </w:rPr>
        <w:t xml:space="preserve">Voice</w:t>
      </w:r>
      <w:r>
        <w:rPr>
          <w:rFonts w:ascii="Arial" w:cs="Arial" w:eastAsia="Arial" w:hAnsi="Arial"/>
          <w:color w:val="555555"/>
          <w:sz w:val="22"/>
          <w:szCs w:val="22"/>
        </w:rPr>
        <w:t xml:space="preserve"> — Worker can say the job name or number and AI resolves it.</w:t>
      </w:r>
    </w:p>
    <w:p>
      <w:pPr>
        <w:spacing w:before="80" w:after="0"/>
      </w:pPr>
    </w:p>
    <w:p>
      <w:pPr>
        <w:pStyle w:val="Heading2"/>
        <w:spacing w:before="240" w:after="80"/>
      </w:pPr>
      <w:r>
        <w:rPr>
          <w:rFonts w:ascii="Arial" w:cs="Arial" w:eastAsia="Arial" w:hAnsi="Arial"/>
          <w:b/>
          <w:bCs/>
          <w:color w:val="2E6DA4"/>
          <w:sz w:val="28"/>
          <w:szCs w:val="28"/>
        </w:rPr>
        <w:t xml:space="preserve">What the Field Can Submit</w:t>
      </w:r>
    </w:p>
    <w:p>
      <w:pPr>
        <w:pStyle w:val="ListParagraph"/>
        <w:numPr>
          <w:ilvl w:val="0"/>
          <w:numId w:val="2"/>
        </w:numPr>
        <w:spacing w:before="40" w:after="40"/>
      </w:pPr>
      <w:r>
        <w:rPr>
          <w:rFonts w:ascii="Arial" w:cs="Arial" w:eastAsia="Arial" w:hAnsi="Arial"/>
          <w:b/>
          <w:bCs/>
          <w:color w:val="333333"/>
          <w:sz w:val="22"/>
          <w:szCs w:val="22"/>
        </w:rPr>
        <w:t xml:space="preserve">Receipts</w:t>
      </w:r>
      <w:r>
        <w:rPr>
          <w:rFonts w:ascii="Arial" w:cs="Arial" w:eastAsia="Arial" w:hAnsi="Arial"/>
          <w:color w:val="555555"/>
          <w:sz w:val="22"/>
          <w:szCs w:val="22"/>
        </w:rPr>
        <w:t xml:space="preserve"> — Home Depot, lumber yards, concrete suppliers, gas stations, any vendor. OCR reads the amount and merchant.</w:t>
      </w:r>
    </w:p>
    <w:p>
      <w:pPr>
        <w:pStyle w:val="ListParagraph"/>
        <w:numPr>
          <w:ilvl w:val="0"/>
          <w:numId w:val="2"/>
        </w:numPr>
        <w:spacing w:before="40" w:after="40"/>
      </w:pPr>
      <w:r>
        <w:rPr>
          <w:rFonts w:ascii="Arial" w:cs="Arial" w:eastAsia="Arial" w:hAnsi="Arial"/>
          <w:b/>
          <w:bCs/>
          <w:color w:val="333333"/>
          <w:sz w:val="22"/>
          <w:szCs w:val="22"/>
        </w:rPr>
        <w:t xml:space="preserve">Delivery tickets</w:t>
      </w:r>
      <w:r>
        <w:rPr>
          <w:rFonts w:ascii="Arial" w:cs="Arial" w:eastAsia="Arial" w:hAnsi="Arial"/>
          <w:color w:val="555555"/>
          <w:sz w:val="22"/>
          <w:szCs w:val="22"/>
        </w:rPr>
        <w:t xml:space="preserve"> — Vendor delivers materials, field worker photos the ticket. Logged as materials received.</w:t>
      </w:r>
    </w:p>
    <w:p>
      <w:pPr>
        <w:pStyle w:val="ListParagraph"/>
        <w:numPr>
          <w:ilvl w:val="0"/>
          <w:numId w:val="2"/>
        </w:numPr>
        <w:spacing w:before="40" w:after="40"/>
      </w:pPr>
      <w:r>
        <w:rPr>
          <w:rFonts w:ascii="Arial" w:cs="Arial" w:eastAsia="Arial" w:hAnsi="Arial"/>
          <w:b/>
          <w:bCs/>
          <w:color w:val="333333"/>
          <w:sz w:val="22"/>
          <w:szCs w:val="22"/>
        </w:rPr>
        <w:t xml:space="preserve">Time cards</w:t>
      </w:r>
      <w:r>
        <w:rPr>
          <w:rFonts w:ascii="Arial" w:cs="Arial" w:eastAsia="Arial" w:hAnsi="Arial"/>
          <w:color w:val="555555"/>
          <w:sz w:val="22"/>
          <w:szCs w:val="22"/>
        </w:rPr>
        <w:t xml:space="preserve"> — Their own or their crew's. OCR reads the hours. Flags discrepancies.</w:t>
      </w:r>
    </w:p>
    <w:p>
      <w:pPr>
        <w:pStyle w:val="ListParagraph"/>
        <w:numPr>
          <w:ilvl w:val="0"/>
          <w:numId w:val="2"/>
        </w:numPr>
        <w:spacing w:before="40" w:after="40"/>
      </w:pPr>
      <w:r>
        <w:rPr>
          <w:rFonts w:ascii="Arial" w:cs="Arial" w:eastAsia="Arial" w:hAnsi="Arial"/>
          <w:b/>
          <w:bCs/>
          <w:color w:val="333333"/>
          <w:sz w:val="22"/>
          <w:szCs w:val="22"/>
        </w:rPr>
        <w:t xml:space="preserve">Site conditions</w:t>
      </w:r>
      <w:r>
        <w:rPr>
          <w:rFonts w:ascii="Arial" w:cs="Arial" w:eastAsia="Arial" w:hAnsi="Arial"/>
          <w:color w:val="555555"/>
          <w:sz w:val="22"/>
          <w:szCs w:val="22"/>
        </w:rPr>
        <w:t xml:space="preserve"> — Photo of work completed, challenges, or site status. Becomes a job log entry.</w:t>
      </w:r>
    </w:p>
    <w:p>
      <w:pPr>
        <w:pStyle w:val="ListParagraph"/>
        <w:numPr>
          <w:ilvl w:val="0"/>
          <w:numId w:val="2"/>
        </w:numPr>
        <w:spacing w:before="40" w:after="40"/>
      </w:pPr>
      <w:r>
        <w:rPr>
          <w:rFonts w:ascii="Arial" w:cs="Arial" w:eastAsia="Arial" w:hAnsi="Arial"/>
          <w:b/>
          <w:bCs/>
          <w:color w:val="333333"/>
          <w:sz w:val="22"/>
          <w:szCs w:val="22"/>
        </w:rPr>
        <w:t xml:space="preserve">Voice expense logs</w:t>
      </w:r>
      <w:r>
        <w:rPr>
          <w:rFonts w:ascii="Arial" w:cs="Arial" w:eastAsia="Arial" w:hAnsi="Arial"/>
          <w:color w:val="555555"/>
          <w:sz w:val="22"/>
          <w:szCs w:val="22"/>
        </w:rPr>
        <w:t xml:space="preserve"> — Spoken expense in any format. AI parses it.</w:t>
      </w:r>
    </w:p>
    <w:p>
      <w:pPr>
        <w:pStyle w:val="ListParagraph"/>
        <w:numPr>
          <w:ilvl w:val="0"/>
          <w:numId w:val="2"/>
        </w:numPr>
        <w:spacing w:before="40" w:after="40"/>
      </w:pPr>
      <w:r>
        <w:rPr>
          <w:rFonts w:ascii="Arial" w:cs="Arial" w:eastAsia="Arial" w:hAnsi="Arial"/>
          <w:b/>
          <w:bCs/>
          <w:color w:val="333333"/>
          <w:sz w:val="22"/>
          <w:szCs w:val="22"/>
        </w:rPr>
        <w:t xml:space="preserve">Issues and incidents</w:t>
      </w:r>
      <w:r>
        <w:rPr>
          <w:rFonts w:ascii="Arial" w:cs="Arial" w:eastAsia="Arial" w:hAnsi="Arial"/>
          <w:color w:val="555555"/>
          <w:sz w:val="22"/>
          <w:szCs w:val="22"/>
        </w:rPr>
        <w:t xml:space="preserve"> — Site problem with photo + description. Goes to supervisor immediately.</w:t>
      </w:r>
    </w:p>
    <w:p>
      <w:pPr>
        <w:spacing w:before="80" w:after="0"/>
      </w:pPr>
    </w:p>
    <w:p>
      <w:pPr>
        <w:pStyle w:val="Heading2"/>
        <w:spacing w:before="240" w:after="80"/>
      </w:pPr>
      <w:r>
        <w:rPr>
          <w:rFonts w:ascii="Arial" w:cs="Arial" w:eastAsia="Arial" w:hAnsi="Arial"/>
          <w:b/>
          <w:bCs/>
          <w:color w:val="2E6DA4"/>
          <w:sz w:val="28"/>
          <w:szCs w:val="28"/>
        </w:rPr>
        <w:t xml:space="preserve">Geofencing &amp; Verification</w:t>
      </w:r>
    </w:p>
    <w:p>
      <w:pPr>
        <w:spacing w:before="60" w:after="60"/>
      </w:pPr>
      <w:r>
        <w:rPr>
          <w:rFonts w:ascii="Arial" w:cs="Arial" w:eastAsia="Arial" w:hAnsi="Arial"/>
          <w:color w:val="333333"/>
          <w:sz w:val="22"/>
          <w:szCs w:val="22"/>
        </w:rPr>
        <w:t xml:space="preserve">When a field submission comes in, GPS is logged silently. If a time card is submitted for Oak Street from 50 miles away, it is flagged for supervisor review — not rejected (could be legitimate), just flagged. This protects the company without punishing honest workers.</w:t>
      </w:r>
    </w:p>
    <w:p>
      <w:pPr>
        <w:spacing w:before="80" w:after="0"/>
      </w:pPr>
    </w:p>
    <w:p>
      <w:pPr>
        <w:pStyle w:val="Heading2"/>
        <w:spacing w:before="240" w:after="80"/>
      </w:pPr>
      <w:r>
        <w:rPr>
          <w:rFonts w:ascii="Arial" w:cs="Arial" w:eastAsia="Arial" w:hAnsi="Arial"/>
          <w:b/>
          <w:bCs/>
          <w:color w:val="2E6DA4"/>
          <w:sz w:val="28"/>
          <w:szCs w:val="28"/>
        </w:rPr>
        <w:t xml:space="preserve">Additional Input Channels</w:t>
      </w:r>
    </w:p>
    <w:p>
      <w:pPr>
        <w:pStyle w:val="ListParagraph"/>
        <w:numPr>
          <w:ilvl w:val="0"/>
          <w:numId w:val="2"/>
        </w:numPr>
        <w:spacing w:before="40" w:after="40"/>
      </w:pPr>
      <w:r>
        <w:rPr>
          <w:rFonts w:ascii="Arial" w:cs="Arial" w:eastAsia="Arial" w:hAnsi="Arial"/>
          <w:b/>
          <w:bCs/>
          <w:color w:val="333333"/>
          <w:sz w:val="22"/>
          <w:szCs w:val="22"/>
        </w:rPr>
        <w:t xml:space="preserve">WhatsApp / SMS</w:t>
      </w:r>
      <w:r>
        <w:rPr>
          <w:rFonts w:ascii="Arial" w:cs="Arial" w:eastAsia="Arial" w:hAnsi="Arial"/>
          <w:color w:val="555555"/>
          <w:sz w:val="22"/>
          <w:szCs w:val="22"/>
        </w:rPr>
        <w:t xml:space="preserve"> — Field workers who won't download an app can text a dedicated number or WhatsApp with a photo and voice note. Ingested the same way. Zero friction.</w:t>
      </w:r>
    </w:p>
    <w:p>
      <w:pPr>
        <w:pStyle w:val="ListParagraph"/>
        <w:numPr>
          <w:ilvl w:val="0"/>
          <w:numId w:val="2"/>
        </w:numPr>
        <w:spacing w:before="40" w:after="40"/>
      </w:pPr>
      <w:r>
        <w:rPr>
          <w:rFonts w:ascii="Arial" w:cs="Arial" w:eastAsia="Arial" w:hAnsi="Arial"/>
          <w:b/>
          <w:bCs/>
          <w:color w:val="333333"/>
          <w:sz w:val="22"/>
          <w:szCs w:val="22"/>
        </w:rPr>
        <w:t xml:space="preserve">Offline mode</w:t>
      </w:r>
      <w:r>
        <w:rPr>
          <w:rFonts w:ascii="Arial" w:cs="Arial" w:eastAsia="Arial" w:hAnsi="Arial"/>
          <w:color w:val="555555"/>
          <w:sz w:val="22"/>
          <w:szCs w:val="22"/>
        </w:rPr>
        <w:t xml:space="preserve"> — App queues submissions when no signal. Syncs automatically when connection restores.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06</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Supply Chain Portals</w:t>
            </w:r>
          </w:p>
          <w:p>
            <w:r>
              <w:rPr>
                <w:rFonts w:ascii="Arial" w:cs="Arial" w:eastAsia="Arial" w:hAnsi="Arial"/>
                <w:color w:val="2E6DA4"/>
                <w:sz w:val="20"/>
                <w:szCs w:val="20"/>
              </w:rPr>
              <w:t xml:space="preserve">The full chain: Owner → GC → Sub → Sub's Vendors</w:t>
            </w:r>
          </w:p>
        </w:tc>
      </w:tr>
    </w:tbl>
    <w:p>
      <w:pPr>
        <w:spacing w:before="160" w:after="0"/>
      </w:pPr>
    </w:p>
    <w:p>
      <w:pPr>
        <w:pStyle w:val="Heading2"/>
        <w:spacing w:before="240" w:after="80"/>
      </w:pPr>
      <w:r>
        <w:rPr>
          <w:rFonts w:ascii="Arial" w:cs="Arial" w:eastAsia="Arial" w:hAnsi="Arial"/>
          <w:b/>
          <w:bCs/>
          <w:color w:val="2E6DA4"/>
          <w:sz w:val="28"/>
          <w:szCs w:val="28"/>
        </w:rPr>
        <w:t xml:space="preserve">Overview</w:t>
      </w:r>
    </w:p>
    <w:p>
      <w:pPr>
        <w:spacing w:before="60" w:after="60"/>
      </w:pPr>
      <w:r>
        <w:rPr>
          <w:rFonts w:ascii="Arial" w:cs="Arial" w:eastAsia="Arial" w:hAnsi="Arial"/>
          <w:color w:val="333333"/>
          <w:sz w:val="22"/>
          <w:szCs w:val="22"/>
        </w:rPr>
        <w:t xml:space="preserve">Portals give every party in the supply chain a dedicated, permission-controlled window into the platform. They submit documents and costs. The GC sees everything in one place. Nobody is emailing PDFs or texting photos of invoices.</w:t>
      </w:r>
    </w:p>
    <w:p>
      <w:pPr>
        <w:spacing w:before="80" w:after="0"/>
      </w:pPr>
    </w:p>
    <w:p>
      <w:pPr>
        <w:pStyle w:val="Heading2"/>
        <w:spacing w:before="240" w:after="80"/>
      </w:pPr>
      <w:r>
        <w:rPr>
          <w:rFonts w:ascii="Arial" w:cs="Arial" w:eastAsia="Arial" w:hAnsi="Arial"/>
          <w:b/>
          <w:bCs/>
          <w:color w:val="2E6DA4"/>
          <w:sz w:val="28"/>
          <w:szCs w:val="28"/>
        </w:rPr>
        <w:t xml:space="preserve">Portal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Portal</w:t>
            </w:r>
          </w:p>
        </w:tc>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Who Uses It</w:t>
            </w:r>
          </w:p>
        </w:tc>
        <w:tc>
          <w:tcPr>
            <w:tcW w:type="dxa" w:w="53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What They Can Do</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Client / Owner Portal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Project owner, developer, property manager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View pay app status, approve pay apps, see lien compliance status. Read-only on their project.</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GC Portal</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The primary account</w:t>
            </w:r>
          </w:p>
        </w:tc>
        <w:tc>
          <w:tcPr>
            <w:tcW w:type="dxa" w:w="5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Full platform access. Creates and manages all portals.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Subcontractor Portal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Any sub the GC invites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Submit invoices to GC. Upload their own vendor bills. Upload conditional waivers. See their payment status. Track their own job costs by job.</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Vendor Portal</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Material suppliers, equipment rental, recurring vendors</w:t>
            </w:r>
          </w:p>
        </w:tc>
        <w:tc>
          <w:tcPr>
            <w:tcW w:type="dxa" w:w="5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Submit bills and invoices. See PO status and payment timing. Connect QuickBooks to auto-push invoices.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Field (no portal)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or sub field workers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Mobile app only. No portal. Content creation only.</w:t>
            </w:r>
          </w:p>
        </w:tc>
      </w:tr>
    </w:tbl>
    <w:p>
      <w:pPr>
        <w:spacing w:before="80" w:after="0"/>
      </w:pPr>
    </w:p>
    <w:p>
      <w:pPr>
        <w:pStyle w:val="Heading2"/>
        <w:spacing w:before="240" w:after="80"/>
      </w:pPr>
      <w:r>
        <w:rPr>
          <w:rFonts w:ascii="Arial" w:cs="Arial" w:eastAsia="Arial" w:hAnsi="Arial"/>
          <w:b/>
          <w:bCs/>
          <w:color w:val="2E6DA4"/>
          <w:sz w:val="28"/>
          <w:szCs w:val="28"/>
        </w:rPr>
        <w:t xml:space="preserve">Subcontractor Portal — Key Detail</w:t>
      </w:r>
    </w:p>
    <w:p>
      <w:pPr>
        <w:spacing w:before="60" w:after="60"/>
      </w:pPr>
      <w:r>
        <w:rPr>
          <w:rFonts w:ascii="Arial" w:cs="Arial" w:eastAsia="Arial" w:hAnsi="Arial"/>
          <w:color w:val="333333"/>
          <w:sz w:val="22"/>
          <w:szCs w:val="22"/>
        </w:rPr>
        <w:t xml:space="preserve">Subcontractors are not just receiving payments from the GC — they are also managing their own supply chain. The sub portal lets them:</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Submit invoices to the GC for work completed</w:t>
      </w:r>
    </w:p>
    <w:p>
      <w:pPr>
        <w:pStyle w:val="ListParagraph"/>
        <w:numPr>
          <w:ilvl w:val="0"/>
          <w:numId w:val="2"/>
        </w:numPr>
        <w:spacing w:before="40" w:after="40"/>
      </w:pPr>
      <w:r>
        <w:rPr>
          <w:rFonts w:ascii="Arial" w:cs="Arial" w:eastAsia="Arial" w:hAnsi="Arial"/>
          <w:b w:val="false"/>
          <w:bCs w:val="false"/>
          <w:color w:val="333333"/>
          <w:sz w:val="22"/>
          <w:szCs w:val="22"/>
        </w:rPr>
        <w:t xml:space="preserve">Upload their conditional waiver (required before GC releases payment)</w:t>
      </w:r>
    </w:p>
    <w:p>
      <w:pPr>
        <w:pStyle w:val="ListParagraph"/>
        <w:numPr>
          <w:ilvl w:val="0"/>
          <w:numId w:val="2"/>
        </w:numPr>
        <w:spacing w:before="40" w:after="40"/>
      </w:pPr>
      <w:r>
        <w:rPr>
          <w:rFonts w:ascii="Arial" w:cs="Arial" w:eastAsia="Arial" w:hAnsi="Arial"/>
          <w:b w:val="false"/>
          <w:bCs w:val="false"/>
          <w:color w:val="333333"/>
          <w:sz w:val="22"/>
          <w:szCs w:val="22"/>
        </w:rPr>
        <w:t xml:space="preserve">Track their own vendor costs — Home Depot, lumber yards, specialty suppliers</w:t>
      </w:r>
    </w:p>
    <w:p>
      <w:pPr>
        <w:pStyle w:val="ListParagraph"/>
        <w:numPr>
          <w:ilvl w:val="0"/>
          <w:numId w:val="2"/>
        </w:numPr>
        <w:spacing w:before="40" w:after="40"/>
      </w:pPr>
      <w:r>
        <w:rPr>
          <w:rFonts w:ascii="Arial" w:cs="Arial" w:eastAsia="Arial" w:hAnsi="Arial"/>
          <w:b w:val="false"/>
          <w:bCs w:val="false"/>
          <w:color w:val="333333"/>
          <w:sz w:val="22"/>
          <w:szCs w:val="22"/>
        </w:rPr>
        <w:t xml:space="preserve">Have their own field workers submit receipts and photos via the field app</w:t>
      </w:r>
    </w:p>
    <w:p>
      <w:pPr>
        <w:pStyle w:val="ListParagraph"/>
        <w:numPr>
          <w:ilvl w:val="0"/>
          <w:numId w:val="2"/>
        </w:numPr>
        <w:spacing w:before="40" w:after="40"/>
      </w:pPr>
      <w:r>
        <w:rPr>
          <w:rFonts w:ascii="Arial" w:cs="Arial" w:eastAsia="Arial" w:hAnsi="Arial"/>
          <w:b w:val="false"/>
          <w:bCs w:val="false"/>
          <w:color w:val="333333"/>
          <w:sz w:val="22"/>
          <w:szCs w:val="22"/>
        </w:rPr>
        <w:t xml:space="preserve">Connect their QuickBooks to pull open bills and invoices directly into the portal</w:t>
      </w:r>
    </w:p>
    <w:p>
      <w:pPr>
        <w:pStyle w:val="ListParagraph"/>
        <w:numPr>
          <w:ilvl w:val="0"/>
          <w:numId w:val="2"/>
        </w:numPr>
        <w:spacing w:before="40" w:after="40"/>
      </w:pPr>
      <w:r>
        <w:rPr>
          <w:rFonts w:ascii="Arial" w:cs="Arial" w:eastAsia="Arial" w:hAnsi="Arial"/>
          <w:b w:val="false"/>
          <w:bCs w:val="false"/>
          <w:color w:val="333333"/>
          <w:sz w:val="22"/>
          <w:szCs w:val="22"/>
        </w:rPr>
        <w:t xml:space="preserve">See their own job number alongside the GC's job number</w:t>
      </w:r>
    </w:p>
    <w:p>
      <w:pPr>
        <w:spacing w:before="80" w:after="0"/>
      </w:pPr>
    </w:p>
    <w:p>
      <w:pPr>
        <w:spacing w:before="60" w:after="60"/>
      </w:pPr>
      <w:r>
        <w:rPr>
          <w:rFonts w:ascii="Arial" w:cs="Arial" w:eastAsia="Arial" w:hAnsi="Arial"/>
          <w:color w:val="333333"/>
          <w:sz w:val="22"/>
          <w:szCs w:val="22"/>
        </w:rPr>
        <w:t xml:space="preserve">This means the sub is also getting value from the platform, not just the GC. The sub's costs flow up to the GC's job cost automatically. One document, one upload, both parties benefit.</w:t>
      </w:r>
    </w:p>
    <w:p>
      <w:pPr>
        <w:spacing w:before="80" w:after="0"/>
      </w:pPr>
    </w:p>
    <w:p>
      <w:pPr>
        <w:pStyle w:val="Heading2"/>
        <w:spacing w:before="240" w:after="80"/>
      </w:pPr>
      <w:r>
        <w:rPr>
          <w:rFonts w:ascii="Arial" w:cs="Arial" w:eastAsia="Arial" w:hAnsi="Arial"/>
          <w:b/>
          <w:bCs/>
          <w:color w:val="2E6DA4"/>
          <w:sz w:val="28"/>
          <w:szCs w:val="28"/>
        </w:rPr>
        <w:t xml:space="preserve">QuickBooks Import for Portal Users</w:t>
      </w:r>
    </w:p>
    <w:p>
      <w:pPr>
        <w:spacing w:before="60" w:after="60"/>
      </w:pPr>
      <w:r>
        <w:rPr>
          <w:rFonts w:ascii="Arial" w:cs="Arial" w:eastAsia="Arial" w:hAnsi="Arial"/>
          <w:color w:val="333333"/>
          <w:sz w:val="22"/>
          <w:szCs w:val="22"/>
        </w:rPr>
        <w:t xml:space="preserve">Any portal user who already uses QuickBooks can connect it via OAuth. Their open invoices and bills pull in automatically. The mapping happens once — their QB job number to our job number — and is remembered forever. No re-entry, no duplicate work.</w:t>
      </w:r>
    </w:p>
    <w:p>
      <w:pPr>
        <w:spacing w:before="80" w:after="0"/>
      </w:pPr>
    </w:p>
    <w:p>
      <w:pPr>
        <w:pStyle w:val="Heading2"/>
        <w:spacing w:before="240" w:after="80"/>
      </w:pPr>
      <w:r>
        <w:rPr>
          <w:rFonts w:ascii="Arial" w:cs="Arial" w:eastAsia="Arial" w:hAnsi="Arial"/>
          <w:b/>
          <w:bCs/>
          <w:color w:val="2E6DA4"/>
          <w:sz w:val="28"/>
          <w:szCs w:val="28"/>
        </w:rPr>
        <w:t xml:space="preserve">Document Flow</w:t>
      </w:r>
    </w:p>
    <w:p>
      <w:pPr>
        <w:pStyle w:val="ListParagraph"/>
        <w:numPr>
          <w:ilvl w:val="0"/>
          <w:numId w:val="3"/>
        </w:numPr>
        <w:spacing w:before="40" w:after="40"/>
      </w:pPr>
      <w:r>
        <w:rPr>
          <w:rFonts w:ascii="Arial" w:cs="Arial" w:eastAsia="Arial" w:hAnsi="Arial"/>
          <w:color w:val="333333"/>
          <w:sz w:val="22"/>
          <w:szCs w:val="22"/>
        </w:rPr>
        <w:t xml:space="preserve">GC creates project, assigns job number OAK-CA-0042, invites sub and owner.</w:t>
      </w:r>
    </w:p>
    <w:p>
      <w:pPr>
        <w:pStyle w:val="ListParagraph"/>
        <w:numPr>
          <w:ilvl w:val="0"/>
          <w:numId w:val="3"/>
        </w:numPr>
        <w:spacing w:before="40" w:after="40"/>
      </w:pPr>
      <w:r>
        <w:rPr>
          <w:rFonts w:ascii="Arial" w:cs="Arial" w:eastAsia="Arial" w:hAnsi="Arial"/>
          <w:color w:val="333333"/>
          <w:sz w:val="22"/>
          <w:szCs w:val="22"/>
        </w:rPr>
        <w:t xml:space="preserve">Sub connects their QB, open invoice pulls in, maps to OAK-CA-0042.</w:t>
      </w:r>
    </w:p>
    <w:p>
      <w:pPr>
        <w:pStyle w:val="ListParagraph"/>
        <w:numPr>
          <w:ilvl w:val="0"/>
          <w:numId w:val="3"/>
        </w:numPr>
        <w:spacing w:before="40" w:after="40"/>
      </w:pPr>
      <w:r>
        <w:rPr>
          <w:rFonts w:ascii="Arial" w:cs="Arial" w:eastAsia="Arial" w:hAnsi="Arial"/>
          <w:color w:val="333333"/>
          <w:sz w:val="22"/>
          <w:szCs w:val="22"/>
        </w:rPr>
        <w:t xml:space="preserve">Sub's field worker uploads Home Depot receipt via field app.</w:t>
      </w:r>
    </w:p>
    <w:p>
      <w:pPr>
        <w:pStyle w:val="ListParagraph"/>
        <w:numPr>
          <w:ilvl w:val="0"/>
          <w:numId w:val="3"/>
        </w:numPr>
        <w:spacing w:before="40" w:after="40"/>
      </w:pPr>
      <w:r>
        <w:rPr>
          <w:rFonts w:ascii="Arial" w:cs="Arial" w:eastAsia="Arial" w:hAnsi="Arial"/>
          <w:color w:val="333333"/>
          <w:sz w:val="22"/>
          <w:szCs w:val="22"/>
        </w:rPr>
        <w:t xml:space="preserve">Sub's cost appears in GC's job cost ledger automatically.</w:t>
      </w:r>
    </w:p>
    <w:p>
      <w:pPr>
        <w:pStyle w:val="ListParagraph"/>
        <w:numPr>
          <w:ilvl w:val="0"/>
          <w:numId w:val="3"/>
        </w:numPr>
        <w:spacing w:before="40" w:after="40"/>
      </w:pPr>
      <w:r>
        <w:rPr>
          <w:rFonts w:ascii="Arial" w:cs="Arial" w:eastAsia="Arial" w:hAnsi="Arial"/>
          <w:color w:val="333333"/>
          <w:sz w:val="22"/>
          <w:szCs w:val="22"/>
        </w:rPr>
        <w:t xml:space="preserve">GC submits pay app to owner through client portal.</w:t>
      </w:r>
    </w:p>
    <w:p>
      <w:pPr>
        <w:pStyle w:val="ListParagraph"/>
        <w:numPr>
          <w:ilvl w:val="0"/>
          <w:numId w:val="3"/>
        </w:numPr>
        <w:spacing w:before="40" w:after="40"/>
      </w:pPr>
      <w:r>
        <w:rPr>
          <w:rFonts w:ascii="Arial" w:cs="Arial" w:eastAsia="Arial" w:hAnsi="Arial"/>
          <w:color w:val="333333"/>
          <w:sz w:val="22"/>
          <w:szCs w:val="22"/>
        </w:rPr>
        <w:t xml:space="preserve">Owner approves. Conditional waiver auto-generates and sends to owner.</w:t>
      </w:r>
    </w:p>
    <w:p>
      <w:pPr>
        <w:pStyle w:val="ListParagraph"/>
        <w:numPr>
          <w:ilvl w:val="0"/>
          <w:numId w:val="3"/>
        </w:numPr>
        <w:spacing w:before="40" w:after="40"/>
      </w:pPr>
      <w:r>
        <w:rPr>
          <w:rFonts w:ascii="Arial" w:cs="Arial" w:eastAsia="Arial" w:hAnsi="Arial"/>
          <w:color w:val="333333"/>
          <w:sz w:val="22"/>
          <w:szCs w:val="22"/>
        </w:rPr>
        <w:t xml:space="preserve">GC pays sub. Sub's conditional waiver to GC auto-generates.</w:t>
      </w:r>
    </w:p>
    <w:p>
      <w:pPr>
        <w:pStyle w:val="ListParagraph"/>
        <w:numPr>
          <w:ilvl w:val="0"/>
          <w:numId w:val="3"/>
        </w:numPr>
        <w:spacing w:before="40" w:after="40"/>
      </w:pPr>
      <w:r>
        <w:rPr>
          <w:rFonts w:ascii="Arial" w:cs="Arial" w:eastAsia="Arial" w:hAnsi="Arial"/>
          <w:color w:val="333333"/>
          <w:sz w:val="22"/>
          <w:szCs w:val="22"/>
        </w:rPr>
        <w:t xml:space="preserve">GC receives unconditional waiver from sub. GC's unconditional waiver to owner generates.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07</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AIA Billing — Existing Core</w:t>
            </w:r>
          </w:p>
          <w:p>
            <w:r>
              <w:rPr>
                <w:rFonts w:ascii="Arial" w:cs="Arial" w:eastAsia="Arial" w:hAnsi="Arial"/>
                <w:color w:val="2E6DA4"/>
                <w:sz w:val="20"/>
                <w:szCs w:val="20"/>
              </w:rPr>
              <w:t xml:space="preserve">G702/G703 — live and working</w:t>
            </w:r>
          </w:p>
        </w:tc>
      </w:tr>
    </w:tbl>
    <w:p>
      <w:pPr>
        <w:spacing w:before="160" w:after="0"/>
      </w:pPr>
    </w:p>
    <w:p>
      <w:pPr>
        <w:pStyle w:val="Heading2"/>
        <w:spacing w:before="240" w:after="80"/>
      </w:pPr>
      <w:r>
        <w:rPr>
          <w:rFonts w:ascii="Arial" w:cs="Arial" w:eastAsia="Arial" w:hAnsi="Arial"/>
          <w:b/>
          <w:bCs/>
          <w:color w:val="2E6DA4"/>
          <w:sz w:val="28"/>
          <w:szCs w:val="28"/>
        </w:rPr>
        <w:t xml:space="preserve">Current Status</w:t>
      </w:r>
    </w:p>
    <w:p>
      <w:pPr>
        <w:spacing w:before="60" w:after="60"/>
      </w:pPr>
      <w:r>
        <w:rPr>
          <w:rFonts w:ascii="Arial" w:cs="Arial" w:eastAsia="Arial" w:hAnsi="Arial"/>
          <w:color w:val="333333"/>
          <w:sz w:val="22"/>
          <w:szCs w:val="22"/>
        </w:rPr>
        <w:t xml:space="preserve">This module is fully built and live at constructinv.varshyl.com. It is the foundation all other modules build upon. Do not modify the AIA math formulas without full regression testing.</w:t>
      </w:r>
    </w:p>
    <w:p>
      <w:pPr>
        <w:spacing w:before="80" w:after="0"/>
      </w:pPr>
    </w:p>
    <w:p>
      <w:pPr>
        <w:pStyle w:val="Heading2"/>
        <w:spacing w:before="240" w:after="80"/>
      </w:pPr>
      <w:r>
        <w:rPr>
          <w:rFonts w:ascii="Arial" w:cs="Arial" w:eastAsia="Arial" w:hAnsi="Arial"/>
          <w:b/>
          <w:bCs/>
          <w:color w:val="2E6DA4"/>
          <w:sz w:val="28"/>
          <w:szCs w:val="28"/>
        </w:rPr>
        <w:t xml:space="preserve">AIA G703 Math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Col</w:t>
            </w:r>
          </w:p>
        </w:tc>
        <w:tc>
          <w:tcPr>
            <w:tcW w:type="dxa" w:w="2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Formula</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Scheduled Value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Original SOV amount</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Work from Previous</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Cumulative from prior pay apps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Work This Period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User input</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Total Completed</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 + C</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 % × D</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Total Earned Less Retainage</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 − 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Previous Certificates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Sum of prior F values</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H</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Current Payment Due</w:t>
            </w:r>
          </w:p>
        </w:tc>
        <w:tc>
          <w:tcPr>
            <w:tcW w:type="dxa" w:w="5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 − G</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Balance to Finish</w:t>
            </w:r>
          </w:p>
        </w:tc>
        <w:tc>
          <w:tcPr>
            <w:tcW w:type="dxa" w:w="5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 − F</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08</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Lien Release &amp; Compliance</w:t>
            </w:r>
          </w:p>
          <w:p>
            <w:r>
              <w:rPr>
                <w:rFonts w:ascii="Arial" w:cs="Arial" w:eastAsia="Arial" w:hAnsi="Arial"/>
                <w:color w:val="2E6DA4"/>
                <w:sz w:val="20"/>
                <w:szCs w:val="20"/>
              </w:rPr>
              <w:t xml:space="preserve">Auto-generated California lien documents</w:t>
            </w:r>
          </w:p>
        </w:tc>
      </w:tr>
    </w:tbl>
    <w:p>
      <w:pPr>
        <w:spacing w:before="160" w:after="0"/>
      </w:pPr>
    </w:p>
    <w:p>
      <w:pPr>
        <w:pStyle w:val="Heading2"/>
        <w:spacing w:before="240" w:after="80"/>
      </w:pPr>
      <w:r>
        <w:rPr>
          <w:rFonts w:ascii="Arial" w:cs="Arial" w:eastAsia="Arial" w:hAnsi="Arial"/>
          <w:b/>
          <w:bCs/>
          <w:color w:val="2E6DA4"/>
          <w:sz w:val="28"/>
          <w:szCs w:val="28"/>
        </w:rPr>
        <w:t xml:space="preserve">Three Documents, Zero Manual Work</w:t>
      </w:r>
    </w:p>
    <w:p>
      <w:pPr>
        <w:spacing w:before="60" w:after="60"/>
      </w:pPr>
      <w:r>
        <w:rPr>
          <w:rFonts w:ascii="Arial" w:cs="Arial" w:eastAsia="Arial" w:hAnsi="Arial"/>
          <w:color w:val="333333"/>
          <w:sz w:val="22"/>
          <w:szCs w:val="22"/>
        </w:rPr>
        <w:t xml:space="preserve">All three California lien compliance documents are generated automatically from project data. The contractor never has to fill one out from scratch.</w:t>
      </w:r>
    </w:p>
    <w:p>
      <w:pPr>
        <w:spacing w:before="80" w:after="0"/>
      </w:pPr>
    </w:p>
    <w:p>
      <w:pPr>
        <w:pStyle w:val="Heading2"/>
        <w:spacing w:before="240" w:after="80"/>
      </w:pPr>
      <w:r>
        <w:rPr>
          <w:rFonts w:ascii="Arial" w:cs="Arial" w:eastAsia="Arial" w:hAnsi="Arial"/>
          <w:b/>
          <w:bCs/>
          <w:color w:val="2E6DA4"/>
          <w:sz w:val="28"/>
          <w:szCs w:val="28"/>
        </w:rPr>
        <w:t xml:space="preserve">Preliminary Notice (Civil Code 8102/8202/9303)</w:t>
      </w:r>
    </w:p>
    <w:p>
      <w:pPr>
        <w:pStyle w:val="ListParagraph"/>
        <w:numPr>
          <w:ilvl w:val="0"/>
          <w:numId w:val="2"/>
        </w:numPr>
        <w:spacing w:before="40" w:after="40"/>
      </w:pPr>
      <w:r>
        <w:rPr>
          <w:rFonts w:ascii="Arial" w:cs="Arial" w:eastAsia="Arial" w:hAnsi="Arial"/>
          <w:b w:val="false"/>
          <w:bCs w:val="false"/>
          <w:color w:val="333333"/>
          <w:sz w:val="22"/>
          <w:szCs w:val="22"/>
        </w:rPr>
        <w:t xml:space="preserve">Must be sent within 20 days of first furnishing labor or materials</w:t>
      </w:r>
    </w:p>
    <w:p>
      <w:pPr>
        <w:pStyle w:val="ListParagraph"/>
        <w:numPr>
          <w:ilvl w:val="0"/>
          <w:numId w:val="2"/>
        </w:numPr>
        <w:spacing w:before="40" w:after="40"/>
      </w:pPr>
      <w:r>
        <w:rPr>
          <w:rFonts w:ascii="Arial" w:cs="Arial" w:eastAsia="Arial" w:hAnsi="Arial"/>
          <w:b w:val="false"/>
          <w:bCs w:val="false"/>
          <w:color w:val="333333"/>
          <w:sz w:val="22"/>
          <w:szCs w:val="22"/>
        </w:rPr>
        <w:t xml:space="preserve">Auto-generated from project data when project is created</w:t>
      </w:r>
    </w:p>
    <w:p>
      <w:pPr>
        <w:pStyle w:val="ListParagraph"/>
        <w:numPr>
          <w:ilvl w:val="0"/>
          <w:numId w:val="2"/>
        </w:numPr>
        <w:spacing w:before="40" w:after="40"/>
      </w:pPr>
      <w:r>
        <w:rPr>
          <w:rFonts w:ascii="Arial" w:cs="Arial" w:eastAsia="Arial" w:hAnsi="Arial"/>
          <w:b w:val="false"/>
          <w:bCs w:val="false"/>
          <w:color w:val="333333"/>
          <w:sz w:val="22"/>
          <w:szCs w:val="22"/>
        </w:rPr>
        <w:t xml:space="preserve">Delivered via Resend email — immediate</w:t>
      </w:r>
    </w:p>
    <w:p>
      <w:pPr>
        <w:pStyle w:val="ListParagraph"/>
        <w:numPr>
          <w:ilvl w:val="0"/>
          <w:numId w:val="2"/>
        </w:numPr>
        <w:spacing w:before="40" w:after="40"/>
      </w:pPr>
      <w:r>
        <w:rPr>
          <w:rFonts w:ascii="Arial" w:cs="Arial" w:eastAsia="Arial" w:hAnsi="Arial"/>
          <w:b w:val="false"/>
          <w:bCs w:val="false"/>
          <w:color w:val="333333"/>
          <w:sz w:val="22"/>
          <w:szCs w:val="22"/>
        </w:rPr>
        <w:t xml:space="preserve">Physical certified mail via Lob.com API — paid add-on</w:t>
      </w:r>
    </w:p>
    <w:p>
      <w:pPr>
        <w:pStyle w:val="ListParagraph"/>
        <w:numPr>
          <w:ilvl w:val="0"/>
          <w:numId w:val="2"/>
        </w:numPr>
        <w:spacing w:before="40" w:after="40"/>
      </w:pPr>
      <w:r>
        <w:rPr>
          <w:rFonts w:ascii="Arial" w:cs="Arial" w:eastAsia="Arial" w:hAnsi="Arial"/>
          <w:b w:val="false"/>
          <w:bCs w:val="false"/>
          <w:color w:val="333333"/>
          <w:sz w:val="22"/>
          <w:szCs w:val="22"/>
        </w:rPr>
        <w:t xml:space="preserve">Platform sends reminder if 15 days pass and notice not sent</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Fields auto-filled</w:t>
      </w:r>
      <w:r>
        <w:rPr>
          <w:rFonts w:ascii="Arial" w:cs="Arial" w:eastAsia="Arial" w:hAnsi="Arial"/>
          <w:color w:val="555555"/>
          <w:sz w:val="22"/>
          <w:szCs w:val="22"/>
        </w:rPr>
        <w:t xml:space="preserve"> — Claimant name/address, labor description (from SOV), job site, contracted party, estimated price, date, proof of service section</w:t>
      </w:r>
    </w:p>
    <w:p>
      <w:pPr>
        <w:spacing w:before="80" w:after="0"/>
      </w:pPr>
    </w:p>
    <w:p>
      <w:pPr>
        <w:pStyle w:val="Heading2"/>
        <w:spacing w:before="240" w:after="80"/>
      </w:pPr>
      <w:r>
        <w:rPr>
          <w:rFonts w:ascii="Arial" w:cs="Arial" w:eastAsia="Arial" w:hAnsi="Arial"/>
          <w:b/>
          <w:bCs/>
          <w:color w:val="2E6DA4"/>
          <w:sz w:val="28"/>
          <w:szCs w:val="28"/>
        </w:rPr>
        <w:t xml:space="preserve">Conditional Waiver (Civil Code 8132)</w:t>
      </w:r>
    </w:p>
    <w:p>
      <w:pPr>
        <w:pStyle w:val="ListParagraph"/>
        <w:numPr>
          <w:ilvl w:val="0"/>
          <w:numId w:val="2"/>
        </w:numPr>
        <w:spacing w:before="40" w:after="40"/>
      </w:pPr>
      <w:r>
        <w:rPr>
          <w:rFonts w:ascii="Arial" w:cs="Arial" w:eastAsia="Arial" w:hAnsi="Arial"/>
          <w:b w:val="false"/>
          <w:bCs w:val="false"/>
          <w:color w:val="333333"/>
          <w:sz w:val="22"/>
          <w:szCs w:val="22"/>
        </w:rPr>
        <w:t xml:space="preserve">Generated automatically alongside each pay application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Attached to pay app email or available as separate PDF</w:t>
      </w:r>
    </w:p>
    <w:p>
      <w:pPr>
        <w:pStyle w:val="ListParagraph"/>
        <w:numPr>
          <w:ilvl w:val="0"/>
          <w:numId w:val="2"/>
        </w:numPr>
        <w:spacing w:before="40" w:after="40"/>
      </w:pPr>
      <w:r>
        <w:rPr>
          <w:rFonts w:ascii="Arial" w:cs="Arial" w:eastAsia="Arial" w:hAnsi="Arial"/>
          <w:b w:val="false"/>
          <w:bCs w:val="false"/>
          <w:color w:val="333333"/>
          <w:sz w:val="22"/>
          <w:szCs w:val="22"/>
        </w:rPr>
        <w:t xml:space="preserve">Net payment only — retainage excluded per statute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Fields auto-filled</w:t>
      </w:r>
      <w:r>
        <w:rPr>
          <w:rFonts w:ascii="Arial" w:cs="Arial" w:eastAsia="Arial" w:hAnsi="Arial"/>
          <w:color w:val="555555"/>
          <w:sz w:val="22"/>
          <w:szCs w:val="22"/>
        </w:rPr>
        <w:t xml:space="preserve"> — Claimant, Customer, Job Location, Owner, Through Date, Check amount, Check payable to, Signature, Date</w:t>
      </w:r>
    </w:p>
    <w:p>
      <w:pPr>
        <w:spacing w:before="80" w:after="0"/>
      </w:pPr>
    </w:p>
    <w:p>
      <w:pPr>
        <w:pStyle w:val="Heading2"/>
        <w:spacing w:before="240" w:after="80"/>
      </w:pPr>
      <w:r>
        <w:rPr>
          <w:rFonts w:ascii="Arial" w:cs="Arial" w:eastAsia="Arial" w:hAnsi="Arial"/>
          <w:b/>
          <w:bCs/>
          <w:color w:val="2E6DA4"/>
          <w:sz w:val="28"/>
          <w:szCs w:val="28"/>
        </w:rPr>
        <w:t xml:space="preserve">Unconditional Waiver (Civil Code 8134)</w:t>
      </w:r>
    </w:p>
    <w:p>
      <w:pPr>
        <w:pStyle w:val="ListParagraph"/>
        <w:numPr>
          <w:ilvl w:val="0"/>
          <w:numId w:val="2"/>
        </w:numPr>
        <w:spacing w:before="40" w:after="40"/>
      </w:pPr>
      <w:r>
        <w:rPr>
          <w:rFonts w:ascii="Arial" w:cs="Arial" w:eastAsia="Arial" w:hAnsi="Arial"/>
          <w:b w:val="false"/>
          <w:bCs w:val="false"/>
          <w:color w:val="333333"/>
          <w:sz w:val="22"/>
          <w:szCs w:val="22"/>
        </w:rPr>
        <w:t xml:space="preserve">Generated when payment is marked Received in AR</w:t>
      </w:r>
    </w:p>
    <w:p>
      <w:pPr>
        <w:pStyle w:val="ListParagraph"/>
        <w:numPr>
          <w:ilvl w:val="0"/>
          <w:numId w:val="2"/>
        </w:numPr>
        <w:spacing w:before="40" w:after="40"/>
      </w:pPr>
      <w:r>
        <w:rPr>
          <w:rFonts w:ascii="Arial" w:cs="Arial" w:eastAsia="Arial" w:hAnsi="Arial"/>
          <w:b w:val="false"/>
          <w:bCs w:val="false"/>
          <w:color w:val="333333"/>
          <w:sz w:val="22"/>
          <w:szCs w:val="22"/>
        </w:rPr>
        <w:t xml:space="preserve">Permanently waives lien rights through the stated date</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Fields auto-filled</w:t>
      </w:r>
      <w:r>
        <w:rPr>
          <w:rFonts w:ascii="Arial" w:cs="Arial" w:eastAsia="Arial" w:hAnsi="Arial"/>
          <w:color w:val="555555"/>
          <w:sz w:val="22"/>
          <w:szCs w:val="22"/>
        </w:rPr>
        <w:t xml:space="preserve"> — Claimant, Customer, Job Location, Through Date, Amount received, Signature, Date</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09</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Accounting Engine</w:t>
            </w:r>
          </w:p>
          <w:p>
            <w:r>
              <w:rPr>
                <w:rFonts w:ascii="Arial" w:cs="Arial" w:eastAsia="Arial" w:hAnsi="Arial"/>
                <w:color w:val="2E6DA4"/>
                <w:sz w:val="20"/>
                <w:szCs w:val="20"/>
              </w:rPr>
              <w:t xml:space="preserve">Double-entry — built in Node.js, not forked</w:t>
            </w:r>
          </w:p>
        </w:tc>
      </w:tr>
    </w:tbl>
    <w:p>
      <w:pPr>
        <w:spacing w:before="160" w:after="0"/>
      </w:pPr>
    </w:p>
    <w:p>
      <w:pPr>
        <w:pStyle w:val="Heading2"/>
        <w:spacing w:before="240" w:after="80"/>
      </w:pPr>
      <w:r>
        <w:rPr>
          <w:rFonts w:ascii="Arial" w:cs="Arial" w:eastAsia="Arial" w:hAnsi="Arial"/>
          <w:b/>
          <w:bCs/>
          <w:color w:val="2E6DA4"/>
          <w:sz w:val="28"/>
          <w:szCs w:val="28"/>
        </w:rPr>
        <w:t xml:space="preserve">Architecture Decision</w:t>
      </w:r>
    </w:p>
    <w:p>
      <w:pPr>
        <w:spacing w:before="60" w:after="60"/>
      </w:pPr>
      <w:r>
        <w:rPr>
          <w:rFonts w:ascii="Arial" w:cs="Arial" w:eastAsia="Arial" w:hAnsi="Arial"/>
          <w:color w:val="333333"/>
          <w:sz w:val="22"/>
          <w:szCs w:val="22"/>
        </w:rPr>
        <w:t xml:space="preserve">We build our own double-entry accounting engine in Node.js/PostgreSQL rather than forking an existing open-source ERP (ERPNext, Akaunting, Odoo). The accounting engine itself is 2-3 weeks of work. What is hard — AI categorization, lien compliance, mobile field capture, supply chain portals — is entirely ours and cannot be bought.</w:t>
      </w:r>
    </w:p>
    <w:p>
      <w:pPr>
        <w:spacing w:before="80" w:after="0"/>
      </w:pPr>
    </w:p>
    <w:p>
      <w:pPr>
        <w:spacing w:before="60" w:after="60"/>
      </w:pPr>
      <w:r>
        <w:rPr>
          <w:rFonts w:ascii="Arial" w:cs="Arial" w:eastAsia="Arial" w:hAnsi="Arial"/>
          <w:color w:val="333333"/>
          <w:sz w:val="22"/>
          <w:szCs w:val="22"/>
        </w:rPr>
        <w:t xml:space="preserve">We use ERPNext's chart of accounts structure as the template for our GL categories. We build QuickBooks and ERPNext export so contractors can push data to their accountant's existing system without abandoning it.</w:t>
      </w:r>
    </w:p>
    <w:p>
      <w:pPr>
        <w:spacing w:before="80" w:after="0"/>
      </w:pPr>
    </w:p>
    <w:p>
      <w:pPr>
        <w:pStyle w:val="Heading2"/>
        <w:spacing w:before="240" w:after="80"/>
      </w:pPr>
      <w:r>
        <w:rPr>
          <w:rFonts w:ascii="Arial" w:cs="Arial" w:eastAsia="Arial" w:hAnsi="Arial"/>
          <w:b/>
          <w:bCs/>
          <w:color w:val="2E6DA4"/>
          <w:sz w:val="28"/>
          <w:szCs w:val="28"/>
        </w:rPr>
        <w:t xml:space="preserve">GAAP Chart of Accounts — Construction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Subcategories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Revenue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Contract Revenue (by job), Change Order Revenue, Retainage Released, Service Revenue (facilities/recurring)</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Direct Cost of Revenue</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Direct Labor, Materials, Subcontractors, Equipment Rental, Other Direct Job Costs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Gross Profit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 calculated line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Operating Overhead</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Salaries &amp; Wages (G&amp;A), Officer Compensation, Payroll Taxes &amp; Benefits, Rent &amp; Occupancy, Utilities, Office Supplies, Insurance (GL/WC/Auto/E&amp;O), Fleet &amp; Vehicles, Fuel, Tools &amp; Small Equipment, Technology &amp; Software, Marketing, Legal &amp; Professional Fees, Accounting, Licenses &amp; Permits, Training, Meals &amp; Entertainment, Travel, Bank Fees, Depreciation &amp; Amortization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EBITDA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 calculated line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Below the Line</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Interest Expense, Interest Income, Other Income/Expense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Net Income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 calculated line</w:t>
            </w:r>
          </w:p>
        </w:tc>
      </w:tr>
    </w:tbl>
    <w:p>
      <w:pPr>
        <w:spacing w:before="80" w:after="0"/>
      </w:pPr>
    </w:p>
    <w:p>
      <w:pPr>
        <w:pStyle w:val="Heading2"/>
        <w:spacing w:before="240" w:after="80"/>
      </w:pPr>
      <w:r>
        <w:rPr>
          <w:rFonts w:ascii="Arial" w:cs="Arial" w:eastAsia="Arial" w:hAnsi="Arial"/>
          <w:b/>
          <w:bCs/>
          <w:color w:val="2E6DA4"/>
          <w:sz w:val="28"/>
          <w:szCs w:val="28"/>
        </w:rPr>
        <w:t xml:space="preserve">AI Auto-Categorization</w:t>
      </w:r>
    </w:p>
    <w:p>
      <w:pPr>
        <w:spacing w:before="60" w:after="60"/>
      </w:pPr>
      <w:r>
        <w:rPr>
          <w:rFonts w:ascii="Arial" w:cs="Arial" w:eastAsia="Arial" w:hAnsi="Arial"/>
          <w:color w:val="333333"/>
          <w:sz w:val="22"/>
          <w:szCs w:val="22"/>
        </w:rPr>
        <w:t xml:space="preserve">Every transaction entering the system — from Plaid, from a portal, from a field receipt — is automatically assigned to a chart of accounts category based on merchant name, description, and pattern history. When the user corrects a categorization, the correction is saved as a permanent rule for that merchant. The AI never makes the same mistake twice for that account.</w:t>
      </w:r>
    </w:p>
    <w:p>
      <w:pPr>
        <w:spacing w:before="80" w:after="0"/>
      </w:pPr>
    </w:p>
    <w:p>
      <w:pPr>
        <w:spacing w:before="60" w:after="60"/>
      </w:pPr>
      <w:r>
        <w:rPr>
          <w:rFonts w:ascii="Arial" w:cs="Arial" w:eastAsia="Arial" w:hAnsi="Arial"/>
          <w:color w:val="333333"/>
          <w:sz w:val="22"/>
          <w:szCs w:val="22"/>
        </w:rPr>
        <w:t xml:space="preserve">All correction events are logged and sent to the Super Admin in aggregate. 'Home Depot being filed as Overhead instead of Materials' appearing 40 times across the platform means a global rule fix gets shipped and improves every account at once.</w:t>
      </w:r>
    </w:p>
    <w:p>
      <w:pPr>
        <w:spacing w:before="80" w:after="0"/>
      </w:pPr>
    </w:p>
    <w:p>
      <w:pPr>
        <w:pStyle w:val="Heading2"/>
        <w:spacing w:before="240" w:after="80"/>
      </w:pPr>
      <w:r>
        <w:rPr>
          <w:rFonts w:ascii="Arial" w:cs="Arial" w:eastAsia="Arial" w:hAnsi="Arial"/>
          <w:b/>
          <w:bCs/>
          <w:color w:val="2E6DA4"/>
          <w:sz w:val="28"/>
          <w:szCs w:val="28"/>
        </w:rPr>
        <w:t xml:space="preserve">Accountant-Friendly</w:t>
      </w:r>
    </w:p>
    <w:p>
      <w:pPr>
        <w:pStyle w:val="ListParagraph"/>
        <w:numPr>
          <w:ilvl w:val="0"/>
          <w:numId w:val="2"/>
        </w:numPr>
        <w:spacing w:before="40" w:after="40"/>
      </w:pPr>
      <w:r>
        <w:rPr>
          <w:rFonts w:ascii="Arial" w:cs="Arial" w:eastAsia="Arial" w:hAnsi="Arial"/>
          <w:b w:val="false"/>
          <w:bCs w:val="false"/>
          <w:color w:val="333333"/>
          <w:sz w:val="22"/>
          <w:szCs w:val="22"/>
        </w:rPr>
        <w:t xml:space="preserve">Proper debits and credits under the hood — journal entries for every transaction</w:t>
      </w:r>
    </w:p>
    <w:p>
      <w:pPr>
        <w:pStyle w:val="ListParagraph"/>
        <w:numPr>
          <w:ilvl w:val="0"/>
          <w:numId w:val="2"/>
        </w:numPr>
        <w:spacing w:before="40" w:after="40"/>
      </w:pPr>
      <w:r>
        <w:rPr>
          <w:rFonts w:ascii="Arial" w:cs="Arial" w:eastAsia="Arial" w:hAnsi="Arial"/>
          <w:b w:val="false"/>
          <w:bCs w:val="false"/>
          <w:color w:val="333333"/>
          <w:sz w:val="22"/>
          <w:szCs w:val="22"/>
        </w:rPr>
        <w:t xml:space="preserve">User-facing language stays plain: 'expense,' 'payment,' 'invoice' — not 'debit 5010, credit 1000'</w:t>
      </w:r>
    </w:p>
    <w:p>
      <w:pPr>
        <w:pStyle w:val="ListParagraph"/>
        <w:numPr>
          <w:ilvl w:val="0"/>
          <w:numId w:val="2"/>
        </w:numPr>
        <w:spacing w:before="40" w:after="40"/>
      </w:pPr>
      <w:r>
        <w:rPr>
          <w:rFonts w:ascii="Arial" w:cs="Arial" w:eastAsia="Arial" w:hAnsi="Arial"/>
          <w:b w:val="false"/>
          <w:bCs w:val="false"/>
          <w:color w:val="333333"/>
          <w:sz w:val="22"/>
          <w:szCs w:val="22"/>
        </w:rPr>
        <w:t xml:space="preserve">Accountant role sees the full journal entry view when they need it</w:t>
      </w:r>
    </w:p>
    <w:p>
      <w:pPr>
        <w:pStyle w:val="ListParagraph"/>
        <w:numPr>
          <w:ilvl w:val="0"/>
          <w:numId w:val="2"/>
        </w:numPr>
        <w:spacing w:before="40" w:after="40"/>
      </w:pPr>
      <w:r>
        <w:rPr>
          <w:rFonts w:ascii="Arial" w:cs="Arial" w:eastAsia="Arial" w:hAnsi="Arial"/>
          <w:b w:val="false"/>
          <w:bCs w:val="false"/>
          <w:color w:val="333333"/>
          <w:sz w:val="22"/>
          <w:szCs w:val="22"/>
        </w:rPr>
        <w:t xml:space="preserve">Export to QuickBooks IIF or CSV format</w:t>
      </w:r>
    </w:p>
    <w:p>
      <w:pPr>
        <w:pStyle w:val="ListParagraph"/>
        <w:numPr>
          <w:ilvl w:val="0"/>
          <w:numId w:val="2"/>
        </w:numPr>
        <w:spacing w:before="40" w:after="40"/>
      </w:pPr>
      <w:r>
        <w:rPr>
          <w:rFonts w:ascii="Arial" w:cs="Arial" w:eastAsia="Arial" w:hAnsi="Arial"/>
          <w:b w:val="false"/>
          <w:bCs w:val="false"/>
          <w:color w:val="333333"/>
          <w:sz w:val="22"/>
          <w:szCs w:val="22"/>
        </w:rPr>
        <w:t xml:space="preserve">Export to ERPNext JSON format</w:t>
      </w:r>
    </w:p>
    <w:p>
      <w:pPr>
        <w:pStyle w:val="ListParagraph"/>
        <w:numPr>
          <w:ilvl w:val="0"/>
          <w:numId w:val="2"/>
        </w:numPr>
        <w:spacing w:before="40" w:after="40"/>
      </w:pPr>
      <w:r>
        <w:rPr>
          <w:rFonts w:ascii="Arial" w:cs="Arial" w:eastAsia="Arial" w:hAnsi="Arial"/>
          <w:b w:val="false"/>
          <w:bCs w:val="false"/>
          <w:color w:val="333333"/>
          <w:sz w:val="22"/>
          <w:szCs w:val="22"/>
        </w:rPr>
        <w:t xml:space="preserve">Month-end close checklist in accountant view</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10</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AR / AP Management</w:t>
            </w:r>
          </w:p>
          <w:p>
            <w:r>
              <w:rPr>
                <w:rFonts w:ascii="Arial" w:cs="Arial" w:eastAsia="Arial" w:hAnsi="Arial"/>
                <w:color w:val="2E6DA4"/>
                <w:sz w:val="20"/>
                <w:szCs w:val="20"/>
              </w:rPr>
              <w:t xml:space="preserve">Receivables, payables, and the money flow</w:t>
            </w:r>
          </w:p>
        </w:tc>
      </w:tr>
    </w:tbl>
    <w:p>
      <w:pPr>
        <w:spacing w:before="160" w:after="0"/>
      </w:pPr>
    </w:p>
    <w:p>
      <w:pPr>
        <w:pStyle w:val="Heading2"/>
        <w:spacing w:before="240" w:after="80"/>
      </w:pPr>
      <w:r>
        <w:rPr>
          <w:rFonts w:ascii="Arial" w:cs="Arial" w:eastAsia="Arial" w:hAnsi="Arial"/>
          <w:b/>
          <w:bCs/>
          <w:color w:val="2E6DA4"/>
          <w:sz w:val="28"/>
          <w:szCs w:val="28"/>
        </w:rPr>
        <w:t xml:space="preserve">Accounts Receivable</w:t>
      </w:r>
    </w:p>
    <w:p>
      <w:pPr>
        <w:pStyle w:val="ListParagraph"/>
        <w:numPr>
          <w:ilvl w:val="0"/>
          <w:numId w:val="2"/>
        </w:numPr>
        <w:spacing w:before="40" w:after="40"/>
      </w:pPr>
      <w:r>
        <w:rPr>
          <w:rFonts w:ascii="Arial" w:cs="Arial" w:eastAsia="Arial" w:hAnsi="Arial"/>
          <w:b w:val="false"/>
          <w:bCs w:val="false"/>
          <w:color w:val="333333"/>
          <w:sz w:val="22"/>
          <w:szCs w:val="22"/>
        </w:rPr>
        <w:t xml:space="preserve">Invoice register — every pay application becomes an AR entry automatically</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Draft, Sent, Acknowledged, Paid, Disputed, Written Off</w:t>
      </w:r>
    </w:p>
    <w:p>
      <w:pPr>
        <w:pStyle w:val="ListParagraph"/>
        <w:numPr>
          <w:ilvl w:val="0"/>
          <w:numId w:val="2"/>
        </w:numPr>
        <w:spacing w:before="40" w:after="40"/>
      </w:pPr>
      <w:r>
        <w:rPr>
          <w:rFonts w:ascii="Arial" w:cs="Arial" w:eastAsia="Arial" w:hAnsi="Arial"/>
          <w:b w:val="false"/>
          <w:bCs w:val="false"/>
          <w:color w:val="333333"/>
          <w:sz w:val="22"/>
          <w:szCs w:val="22"/>
        </w:rPr>
        <w:t xml:space="preserve">Aging: 0-30, 31-60, 61-90, 90+ days</w:t>
      </w:r>
    </w:p>
    <w:p>
      <w:pPr>
        <w:pStyle w:val="ListParagraph"/>
        <w:numPr>
          <w:ilvl w:val="0"/>
          <w:numId w:val="2"/>
        </w:numPr>
        <w:spacing w:before="40" w:after="40"/>
      </w:pPr>
      <w:r>
        <w:rPr>
          <w:rFonts w:ascii="Arial" w:cs="Arial" w:eastAsia="Arial" w:hAnsi="Arial"/>
          <w:b w:val="false"/>
          <w:bCs w:val="false"/>
          <w:color w:val="333333"/>
          <w:sz w:val="22"/>
          <w:szCs w:val="22"/>
        </w:rPr>
        <w:t xml:space="preserve">Auto-reminders: day 15 and day 28 after invoice sent (user approves day 28 before it goes)</w:t>
      </w:r>
    </w:p>
    <w:p>
      <w:pPr>
        <w:pStyle w:val="ListParagraph"/>
        <w:numPr>
          <w:ilvl w:val="0"/>
          <w:numId w:val="2"/>
        </w:numPr>
        <w:spacing w:before="40" w:after="40"/>
      </w:pPr>
      <w:r>
        <w:rPr>
          <w:rFonts w:ascii="Arial" w:cs="Arial" w:eastAsia="Arial" w:hAnsi="Arial"/>
          <w:b w:val="false"/>
          <w:bCs w:val="false"/>
          <w:color w:val="333333"/>
          <w:sz w:val="22"/>
          <w:szCs w:val="22"/>
        </w:rPr>
        <w:t xml:space="preserve">Dispute log — reason, disputed amount, resolution status, partial payment support</w:t>
      </w:r>
    </w:p>
    <w:p>
      <w:pPr>
        <w:pStyle w:val="ListParagraph"/>
        <w:numPr>
          <w:ilvl w:val="0"/>
          <w:numId w:val="2"/>
        </w:numPr>
        <w:spacing w:before="40" w:after="40"/>
      </w:pPr>
      <w:r>
        <w:rPr>
          <w:rFonts w:ascii="Arial" w:cs="Arial" w:eastAsia="Arial" w:hAnsi="Arial"/>
          <w:b w:val="false"/>
          <w:bCs w:val="false"/>
          <w:color w:val="333333"/>
          <w:sz w:val="22"/>
          <w:szCs w:val="22"/>
        </w:rPr>
        <w:t xml:space="preserve">Write-off — mark uncollectable with notes, flags for 1099/accounting</w:t>
      </w:r>
    </w:p>
    <w:p>
      <w:pPr>
        <w:pStyle w:val="ListParagraph"/>
        <w:numPr>
          <w:ilvl w:val="0"/>
          <w:numId w:val="2"/>
        </w:numPr>
        <w:spacing w:before="40" w:after="40"/>
      </w:pPr>
      <w:r>
        <w:rPr>
          <w:rFonts w:ascii="Arial" w:cs="Arial" w:eastAsia="Arial" w:hAnsi="Arial"/>
          <w:b w:val="false"/>
          <w:bCs w:val="false"/>
          <w:color w:val="333333"/>
          <w:sz w:val="22"/>
          <w:szCs w:val="22"/>
        </w:rPr>
        <w:t xml:space="preserve">Retainage tracking — separate ledger per project</w:t>
      </w:r>
    </w:p>
    <w:p>
      <w:pPr>
        <w:pStyle w:val="ListParagraph"/>
        <w:numPr>
          <w:ilvl w:val="0"/>
          <w:numId w:val="2"/>
        </w:numPr>
        <w:spacing w:before="40" w:after="40"/>
      </w:pPr>
      <w:r>
        <w:rPr>
          <w:rFonts w:ascii="Arial" w:cs="Arial" w:eastAsia="Arial" w:hAnsi="Arial"/>
          <w:b w:val="false"/>
          <w:bCs w:val="false"/>
          <w:color w:val="333333"/>
          <w:sz w:val="22"/>
          <w:szCs w:val="22"/>
        </w:rPr>
        <w:t xml:space="preserve">Back charge tracking — deductions from client payments</w:t>
      </w:r>
    </w:p>
    <w:p>
      <w:pPr>
        <w:spacing w:before="80" w:after="0"/>
      </w:pPr>
    </w:p>
    <w:p>
      <w:pPr>
        <w:pStyle w:val="Heading2"/>
        <w:spacing w:before="240" w:after="80"/>
      </w:pPr>
      <w:r>
        <w:rPr>
          <w:rFonts w:ascii="Arial" w:cs="Arial" w:eastAsia="Arial" w:hAnsi="Arial"/>
          <w:b/>
          <w:bCs/>
          <w:color w:val="2E6DA4"/>
          <w:sz w:val="28"/>
          <w:szCs w:val="28"/>
        </w:rPr>
        <w:t xml:space="preserve">Accounts Payable</w:t>
      </w:r>
    </w:p>
    <w:p>
      <w:pPr>
        <w:pStyle w:val="ListParagraph"/>
        <w:numPr>
          <w:ilvl w:val="0"/>
          <w:numId w:val="2"/>
        </w:numPr>
        <w:spacing w:before="40" w:after="40"/>
      </w:pPr>
      <w:r>
        <w:rPr>
          <w:rFonts w:ascii="Arial" w:cs="Arial" w:eastAsia="Arial" w:hAnsi="Arial"/>
          <w:b w:val="false"/>
          <w:bCs w:val="false"/>
          <w:color w:val="333333"/>
          <w:sz w:val="22"/>
          <w:szCs w:val="22"/>
        </w:rPr>
        <w:t xml:space="preserve">Bill register — vendor and subcontractor bills from portal submissions or manual entry</w:t>
      </w:r>
    </w:p>
    <w:p>
      <w:pPr>
        <w:pStyle w:val="ListParagraph"/>
        <w:numPr>
          <w:ilvl w:val="0"/>
          <w:numId w:val="2"/>
        </w:numPr>
        <w:spacing w:before="40" w:after="40"/>
      </w:pPr>
      <w:r>
        <w:rPr>
          <w:rFonts w:ascii="Arial" w:cs="Arial" w:eastAsia="Arial" w:hAnsi="Arial"/>
          <w:b w:val="false"/>
          <w:bCs w:val="false"/>
          <w:color w:val="333333"/>
          <w:sz w:val="22"/>
          <w:szCs w:val="22"/>
        </w:rPr>
        <w:t xml:space="preserve">Lien waiver gate — AP bill flagged if conditional waiver not received before payment authorized</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Received, Approved, On Hold (awaiting waiver), Scheduled, Paid</w:t>
      </w:r>
    </w:p>
    <w:p>
      <w:pPr>
        <w:pStyle w:val="ListParagraph"/>
        <w:numPr>
          <w:ilvl w:val="0"/>
          <w:numId w:val="2"/>
        </w:numPr>
        <w:spacing w:before="40" w:after="40"/>
      </w:pPr>
      <w:r>
        <w:rPr>
          <w:rFonts w:ascii="Arial" w:cs="Arial" w:eastAsia="Arial" w:hAnsi="Arial"/>
          <w:b w:val="false"/>
          <w:bCs w:val="false"/>
          <w:color w:val="333333"/>
          <w:sz w:val="22"/>
          <w:szCs w:val="22"/>
        </w:rPr>
        <w:t xml:space="preserve">1099 tagging — flag vendor as 1099-eligible, track cumulative payments all year</w:t>
      </w:r>
    </w:p>
    <w:p>
      <w:pPr>
        <w:pStyle w:val="ListParagraph"/>
        <w:numPr>
          <w:ilvl w:val="0"/>
          <w:numId w:val="2"/>
        </w:numPr>
        <w:spacing w:before="40" w:after="40"/>
      </w:pPr>
      <w:r>
        <w:rPr>
          <w:rFonts w:ascii="Arial" w:cs="Arial" w:eastAsia="Arial" w:hAnsi="Arial"/>
          <w:b w:val="false"/>
          <w:bCs w:val="false"/>
          <w:color w:val="333333"/>
          <w:sz w:val="22"/>
          <w:szCs w:val="22"/>
        </w:rPr>
        <w:t xml:space="preserve">Payment scheduling — mark planned pay date, reminder when due</w:t>
      </w:r>
    </w:p>
    <w:p>
      <w:pPr>
        <w:pStyle w:val="ListParagraph"/>
        <w:numPr>
          <w:ilvl w:val="0"/>
          <w:numId w:val="2"/>
        </w:numPr>
        <w:spacing w:before="40" w:after="40"/>
      </w:pPr>
      <w:r>
        <w:rPr>
          <w:rFonts w:ascii="Arial" w:cs="Arial" w:eastAsia="Arial" w:hAnsi="Arial"/>
          <w:b w:val="false"/>
          <w:bCs w:val="false"/>
          <w:color w:val="333333"/>
          <w:sz w:val="22"/>
          <w:szCs w:val="22"/>
        </w:rPr>
        <w:t xml:space="preserve">Back charge processing — deduct from AP, notify subcontractor</w:t>
      </w:r>
    </w:p>
    <w:p>
      <w:pPr>
        <w:pStyle w:val="ListParagraph"/>
        <w:numPr>
          <w:ilvl w:val="0"/>
          <w:numId w:val="2"/>
        </w:numPr>
        <w:spacing w:before="40" w:after="40"/>
      </w:pPr>
      <w:r>
        <w:rPr>
          <w:rFonts w:ascii="Arial" w:cs="Arial" w:eastAsia="Arial" w:hAnsi="Arial"/>
          <w:b w:val="false"/>
          <w:bCs w:val="false"/>
          <w:color w:val="333333"/>
          <w:sz w:val="22"/>
          <w:szCs w:val="22"/>
        </w:rPr>
        <w:t xml:space="preserve">Aging payables — what is due in 7, 14, 30 days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11</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Bank &amp; Card Integration</w:t>
            </w:r>
          </w:p>
          <w:p>
            <w:r>
              <w:rPr>
                <w:rFonts w:ascii="Arial" w:cs="Arial" w:eastAsia="Arial" w:hAnsi="Arial"/>
                <w:color w:val="2E6DA4"/>
                <w:sz w:val="20"/>
                <w:szCs w:val="20"/>
              </w:rPr>
              <w:t xml:space="preserve">Plaid nightly sync — zero manual reconciliation</w:t>
            </w:r>
          </w:p>
        </w:tc>
      </w:tr>
    </w:tbl>
    <w:p>
      <w:pPr>
        <w:spacing w:before="160" w:after="0"/>
      </w:pPr>
    </w:p>
    <w:p>
      <w:pPr>
        <w:pStyle w:val="Heading2"/>
        <w:spacing w:before="240" w:after="80"/>
      </w:pPr>
      <w:r>
        <w:rPr>
          <w:rFonts w:ascii="Arial" w:cs="Arial" w:eastAsia="Arial" w:hAnsi="Arial"/>
          <w:b/>
          <w:bCs/>
          <w:color w:val="2E6DA4"/>
          <w:sz w:val="28"/>
          <w:szCs w:val="28"/>
        </w:rPr>
        <w:t xml:space="preserve">What Happens Every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Time</w:t>
            </w:r>
          </w:p>
        </w:tc>
        <w:tc>
          <w:tcPr>
            <w:tcW w:type="dxa" w:w="3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2:00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Plaid pulls all new bank and card transactions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New transactions imported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2:30 AM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AI categorizes each transaction to chart of accounts</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Categories assigned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3:00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Deposits matched to open AR invoices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Invoices auto-marked paid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3:30 AM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Payments matched to open AP bills</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Bills auto-reconciled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4:00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Cash flow projection model updated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90-day chart refreshed</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4:30 AM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AI behavioral alerts evaluated</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Alerts queued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7:00 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Morning digest sent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Email + push notification to owner</w:t>
            </w:r>
          </w:p>
        </w:tc>
      </w:tr>
      <w:tr>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12:00 PM</w:t>
            </w:r>
          </w:p>
        </w:tc>
        <w:tc>
          <w:tcPr>
            <w:tcW w:type="dxa" w:w="3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Field expense reminder</w:t>
            </w:r>
          </w:p>
        </w:tc>
        <w:tc>
          <w:tcPr>
            <w:tcW w:type="dxa" w:w="4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Push notification to active field users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5:00 PM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End of day reminder (if no entry logged today)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Push to field users</w:t>
            </w:r>
          </w:p>
        </w:tc>
      </w:tr>
    </w:tbl>
    <w:p>
      <w:pPr>
        <w:spacing w:before="80" w:after="0"/>
      </w:pPr>
    </w:p>
    <w:p>
      <w:pPr>
        <w:pStyle w:val="Heading2"/>
        <w:spacing w:before="240" w:after="80"/>
      </w:pPr>
      <w:r>
        <w:rPr>
          <w:rFonts w:ascii="Arial" w:cs="Arial" w:eastAsia="Arial" w:hAnsi="Arial"/>
          <w:b/>
          <w:bCs/>
          <w:color w:val="2E6DA4"/>
          <w:sz w:val="28"/>
          <w:szCs w:val="28"/>
        </w:rPr>
        <w:t xml:space="preserve">Morning Digest</w:t>
      </w:r>
    </w:p>
    <w:p>
      <w:pPr>
        <w:pStyle w:val="ListParagraph"/>
        <w:numPr>
          <w:ilvl w:val="0"/>
          <w:numId w:val="2"/>
        </w:numPr>
        <w:spacing w:before="40" w:after="40"/>
      </w:pPr>
      <w:r>
        <w:rPr>
          <w:rFonts w:ascii="Arial" w:cs="Arial" w:eastAsia="Arial" w:hAnsi="Arial"/>
          <w:b w:val="false"/>
          <w:bCs w:val="false"/>
          <w:color w:val="333333"/>
          <w:sz w:val="22"/>
          <w:szCs w:val="22"/>
        </w:rPr>
        <w:t xml:space="preserve">Current bank balance per linked account</w:t>
      </w:r>
    </w:p>
    <w:p>
      <w:pPr>
        <w:pStyle w:val="ListParagraph"/>
        <w:numPr>
          <w:ilvl w:val="0"/>
          <w:numId w:val="2"/>
        </w:numPr>
        <w:spacing w:before="40" w:after="40"/>
      </w:pPr>
      <w:r>
        <w:rPr>
          <w:rFonts w:ascii="Arial" w:cs="Arial" w:eastAsia="Arial" w:hAnsi="Arial"/>
          <w:b w:val="false"/>
          <w:bCs w:val="false"/>
          <w:color w:val="333333"/>
          <w:sz w:val="22"/>
          <w:szCs w:val="22"/>
        </w:rPr>
        <w:t xml:space="preserve">New matched deposits (invoice paid)</w:t>
      </w:r>
    </w:p>
    <w:p>
      <w:pPr>
        <w:pStyle w:val="ListParagraph"/>
        <w:numPr>
          <w:ilvl w:val="0"/>
          <w:numId w:val="2"/>
        </w:numPr>
        <w:spacing w:before="40" w:after="40"/>
      </w:pPr>
      <w:r>
        <w:rPr>
          <w:rFonts w:ascii="Arial" w:cs="Arial" w:eastAsia="Arial" w:hAnsi="Arial"/>
          <w:b w:val="false"/>
          <w:bCs w:val="false"/>
          <w:color w:val="333333"/>
          <w:sz w:val="22"/>
          <w:szCs w:val="22"/>
        </w:rPr>
        <w:t xml:space="preserve">Unmatched deposits needing review</w:t>
      </w:r>
    </w:p>
    <w:p>
      <w:pPr>
        <w:pStyle w:val="ListParagraph"/>
        <w:numPr>
          <w:ilvl w:val="0"/>
          <w:numId w:val="2"/>
        </w:numPr>
        <w:spacing w:before="40" w:after="40"/>
      </w:pPr>
      <w:r>
        <w:rPr>
          <w:rFonts w:ascii="Arial" w:cs="Arial" w:eastAsia="Arial" w:hAnsi="Arial"/>
          <w:b w:val="false"/>
          <w:bCs w:val="false"/>
          <w:color w:val="333333"/>
          <w:sz w:val="22"/>
          <w:szCs w:val="22"/>
        </w:rPr>
        <w:t xml:space="preserve">New charges categorized and matched</w:t>
      </w:r>
    </w:p>
    <w:p>
      <w:pPr>
        <w:pStyle w:val="ListParagraph"/>
        <w:numPr>
          <w:ilvl w:val="0"/>
          <w:numId w:val="2"/>
        </w:numPr>
        <w:spacing w:before="40" w:after="40"/>
      </w:pPr>
      <w:r>
        <w:rPr>
          <w:rFonts w:ascii="Arial" w:cs="Arial" w:eastAsia="Arial" w:hAnsi="Arial"/>
          <w:b w:val="false"/>
          <w:bCs w:val="false"/>
          <w:color w:val="333333"/>
          <w:sz w:val="22"/>
          <w:szCs w:val="22"/>
        </w:rPr>
        <w:t xml:space="preserve">Unmatched charges needing assignment</w:t>
      </w:r>
    </w:p>
    <w:p>
      <w:pPr>
        <w:pStyle w:val="ListParagraph"/>
        <w:numPr>
          <w:ilvl w:val="0"/>
          <w:numId w:val="2"/>
        </w:numPr>
        <w:spacing w:before="40" w:after="40"/>
      </w:pPr>
      <w:r>
        <w:rPr>
          <w:rFonts w:ascii="Arial" w:cs="Arial" w:eastAsia="Arial" w:hAnsi="Arial"/>
          <w:b w:val="false"/>
          <w:bCs w:val="false"/>
          <w:color w:val="333333"/>
          <w:sz w:val="22"/>
          <w:szCs w:val="22"/>
        </w:rPr>
        <w:t xml:space="preserve">Top 3 payments due in next 14 days</w:t>
      </w:r>
    </w:p>
    <w:p>
      <w:pPr>
        <w:pStyle w:val="ListParagraph"/>
        <w:numPr>
          <w:ilvl w:val="0"/>
          <w:numId w:val="2"/>
        </w:numPr>
        <w:spacing w:before="40" w:after="40"/>
      </w:pPr>
      <w:r>
        <w:rPr>
          <w:rFonts w:ascii="Arial" w:cs="Arial" w:eastAsia="Arial" w:hAnsi="Arial"/>
          <w:b w:val="false"/>
          <w:bCs w:val="false"/>
          <w:color w:val="333333"/>
          <w:sz w:val="22"/>
          <w:szCs w:val="22"/>
        </w:rPr>
        <w:t xml:space="preserve">Any active AI alerts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12</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Payment Processing</w:t>
            </w:r>
          </w:p>
          <w:p>
            <w:r>
              <w:rPr>
                <w:rFonts w:ascii="Arial" w:cs="Arial" w:eastAsia="Arial" w:hAnsi="Arial"/>
                <w:color w:val="2E6DA4"/>
                <w:sz w:val="20"/>
                <w:szCs w:val="20"/>
              </w:rPr>
              <w:t xml:space="preserve">Stripe Connect — ACH, card, early pay factoring</w:t>
            </w:r>
          </w:p>
        </w:tc>
      </w:tr>
    </w:tbl>
    <w:p>
      <w:pPr>
        <w:spacing w:before="160" w:after="0"/>
      </w:pPr>
    </w:p>
    <w:p>
      <w:pPr>
        <w:pStyle w:val="Heading2"/>
        <w:spacing w:before="240" w:after="80"/>
      </w:pPr>
      <w:r>
        <w:rPr>
          <w:rFonts w:ascii="Arial" w:cs="Arial" w:eastAsia="Arial" w:hAnsi="Arial"/>
          <w:b/>
          <w:bCs/>
          <w:color w:val="2E6DA4"/>
          <w:sz w:val="28"/>
          <w:szCs w:val="28"/>
        </w:rPr>
        <w:t xml:space="preserve">Stripe Connect Architecture</w:t>
      </w:r>
    </w:p>
    <w:p>
      <w:pPr>
        <w:spacing w:before="60" w:after="60"/>
      </w:pPr>
      <w:r>
        <w:rPr>
          <w:rFonts w:ascii="Arial" w:cs="Arial" w:eastAsia="Arial" w:hAnsi="Arial"/>
          <w:color w:val="333333"/>
          <w:sz w:val="22"/>
          <w:szCs w:val="22"/>
        </w:rPr>
        <w:t xml:space="preserve">Varshyl operates as the platform. Each contractor is a connected account. The platform earns a margin on every transaction. All funds are properly separated and compliant.</w:t>
      </w:r>
    </w:p>
    <w:p>
      <w:pPr>
        <w:spacing w:before="80" w:after="0"/>
      </w:pPr>
    </w:p>
    <w:p>
      <w:pPr>
        <w:pStyle w:val="Heading2"/>
        <w:spacing w:before="240" w:after="80"/>
      </w:pPr>
      <w:r>
        <w:rPr>
          <w:rFonts w:ascii="Arial" w:cs="Arial" w:eastAsia="Arial" w:hAnsi="Arial"/>
          <w:b/>
          <w:bCs/>
          <w:color w:val="2E6DA4"/>
          <w:sz w:val="28"/>
          <w:szCs w:val="28"/>
        </w:rPr>
        <w:t xml:space="preserve">Early Payment Factoring</w:t>
      </w:r>
    </w:p>
    <w:p>
      <w:pPr>
        <w:spacing w:before="60" w:after="60"/>
      </w:pPr>
      <w:r>
        <w:rPr>
          <w:rFonts w:ascii="Arial" w:cs="Arial" w:eastAsia="Arial" w:hAnsi="Arial"/>
          <w:color w:val="333333"/>
          <w:sz w:val="22"/>
          <w:szCs w:val="22"/>
        </w:rPr>
        <w:t xml:space="preserve">The GC acts as the bank for their supply chain. Subcontractors and vendors can opt in to receive payment early in exchange for a discount fee. Both parties benefit: sub gets cash, GC earns a return on early deployment of funds.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Window</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Fee to Payee</w:t>
            </w:r>
          </w:p>
        </w:tc>
        <w:tc>
          <w:tcPr>
            <w:tcW w:type="dxa" w:w="45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Who Earns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7-day early pay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(minus platform margin)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15-day early pay</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3.0%</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GC (minus platform margin)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21-day early pay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GC (minus platform margin)</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Standard Net 30</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No fee</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N/A</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13</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Cash Flow Intelligence</w:t>
            </w:r>
          </w:p>
          <w:p>
            <w:r>
              <w:rPr>
                <w:rFonts w:ascii="Arial" w:cs="Arial" w:eastAsia="Arial" w:hAnsi="Arial"/>
                <w:color w:val="2E6DA4"/>
                <w:sz w:val="20"/>
                <w:szCs w:val="20"/>
              </w:rPr>
              <w:t xml:space="preserve">90-day projection — AI alerts — action priorities</w:t>
            </w:r>
          </w:p>
        </w:tc>
      </w:tr>
    </w:tbl>
    <w:p>
      <w:pPr>
        <w:spacing w:before="160" w:after="0"/>
      </w:pPr>
    </w:p>
    <w:p>
      <w:pPr>
        <w:pStyle w:val="Heading2"/>
        <w:spacing w:before="240" w:after="80"/>
      </w:pPr>
      <w:r>
        <w:rPr>
          <w:rFonts w:ascii="Arial" w:cs="Arial" w:eastAsia="Arial" w:hAnsi="Arial"/>
          <w:b/>
          <w:bCs/>
          <w:color w:val="2E6DA4"/>
          <w:sz w:val="28"/>
          <w:szCs w:val="28"/>
        </w:rPr>
        <w:t xml:space="preserve">90-Day Projection</w:t>
      </w:r>
    </w:p>
    <w:p>
      <w:pPr>
        <w:spacing w:before="60" w:after="60"/>
      </w:pPr>
      <w:r>
        <w:rPr>
          <w:rFonts w:ascii="Arial" w:cs="Arial" w:eastAsia="Arial" w:hAnsi="Arial"/>
          <w:color w:val="333333"/>
          <w:sz w:val="22"/>
          <w:szCs w:val="22"/>
        </w:rPr>
        <w:t xml:space="preserve">Forward-looking cash model using: open AR (expected by payment terms + client history), open AP (scheduled dates), recurring overhead (from Plaid history), pending pay apps not yet submitted, and factoring commitments. Output: weekly cash position chart, color-coded green/yellow/red.</w:t>
      </w:r>
    </w:p>
    <w:p>
      <w:pPr>
        <w:spacing w:before="80" w:after="0"/>
      </w:pPr>
    </w:p>
    <w:p>
      <w:pPr>
        <w:pStyle w:val="Heading2"/>
        <w:spacing w:before="240" w:after="80"/>
      </w:pPr>
      <w:r>
        <w:rPr>
          <w:rFonts w:ascii="Arial" w:cs="Arial" w:eastAsia="Arial" w:hAnsi="Arial"/>
          <w:b/>
          <w:bCs/>
          <w:color w:val="2E6DA4"/>
          <w:sz w:val="28"/>
          <w:szCs w:val="28"/>
        </w:rPr>
        <w:t xml:space="preserve">Behavioral Alerts</w:t>
      </w:r>
    </w:p>
    <w:p>
      <w:pPr>
        <w:pStyle w:val="ListParagraph"/>
        <w:numPr>
          <w:ilvl w:val="0"/>
          <w:numId w:val="2"/>
        </w:numPr>
        <w:spacing w:before="40" w:after="40"/>
      </w:pPr>
      <w:r>
        <w:rPr>
          <w:rFonts w:ascii="Arial" w:cs="Arial" w:eastAsia="Arial" w:hAnsi="Arial"/>
          <w:b/>
          <w:bCs/>
          <w:color w:val="333333"/>
          <w:sz w:val="22"/>
          <w:szCs w:val="22"/>
        </w:rPr>
        <w:t xml:space="preserve">Slow Pay Alert</w:t>
      </w:r>
      <w:r>
        <w:rPr>
          <w:rFonts w:ascii="Arial" w:cs="Arial" w:eastAsia="Arial" w:hAnsi="Arial"/>
          <w:color w:val="555555"/>
          <w:sz w:val="22"/>
          <w:szCs w:val="22"/>
        </w:rPr>
        <w:t xml:space="preserve"> — Client X typically pays in 18 days. Invoice is on day 25. Send reminder?</w:t>
      </w:r>
    </w:p>
    <w:p>
      <w:pPr>
        <w:pStyle w:val="ListParagraph"/>
        <w:numPr>
          <w:ilvl w:val="0"/>
          <w:numId w:val="2"/>
        </w:numPr>
        <w:spacing w:before="40" w:after="40"/>
      </w:pPr>
      <w:r>
        <w:rPr>
          <w:rFonts w:ascii="Arial" w:cs="Arial" w:eastAsia="Arial" w:hAnsi="Arial"/>
          <w:b/>
          <w:bCs/>
          <w:color w:val="333333"/>
          <w:sz w:val="22"/>
          <w:szCs w:val="22"/>
        </w:rPr>
        <w:t xml:space="preserve">Margin Shrink Alert</w:t>
      </w:r>
      <w:r>
        <w:rPr>
          <w:rFonts w:ascii="Arial" w:cs="Arial" w:eastAsia="Arial" w:hAnsi="Arial"/>
          <w:color w:val="555555"/>
          <w:sz w:val="22"/>
          <w:szCs w:val="22"/>
        </w:rPr>
        <w:t xml:space="preserve"> — Job costs on Oak Street running 12% over budget vs. same phase on prior projects.</w:t>
      </w:r>
    </w:p>
    <w:p>
      <w:pPr>
        <w:pStyle w:val="ListParagraph"/>
        <w:numPr>
          <w:ilvl w:val="0"/>
          <w:numId w:val="2"/>
        </w:numPr>
        <w:spacing w:before="40" w:after="40"/>
      </w:pPr>
      <w:r>
        <w:rPr>
          <w:rFonts w:ascii="Arial" w:cs="Arial" w:eastAsia="Arial" w:hAnsi="Arial"/>
          <w:b/>
          <w:bCs/>
          <w:color w:val="333333"/>
          <w:sz w:val="22"/>
          <w:szCs w:val="22"/>
        </w:rPr>
        <w:t xml:space="preserve">Sub Payment Risk</w:t>
      </w:r>
      <w:r>
        <w:rPr>
          <w:rFonts w:ascii="Arial" w:cs="Arial" w:eastAsia="Arial" w:hAnsi="Arial"/>
          <w:color w:val="555555"/>
          <w:sz w:val="22"/>
          <w:szCs w:val="22"/>
        </w:rPr>
        <w:t xml:space="preserve"> — $34k AP due Friday. Only $28k in operating account. Consider delaying one payment.</w:t>
      </w:r>
    </w:p>
    <w:p>
      <w:pPr>
        <w:pStyle w:val="ListParagraph"/>
        <w:numPr>
          <w:ilvl w:val="0"/>
          <w:numId w:val="2"/>
        </w:numPr>
        <w:spacing w:before="40" w:after="40"/>
      </w:pPr>
      <w:r>
        <w:rPr>
          <w:rFonts w:ascii="Arial" w:cs="Arial" w:eastAsia="Arial" w:hAnsi="Arial"/>
          <w:b/>
          <w:bCs/>
          <w:color w:val="333333"/>
          <w:sz w:val="22"/>
          <w:szCs w:val="22"/>
        </w:rPr>
        <w:t xml:space="preserve">Missing Invoice Alert</w:t>
      </w:r>
      <w:r>
        <w:rPr>
          <w:rFonts w:ascii="Arial" w:cs="Arial" w:eastAsia="Arial" w:hAnsi="Arial"/>
          <w:color w:val="555555"/>
          <w:sz w:val="22"/>
          <w:szCs w:val="22"/>
        </w:rPr>
        <w:t xml:space="preserve"> — Project active 30 days, no pay app submitted. Is one due?</w:t>
      </w:r>
    </w:p>
    <w:p>
      <w:pPr>
        <w:pStyle w:val="ListParagraph"/>
        <w:numPr>
          <w:ilvl w:val="0"/>
          <w:numId w:val="2"/>
        </w:numPr>
        <w:spacing w:before="40" w:after="40"/>
      </w:pPr>
      <w:r>
        <w:rPr>
          <w:rFonts w:ascii="Arial" w:cs="Arial" w:eastAsia="Arial" w:hAnsi="Arial"/>
          <w:b/>
          <w:bCs/>
          <w:color w:val="333333"/>
          <w:sz w:val="22"/>
          <w:szCs w:val="22"/>
        </w:rPr>
        <w:t xml:space="preserve">Retainage Release Alert</w:t>
      </w:r>
      <w:r>
        <w:rPr>
          <w:rFonts w:ascii="Arial" w:cs="Arial" w:eastAsia="Arial" w:hAnsi="Arial"/>
          <w:color w:val="555555"/>
          <w:sz w:val="22"/>
          <w:szCs w:val="22"/>
        </w:rPr>
        <w:t xml:space="preserve"> — Project at Substantial Completion. $24k retainage eligible. Submit final pay app?</w:t>
      </w:r>
    </w:p>
    <w:p>
      <w:pPr>
        <w:pStyle w:val="ListParagraph"/>
        <w:numPr>
          <w:ilvl w:val="0"/>
          <w:numId w:val="2"/>
        </w:numPr>
        <w:spacing w:before="40" w:after="40"/>
      </w:pPr>
      <w:r>
        <w:rPr>
          <w:rFonts w:ascii="Arial" w:cs="Arial" w:eastAsia="Arial" w:hAnsi="Arial"/>
          <w:b/>
          <w:bCs/>
          <w:color w:val="333333"/>
          <w:sz w:val="22"/>
          <w:szCs w:val="22"/>
        </w:rPr>
        <w:t xml:space="preserve">Overhead Spike</w:t>
      </w:r>
      <w:r>
        <w:rPr>
          <w:rFonts w:ascii="Arial" w:cs="Arial" w:eastAsia="Arial" w:hAnsi="Arial"/>
          <w:color w:val="555555"/>
          <w:sz w:val="22"/>
          <w:szCs w:val="22"/>
        </w:rPr>
        <w:t xml:space="preserve"> — Credit card spend up 40% vs. same period last month.</w:t>
      </w:r>
    </w:p>
    <w:p>
      <w:pPr>
        <w:pStyle w:val="ListParagraph"/>
        <w:numPr>
          <w:ilvl w:val="0"/>
          <w:numId w:val="2"/>
        </w:numPr>
        <w:spacing w:before="40" w:after="40"/>
      </w:pPr>
      <w:r>
        <w:rPr>
          <w:rFonts w:ascii="Arial" w:cs="Arial" w:eastAsia="Arial" w:hAnsi="Arial"/>
          <w:b/>
          <w:bCs/>
          <w:color w:val="333333"/>
          <w:sz w:val="22"/>
          <w:szCs w:val="22"/>
        </w:rPr>
        <w:t xml:space="preserve">Idle Project</w:t>
      </w:r>
      <w:r>
        <w:rPr>
          <w:rFonts w:ascii="Arial" w:cs="Arial" w:eastAsia="Arial" w:hAnsi="Arial"/>
          <w:color w:val="555555"/>
          <w:sz w:val="22"/>
          <w:szCs w:val="22"/>
        </w:rPr>
        <w:t xml:space="preserve"> — No expense entries or SOV updates in 14 days. Is this project on hold?</w:t>
      </w:r>
    </w:p>
    <w:p>
      <w:pPr>
        <w:pStyle w:val="ListParagraph"/>
        <w:numPr>
          <w:ilvl w:val="0"/>
          <w:numId w:val="2"/>
        </w:numPr>
        <w:spacing w:before="40" w:after="40"/>
      </w:pPr>
      <w:r>
        <w:rPr>
          <w:rFonts w:ascii="Arial" w:cs="Arial" w:eastAsia="Arial" w:hAnsi="Arial"/>
          <w:b/>
          <w:bCs/>
          <w:color w:val="333333"/>
          <w:sz w:val="22"/>
          <w:szCs w:val="22"/>
        </w:rPr>
        <w:t xml:space="preserve">1099 Threshold</w:t>
      </w:r>
      <w:r>
        <w:rPr>
          <w:rFonts w:ascii="Arial" w:cs="Arial" w:eastAsia="Arial" w:hAnsi="Arial"/>
          <w:color w:val="555555"/>
          <w:sz w:val="22"/>
          <w:szCs w:val="22"/>
        </w:rPr>
        <w:t xml:space="preserve"> — Vendor crosses $600 cumulative for the year. Flagged automatically.</w:t>
      </w:r>
    </w:p>
    <w:p>
      <w:pPr>
        <w:spacing w:before="80" w:after="0"/>
      </w:pPr>
    </w:p>
    <w:p>
      <w:pPr>
        <w:pStyle w:val="Heading2"/>
        <w:spacing w:before="240" w:after="80"/>
      </w:pPr>
      <w:r>
        <w:rPr>
          <w:rFonts w:ascii="Arial" w:cs="Arial" w:eastAsia="Arial" w:hAnsi="Arial"/>
          <w:b/>
          <w:bCs/>
          <w:color w:val="2E6DA4"/>
          <w:sz w:val="28"/>
          <w:szCs w:val="28"/>
        </w:rPr>
        <w:t xml:space="preserve">Cash Flow Positive Mode</w:t>
      </w:r>
    </w:p>
    <w:p>
      <w:pPr>
        <w:spacing w:before="60" w:after="60"/>
      </w:pPr>
      <w:r>
        <w:rPr>
          <w:rFonts w:ascii="Arial" w:cs="Arial" w:eastAsia="Arial" w:hAnsi="Arial"/>
          <w:color w:val="333333"/>
          <w:sz w:val="22"/>
          <w:szCs w:val="22"/>
        </w:rPr>
        <w:t xml:space="preserve">A dedicated view showing exactly what to do today, in priority order, to maximize cash position:</w:t>
      </w:r>
    </w:p>
    <w:p>
      <w:pPr>
        <w:pStyle w:val="ListParagraph"/>
        <w:numPr>
          <w:ilvl w:val="0"/>
          <w:numId w:val="3"/>
        </w:numPr>
        <w:spacing w:before="40" w:after="40"/>
      </w:pPr>
      <w:r>
        <w:rPr>
          <w:rFonts w:ascii="Arial" w:cs="Arial" w:eastAsia="Arial" w:hAnsi="Arial"/>
          <w:color w:val="333333"/>
          <w:sz w:val="22"/>
          <w:szCs w:val="22"/>
        </w:rPr>
        <w:t xml:space="preserve">Submit Oak Street Pay App #3 — $47,200 collectible now</w:t>
      </w:r>
    </w:p>
    <w:p>
      <w:pPr>
        <w:pStyle w:val="ListParagraph"/>
        <w:numPr>
          <w:ilvl w:val="0"/>
          <w:numId w:val="3"/>
        </w:numPr>
        <w:spacing w:before="40" w:after="40"/>
      </w:pPr>
      <w:r>
        <w:rPr>
          <w:rFonts w:ascii="Arial" w:cs="Arial" w:eastAsia="Arial" w:hAnsi="Arial"/>
          <w:color w:val="333333"/>
          <w:sz w:val="22"/>
          <w:szCs w:val="22"/>
        </w:rPr>
        <w:t xml:space="preserve">Send Preliminary Notice on Pine Ave before Day 20 (6 days left)</w:t>
      </w:r>
    </w:p>
    <w:p>
      <w:pPr>
        <w:pStyle w:val="ListParagraph"/>
        <w:numPr>
          <w:ilvl w:val="0"/>
          <w:numId w:val="3"/>
        </w:numPr>
        <w:spacing w:before="40" w:after="40"/>
      </w:pPr>
      <w:r>
        <w:rPr>
          <w:rFonts w:ascii="Arial" w:cs="Arial" w:eastAsia="Arial" w:hAnsi="Arial"/>
          <w:color w:val="333333"/>
          <w:sz w:val="22"/>
          <w:szCs w:val="22"/>
        </w:rPr>
        <w:t xml:space="preserve">Collect retainage on completed Elm St — $18,500 outstanding</w:t>
      </w:r>
    </w:p>
    <w:p>
      <w:pPr>
        <w:pStyle w:val="ListParagraph"/>
        <w:numPr>
          <w:ilvl w:val="0"/>
          <w:numId w:val="3"/>
        </w:numPr>
        <w:spacing w:before="40" w:after="40"/>
      </w:pPr>
      <w:r>
        <w:rPr>
          <w:rFonts w:ascii="Arial" w:cs="Arial" w:eastAsia="Arial" w:hAnsi="Arial"/>
          <w:color w:val="333333"/>
          <w:sz w:val="22"/>
          <w:szCs w:val="22"/>
        </w:rPr>
        <w:t xml:space="preserve">Offer early pay to Hernandez Electrical — reduce AP by $12k this week</w:t>
      </w:r>
    </w:p>
    <w:p>
      <w:pPr>
        <w:pStyle w:val="ListParagraph"/>
        <w:numPr>
          <w:ilvl w:val="0"/>
          <w:numId w:val="3"/>
        </w:numPr>
        <w:spacing w:before="40" w:after="40"/>
      </w:pPr>
      <w:r>
        <w:rPr>
          <w:rFonts w:ascii="Arial" w:cs="Arial" w:eastAsia="Arial" w:hAnsi="Arial"/>
          <w:color w:val="333333"/>
          <w:sz w:val="22"/>
          <w:szCs w:val="22"/>
        </w:rPr>
        <w:t xml:space="preserve">Review 4 unmatched bank transactions from Tuesday</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14</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Reporting &amp; Intelligence</w:t>
            </w:r>
          </w:p>
          <w:p>
            <w:r>
              <w:rPr>
                <w:rFonts w:ascii="Arial" w:cs="Arial" w:eastAsia="Arial" w:hAnsi="Arial"/>
                <w:color w:val="2E6DA4"/>
                <w:sz w:val="20"/>
                <w:szCs w:val="20"/>
              </w:rPr>
              <w:t xml:space="preserve">P&amp;L, WIP, 1099s, and the AI learning loop</w:t>
            </w:r>
          </w:p>
        </w:tc>
      </w:tr>
    </w:tbl>
    <w:p>
      <w:pPr>
        <w:spacing w:before="160" w:after="0"/>
      </w:pPr>
    </w:p>
    <w:p>
      <w:pPr>
        <w:pStyle w:val="Heading2"/>
        <w:spacing w:before="240" w:after="80"/>
      </w:pPr>
      <w:r>
        <w:rPr>
          <w:rFonts w:ascii="Arial" w:cs="Arial" w:eastAsia="Arial" w:hAnsi="Arial"/>
          <w:b/>
          <w:bCs/>
          <w:color w:val="2E6DA4"/>
          <w:sz w:val="28"/>
          <w:szCs w:val="28"/>
        </w:rPr>
        <w:t xml:space="preserve">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Report</w:t>
            </w:r>
          </w:p>
        </w:tc>
        <w:tc>
          <w:tcPr>
            <w:tcW w:type="dxa" w:w="6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Profit &amp; Loss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By period and by project. Actual vs. budget. GAAP categories.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Balance Sheet</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Assets, liabilities, equity at any date.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Job Cost Report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Cost by project by category — labor, materials, subs, equipment, overhead.</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AR Aging</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Outstanding receivables by age bucket per client.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AP Aging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Outstanding payables by age bucket per vendor.</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Cash Flow Statement</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Actual cash in/out by month. Ties to bank statement.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WIP Report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Overbill/underbill analysis, materials ordered/received/installed.</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1099 Summary</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All 1099-eligible payments by vendor for the year.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 Report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Held retainage per project and overall.</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Lien Status Report</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Preliminary Notices sent, waivers issued and received, per project.</w:t>
            </w:r>
          </w:p>
        </w:tc>
      </w:tr>
    </w:tbl>
    <w:p>
      <w:pPr>
        <w:spacing w:before="80" w:after="0"/>
      </w:pPr>
    </w:p>
    <w:p>
      <w:pPr>
        <w:pStyle w:val="Heading2"/>
        <w:spacing w:before="240" w:after="80"/>
      </w:pPr>
      <w:r>
        <w:rPr>
          <w:rFonts w:ascii="Arial" w:cs="Arial" w:eastAsia="Arial" w:hAnsi="Arial"/>
          <w:b/>
          <w:bCs/>
          <w:color w:val="2E6DA4"/>
          <w:sz w:val="28"/>
          <w:szCs w:val="28"/>
        </w:rPr>
        <w:t xml:space="preserve">AI Agent — Always On Screen</w:t>
      </w:r>
    </w:p>
    <w:p>
      <w:pPr>
        <w:spacing w:before="60" w:after="60"/>
      </w:pPr>
      <w:r>
        <w:rPr>
          <w:rFonts w:ascii="Arial" w:cs="Arial" w:eastAsia="Arial" w:hAnsi="Arial"/>
          <w:color w:val="333333"/>
          <w:sz w:val="22"/>
          <w:szCs w:val="22"/>
        </w:rPr>
        <w:t xml:space="preserve">A small persistent panel on every screen shows what the AI is doing and what it needs. It is visible, accountable, and fast to interact with.</w:t>
      </w:r>
    </w:p>
    <w:p>
      <w:pPr>
        <w:spacing w:before="60" w:after="0"/>
      </w:pPr>
    </w:p>
    <w:p>
      <w:pPr>
        <w:pStyle w:val="ListParagraph"/>
        <w:numPr>
          <w:ilvl w:val="0"/>
          <w:numId w:val="2"/>
        </w:numPr>
        <w:spacing w:before="40" w:after="40"/>
      </w:pPr>
      <w:r>
        <w:rPr>
          <w:rFonts w:ascii="Arial" w:cs="Arial" w:eastAsia="Arial" w:hAnsi="Arial"/>
          <w:b/>
          <w:bCs/>
          <w:color w:val="333333"/>
          <w:sz w:val="22"/>
          <w:szCs w:val="22"/>
        </w:rPr>
        <w:t xml:space="preserve">'I categorized 3 new transactions. One I am not sure about: HD Supply $340 — Materials or Tools?'</w:t>
      </w:r>
      <w:r>
        <w:rPr>
          <w:rFonts w:ascii="Arial" w:cs="Arial" w:eastAsia="Arial" w:hAnsi="Arial"/>
          <w:color w:val="555555"/>
          <w:sz w:val="22"/>
          <w:szCs w:val="22"/>
        </w:rPr>
        <w:t xml:space="preserve"> — User taps answer. Done. Rule saved.</w:t>
      </w:r>
    </w:p>
    <w:p>
      <w:pPr>
        <w:pStyle w:val="ListParagraph"/>
        <w:numPr>
          <w:ilvl w:val="0"/>
          <w:numId w:val="2"/>
        </w:numPr>
        <w:spacing w:before="40" w:after="40"/>
      </w:pPr>
      <w:r>
        <w:rPr>
          <w:rFonts w:ascii="Arial" w:cs="Arial" w:eastAsia="Arial" w:hAnsi="Arial"/>
          <w:b/>
          <w:bCs/>
          <w:color w:val="333333"/>
          <w:sz w:val="22"/>
          <w:szCs w:val="22"/>
        </w:rPr>
        <w:t xml:space="preserve">'Oak Street pay app has been outstanding 22 days. Send a reminder to the owner?'</w:t>
      </w:r>
      <w:r>
        <w:rPr>
          <w:rFonts w:ascii="Arial" w:cs="Arial" w:eastAsia="Arial" w:hAnsi="Arial"/>
          <w:color w:val="555555"/>
          <w:sz w:val="22"/>
          <w:szCs w:val="22"/>
        </w:rPr>
        <w:t xml:space="preserve"> — User taps Yes or Skip.</w:t>
      </w:r>
    </w:p>
    <w:p>
      <w:pPr>
        <w:pStyle w:val="ListParagraph"/>
        <w:numPr>
          <w:ilvl w:val="0"/>
          <w:numId w:val="2"/>
        </w:numPr>
        <w:spacing w:before="40" w:after="40"/>
      </w:pPr>
      <w:r>
        <w:rPr>
          <w:rFonts w:ascii="Arial" w:cs="Arial" w:eastAsia="Arial" w:hAnsi="Arial"/>
          <w:b/>
          <w:bCs/>
          <w:color w:val="333333"/>
          <w:sz w:val="22"/>
          <w:szCs w:val="22"/>
        </w:rPr>
        <w:t xml:space="preserve">'I found a new vendor in your Plaid feed: Valley Concrete. Mark as 1099-eligible?'</w:t>
      </w:r>
      <w:r>
        <w:rPr>
          <w:rFonts w:ascii="Arial" w:cs="Arial" w:eastAsia="Arial" w:hAnsi="Arial"/>
          <w:color w:val="555555"/>
          <w:sz w:val="22"/>
          <w:szCs w:val="22"/>
        </w:rPr>
        <w:t xml:space="preserve"> — User taps Yes or No.</w:t>
      </w:r>
    </w:p>
    <w:p>
      <w:pPr>
        <w:spacing w:before="80" w:after="0"/>
      </w:pPr>
    </w:p>
    <w:p>
      <w:pPr>
        <w:spacing w:before="60" w:after="60"/>
      </w:pPr>
      <w:r>
        <w:rPr>
          <w:rFonts w:ascii="Arial" w:cs="Arial" w:eastAsia="Arial" w:hAnsi="Arial"/>
          <w:color w:val="333333"/>
          <w:sz w:val="22"/>
          <w:szCs w:val="22"/>
        </w:rPr>
        <w:t xml:space="preserve">Every correction the user makes trains the AI for their account. Corrections are also anonymized and aggregated to the Super Admin. Common correction patterns trigger platform-wide rule improvements that benefit all users.</w:t>
      </w:r>
    </w:p>
    <w:p>
      <w:pPr>
        <w:spacing w:before="80" w:after="0"/>
      </w:pPr>
    </w:p>
    <w:p>
      <w:pPr>
        <w:pStyle w:val="Heading2"/>
        <w:spacing w:before="240" w:after="80"/>
      </w:pPr>
      <w:r>
        <w:rPr>
          <w:rFonts w:ascii="Arial" w:cs="Arial" w:eastAsia="Arial" w:hAnsi="Arial"/>
          <w:b/>
          <w:bCs/>
          <w:color w:val="2E6DA4"/>
          <w:sz w:val="28"/>
          <w:szCs w:val="28"/>
        </w:rPr>
        <w:t xml:space="preserve">Community Intelligence Feed</w:t>
      </w:r>
    </w:p>
    <w:p>
      <w:pPr>
        <w:spacing w:before="60" w:after="60"/>
      </w:pPr>
      <w:r>
        <w:rPr>
          <w:rFonts w:ascii="Arial" w:cs="Arial" w:eastAsia="Arial" w:hAnsi="Arial"/>
          <w:color w:val="333333"/>
          <w:sz w:val="22"/>
          <w:szCs w:val="22"/>
        </w:rPr>
        <w:t xml:space="preserve">An idea-sharing layer within each company (and optionally across companies, anonymized). Field workers and supers can submit suggestions: 'We always waste time waiting for material deliveries to be logged — can we do it faster?' The AI synthesizes themes and sends a weekly digest to Company Admin. The most common ideas across all companies surface to the Super Admin as the product roadmap.</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15</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Dashboards</w:t>
            </w:r>
          </w:p>
          <w:p>
            <w:r>
              <w:rPr>
                <w:rFonts w:ascii="Arial" w:cs="Arial" w:eastAsia="Arial" w:hAnsi="Arial"/>
                <w:color w:val="2E6DA4"/>
                <w:sz w:val="20"/>
                <w:szCs w:val="20"/>
              </w:rPr>
              <w:t xml:space="preserve">Personalized by role — Instagram simple</w:t>
            </w:r>
          </w:p>
        </w:tc>
      </w:tr>
    </w:tbl>
    <w:p>
      <w:pPr>
        <w:spacing w:before="160" w:after="0"/>
      </w:pPr>
    </w:p>
    <w:p>
      <w:pPr>
        <w:pStyle w:val="Heading2"/>
        <w:spacing w:before="240" w:after="80"/>
      </w:pPr>
      <w:r>
        <w:rPr>
          <w:rFonts w:ascii="Arial" w:cs="Arial" w:eastAsia="Arial" w:hAnsi="Arial"/>
          <w:b/>
          <w:bCs/>
          <w:color w:val="2E6DA4"/>
          <w:sz w:val="28"/>
          <w:szCs w:val="28"/>
        </w:rPr>
        <w:t xml:space="preserve">UI Philosophy</w:t>
      </w:r>
    </w:p>
    <w:tbl>
      <w:tblPr>
        <w:tblW w:type="dxa" w:w="9360"/>
        <w:tblBorders>
          <w:top w:val="single" w:color="1B3A6B" w:sz="4"/>
          <w:left w:val="single" w:color="1B3A6B" w:sz="16"/>
          <w:bottom w:val="single" w:color="1B3A6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Every dashboard should feel like scrolling a feed. Cards. Big numbers. Color. One tap to act. No tables full of tiny text. No menus 4 levels deep. If a field worker opens the wrong screen by accident, they should not be able to understand what they are looking at. That is the access control working correctly.</w:t>
            </w:r>
          </w:p>
        </w:tc>
      </w:tr>
    </w:tbl>
    <w:p>
      <w:pPr>
        <w:spacing w:before="80" w:after="0"/>
      </w:pPr>
    </w:p>
    <w:p>
      <w:pPr>
        <w:pStyle w:val="Heading2"/>
        <w:spacing w:before="240" w:after="80"/>
      </w:pPr>
      <w:r>
        <w:rPr>
          <w:rFonts w:ascii="Arial" w:cs="Arial" w:eastAsia="Arial" w:hAnsi="Arial"/>
          <w:b/>
          <w:bCs/>
          <w:color w:val="2E6DA4"/>
          <w:sz w:val="28"/>
          <w:szCs w:val="28"/>
        </w:rPr>
        <w:t xml:space="preserve">Owner / Principal Dashboard</w:t>
      </w:r>
    </w:p>
    <w:p>
      <w:pPr>
        <w:pStyle w:val="ListParagraph"/>
        <w:numPr>
          <w:ilvl w:val="0"/>
          <w:numId w:val="2"/>
        </w:numPr>
        <w:spacing w:before="40" w:after="40"/>
      </w:pPr>
      <w:r>
        <w:rPr>
          <w:rFonts w:ascii="Arial" w:cs="Arial" w:eastAsia="Arial" w:hAnsi="Arial"/>
          <w:b w:val="false"/>
          <w:bCs w:val="false"/>
          <w:color w:val="333333"/>
          <w:sz w:val="22"/>
          <w:szCs w:val="22"/>
        </w:rPr>
        <w:t xml:space="preserve">Cash in bank right now (Plaid live balance)</w:t>
      </w:r>
    </w:p>
    <w:p>
      <w:pPr>
        <w:pStyle w:val="ListParagraph"/>
        <w:numPr>
          <w:ilvl w:val="0"/>
          <w:numId w:val="2"/>
        </w:numPr>
        <w:spacing w:before="40" w:after="40"/>
      </w:pPr>
      <w:r>
        <w:rPr>
          <w:rFonts w:ascii="Arial" w:cs="Arial" w:eastAsia="Arial" w:hAnsi="Arial"/>
          <w:b w:val="false"/>
          <w:bCs w:val="false"/>
          <w:color w:val="333333"/>
          <w:sz w:val="22"/>
          <w:szCs w:val="22"/>
        </w:rPr>
        <w:t xml:space="preserve">Outstanding AR — one big number, tap to drill in</w:t>
      </w:r>
    </w:p>
    <w:p>
      <w:pPr>
        <w:pStyle w:val="ListParagraph"/>
        <w:numPr>
          <w:ilvl w:val="0"/>
          <w:numId w:val="2"/>
        </w:numPr>
        <w:spacing w:before="40" w:after="40"/>
      </w:pPr>
      <w:r>
        <w:rPr>
          <w:rFonts w:ascii="Arial" w:cs="Arial" w:eastAsia="Arial" w:hAnsi="Arial"/>
          <w:b w:val="false"/>
          <w:bCs w:val="false"/>
          <w:color w:val="333333"/>
          <w:sz w:val="22"/>
          <w:szCs w:val="22"/>
        </w:rPr>
        <w:t xml:space="preserve">Outstanding AP — what is due this week</w:t>
      </w:r>
    </w:p>
    <w:p>
      <w:pPr>
        <w:pStyle w:val="ListParagraph"/>
        <w:numPr>
          <w:ilvl w:val="0"/>
          <w:numId w:val="2"/>
        </w:numPr>
        <w:spacing w:before="40" w:after="40"/>
      </w:pPr>
      <w:r>
        <w:rPr>
          <w:rFonts w:ascii="Arial" w:cs="Arial" w:eastAsia="Arial" w:hAnsi="Arial"/>
          <w:b w:val="false"/>
          <w:bCs w:val="false"/>
          <w:color w:val="333333"/>
          <w:sz w:val="22"/>
          <w:szCs w:val="22"/>
        </w:rPr>
        <w:t xml:space="preserve">90-day projection chart</w:t>
      </w:r>
    </w:p>
    <w:p>
      <w:pPr>
        <w:pStyle w:val="ListParagraph"/>
        <w:numPr>
          <w:ilvl w:val="0"/>
          <w:numId w:val="2"/>
        </w:numPr>
        <w:spacing w:before="40" w:after="40"/>
      </w:pPr>
      <w:r>
        <w:rPr>
          <w:rFonts w:ascii="Arial" w:cs="Arial" w:eastAsia="Arial" w:hAnsi="Arial"/>
          <w:b w:val="false"/>
          <w:bCs w:val="false"/>
          <w:color w:val="333333"/>
          <w:sz w:val="22"/>
          <w:szCs w:val="22"/>
        </w:rPr>
        <w:t xml:space="preserve">Active projects — billing status, % complete, days since last pay app</w:t>
      </w:r>
    </w:p>
    <w:p>
      <w:pPr>
        <w:pStyle w:val="ListParagraph"/>
        <w:numPr>
          <w:ilvl w:val="0"/>
          <w:numId w:val="2"/>
        </w:numPr>
        <w:spacing w:before="40" w:after="40"/>
      </w:pPr>
      <w:r>
        <w:rPr>
          <w:rFonts w:ascii="Arial" w:cs="Arial" w:eastAsia="Arial" w:hAnsi="Arial"/>
          <w:b w:val="false"/>
          <w:bCs w:val="false"/>
          <w:color w:val="333333"/>
          <w:sz w:val="22"/>
          <w:szCs w:val="22"/>
        </w:rPr>
        <w:t xml:space="preserve">Top 5 priority actions (Cash Flow Positive Mode)</w:t>
      </w:r>
    </w:p>
    <w:p>
      <w:pPr>
        <w:pStyle w:val="ListParagraph"/>
        <w:numPr>
          <w:ilvl w:val="0"/>
          <w:numId w:val="2"/>
        </w:numPr>
        <w:spacing w:before="40" w:after="40"/>
      </w:pPr>
      <w:r>
        <w:rPr>
          <w:rFonts w:ascii="Arial" w:cs="Arial" w:eastAsia="Arial" w:hAnsi="Arial"/>
          <w:b w:val="false"/>
          <w:bCs w:val="false"/>
          <w:color w:val="333333"/>
          <w:sz w:val="22"/>
          <w:szCs w:val="22"/>
        </w:rPr>
        <w:t xml:space="preserve">AI alert cards — swipe to dismiss or act</w:t>
      </w:r>
    </w:p>
    <w:p>
      <w:pPr>
        <w:spacing w:before="80" w:after="0"/>
      </w:pPr>
    </w:p>
    <w:p>
      <w:pPr>
        <w:pStyle w:val="Heading2"/>
        <w:spacing w:before="240" w:after="80"/>
      </w:pPr>
      <w:r>
        <w:rPr>
          <w:rFonts w:ascii="Arial" w:cs="Arial" w:eastAsia="Arial" w:hAnsi="Arial"/>
          <w:b/>
          <w:bCs/>
          <w:color w:val="2E6DA4"/>
          <w:sz w:val="28"/>
          <w:szCs w:val="28"/>
        </w:rPr>
        <w:t xml:space="preserve">Accountant Dashboard</w:t>
      </w:r>
    </w:p>
    <w:p>
      <w:pPr>
        <w:pStyle w:val="ListParagraph"/>
        <w:numPr>
          <w:ilvl w:val="0"/>
          <w:numId w:val="2"/>
        </w:numPr>
        <w:spacing w:before="40" w:after="40"/>
      </w:pPr>
      <w:r>
        <w:rPr>
          <w:rFonts w:ascii="Arial" w:cs="Arial" w:eastAsia="Arial" w:hAnsi="Arial"/>
          <w:b w:val="false"/>
          <w:bCs w:val="false"/>
          <w:color w:val="333333"/>
          <w:sz w:val="22"/>
          <w:szCs w:val="22"/>
        </w:rPr>
        <w:t xml:space="preserve">Reconciliation queue — unmatched transactions needing assignment</w:t>
      </w:r>
    </w:p>
    <w:p>
      <w:pPr>
        <w:pStyle w:val="ListParagraph"/>
        <w:numPr>
          <w:ilvl w:val="0"/>
          <w:numId w:val="2"/>
        </w:numPr>
        <w:spacing w:before="40" w:after="40"/>
      </w:pPr>
      <w:r>
        <w:rPr>
          <w:rFonts w:ascii="Arial" w:cs="Arial" w:eastAsia="Arial" w:hAnsi="Arial"/>
          <w:b w:val="false"/>
          <w:bCs w:val="false"/>
          <w:color w:val="333333"/>
          <w:sz w:val="22"/>
          <w:szCs w:val="22"/>
        </w:rPr>
        <w:t xml:space="preserve">Month-end close checklist</w:t>
      </w:r>
    </w:p>
    <w:p>
      <w:pPr>
        <w:pStyle w:val="ListParagraph"/>
        <w:numPr>
          <w:ilvl w:val="0"/>
          <w:numId w:val="2"/>
        </w:numPr>
        <w:spacing w:before="40" w:after="40"/>
      </w:pPr>
      <w:r>
        <w:rPr>
          <w:rFonts w:ascii="Arial" w:cs="Arial" w:eastAsia="Arial" w:hAnsi="Arial"/>
          <w:b w:val="false"/>
          <w:bCs w:val="false"/>
          <w:color w:val="333333"/>
          <w:sz w:val="22"/>
          <w:szCs w:val="22"/>
        </w:rPr>
        <w:t xml:space="preserve">Reports quick-launch</w:t>
      </w:r>
    </w:p>
    <w:p>
      <w:pPr>
        <w:pStyle w:val="ListParagraph"/>
        <w:numPr>
          <w:ilvl w:val="0"/>
          <w:numId w:val="2"/>
        </w:numPr>
        <w:spacing w:before="40" w:after="40"/>
      </w:pPr>
      <w:r>
        <w:rPr>
          <w:rFonts w:ascii="Arial" w:cs="Arial" w:eastAsia="Arial" w:hAnsi="Arial"/>
          <w:b w:val="false"/>
          <w:bCs w:val="false"/>
          <w:color w:val="333333"/>
          <w:sz w:val="22"/>
          <w:szCs w:val="22"/>
        </w:rPr>
        <w:t xml:space="preserve">AI correction log — what was changed and why</w:t>
      </w:r>
    </w:p>
    <w:p>
      <w:pPr>
        <w:pStyle w:val="ListParagraph"/>
        <w:numPr>
          <w:ilvl w:val="0"/>
          <w:numId w:val="2"/>
        </w:numPr>
        <w:spacing w:before="40" w:after="40"/>
      </w:pPr>
      <w:r>
        <w:rPr>
          <w:rFonts w:ascii="Arial" w:cs="Arial" w:eastAsia="Arial" w:hAnsi="Arial"/>
          <w:b w:val="false"/>
          <w:bCs w:val="false"/>
          <w:color w:val="333333"/>
          <w:sz w:val="22"/>
          <w:szCs w:val="22"/>
        </w:rPr>
        <w:t xml:space="preserve">1099 prep tracker</w:t>
      </w:r>
    </w:p>
    <w:p>
      <w:pPr>
        <w:spacing w:before="80" w:after="0"/>
      </w:pPr>
    </w:p>
    <w:p>
      <w:pPr>
        <w:pStyle w:val="Heading2"/>
        <w:spacing w:before="240" w:after="80"/>
      </w:pPr>
      <w:r>
        <w:rPr>
          <w:rFonts w:ascii="Arial" w:cs="Arial" w:eastAsia="Arial" w:hAnsi="Arial"/>
          <w:b/>
          <w:bCs/>
          <w:color w:val="2E6DA4"/>
          <w:sz w:val="28"/>
          <w:szCs w:val="28"/>
        </w:rPr>
        <w:t xml:space="preserve">Field Screen</w:t>
      </w:r>
    </w:p>
    <w:p>
      <w:pPr>
        <w:pStyle w:val="ListParagraph"/>
        <w:numPr>
          <w:ilvl w:val="0"/>
          <w:numId w:val="2"/>
        </w:numPr>
        <w:spacing w:before="40" w:after="40"/>
      </w:pPr>
      <w:r>
        <w:rPr>
          <w:rFonts w:ascii="Arial" w:cs="Arial" w:eastAsia="Arial" w:hAnsi="Arial"/>
          <w:b w:val="false"/>
          <w:bCs w:val="false"/>
          <w:color w:val="333333"/>
          <w:sz w:val="22"/>
          <w:szCs w:val="22"/>
        </w:rPr>
        <w:t xml:space="preserve">Four buttons. The job name. A greeting. That is all.</w:t>
      </w:r>
    </w:p>
    <w:p>
      <w:pPr>
        <w:pStyle w:val="ListParagraph"/>
        <w:numPr>
          <w:ilvl w:val="0"/>
          <w:numId w:val="2"/>
        </w:numPr>
        <w:spacing w:before="40" w:after="40"/>
      </w:pPr>
      <w:r>
        <w:rPr>
          <w:rFonts w:ascii="Arial" w:cs="Arial" w:eastAsia="Arial" w:hAnsi="Arial"/>
          <w:b w:val="false"/>
          <w:bCs w:val="false"/>
          <w:color w:val="333333"/>
          <w:sz w:val="22"/>
          <w:szCs w:val="22"/>
        </w:rPr>
        <w:t xml:space="preserve">No dollar amounts. No project budgets. No team names. No logs.</w:t>
      </w:r>
    </w:p>
    <w:p>
      <w:pPr>
        <w:pStyle w:val="ListParagraph"/>
        <w:numPr>
          <w:ilvl w:val="0"/>
          <w:numId w:val="2"/>
        </w:numPr>
        <w:spacing w:before="40" w:after="40"/>
      </w:pPr>
      <w:r>
        <w:rPr>
          <w:rFonts w:ascii="Arial" w:cs="Arial" w:eastAsia="Arial" w:hAnsi="Arial"/>
          <w:b w:val="false"/>
          <w:bCs w:val="false"/>
          <w:color w:val="333333"/>
          <w:sz w:val="22"/>
          <w:szCs w:val="22"/>
        </w:rPr>
        <w:t xml:space="preserve">After submit: a single green checkmark and the word 'Submitted.'</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16</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Super Admin — Platform View</w:t>
            </w:r>
          </w:p>
          <w:p>
            <w:r>
              <w:rPr>
                <w:rFonts w:ascii="Arial" w:cs="Arial" w:eastAsia="Arial" w:hAnsi="Arial"/>
                <w:color w:val="2E6DA4"/>
                <w:sz w:val="20"/>
                <w:szCs w:val="20"/>
              </w:rPr>
              <w:t xml:space="preserve">What Vagish sees across all companies</w:t>
            </w:r>
          </w:p>
        </w:tc>
      </w:tr>
    </w:tbl>
    <w:p>
      <w:pPr>
        <w:spacing w:before="160" w:after="0"/>
      </w:pPr>
    </w:p>
    <w:p>
      <w:pPr>
        <w:pStyle w:val="Heading2"/>
        <w:spacing w:before="240" w:after="80"/>
      </w:pPr>
      <w:r>
        <w:rPr>
          <w:rFonts w:ascii="Arial" w:cs="Arial" w:eastAsia="Arial" w:hAnsi="Arial"/>
          <w:b/>
          <w:bCs/>
          <w:color w:val="2E6DA4"/>
          <w:sz w:val="28"/>
          <w:szCs w:val="28"/>
        </w:rPr>
        <w:t xml:space="preserve">What the Super Admin Sees</w:t>
      </w:r>
    </w:p>
    <w:p>
      <w:pPr>
        <w:spacing w:before="60" w:after="60"/>
      </w:pPr>
      <w:r>
        <w:rPr>
          <w:rFonts w:ascii="Arial" w:cs="Arial" w:eastAsia="Arial" w:hAnsi="Arial"/>
          <w:color w:val="333333"/>
          <w:sz w:val="22"/>
          <w:szCs w:val="22"/>
        </w:rPr>
        <w:t xml:space="preserve">The Super Admin (Vagish) sees aggregate, anonymized platform metrics. Never individual company financials. This is a hard architectural boundary, not a setting.</w:t>
      </w:r>
    </w:p>
    <w:p>
      <w:pPr>
        <w:spacing w:before="8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Total dollar volume processed through the platform (payments, invoices)</w:t>
      </w:r>
    </w:p>
    <w:p>
      <w:pPr>
        <w:pStyle w:val="ListParagraph"/>
        <w:numPr>
          <w:ilvl w:val="0"/>
          <w:numId w:val="2"/>
        </w:numPr>
        <w:spacing w:before="40" w:after="40"/>
      </w:pPr>
      <w:r>
        <w:rPr>
          <w:rFonts w:ascii="Arial" w:cs="Arial" w:eastAsia="Arial" w:hAnsi="Arial"/>
          <w:b w:val="false"/>
          <w:bCs w:val="false"/>
          <w:color w:val="333333"/>
          <w:sz w:val="22"/>
          <w:szCs w:val="22"/>
        </w:rPr>
        <w:t xml:space="preserve">Number of active company tenants by tier</w:t>
      </w:r>
    </w:p>
    <w:p>
      <w:pPr>
        <w:pStyle w:val="ListParagraph"/>
        <w:numPr>
          <w:ilvl w:val="0"/>
          <w:numId w:val="2"/>
        </w:numPr>
        <w:spacing w:before="40" w:after="40"/>
      </w:pPr>
      <w:r>
        <w:rPr>
          <w:rFonts w:ascii="Arial" w:cs="Arial" w:eastAsia="Arial" w:hAnsi="Arial"/>
          <w:b w:val="false"/>
          <w:bCs w:val="false"/>
          <w:color w:val="333333"/>
          <w:sz w:val="22"/>
          <w:szCs w:val="22"/>
        </w:rPr>
        <w:t xml:space="preserve">Monthly recurring revenue and churn</w:t>
      </w:r>
    </w:p>
    <w:p>
      <w:pPr>
        <w:pStyle w:val="ListParagraph"/>
        <w:numPr>
          <w:ilvl w:val="0"/>
          <w:numId w:val="2"/>
        </w:numPr>
        <w:spacing w:before="40" w:after="40"/>
      </w:pPr>
      <w:r>
        <w:rPr>
          <w:rFonts w:ascii="Arial" w:cs="Arial" w:eastAsia="Arial" w:hAnsi="Arial"/>
          <w:b w:val="false"/>
          <w:bCs w:val="false"/>
          <w:color w:val="333333"/>
          <w:sz w:val="22"/>
          <w:szCs w:val="22"/>
        </w:rPr>
        <w:t xml:space="preserve">Most-used features — where are users spending time?</w:t>
      </w:r>
    </w:p>
    <w:p>
      <w:pPr>
        <w:pStyle w:val="ListParagraph"/>
        <w:numPr>
          <w:ilvl w:val="0"/>
          <w:numId w:val="2"/>
        </w:numPr>
        <w:spacing w:before="40" w:after="40"/>
      </w:pPr>
      <w:r>
        <w:rPr>
          <w:rFonts w:ascii="Arial" w:cs="Arial" w:eastAsia="Arial" w:hAnsi="Arial"/>
          <w:b w:val="false"/>
          <w:bCs w:val="false"/>
          <w:color w:val="333333"/>
          <w:sz w:val="22"/>
          <w:szCs w:val="22"/>
        </w:rPr>
        <w:t xml:space="preserve">Most common AI correction types — where is the AI wrong most often?</w:t>
      </w:r>
    </w:p>
    <w:p>
      <w:pPr>
        <w:pStyle w:val="ListParagraph"/>
        <w:numPr>
          <w:ilvl w:val="0"/>
          <w:numId w:val="2"/>
        </w:numPr>
        <w:spacing w:before="40" w:after="40"/>
      </w:pPr>
      <w:r>
        <w:rPr>
          <w:rFonts w:ascii="Arial" w:cs="Arial" w:eastAsia="Arial" w:hAnsi="Arial"/>
          <w:b w:val="false"/>
          <w:bCs w:val="false"/>
          <w:color w:val="333333"/>
          <w:sz w:val="22"/>
          <w:szCs w:val="22"/>
        </w:rPr>
        <w:t xml:space="preserve">Top user feedback themes from the community intelligence feed</w:t>
      </w:r>
    </w:p>
    <w:p>
      <w:pPr>
        <w:pStyle w:val="ListParagraph"/>
        <w:numPr>
          <w:ilvl w:val="0"/>
          <w:numId w:val="2"/>
        </w:numPr>
        <w:spacing w:before="40" w:after="40"/>
      </w:pPr>
      <w:r>
        <w:rPr>
          <w:rFonts w:ascii="Arial" w:cs="Arial" w:eastAsia="Arial" w:hAnsi="Arial"/>
          <w:b w:val="false"/>
          <w:bCs w:val="false"/>
          <w:color w:val="333333"/>
          <w:sz w:val="22"/>
          <w:szCs w:val="22"/>
        </w:rPr>
        <w:t xml:space="preserve">Error rates by feature</w:t>
      </w:r>
    </w:p>
    <w:p>
      <w:pPr>
        <w:pStyle w:val="ListParagraph"/>
        <w:numPr>
          <w:ilvl w:val="0"/>
          <w:numId w:val="2"/>
        </w:numPr>
        <w:spacing w:before="40" w:after="40"/>
      </w:pPr>
      <w:r>
        <w:rPr>
          <w:rFonts w:ascii="Arial" w:cs="Arial" w:eastAsia="Arial" w:hAnsi="Arial"/>
          <w:b w:val="false"/>
          <w:bCs w:val="false"/>
          <w:color w:val="333333"/>
          <w:sz w:val="22"/>
          <w:szCs w:val="22"/>
        </w:rPr>
        <w:t xml:space="preserve">New company signups and onboarding completion rates</w:t>
      </w:r>
    </w:p>
    <w:p>
      <w:pPr>
        <w:spacing w:before="80" w:after="0"/>
      </w:pPr>
    </w:p>
    <w:p>
      <w:pPr>
        <w:pStyle w:val="Heading2"/>
        <w:spacing w:before="240" w:after="80"/>
      </w:pPr>
      <w:r>
        <w:rPr>
          <w:rFonts w:ascii="Arial" w:cs="Arial" w:eastAsia="Arial" w:hAnsi="Arial"/>
          <w:b/>
          <w:bCs/>
          <w:color w:val="2E6DA4"/>
          <w:sz w:val="28"/>
          <w:szCs w:val="28"/>
        </w:rPr>
        <w:t xml:space="preserve">What the Super Admin Does Not See</w:t>
      </w:r>
    </w:p>
    <w:p>
      <w:pPr>
        <w:pStyle w:val="ListParagraph"/>
        <w:numPr>
          <w:ilvl w:val="0"/>
          <w:numId w:val="2"/>
        </w:numPr>
        <w:spacing w:before="40" w:after="40"/>
      </w:pPr>
      <w:r>
        <w:rPr>
          <w:rFonts w:ascii="Arial" w:cs="Arial" w:eastAsia="Arial" w:hAnsi="Arial"/>
          <w:b w:val="false"/>
          <w:bCs w:val="false"/>
          <w:color w:val="333333"/>
          <w:sz w:val="22"/>
          <w:szCs w:val="22"/>
        </w:rPr>
        <w:t xml:space="preserve">Any individual company's invoices, bills, or financials</w:t>
      </w:r>
    </w:p>
    <w:p>
      <w:pPr>
        <w:pStyle w:val="ListParagraph"/>
        <w:numPr>
          <w:ilvl w:val="0"/>
          <w:numId w:val="2"/>
        </w:numPr>
        <w:spacing w:before="40" w:after="40"/>
      </w:pPr>
      <w:r>
        <w:rPr>
          <w:rFonts w:ascii="Arial" w:cs="Arial" w:eastAsia="Arial" w:hAnsi="Arial"/>
          <w:b w:val="false"/>
          <w:bCs w:val="false"/>
          <w:color w:val="333333"/>
          <w:sz w:val="22"/>
          <w:szCs w:val="22"/>
        </w:rPr>
        <w:t xml:space="preserve">Any individual employee's information</w:t>
      </w:r>
    </w:p>
    <w:p>
      <w:pPr>
        <w:pStyle w:val="ListParagraph"/>
        <w:numPr>
          <w:ilvl w:val="0"/>
          <w:numId w:val="2"/>
        </w:numPr>
        <w:spacing w:before="40" w:after="40"/>
      </w:pPr>
      <w:r>
        <w:rPr>
          <w:rFonts w:ascii="Arial" w:cs="Arial" w:eastAsia="Arial" w:hAnsi="Arial"/>
          <w:b w:val="false"/>
          <w:bCs w:val="false"/>
          <w:color w:val="333333"/>
          <w:sz w:val="22"/>
          <w:szCs w:val="22"/>
        </w:rPr>
        <w:t xml:space="preserve">Any company's client or subcontractor data</w:t>
      </w:r>
    </w:p>
    <w:p>
      <w:pPr>
        <w:pStyle w:val="ListParagraph"/>
        <w:numPr>
          <w:ilvl w:val="0"/>
          <w:numId w:val="2"/>
        </w:numPr>
        <w:spacing w:before="40" w:after="40"/>
      </w:pPr>
      <w:r>
        <w:rPr>
          <w:rFonts w:ascii="Arial" w:cs="Arial" w:eastAsia="Arial" w:hAnsi="Arial"/>
          <w:b w:val="false"/>
          <w:bCs w:val="false"/>
          <w:color w:val="333333"/>
          <w:sz w:val="22"/>
          <w:szCs w:val="22"/>
        </w:rPr>
        <w:t xml:space="preserve">Any payment details for individual transactions</w:t>
      </w:r>
    </w:p>
    <w:p>
      <w:pPr>
        <w:spacing w:before="80" w:after="0"/>
      </w:pPr>
    </w:p>
    <w:p>
      <w:pPr>
        <w:spacing w:before="60" w:after="60"/>
      </w:pPr>
      <w:r>
        <w:rPr>
          <w:rFonts w:ascii="Arial" w:cs="Arial" w:eastAsia="Arial" w:hAnsi="Arial"/>
          <w:color w:val="333333"/>
          <w:sz w:val="22"/>
          <w:szCs w:val="22"/>
        </w:rPr>
        <w:t xml:space="preserve">This boundary is what makes the product trustworthy. Contractors share sensitive financial data with this platform. They do so because they know the platform operator cannot browse their books. Document this clearly in the Terms of Service.</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17</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Build Phases &amp; Timeline</w:t>
            </w:r>
          </w:p>
          <w:p>
            <w:r>
              <w:rPr>
                <w:rFonts w:ascii="Arial" w:cs="Arial" w:eastAsia="Arial" w:hAnsi="Arial"/>
                <w:color w:val="2E6DA4"/>
                <w:sz w:val="20"/>
                <w:szCs w:val="20"/>
              </w:rPr>
              <w:t xml:space="preserve">3-4 weeks Tier 1 · 4 months full platform</w:t>
            </w:r>
          </w:p>
        </w:tc>
      </w:tr>
    </w:tbl>
    <w:p>
      <w:pPr>
        <w:spacing w:before="160" w:after="0"/>
      </w:pPr>
    </w:p>
    <w:p>
      <w:pPr>
        <w:pStyle w:val="Heading2"/>
        <w:spacing w:before="240" w:after="80"/>
      </w:pPr>
      <w:r>
        <w:rPr>
          <w:rFonts w:ascii="Arial" w:cs="Arial" w:eastAsia="Arial" w:hAnsi="Arial"/>
          <w:b/>
          <w:bCs/>
          <w:color w:val="2E6DA4"/>
          <w:sz w:val="28"/>
          <w:szCs w:val="28"/>
        </w:rPr>
        <w:t xml:space="preserve">How We Build</w:t>
      </w:r>
    </w:p>
    <w:p>
      <w:pPr>
        <w:spacing w:before="60" w:after="60"/>
      </w:pPr>
      <w:r>
        <w:rPr>
          <w:rFonts w:ascii="Arial" w:cs="Arial" w:eastAsia="Arial" w:hAnsi="Arial"/>
          <w:color w:val="333333"/>
          <w:sz w:val="22"/>
          <w:szCs w:val="22"/>
        </w:rPr>
        <w:t xml:space="preserve">Claude (in Cowork) writes the code. Vagish tests each phase after Railway auto-deploys from GitHub Desktop. Each phase is a working, deployable product — not a partial build. Every phase adds to what was already live, never breaks it.</w:t>
      </w:r>
    </w:p>
    <w:p>
      <w:pPr>
        <w:spacing w:before="80" w:after="0"/>
      </w:pPr>
    </w:p>
    <w:p>
      <w:pPr>
        <w:pStyle w:val="Heading2"/>
        <w:spacing w:before="240" w:after="80"/>
      </w:pPr>
      <w:r>
        <w:rPr>
          <w:rFonts w:ascii="Arial" w:cs="Arial" w:eastAsia="Arial" w:hAnsi="Arial"/>
          <w:b/>
          <w:bCs/>
          <w:color w:val="2E6DA4"/>
          <w:sz w:val="28"/>
          <w:szCs w:val="28"/>
        </w:rPr>
        <w:t xml:space="preserve">Phase 1 — Tier 1 Complete (Weeks 1-3)</w:t>
      </w:r>
    </w:p>
    <w:tbl>
      <w:tblPr>
        <w:tblW w:type="dxa" w:w="9360"/>
        <w:tblBorders>
          <w:top w:val="single" w:color="1A7B4B" w:sz="4"/>
          <w:left w:val="single" w:color="1A7B4B" w:sz="16"/>
          <w:bottom w:val="single" w:color="1A7B4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Goal: a fully sellable product at $125/month. AIA billing + lien compliance + role system + job numbers.</w:t>
            </w:r>
          </w:p>
        </w:tc>
      </w:tr>
    </w:tbl>
    <w:p>
      <w:pPr>
        <w:spacing w:before="60" w:after="0"/>
      </w:pPr>
    </w:p>
    <w:p>
      <w:pPr>
        <w:pStyle w:val="ListParagraph"/>
        <w:numPr>
          <w:ilvl w:val="0"/>
          <w:numId w:val="3"/>
        </w:numPr>
        <w:spacing w:before="40" w:after="40"/>
      </w:pPr>
      <w:r>
        <w:rPr>
          <w:rFonts w:ascii="Arial" w:cs="Arial" w:eastAsia="Arial" w:hAnsi="Arial"/>
          <w:color w:val="333333"/>
          <w:sz w:val="22"/>
          <w:szCs w:val="22"/>
        </w:rPr>
        <w:t xml:space="preserve">Role-based access control — all 6 roles, hard field lockdown</w:t>
      </w:r>
    </w:p>
    <w:p>
      <w:pPr>
        <w:pStyle w:val="ListParagraph"/>
        <w:numPr>
          <w:ilvl w:val="0"/>
          <w:numId w:val="3"/>
        </w:numPr>
        <w:spacing w:before="40" w:after="40"/>
      </w:pPr>
      <w:r>
        <w:rPr>
          <w:rFonts w:ascii="Arial" w:cs="Arial" w:eastAsia="Arial" w:hAnsi="Arial"/>
          <w:color w:val="333333"/>
          <w:sz w:val="22"/>
          <w:szCs w:val="22"/>
        </w:rPr>
        <w:t xml:space="preserve">Job number auto-generation and edit system</w:t>
      </w:r>
    </w:p>
    <w:p>
      <w:pPr>
        <w:pStyle w:val="ListParagraph"/>
        <w:numPr>
          <w:ilvl w:val="0"/>
          <w:numId w:val="3"/>
        </w:numPr>
        <w:spacing w:before="40" w:after="40"/>
      </w:pPr>
      <w:r>
        <w:rPr>
          <w:rFonts w:ascii="Arial" w:cs="Arial" w:eastAsia="Arial" w:hAnsi="Arial"/>
          <w:color w:val="333333"/>
          <w:sz w:val="22"/>
          <w:szCs w:val="22"/>
        </w:rPr>
        <w:t xml:space="preserve">Preliminary Notice PDF (Civil Code 8102/8202/9303)</w:t>
      </w:r>
    </w:p>
    <w:p>
      <w:pPr>
        <w:pStyle w:val="ListParagraph"/>
        <w:numPr>
          <w:ilvl w:val="0"/>
          <w:numId w:val="3"/>
        </w:numPr>
        <w:spacing w:before="40" w:after="40"/>
      </w:pPr>
      <w:r>
        <w:rPr>
          <w:rFonts w:ascii="Arial" w:cs="Arial" w:eastAsia="Arial" w:hAnsi="Arial"/>
          <w:color w:val="333333"/>
          <w:sz w:val="22"/>
          <w:szCs w:val="22"/>
        </w:rPr>
        <w:t xml:space="preserve">Conditional Waiver PDF (Civil Code 8132) — auto with each pay app</w:t>
      </w:r>
    </w:p>
    <w:p>
      <w:pPr>
        <w:pStyle w:val="ListParagraph"/>
        <w:numPr>
          <w:ilvl w:val="0"/>
          <w:numId w:val="3"/>
        </w:numPr>
        <w:spacing w:before="40" w:after="40"/>
      </w:pPr>
      <w:r>
        <w:rPr>
          <w:rFonts w:ascii="Arial" w:cs="Arial" w:eastAsia="Arial" w:hAnsi="Arial"/>
          <w:color w:val="333333"/>
          <w:sz w:val="22"/>
          <w:szCs w:val="22"/>
        </w:rPr>
        <w:t xml:space="preserve">Unconditional Waiver PDF (Civil Code 8134) — triggered on payment receipt</w:t>
      </w:r>
    </w:p>
    <w:p>
      <w:pPr>
        <w:pStyle w:val="ListParagraph"/>
        <w:numPr>
          <w:ilvl w:val="0"/>
          <w:numId w:val="3"/>
        </w:numPr>
        <w:spacing w:before="40" w:after="40"/>
      </w:pPr>
      <w:r>
        <w:rPr>
          <w:rFonts w:ascii="Arial" w:cs="Arial" w:eastAsia="Arial" w:hAnsi="Arial"/>
          <w:color w:val="333333"/>
          <w:sz w:val="22"/>
          <w:szCs w:val="22"/>
        </w:rPr>
        <w:t xml:space="preserve">Lien status tracker on project dashboard</w:t>
      </w:r>
    </w:p>
    <w:p>
      <w:pPr>
        <w:pStyle w:val="ListParagraph"/>
        <w:numPr>
          <w:ilvl w:val="0"/>
          <w:numId w:val="3"/>
        </w:numPr>
        <w:spacing w:before="40" w:after="40"/>
      </w:pPr>
      <w:r>
        <w:rPr>
          <w:rFonts w:ascii="Arial" w:cs="Arial" w:eastAsia="Arial" w:hAnsi="Arial"/>
          <w:color w:val="333333"/>
          <w:sz w:val="22"/>
          <w:szCs w:val="22"/>
        </w:rPr>
        <w:t xml:space="preserve">Field content creator mobile UI (4 buttons, photo + voice + time + issue)</w:t>
      </w:r>
    </w:p>
    <w:p>
      <w:pPr>
        <w:pStyle w:val="ListParagraph"/>
        <w:numPr>
          <w:ilvl w:val="0"/>
          <w:numId w:val="3"/>
        </w:numPr>
        <w:spacing w:before="40" w:after="40"/>
      </w:pPr>
      <w:r>
        <w:rPr>
          <w:rFonts w:ascii="Arial" w:cs="Arial" w:eastAsia="Arial" w:hAnsi="Arial"/>
          <w:color w:val="333333"/>
          <w:sz w:val="22"/>
          <w:szCs w:val="22"/>
        </w:rPr>
        <w:t xml:space="preserve">QR code per job (generate and display)</w:t>
      </w:r>
    </w:p>
    <w:p>
      <w:pPr>
        <w:pStyle w:val="ListParagraph"/>
        <w:numPr>
          <w:ilvl w:val="0"/>
          <w:numId w:val="3"/>
        </w:numPr>
        <w:spacing w:before="40" w:after="40"/>
      </w:pPr>
      <w:r>
        <w:rPr>
          <w:rFonts w:ascii="Arial" w:cs="Arial" w:eastAsia="Arial" w:hAnsi="Arial"/>
          <w:color w:val="333333"/>
          <w:sz w:val="22"/>
          <w:szCs w:val="22"/>
        </w:rPr>
        <w:t xml:space="preserve">Daily field reminders via push/email (12pm and 5pm)</w:t>
      </w:r>
    </w:p>
    <w:p>
      <w:pPr>
        <w:pStyle w:val="ListParagraph"/>
        <w:numPr>
          <w:ilvl w:val="0"/>
          <w:numId w:val="3"/>
        </w:numPr>
        <w:spacing w:before="40" w:after="40"/>
      </w:pPr>
      <w:r>
        <w:rPr>
          <w:rFonts w:ascii="Arial" w:cs="Arial" w:eastAsia="Arial" w:hAnsi="Arial"/>
          <w:color w:val="333333"/>
          <w:sz w:val="22"/>
          <w:szCs w:val="22"/>
        </w:rPr>
        <w:t xml:space="preserve">Resend email integration replacing SendGrid</w:t>
      </w:r>
    </w:p>
    <w:p>
      <w:pPr>
        <w:spacing w:before="80" w:after="0"/>
      </w:pPr>
    </w:p>
    <w:p>
      <w:pPr>
        <w:pStyle w:val="Heading2"/>
        <w:spacing w:before="240" w:after="80"/>
      </w:pPr>
      <w:r>
        <w:rPr>
          <w:rFonts w:ascii="Arial" w:cs="Arial" w:eastAsia="Arial" w:hAnsi="Arial"/>
          <w:b/>
          <w:bCs/>
          <w:color w:val="2E6DA4"/>
          <w:sz w:val="28"/>
          <w:szCs w:val="28"/>
        </w:rPr>
        <w:t xml:space="preserve">Phase 2 — Portals + Job Numbers Advanced (Weeks 4-6)</w:t>
      </w:r>
    </w:p>
    <w:p>
      <w:pPr>
        <w:pStyle w:val="ListParagraph"/>
        <w:numPr>
          <w:ilvl w:val="0"/>
          <w:numId w:val="3"/>
        </w:numPr>
        <w:spacing w:before="40" w:after="40"/>
      </w:pPr>
      <w:r>
        <w:rPr>
          <w:rFonts w:ascii="Arial" w:cs="Arial" w:eastAsia="Arial" w:hAnsi="Arial"/>
          <w:color w:val="333333"/>
          <w:sz w:val="22"/>
          <w:szCs w:val="22"/>
        </w:rPr>
        <w:t xml:space="preserve">Subcontractor portal — invoice submission, waiver upload, own vendor costs</w:t>
      </w:r>
    </w:p>
    <w:p>
      <w:pPr>
        <w:pStyle w:val="ListParagraph"/>
        <w:numPr>
          <w:ilvl w:val="0"/>
          <w:numId w:val="3"/>
        </w:numPr>
        <w:spacing w:before="40" w:after="40"/>
      </w:pPr>
      <w:r>
        <w:rPr>
          <w:rFonts w:ascii="Arial" w:cs="Arial" w:eastAsia="Arial" w:hAnsi="Arial"/>
          <w:color w:val="333333"/>
          <w:sz w:val="22"/>
          <w:szCs w:val="22"/>
        </w:rPr>
        <w:t xml:space="preserve">Vendor portal — bill submission, QB import</w:t>
      </w:r>
    </w:p>
    <w:p>
      <w:pPr>
        <w:pStyle w:val="ListParagraph"/>
        <w:numPr>
          <w:ilvl w:val="0"/>
          <w:numId w:val="3"/>
        </w:numPr>
        <w:spacing w:before="40" w:after="40"/>
      </w:pPr>
      <w:r>
        <w:rPr>
          <w:rFonts w:ascii="Arial" w:cs="Arial" w:eastAsia="Arial" w:hAnsi="Arial"/>
          <w:color w:val="333333"/>
          <w:sz w:val="22"/>
          <w:szCs w:val="22"/>
        </w:rPr>
        <w:t xml:space="preserve">Client portal — pay app review and approval</w:t>
      </w:r>
    </w:p>
    <w:p>
      <w:pPr>
        <w:pStyle w:val="ListParagraph"/>
        <w:numPr>
          <w:ilvl w:val="0"/>
          <w:numId w:val="3"/>
        </w:numPr>
        <w:spacing w:before="40" w:after="40"/>
      </w:pPr>
      <w:r>
        <w:rPr>
          <w:rFonts w:ascii="Arial" w:cs="Arial" w:eastAsia="Arial" w:hAnsi="Arial"/>
          <w:color w:val="333333"/>
          <w:sz w:val="22"/>
          <w:szCs w:val="22"/>
        </w:rPr>
        <w:t xml:space="preserve">QuickBooks OAuth import for portal users</w:t>
      </w:r>
    </w:p>
    <w:p>
      <w:pPr>
        <w:pStyle w:val="ListParagraph"/>
        <w:numPr>
          <w:ilvl w:val="0"/>
          <w:numId w:val="3"/>
        </w:numPr>
        <w:spacing w:before="40" w:after="40"/>
      </w:pPr>
      <w:r>
        <w:rPr>
          <w:rFonts w:ascii="Arial" w:cs="Arial" w:eastAsia="Arial" w:hAnsi="Arial"/>
          <w:color w:val="333333"/>
          <w:sz w:val="22"/>
          <w:szCs w:val="22"/>
        </w:rPr>
        <w:t xml:space="preserve">Job number cross-reference mapping (their number ↔ our number)</w:t>
      </w:r>
    </w:p>
    <w:p>
      <w:pPr>
        <w:pStyle w:val="ListParagraph"/>
        <w:numPr>
          <w:ilvl w:val="0"/>
          <w:numId w:val="3"/>
        </w:numPr>
        <w:spacing w:before="40" w:after="40"/>
      </w:pPr>
      <w:r>
        <w:rPr>
          <w:rFonts w:ascii="Arial" w:cs="Arial" w:eastAsia="Arial" w:hAnsi="Arial"/>
          <w:color w:val="333333"/>
          <w:sz w:val="22"/>
          <w:szCs w:val="22"/>
        </w:rPr>
        <w:t xml:space="preserve">AI job number format learning ('make mine like this: SMITH-001')</w:t>
      </w:r>
    </w:p>
    <w:p>
      <w:pPr>
        <w:spacing w:before="80" w:after="0"/>
      </w:pPr>
    </w:p>
    <w:p>
      <w:pPr>
        <w:pStyle w:val="Heading2"/>
        <w:spacing w:before="240" w:after="80"/>
      </w:pPr>
      <w:r>
        <w:rPr>
          <w:rFonts w:ascii="Arial" w:cs="Arial" w:eastAsia="Arial" w:hAnsi="Arial"/>
          <w:b/>
          <w:bCs/>
          <w:color w:val="2E6DA4"/>
          <w:sz w:val="28"/>
          <w:szCs w:val="28"/>
        </w:rPr>
        <w:t xml:space="preserve">Phase 3 — Accounting Engine + AR/AP (Weeks 7-10)</w:t>
      </w:r>
    </w:p>
    <w:p>
      <w:pPr>
        <w:pStyle w:val="ListParagraph"/>
        <w:numPr>
          <w:ilvl w:val="0"/>
          <w:numId w:val="3"/>
        </w:numPr>
        <w:spacing w:before="40" w:after="40"/>
      </w:pPr>
      <w:r>
        <w:rPr>
          <w:rFonts w:ascii="Arial" w:cs="Arial" w:eastAsia="Arial" w:hAnsi="Arial"/>
          <w:color w:val="333333"/>
          <w:sz w:val="22"/>
          <w:szCs w:val="22"/>
        </w:rPr>
        <w:t xml:space="preserve">Double-entry accounting engine in PostgreSQL</w:t>
      </w:r>
    </w:p>
    <w:p>
      <w:pPr>
        <w:pStyle w:val="ListParagraph"/>
        <w:numPr>
          <w:ilvl w:val="0"/>
          <w:numId w:val="3"/>
        </w:numPr>
        <w:spacing w:before="40" w:after="40"/>
      </w:pPr>
      <w:r>
        <w:rPr>
          <w:rFonts w:ascii="Arial" w:cs="Arial" w:eastAsia="Arial" w:hAnsi="Arial"/>
          <w:color w:val="333333"/>
          <w:sz w:val="22"/>
          <w:szCs w:val="22"/>
        </w:rPr>
        <w:t xml:space="preserve">GAAP chart of accounts (construction standard, ERPNext-based template)</w:t>
      </w:r>
    </w:p>
    <w:p>
      <w:pPr>
        <w:pStyle w:val="ListParagraph"/>
        <w:numPr>
          <w:ilvl w:val="0"/>
          <w:numId w:val="3"/>
        </w:numPr>
        <w:spacing w:before="40" w:after="40"/>
      </w:pPr>
      <w:r>
        <w:rPr>
          <w:rFonts w:ascii="Arial" w:cs="Arial" w:eastAsia="Arial" w:hAnsi="Arial"/>
          <w:color w:val="333333"/>
          <w:sz w:val="22"/>
          <w:szCs w:val="22"/>
        </w:rPr>
        <w:t xml:space="preserve">Accounts Receivable register — pay apps become AR entries automatically</w:t>
      </w:r>
    </w:p>
    <w:p>
      <w:pPr>
        <w:pStyle w:val="ListParagraph"/>
        <w:numPr>
          <w:ilvl w:val="0"/>
          <w:numId w:val="3"/>
        </w:numPr>
        <w:spacing w:before="40" w:after="40"/>
      </w:pPr>
      <w:r>
        <w:rPr>
          <w:rFonts w:ascii="Arial" w:cs="Arial" w:eastAsia="Arial" w:hAnsi="Arial"/>
          <w:color w:val="333333"/>
          <w:sz w:val="22"/>
          <w:szCs w:val="22"/>
        </w:rPr>
        <w:t xml:space="preserve">Accounts Payable register — portal submissions become AP entries</w:t>
      </w:r>
    </w:p>
    <w:p>
      <w:pPr>
        <w:pStyle w:val="ListParagraph"/>
        <w:numPr>
          <w:ilvl w:val="0"/>
          <w:numId w:val="3"/>
        </w:numPr>
        <w:spacing w:before="40" w:after="40"/>
      </w:pPr>
      <w:r>
        <w:rPr>
          <w:rFonts w:ascii="Arial" w:cs="Arial" w:eastAsia="Arial" w:hAnsi="Arial"/>
          <w:color w:val="333333"/>
          <w:sz w:val="22"/>
          <w:szCs w:val="22"/>
        </w:rPr>
        <w:t xml:space="preserve">AR aging, AP aging, dispute workflow, write-offs</w:t>
      </w:r>
    </w:p>
    <w:p>
      <w:pPr>
        <w:pStyle w:val="ListParagraph"/>
        <w:numPr>
          <w:ilvl w:val="0"/>
          <w:numId w:val="3"/>
        </w:numPr>
        <w:spacing w:before="40" w:after="40"/>
      </w:pPr>
      <w:r>
        <w:rPr>
          <w:rFonts w:ascii="Arial" w:cs="Arial" w:eastAsia="Arial" w:hAnsi="Arial"/>
          <w:color w:val="333333"/>
          <w:sz w:val="22"/>
          <w:szCs w:val="22"/>
        </w:rPr>
        <w:t xml:space="preserve">Lien waiver gate on AP</w:t>
      </w:r>
    </w:p>
    <w:p>
      <w:pPr>
        <w:pStyle w:val="ListParagraph"/>
        <w:numPr>
          <w:ilvl w:val="0"/>
          <w:numId w:val="3"/>
        </w:numPr>
        <w:spacing w:before="40" w:after="40"/>
      </w:pPr>
      <w:r>
        <w:rPr>
          <w:rFonts w:ascii="Arial" w:cs="Arial" w:eastAsia="Arial" w:hAnsi="Arial"/>
          <w:color w:val="333333"/>
          <w:sz w:val="22"/>
          <w:szCs w:val="22"/>
        </w:rPr>
        <w:t xml:space="preserve">1099 tagging and year-end summary</w:t>
      </w:r>
    </w:p>
    <w:p>
      <w:pPr>
        <w:pStyle w:val="ListParagraph"/>
        <w:numPr>
          <w:ilvl w:val="0"/>
          <w:numId w:val="3"/>
        </w:numPr>
        <w:spacing w:before="40" w:after="40"/>
      </w:pPr>
      <w:r>
        <w:rPr>
          <w:rFonts w:ascii="Arial" w:cs="Arial" w:eastAsia="Arial" w:hAnsi="Arial"/>
          <w:color w:val="333333"/>
          <w:sz w:val="22"/>
          <w:szCs w:val="22"/>
        </w:rPr>
        <w:t xml:space="preserve">Invoice reminder emails (day 15, day 28)</w:t>
      </w:r>
    </w:p>
    <w:p>
      <w:pPr>
        <w:spacing w:before="80" w:after="0"/>
      </w:pPr>
    </w:p>
    <w:p>
      <w:pPr>
        <w:pStyle w:val="Heading2"/>
        <w:spacing w:before="240" w:after="80"/>
      </w:pPr>
      <w:r>
        <w:rPr>
          <w:rFonts w:ascii="Arial" w:cs="Arial" w:eastAsia="Arial" w:hAnsi="Arial"/>
          <w:b/>
          <w:bCs/>
          <w:color w:val="2E6DA4"/>
          <w:sz w:val="28"/>
          <w:szCs w:val="28"/>
        </w:rPr>
        <w:t xml:space="preserve">Phase 4 — Plaid + Stripe (Weeks 11-14)</w:t>
      </w:r>
    </w:p>
    <w:p>
      <w:pPr>
        <w:pStyle w:val="ListParagraph"/>
        <w:numPr>
          <w:ilvl w:val="0"/>
          <w:numId w:val="3"/>
        </w:numPr>
        <w:spacing w:before="40" w:after="40"/>
      </w:pPr>
      <w:r>
        <w:rPr>
          <w:rFonts w:ascii="Arial" w:cs="Arial" w:eastAsia="Arial" w:hAnsi="Arial"/>
          <w:color w:val="333333"/>
          <w:sz w:val="22"/>
          <w:szCs w:val="22"/>
        </w:rPr>
        <w:t xml:space="preserve">Plaid Link integration in settings</w:t>
      </w:r>
    </w:p>
    <w:p>
      <w:pPr>
        <w:pStyle w:val="ListParagraph"/>
        <w:numPr>
          <w:ilvl w:val="0"/>
          <w:numId w:val="3"/>
        </w:numPr>
        <w:spacing w:before="40" w:after="40"/>
      </w:pPr>
      <w:r>
        <w:rPr>
          <w:rFonts w:ascii="Arial" w:cs="Arial" w:eastAsia="Arial" w:hAnsi="Arial"/>
          <w:color w:val="333333"/>
          <w:sz w:val="22"/>
          <w:szCs w:val="22"/>
        </w:rPr>
        <w:t xml:space="preserve">Nightly Plaid sync job</w:t>
      </w:r>
    </w:p>
    <w:p>
      <w:pPr>
        <w:pStyle w:val="ListParagraph"/>
        <w:numPr>
          <w:ilvl w:val="0"/>
          <w:numId w:val="3"/>
        </w:numPr>
        <w:spacing w:before="40" w:after="40"/>
      </w:pPr>
      <w:r>
        <w:rPr>
          <w:rFonts w:ascii="Arial" w:cs="Arial" w:eastAsia="Arial" w:hAnsi="Arial"/>
          <w:color w:val="333333"/>
          <w:sz w:val="22"/>
          <w:szCs w:val="22"/>
        </w:rPr>
        <w:t xml:space="preserve">AI transaction categorization engine</w:t>
      </w:r>
    </w:p>
    <w:p>
      <w:pPr>
        <w:pStyle w:val="ListParagraph"/>
        <w:numPr>
          <w:ilvl w:val="0"/>
          <w:numId w:val="3"/>
        </w:numPr>
        <w:spacing w:before="40" w:after="40"/>
      </w:pPr>
      <w:r>
        <w:rPr>
          <w:rFonts w:ascii="Arial" w:cs="Arial" w:eastAsia="Arial" w:hAnsi="Arial"/>
          <w:color w:val="333333"/>
          <w:sz w:val="22"/>
          <w:szCs w:val="22"/>
        </w:rPr>
        <w:t xml:space="preserve">AR payment auto-matching</w:t>
      </w:r>
    </w:p>
    <w:p>
      <w:pPr>
        <w:pStyle w:val="ListParagraph"/>
        <w:numPr>
          <w:ilvl w:val="0"/>
          <w:numId w:val="3"/>
        </w:numPr>
        <w:spacing w:before="40" w:after="40"/>
      </w:pPr>
      <w:r>
        <w:rPr>
          <w:rFonts w:ascii="Arial" w:cs="Arial" w:eastAsia="Arial" w:hAnsi="Arial"/>
          <w:color w:val="333333"/>
          <w:sz w:val="22"/>
          <w:szCs w:val="22"/>
        </w:rPr>
        <w:t xml:space="preserve">Morning digest email + push notification</w:t>
      </w:r>
    </w:p>
    <w:p>
      <w:pPr>
        <w:pStyle w:val="ListParagraph"/>
        <w:numPr>
          <w:ilvl w:val="0"/>
          <w:numId w:val="3"/>
        </w:numPr>
        <w:spacing w:before="40" w:after="40"/>
      </w:pPr>
      <w:r>
        <w:rPr>
          <w:rFonts w:ascii="Arial" w:cs="Arial" w:eastAsia="Arial" w:hAnsi="Arial"/>
          <w:color w:val="333333"/>
          <w:sz w:val="22"/>
          <w:szCs w:val="22"/>
        </w:rPr>
        <w:t xml:space="preserve">Unmatched transaction review queue</w:t>
      </w:r>
    </w:p>
    <w:p>
      <w:pPr>
        <w:pStyle w:val="ListParagraph"/>
        <w:numPr>
          <w:ilvl w:val="0"/>
          <w:numId w:val="3"/>
        </w:numPr>
        <w:spacing w:before="40" w:after="40"/>
      </w:pPr>
      <w:r>
        <w:rPr>
          <w:rFonts w:ascii="Arial" w:cs="Arial" w:eastAsia="Arial" w:hAnsi="Arial"/>
          <w:color w:val="333333"/>
          <w:sz w:val="22"/>
          <w:szCs w:val="22"/>
        </w:rPr>
        <w:t xml:space="preserve">Stripe Connect onboarding flow</w:t>
      </w:r>
    </w:p>
    <w:p>
      <w:pPr>
        <w:pStyle w:val="ListParagraph"/>
        <w:numPr>
          <w:ilvl w:val="0"/>
          <w:numId w:val="3"/>
        </w:numPr>
        <w:spacing w:before="40" w:after="40"/>
      </w:pPr>
      <w:r>
        <w:rPr>
          <w:rFonts w:ascii="Arial" w:cs="Arial" w:eastAsia="Arial" w:hAnsi="Arial"/>
          <w:color w:val="333333"/>
          <w:sz w:val="22"/>
          <w:szCs w:val="22"/>
        </w:rPr>
        <w:t xml:space="preserve">ACH and card payment processing</w:t>
      </w:r>
    </w:p>
    <w:p>
      <w:pPr>
        <w:pStyle w:val="ListParagraph"/>
        <w:numPr>
          <w:ilvl w:val="0"/>
          <w:numId w:val="3"/>
        </w:numPr>
        <w:spacing w:before="40" w:after="40"/>
      </w:pPr>
      <w:r>
        <w:rPr>
          <w:rFonts w:ascii="Arial" w:cs="Arial" w:eastAsia="Arial" w:hAnsi="Arial"/>
          <w:color w:val="333333"/>
          <w:sz w:val="22"/>
          <w:szCs w:val="22"/>
        </w:rPr>
        <w:t xml:space="preserve">Early pay factoring UI and fee calculation</w:t>
      </w:r>
    </w:p>
    <w:p>
      <w:pPr>
        <w:spacing w:before="80" w:after="0"/>
      </w:pPr>
    </w:p>
    <w:p>
      <w:pPr>
        <w:pStyle w:val="Heading2"/>
        <w:spacing w:before="240" w:after="80"/>
      </w:pPr>
      <w:r>
        <w:rPr>
          <w:rFonts w:ascii="Arial" w:cs="Arial" w:eastAsia="Arial" w:hAnsi="Arial"/>
          <w:b/>
          <w:bCs/>
          <w:color w:val="2E6DA4"/>
          <w:sz w:val="28"/>
          <w:szCs w:val="28"/>
        </w:rPr>
        <w:t xml:space="preserve">Phase 5 — Cash Flow Intelligence (Weeks 15-18)</w:t>
      </w:r>
    </w:p>
    <w:p>
      <w:pPr>
        <w:pStyle w:val="ListParagraph"/>
        <w:numPr>
          <w:ilvl w:val="0"/>
          <w:numId w:val="3"/>
        </w:numPr>
        <w:spacing w:before="40" w:after="40"/>
      </w:pPr>
      <w:r>
        <w:rPr>
          <w:rFonts w:ascii="Arial" w:cs="Arial" w:eastAsia="Arial" w:hAnsi="Arial"/>
          <w:color w:val="333333"/>
          <w:sz w:val="22"/>
          <w:szCs w:val="22"/>
        </w:rPr>
        <w:t xml:space="preserve">90-day cash flow projection model</w:t>
      </w:r>
    </w:p>
    <w:p>
      <w:pPr>
        <w:pStyle w:val="ListParagraph"/>
        <w:numPr>
          <w:ilvl w:val="0"/>
          <w:numId w:val="3"/>
        </w:numPr>
        <w:spacing w:before="40" w:after="40"/>
      </w:pPr>
      <w:r>
        <w:rPr>
          <w:rFonts w:ascii="Arial" w:cs="Arial" w:eastAsia="Arial" w:hAnsi="Arial"/>
          <w:color w:val="333333"/>
          <w:sz w:val="22"/>
          <w:szCs w:val="22"/>
        </w:rPr>
        <w:t xml:space="preserve">AI behavioral alerts engine</w:t>
      </w:r>
    </w:p>
    <w:p>
      <w:pPr>
        <w:pStyle w:val="ListParagraph"/>
        <w:numPr>
          <w:ilvl w:val="0"/>
          <w:numId w:val="3"/>
        </w:numPr>
        <w:spacing w:before="40" w:after="40"/>
      </w:pPr>
      <w:r>
        <w:rPr>
          <w:rFonts w:ascii="Arial" w:cs="Arial" w:eastAsia="Arial" w:hAnsi="Arial"/>
          <w:color w:val="333333"/>
          <w:sz w:val="22"/>
          <w:szCs w:val="22"/>
        </w:rPr>
        <w:t xml:space="preserve">Cash Flow Positive Mode priority list</w:t>
      </w:r>
    </w:p>
    <w:p>
      <w:pPr>
        <w:pStyle w:val="ListParagraph"/>
        <w:numPr>
          <w:ilvl w:val="0"/>
          <w:numId w:val="3"/>
        </w:numPr>
        <w:spacing w:before="40" w:after="40"/>
      </w:pPr>
      <w:r>
        <w:rPr>
          <w:rFonts w:ascii="Arial" w:cs="Arial" w:eastAsia="Arial" w:hAnsi="Arial"/>
          <w:color w:val="333333"/>
          <w:sz w:val="22"/>
          <w:szCs w:val="22"/>
        </w:rPr>
        <w:t xml:space="preserve">On-screen AI agent panel (persistent, all screens)</w:t>
      </w:r>
    </w:p>
    <w:p>
      <w:pPr>
        <w:pStyle w:val="ListParagraph"/>
        <w:numPr>
          <w:ilvl w:val="0"/>
          <w:numId w:val="3"/>
        </w:numPr>
        <w:spacing w:before="40" w:after="40"/>
      </w:pPr>
      <w:r>
        <w:rPr>
          <w:rFonts w:ascii="Arial" w:cs="Arial" w:eastAsia="Arial" w:hAnsi="Arial"/>
          <w:color w:val="333333"/>
          <w:sz w:val="22"/>
          <w:szCs w:val="22"/>
        </w:rPr>
        <w:t xml:space="preserve">Correction learning loop — saves rules, logs to Super Admin aggregate</w:t>
      </w:r>
    </w:p>
    <w:p>
      <w:pPr>
        <w:pStyle w:val="ListParagraph"/>
        <w:numPr>
          <w:ilvl w:val="0"/>
          <w:numId w:val="3"/>
        </w:numPr>
        <w:spacing w:before="40" w:after="40"/>
      </w:pPr>
      <w:r>
        <w:rPr>
          <w:rFonts w:ascii="Arial" w:cs="Arial" w:eastAsia="Arial" w:hAnsi="Arial"/>
          <w:color w:val="333333"/>
          <w:sz w:val="22"/>
          <w:szCs w:val="22"/>
        </w:rPr>
        <w:t xml:space="preserve">Super Admin analytics dashboard</w:t>
      </w:r>
    </w:p>
    <w:p>
      <w:pPr>
        <w:spacing w:before="80" w:after="0"/>
      </w:pPr>
    </w:p>
    <w:p>
      <w:pPr>
        <w:pStyle w:val="Heading2"/>
        <w:spacing w:before="240" w:after="80"/>
      </w:pPr>
      <w:r>
        <w:rPr>
          <w:rFonts w:ascii="Arial" w:cs="Arial" w:eastAsia="Arial" w:hAnsi="Arial"/>
          <w:b/>
          <w:bCs/>
          <w:color w:val="2E6DA4"/>
          <w:sz w:val="28"/>
          <w:szCs w:val="28"/>
        </w:rPr>
        <w:t xml:space="preserve">Phase 6 — Reporting + Intelligence Layer (Weeks 19-22)</w:t>
      </w:r>
    </w:p>
    <w:p>
      <w:pPr>
        <w:pStyle w:val="ListParagraph"/>
        <w:numPr>
          <w:ilvl w:val="0"/>
          <w:numId w:val="3"/>
        </w:numPr>
        <w:spacing w:before="40" w:after="40"/>
      </w:pPr>
      <w:r>
        <w:rPr>
          <w:rFonts w:ascii="Arial" w:cs="Arial" w:eastAsia="Arial" w:hAnsi="Arial"/>
          <w:color w:val="333333"/>
          <w:sz w:val="22"/>
          <w:szCs w:val="22"/>
        </w:rPr>
        <w:t xml:space="preserve">WIP report with materials tracking</w:t>
      </w:r>
    </w:p>
    <w:p>
      <w:pPr>
        <w:pStyle w:val="ListParagraph"/>
        <w:numPr>
          <w:ilvl w:val="0"/>
          <w:numId w:val="3"/>
        </w:numPr>
        <w:spacing w:before="40" w:after="40"/>
      </w:pPr>
      <w:r>
        <w:rPr>
          <w:rFonts w:ascii="Arial" w:cs="Arial" w:eastAsia="Arial" w:hAnsi="Arial"/>
          <w:color w:val="333333"/>
          <w:sz w:val="22"/>
          <w:szCs w:val="22"/>
        </w:rPr>
        <w:t xml:space="preserve">Full reporting suite: P&amp;L, balance sheet, job cost, cash flow statement</w:t>
      </w:r>
    </w:p>
    <w:p>
      <w:pPr>
        <w:pStyle w:val="ListParagraph"/>
        <w:numPr>
          <w:ilvl w:val="0"/>
          <w:numId w:val="3"/>
        </w:numPr>
        <w:spacing w:before="40" w:after="40"/>
      </w:pPr>
      <w:r>
        <w:rPr>
          <w:rFonts w:ascii="Arial" w:cs="Arial" w:eastAsia="Arial" w:hAnsi="Arial"/>
          <w:color w:val="333333"/>
          <w:sz w:val="22"/>
          <w:szCs w:val="22"/>
        </w:rPr>
        <w:t xml:space="preserve">1099-NEC PDF generation</w:t>
      </w:r>
    </w:p>
    <w:p>
      <w:pPr>
        <w:pStyle w:val="ListParagraph"/>
        <w:numPr>
          <w:ilvl w:val="0"/>
          <w:numId w:val="3"/>
        </w:numPr>
        <w:spacing w:before="40" w:after="40"/>
      </w:pPr>
      <w:r>
        <w:rPr>
          <w:rFonts w:ascii="Arial" w:cs="Arial" w:eastAsia="Arial" w:hAnsi="Arial"/>
          <w:color w:val="333333"/>
          <w:sz w:val="22"/>
          <w:szCs w:val="22"/>
        </w:rPr>
        <w:t xml:space="preserve">QuickBooks IIF/CSV export</w:t>
      </w:r>
    </w:p>
    <w:p>
      <w:pPr>
        <w:pStyle w:val="ListParagraph"/>
        <w:numPr>
          <w:ilvl w:val="0"/>
          <w:numId w:val="3"/>
        </w:numPr>
        <w:spacing w:before="40" w:after="40"/>
      </w:pPr>
      <w:r>
        <w:rPr>
          <w:rFonts w:ascii="Arial" w:cs="Arial" w:eastAsia="Arial" w:hAnsi="Arial"/>
          <w:color w:val="333333"/>
          <w:sz w:val="22"/>
          <w:szCs w:val="22"/>
        </w:rPr>
        <w:t xml:space="preserve">ERPNext JSON export</w:t>
      </w:r>
    </w:p>
    <w:p>
      <w:pPr>
        <w:pStyle w:val="ListParagraph"/>
        <w:numPr>
          <w:ilvl w:val="0"/>
          <w:numId w:val="3"/>
        </w:numPr>
        <w:spacing w:before="40" w:after="40"/>
      </w:pPr>
      <w:r>
        <w:rPr>
          <w:rFonts w:ascii="Arial" w:cs="Arial" w:eastAsia="Arial" w:hAnsi="Arial"/>
          <w:color w:val="333333"/>
          <w:sz w:val="22"/>
          <w:szCs w:val="22"/>
        </w:rPr>
        <w:t xml:space="preserve">Community intelligence feed + idea submission</w:t>
      </w:r>
    </w:p>
    <w:p>
      <w:pPr>
        <w:pStyle w:val="ListParagraph"/>
        <w:numPr>
          <w:ilvl w:val="0"/>
          <w:numId w:val="3"/>
        </w:numPr>
        <w:spacing w:before="40" w:after="40"/>
      </w:pPr>
      <w:r>
        <w:rPr>
          <w:rFonts w:ascii="Arial" w:cs="Arial" w:eastAsia="Arial" w:hAnsi="Arial"/>
          <w:color w:val="333333"/>
          <w:sz w:val="22"/>
          <w:szCs w:val="22"/>
        </w:rPr>
        <w:t xml:space="preserve">Role-based personalized dashboards</w:t>
      </w:r>
    </w:p>
    <w:p>
      <w:pPr>
        <w:pStyle w:val="ListParagraph"/>
        <w:numPr>
          <w:ilvl w:val="0"/>
          <w:numId w:val="3"/>
        </w:numPr>
        <w:spacing w:before="40" w:after="40"/>
      </w:pPr>
      <w:r>
        <w:rPr>
          <w:rFonts w:ascii="Arial" w:cs="Arial" w:eastAsia="Arial" w:hAnsi="Arial"/>
          <w:color w:val="333333"/>
          <w:sz w:val="22"/>
          <w:szCs w:val="22"/>
        </w:rPr>
        <w:t xml:space="preserve">Safety / incident log (simple — photo + voice, not OSHA compliance)</w:t>
      </w:r>
    </w:p>
    <w:p>
      <w:pPr>
        <w:spacing w:before="80" w:after="0"/>
      </w:pPr>
    </w:p>
    <w:p>
      <w:pPr>
        <w:pStyle w:val="Heading2"/>
        <w:spacing w:before="240" w:after="80"/>
      </w:pPr>
      <w:r>
        <w:rPr>
          <w:rFonts w:ascii="Arial" w:cs="Arial" w:eastAsia="Arial" w:hAnsi="Arial"/>
          <w:b/>
          <w:bCs/>
          <w:color w:val="2E6DA4"/>
          <w:sz w:val="28"/>
          <w:szCs w:val="28"/>
        </w:rPr>
        <w:t xml:space="preserve">Future Roadmap</w:t>
      </w:r>
    </w:p>
    <w:p>
      <w:pPr>
        <w:pStyle w:val="ListParagraph"/>
        <w:numPr>
          <w:ilvl w:val="0"/>
          <w:numId w:val="2"/>
        </w:numPr>
        <w:spacing w:before="40" w:after="40"/>
      </w:pPr>
      <w:r>
        <w:rPr>
          <w:rFonts w:ascii="Arial" w:cs="Arial" w:eastAsia="Arial" w:hAnsi="Arial"/>
          <w:b/>
          <w:bCs/>
          <w:color w:val="333333"/>
          <w:sz w:val="22"/>
          <w:szCs w:val="22"/>
        </w:rPr>
        <w:t xml:space="preserve">Facilities and field services billing mode</w:t>
      </w:r>
      <w:r>
        <w:rPr>
          <w:rFonts w:ascii="Arial" w:cs="Arial" w:eastAsia="Arial" w:hAnsi="Arial"/>
          <w:color w:val="555555"/>
          <w:sz w:val="22"/>
          <w:szCs w:val="22"/>
        </w:rPr>
        <w:t xml:space="preserve"> — recurring contracts instead of SOV</w:t>
      </w:r>
    </w:p>
    <w:p>
      <w:pPr>
        <w:pStyle w:val="ListParagraph"/>
        <w:numPr>
          <w:ilvl w:val="0"/>
          <w:numId w:val="2"/>
        </w:numPr>
        <w:spacing w:before="40" w:after="40"/>
      </w:pPr>
      <w:r>
        <w:rPr>
          <w:rFonts w:ascii="Arial" w:cs="Arial" w:eastAsia="Arial" w:hAnsi="Arial"/>
          <w:b/>
          <w:bCs/>
          <w:color w:val="333333"/>
          <w:sz w:val="22"/>
          <w:szCs w:val="22"/>
        </w:rPr>
        <w:t xml:space="preserve">Certified payroll</w:t>
      </w:r>
      <w:r>
        <w:rPr>
          <w:rFonts w:ascii="Arial" w:cs="Arial" w:eastAsia="Arial" w:hAnsi="Arial"/>
          <w:color w:val="555555"/>
          <w:sz w:val="22"/>
          <w:szCs w:val="22"/>
        </w:rPr>
        <w:t xml:space="preserve"> — Davis-Bacon Act compliance for public jobs</w:t>
      </w:r>
    </w:p>
    <w:p>
      <w:pPr>
        <w:pStyle w:val="ListParagraph"/>
        <w:numPr>
          <w:ilvl w:val="0"/>
          <w:numId w:val="2"/>
        </w:numPr>
        <w:spacing w:before="40" w:after="40"/>
      </w:pPr>
      <w:r>
        <w:rPr>
          <w:rFonts w:ascii="Arial" w:cs="Arial" w:eastAsia="Arial" w:hAnsi="Arial"/>
          <w:b/>
          <w:bCs/>
          <w:color w:val="333333"/>
          <w:sz w:val="22"/>
          <w:szCs w:val="22"/>
        </w:rPr>
        <w:t xml:space="preserve">Additional state lien law support</w:t>
      </w:r>
      <w:r>
        <w:rPr>
          <w:rFonts w:ascii="Arial" w:cs="Arial" w:eastAsia="Arial" w:hAnsi="Arial"/>
          <w:color w:val="555555"/>
          <w:sz w:val="22"/>
          <w:szCs w:val="22"/>
        </w:rPr>
        <w:t xml:space="preserve"> — beyond California</w:t>
      </w:r>
    </w:p>
    <w:p>
      <w:pPr>
        <w:pStyle w:val="ListParagraph"/>
        <w:numPr>
          <w:ilvl w:val="0"/>
          <w:numId w:val="2"/>
        </w:numPr>
        <w:spacing w:before="40" w:after="40"/>
      </w:pPr>
      <w:r>
        <w:rPr>
          <w:rFonts w:ascii="Arial" w:cs="Arial" w:eastAsia="Arial" w:hAnsi="Arial"/>
          <w:b/>
          <w:bCs/>
          <w:color w:val="333333"/>
          <w:sz w:val="22"/>
          <w:szCs w:val="22"/>
        </w:rPr>
        <w:t xml:space="preserve">White label</w:t>
      </w:r>
      <w:r>
        <w:rPr>
          <w:rFonts w:ascii="Arial" w:cs="Arial" w:eastAsia="Arial" w:hAnsi="Arial"/>
          <w:color w:val="555555"/>
          <w:sz w:val="22"/>
          <w:szCs w:val="22"/>
        </w:rPr>
        <w:t xml:space="preserve"> — accounting firms offering platform to construction clients</w:t>
      </w:r>
    </w:p>
    <w:p>
      <w:pPr>
        <w:pStyle w:val="ListParagraph"/>
        <w:numPr>
          <w:ilvl w:val="0"/>
          <w:numId w:val="2"/>
        </w:numPr>
        <w:spacing w:before="40" w:after="40"/>
      </w:pPr>
      <w:r>
        <w:rPr>
          <w:rFonts w:ascii="Arial" w:cs="Arial" w:eastAsia="Arial" w:hAnsi="Arial"/>
          <w:b/>
          <w:bCs/>
          <w:color w:val="333333"/>
          <w:sz w:val="22"/>
          <w:szCs w:val="22"/>
        </w:rPr>
        <w:t xml:space="preserve">API marketplace</w:t>
      </w:r>
      <w:r>
        <w:rPr>
          <w:rFonts w:ascii="Arial" w:cs="Arial" w:eastAsia="Arial" w:hAnsi="Arial"/>
          <w:color w:val="555555"/>
          <w:sz w:val="22"/>
          <w:szCs w:val="22"/>
        </w:rPr>
        <w:t xml:space="preserve"> — third-party developers building on the platform</w:t>
      </w:r>
    </w:p>
    <w:p>
      <w:pPr>
        <w:pStyle w:val="ListParagraph"/>
        <w:numPr>
          <w:ilvl w:val="0"/>
          <w:numId w:val="2"/>
        </w:numPr>
        <w:spacing w:before="40" w:after="40"/>
      </w:pPr>
      <w:r>
        <w:rPr>
          <w:rFonts w:ascii="Arial" w:cs="Arial" w:eastAsia="Arial" w:hAnsi="Arial"/>
          <w:b/>
          <w:bCs/>
          <w:color w:val="333333"/>
          <w:sz w:val="22"/>
          <w:szCs w:val="22"/>
        </w:rPr>
        <w:t xml:space="preserve">Lob.com physical certified mail</w:t>
      </w:r>
      <w:r>
        <w:rPr>
          <w:rFonts w:ascii="Arial" w:cs="Arial" w:eastAsia="Arial" w:hAnsi="Arial"/>
          <w:color w:val="555555"/>
          <w:sz w:val="22"/>
          <w:szCs w:val="22"/>
        </w:rPr>
        <w:t xml:space="preserve"> — paid add-on</w:t>
      </w:r>
    </w:p>
    <w:p>
      <w:pPr>
        <w:pStyle w:val="ListParagraph"/>
        <w:numPr>
          <w:ilvl w:val="0"/>
          <w:numId w:val="2"/>
        </w:numPr>
        <w:spacing w:before="40" w:after="40"/>
      </w:pPr>
      <w:r>
        <w:rPr>
          <w:rFonts w:ascii="Arial" w:cs="Arial" w:eastAsia="Arial" w:hAnsi="Arial"/>
          <w:b/>
          <w:bCs/>
          <w:color w:val="333333"/>
          <w:sz w:val="22"/>
          <w:szCs w:val="22"/>
        </w:rPr>
        <w:t xml:space="preserve">Union payroll</w:t>
      </w:r>
      <w:r>
        <w:rPr>
          <w:rFonts w:ascii="Arial" w:cs="Arial" w:eastAsia="Arial" w:hAnsi="Arial"/>
          <w:color w:val="555555"/>
          <w:sz w:val="22"/>
          <w:szCs w:val="22"/>
        </w:rPr>
        <w:t xml:space="preserve"> — prevailing wage, certified payroll reports</w:t>
      </w:r>
    </w:p>
    <w:p>
      <w:pPr>
        <w:pStyle w:val="ListParagraph"/>
        <w:numPr>
          <w:ilvl w:val="0"/>
          <w:numId w:val="2"/>
        </w:numPr>
        <w:spacing w:before="40" w:after="40"/>
      </w:pPr>
      <w:r>
        <w:rPr>
          <w:rFonts w:ascii="Arial" w:cs="Arial" w:eastAsia="Arial" w:hAnsi="Arial"/>
          <w:b/>
          <w:bCs/>
          <w:color w:val="333333"/>
          <w:sz w:val="22"/>
          <w:szCs w:val="22"/>
        </w:rPr>
        <w:t xml:space="preserve">Multi-currency</w:t>
      </w:r>
      <w:r>
        <w:rPr>
          <w:rFonts w:ascii="Arial" w:cs="Arial" w:eastAsia="Arial" w:hAnsi="Arial"/>
          <w:color w:val="555555"/>
          <w:sz w:val="22"/>
          <w:szCs w:val="22"/>
        </w:rPr>
        <w:t xml:space="preserve"> — for international projects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18</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Technical Architecture</w:t>
            </w:r>
          </w:p>
          <w:p>
            <w:r>
              <w:rPr>
                <w:rFonts w:ascii="Arial" w:cs="Arial" w:eastAsia="Arial" w:hAnsi="Arial"/>
                <w:color w:val="2E6DA4"/>
                <w:sz w:val="20"/>
                <w:szCs w:val="20"/>
              </w:rPr>
              <w:t xml:space="preserve">Stack, security, integrations</w:t>
            </w:r>
          </w:p>
        </w:tc>
      </w:tr>
    </w:tbl>
    <w:p>
      <w:pPr>
        <w:spacing w:before="160" w:after="0"/>
      </w:pPr>
    </w:p>
    <w:p>
      <w:pPr>
        <w:pStyle w:val="Heading2"/>
        <w:spacing w:before="240" w:after="80"/>
      </w:pPr>
      <w:r>
        <w:rPr>
          <w:rFonts w:ascii="Arial" w:cs="Arial" w:eastAsia="Arial" w:hAnsi="Arial"/>
          <w:b/>
          <w:bCs/>
          <w:color w:val="2E6DA4"/>
          <w:sz w:val="28"/>
          <w:szCs w:val="28"/>
        </w:rPr>
        <w:t xml:space="preserve">Current Stack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Layer</w:t>
            </w:r>
          </w:p>
        </w:tc>
        <w:tc>
          <w:tcPr>
            <w:tcW w:type="dxa" w:w="6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Single-file vanilla JS — public/index.html</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Backend</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Node.js + Express — server.js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PostgreSQL via Railway</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Auth</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JWT + bcrypt, email verification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PDF Generation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PDFKit (server-side)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SOV Parsing</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XLSX.js (Excel/CSV), pdf-parse (PDF), mammoth (DOCX)</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Hosting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Railway — auto-deploy from GitHub main</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Domain</w:t>
            </w:r>
          </w:p>
        </w:tc>
        <w:tc>
          <w:tcPr>
            <w:tcW w:type="dxa" w:w="6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constructinv.varshyl.com — Railway + IONOS DNS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QA</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qa_test.js (57 tests) — must all pass before any deploy</w:t>
            </w:r>
          </w:p>
        </w:tc>
      </w:tr>
    </w:tbl>
    <w:p>
      <w:pPr>
        <w:spacing w:before="80" w:after="0"/>
      </w:pPr>
    </w:p>
    <w:p>
      <w:pPr>
        <w:pStyle w:val="Heading2"/>
        <w:spacing w:before="240" w:after="80"/>
      </w:pPr>
      <w:r>
        <w:rPr>
          <w:rFonts w:ascii="Arial" w:cs="Arial" w:eastAsia="Arial" w:hAnsi="Arial"/>
          <w:b/>
          <w:bCs/>
          <w:color w:val="2E6DA4"/>
          <w:sz w:val="28"/>
          <w:szCs w:val="28"/>
        </w:rPr>
        <w:t xml:space="preserve">Integrations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Integration</w:t>
            </w:r>
          </w:p>
        </w:tc>
        <w:tc>
          <w:tcPr>
            <w:tcW w:type="dxa" w:w="4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Resend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Transactional email, document delivery, reminders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Firebase / Web Push</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Push notifications to mobile and desktop</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Plaid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Bank and credit card nightly transaction feed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Stripe Connect</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Payment processing — ACH, card, early pay</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QuickBooks OAuth</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Import for portal users, export for accountants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ERPNext API</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Export format for accountants using ERPNext</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6</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Google Sheets</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Import/export for users who live in spreadsheets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6</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ADP / Gusto</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Payroll — time cards feed directly to payroll</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Future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DocuSign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E-signature on lien waivers and pay apps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Future</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Lob.com</w:t>
            </w:r>
          </w:p>
        </w:tc>
        <w:tc>
          <w:tcPr>
            <w:tcW w:type="dxa" w:w="4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Physical certified mail for lien documents</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Future (paid add-on)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OpenAI / Whisper</w:t>
            </w:r>
          </w:p>
        </w:tc>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Voice transcription for field audio notes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Phase 1</w:t>
            </w:r>
          </w:p>
        </w:tc>
      </w:tr>
    </w:tbl>
    <w:p>
      <w:pPr>
        <w:spacing w:before="80" w:after="0"/>
      </w:pPr>
    </w:p>
    <w:p>
      <w:pPr>
        <w:pStyle w:val="Heading2"/>
        <w:spacing w:before="240" w:after="80"/>
      </w:pPr>
      <w:r>
        <w:rPr>
          <w:rFonts w:ascii="Arial" w:cs="Arial" w:eastAsia="Arial" w:hAnsi="Arial"/>
          <w:b/>
          <w:bCs/>
          <w:color w:val="2E6DA4"/>
          <w:sz w:val="28"/>
          <w:szCs w:val="28"/>
        </w:rPr>
        <w:t xml:space="preserve">Security Architecture</w:t>
      </w:r>
    </w:p>
    <w:p>
      <w:pPr>
        <w:pStyle w:val="ListParagraph"/>
        <w:numPr>
          <w:ilvl w:val="0"/>
          <w:numId w:val="2"/>
        </w:numPr>
        <w:spacing w:before="40" w:after="40"/>
      </w:pPr>
      <w:r>
        <w:rPr>
          <w:rFonts w:ascii="Arial" w:cs="Arial" w:eastAsia="Arial" w:hAnsi="Arial"/>
          <w:b w:val="false"/>
          <w:bCs w:val="false"/>
          <w:color w:val="333333"/>
          <w:sz w:val="22"/>
          <w:szCs w:val="22"/>
        </w:rPr>
        <w:t xml:space="preserve">Multi-tenant PostgreSQL — every company's data is row-level isolated</w:t>
      </w:r>
    </w:p>
    <w:p>
      <w:pPr>
        <w:pStyle w:val="ListParagraph"/>
        <w:numPr>
          <w:ilvl w:val="0"/>
          <w:numId w:val="2"/>
        </w:numPr>
        <w:spacing w:before="40" w:after="40"/>
      </w:pPr>
      <w:r>
        <w:rPr>
          <w:rFonts w:ascii="Arial" w:cs="Arial" w:eastAsia="Arial" w:hAnsi="Arial"/>
          <w:b w:val="false"/>
          <w:bCs w:val="false"/>
          <w:color w:val="333333"/>
          <w:sz w:val="22"/>
          <w:szCs w:val="22"/>
        </w:rPr>
        <w:t xml:space="preserve">Super Admin cannot query individual tenant financials by architecture</w:t>
      </w:r>
    </w:p>
    <w:p>
      <w:pPr>
        <w:pStyle w:val="ListParagraph"/>
        <w:numPr>
          <w:ilvl w:val="0"/>
          <w:numId w:val="2"/>
        </w:numPr>
        <w:spacing w:before="40" w:after="40"/>
      </w:pPr>
      <w:r>
        <w:rPr>
          <w:rFonts w:ascii="Arial" w:cs="Arial" w:eastAsia="Arial" w:hAnsi="Arial"/>
          <w:b w:val="false"/>
          <w:bCs w:val="false"/>
          <w:color w:val="333333"/>
          <w:sz w:val="22"/>
          <w:szCs w:val="22"/>
        </w:rPr>
        <w:t xml:space="preserve">All data encrypted at rest (Railway PostgreSQL)</w:t>
      </w:r>
    </w:p>
    <w:p>
      <w:pPr>
        <w:pStyle w:val="ListParagraph"/>
        <w:numPr>
          <w:ilvl w:val="0"/>
          <w:numId w:val="2"/>
        </w:numPr>
        <w:spacing w:before="40" w:after="40"/>
      </w:pPr>
      <w:r>
        <w:rPr>
          <w:rFonts w:ascii="Arial" w:cs="Arial" w:eastAsia="Arial" w:hAnsi="Arial"/>
          <w:b w:val="false"/>
          <w:bCs w:val="false"/>
          <w:color w:val="333333"/>
          <w:sz w:val="22"/>
          <w:szCs w:val="22"/>
        </w:rPr>
        <w:t xml:space="preserve">HTTPS only — Railway TLS via Let's Encrypt</w:t>
      </w:r>
    </w:p>
    <w:p>
      <w:pPr>
        <w:pStyle w:val="ListParagraph"/>
        <w:numPr>
          <w:ilvl w:val="0"/>
          <w:numId w:val="2"/>
        </w:numPr>
        <w:spacing w:before="40" w:after="40"/>
      </w:pPr>
      <w:r>
        <w:rPr>
          <w:rFonts w:ascii="Arial" w:cs="Arial" w:eastAsia="Arial" w:hAnsi="Arial"/>
          <w:b w:val="false"/>
          <w:bCs w:val="false"/>
          <w:color w:val="333333"/>
          <w:sz w:val="22"/>
          <w:szCs w:val="22"/>
        </w:rPr>
        <w:t xml:space="preserve">Plaid tokens encrypted, never logged</w:t>
      </w:r>
    </w:p>
    <w:p>
      <w:pPr>
        <w:pStyle w:val="ListParagraph"/>
        <w:numPr>
          <w:ilvl w:val="0"/>
          <w:numId w:val="2"/>
        </w:numPr>
        <w:spacing w:before="40" w:after="40"/>
      </w:pPr>
      <w:r>
        <w:rPr>
          <w:rFonts w:ascii="Arial" w:cs="Arial" w:eastAsia="Arial" w:hAnsi="Arial"/>
          <w:b w:val="false"/>
          <w:bCs w:val="false"/>
          <w:color w:val="333333"/>
          <w:sz w:val="22"/>
          <w:szCs w:val="22"/>
        </w:rPr>
        <w:t xml:space="preserve">Stripe webhook signature verification on all payment events</w:t>
      </w:r>
    </w:p>
    <w:p>
      <w:pPr>
        <w:pStyle w:val="ListParagraph"/>
        <w:numPr>
          <w:ilvl w:val="0"/>
          <w:numId w:val="2"/>
        </w:numPr>
        <w:spacing w:before="40" w:after="40"/>
      </w:pPr>
      <w:r>
        <w:rPr>
          <w:rFonts w:ascii="Arial" w:cs="Arial" w:eastAsia="Arial" w:hAnsi="Arial"/>
          <w:b w:val="false"/>
          <w:bCs w:val="false"/>
          <w:color w:val="333333"/>
          <w:sz w:val="22"/>
          <w:szCs w:val="22"/>
        </w:rPr>
        <w:t xml:space="preserve">Audit trail on every financial record — who changed what, when</w:t>
      </w:r>
    </w:p>
    <w:p>
      <w:pPr>
        <w:pStyle w:val="ListParagraph"/>
        <w:numPr>
          <w:ilvl w:val="0"/>
          <w:numId w:val="2"/>
        </w:numPr>
        <w:spacing w:before="40" w:after="40"/>
      </w:pPr>
      <w:r>
        <w:rPr>
          <w:rFonts w:ascii="Arial" w:cs="Arial" w:eastAsia="Arial" w:hAnsi="Arial"/>
          <w:b w:val="false"/>
          <w:bCs w:val="false"/>
          <w:color w:val="333333"/>
          <w:sz w:val="22"/>
          <w:szCs w:val="22"/>
        </w:rPr>
        <w:t xml:space="preserve">Field role requests no financial data from server — nothing to expose</w:t>
      </w:r>
    </w:p>
    <w:p>
      <w:pPr>
        <w:pStyle w:val="ListParagraph"/>
        <w:numPr>
          <w:ilvl w:val="0"/>
          <w:numId w:val="2"/>
        </w:numPr>
        <w:spacing w:before="40" w:after="40"/>
      </w:pPr>
      <w:r>
        <w:rPr>
          <w:rFonts w:ascii="Arial" w:cs="Arial" w:eastAsia="Arial" w:hAnsi="Arial"/>
          <w:b w:val="false"/>
          <w:bCs w:val="false"/>
          <w:color w:val="333333"/>
          <w:sz w:val="22"/>
          <w:szCs w:val="22"/>
        </w:rPr>
        <w:t xml:space="preserve">SOC 2 alignment — documentation and controls built as we go</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19</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Contract Intelligence</w:t>
            </w:r>
          </w:p>
          <w:p>
            <w:r>
              <w:rPr>
                <w:rFonts w:ascii="Arial" w:cs="Arial" w:eastAsia="Arial" w:hAnsi="Arial"/>
                <w:color w:val="2E6DA4"/>
                <w:sz w:val="20"/>
                <w:szCs w:val="20"/>
              </w:rPr>
              <w:t xml:space="preserve">Upload the contract — AI reads it — billing sets itself up</w:t>
            </w:r>
          </w:p>
        </w:tc>
      </w:tr>
    </w:tbl>
    <w:p>
      <w:pPr>
        <w:spacing w:before="160" w:after="0"/>
      </w:pPr>
    </w:p>
    <w:p>
      <w:pPr>
        <w:pStyle w:val="Heading2"/>
        <w:spacing w:before="240" w:after="80"/>
      </w:pPr>
      <w:r>
        <w:rPr>
          <w:rFonts w:ascii="Arial" w:cs="Arial" w:eastAsia="Arial" w:hAnsi="Arial"/>
          <w:b/>
          <w:bCs/>
          <w:color w:val="2E6DA4"/>
          <w:sz w:val="28"/>
          <w:szCs w:val="28"/>
        </w:rPr>
        <w:t xml:space="preserve">The Concept</w:t>
      </w:r>
    </w:p>
    <w:p>
      <w:pPr>
        <w:spacing w:before="60" w:after="60"/>
      </w:pPr>
      <w:r>
        <w:rPr>
          <w:rFonts w:ascii="Arial" w:cs="Arial" w:eastAsia="Arial" w:hAnsi="Arial"/>
          <w:color w:val="333333"/>
          <w:sz w:val="22"/>
          <w:szCs w:val="22"/>
        </w:rPr>
        <w:t xml:space="preserve">Every invoice ever sent under an AIA or government contract is governed by that contract — the amount, the retainage, the dates, the billing structure. Every contractor reads their contract manually and re-enters that information into whatever billing system they use. We read it for them.</w:t>
      </w:r>
    </w:p>
    <w:p>
      <w:pPr>
        <w:spacing w:before="60" w:after="0"/>
      </w:pPr>
    </w:p>
    <w:tbl>
      <w:tblPr>
        <w:tblW w:type="dxa" w:w="9360"/>
        <w:tblBorders>
          <w:top w:val="single" w:color="1B3A6B" w:sz="4"/>
          <w:left w:val="single" w:color="1B3A6B" w:sz="16"/>
          <w:bottom w:val="single" w:color="1B3A6B"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Upload your contract. The AI reads it, extracts everything that drives billing, and pre-populates your entire project setup. You review one screen, confirm or edit, and you are ready to invoice. No manual entry. No transcription errors. No forgotten retainage clauses.</w:t>
            </w:r>
          </w:p>
        </w:tc>
      </w:tr>
    </w:tbl>
    <w:p>
      <w:pPr>
        <w:spacing w:before="80" w:after="0"/>
      </w:pPr>
    </w:p>
    <w:p>
      <w:pPr>
        <w:pStyle w:val="Heading2"/>
        <w:spacing w:before="240" w:after="80"/>
      </w:pPr>
      <w:r>
        <w:rPr>
          <w:rFonts w:ascii="Arial" w:cs="Arial" w:eastAsia="Arial" w:hAnsi="Arial"/>
          <w:b/>
          <w:bCs/>
          <w:color w:val="2E6DA4"/>
          <w:sz w:val="28"/>
          <w:szCs w:val="28"/>
        </w:rPr>
        <w:t xml:space="preserve">What the AI Extracts from Any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Where It Comes From</w:t>
            </w:r>
          </w:p>
        </w:tc>
        <w:tc>
          <w:tcPr>
            <w:tcW w:type="dxa" w:w="37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How It’s Used in Billing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Contract Sum / GMP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Article 4 (AIA A101) or contract schedule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Sets the ceiling on total billing. Warns when cumulative billing approaches.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 Percentage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Payment provisions section</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Applied per line on every G703 pay app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 Reduction Trigger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e.g., “reduces to 5% after 50% completion”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Auto-applied when threshold is reached. No manual intervention.</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Start Date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Article 3 / Notice to Proceed</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Project timeline, lien notice deadlines, billing calendar.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Substantial Completion Date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Article 3</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Retainage release trigger, lien filing deadline, final pay app reminder.</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 App Due Dates</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e.g., “submit by the 25th of each month”</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Recurring monthly reminder. Billing calendar auto-set.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Owner / Architect / Contractor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Article 1</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Auto-fills G702 header, lien documents, portal invitations.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Change Order Provisions</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Article 7</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Flags scope, approval thresholds, and required documentation.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Liquidated Damages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Article 3 / Exhibit A</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Warning if substantial completion date is at risk.</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CLINs (federal contracts)</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Contract Schedule B</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Line items for federal invoice structure. Maps to G703 equivalent.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Labor Categories and Rates (T&amp;M)</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Contract Exhibit / Schedule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Applied to time card hours for billing. Auto-calculates invoice lines.</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Period of Performance (federal)</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Block 5 of the contract</w:t>
            </w:r>
          </w:p>
        </w:tc>
        <w:tc>
          <w:tcPr>
            <w:tcW w:type="dxa" w:w="37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Flags invoices dated outside the contract period — #1 federal rejection reason.</w:t>
            </w:r>
          </w:p>
        </w:tc>
      </w:tr>
    </w:tbl>
    <w:p>
      <w:pPr>
        <w:spacing w:before="80" w:after="0"/>
      </w:pPr>
    </w:p>
    <w:p>
      <w:pPr>
        <w:pStyle w:val="Heading2"/>
        <w:spacing w:before="240" w:after="80"/>
      </w:pPr>
      <w:r>
        <w:rPr>
          <w:rFonts w:ascii="Arial" w:cs="Arial" w:eastAsia="Arial" w:hAnsi="Arial"/>
          <w:b/>
          <w:bCs/>
          <w:color w:val="2E6DA4"/>
          <w:sz w:val="28"/>
          <w:szCs w:val="28"/>
        </w:rPr>
        <w:t xml:space="preserve">Supported Contract Types</w:t>
      </w:r>
    </w:p>
    <w:p>
      <w:pPr>
        <w:pStyle w:val="Heading3"/>
        <w:spacing w:before="160" w:after="60"/>
      </w:pPr>
      <w:r>
        <w:rPr>
          <w:rFonts w:ascii="Arial" w:cs="Arial" w:eastAsia="Arial" w:hAnsi="Arial"/>
          <w:b/>
          <w:bCs/>
          <w:color w:val="555555"/>
          <w:sz w:val="24"/>
          <w:szCs w:val="24"/>
        </w:rPr>
        <w:t xml:space="preserve">AIA Private Construction</w:t>
      </w:r>
    </w:p>
    <w:p>
      <w:pPr>
        <w:pStyle w:val="ListParagraph"/>
        <w:numPr>
          <w:ilvl w:val="0"/>
          <w:numId w:val="2"/>
        </w:numPr>
        <w:spacing w:before="40" w:after="40"/>
      </w:pPr>
      <w:r>
        <w:rPr>
          <w:rFonts w:ascii="Arial" w:cs="Arial" w:eastAsia="Arial" w:hAnsi="Arial"/>
          <w:b/>
          <w:bCs/>
          <w:color w:val="333333"/>
          <w:sz w:val="22"/>
          <w:szCs w:val="22"/>
        </w:rPr>
        <w:t xml:space="preserve">AIA A101 – 2017</w:t>
      </w:r>
      <w:r>
        <w:rPr>
          <w:rFonts w:ascii="Arial" w:cs="Arial" w:eastAsia="Arial" w:hAnsi="Arial"/>
          <w:color w:val="555555"/>
          <w:sz w:val="22"/>
          <w:szCs w:val="22"/>
        </w:rPr>
        <w:t xml:space="preserve"> — Stipulated Sum (fixed price). Most common private construction contract. GMP not applicable.</w:t>
      </w:r>
    </w:p>
    <w:p>
      <w:pPr>
        <w:pStyle w:val="ListParagraph"/>
        <w:numPr>
          <w:ilvl w:val="0"/>
          <w:numId w:val="2"/>
        </w:numPr>
        <w:spacing w:before="40" w:after="40"/>
      </w:pPr>
      <w:r>
        <w:rPr>
          <w:rFonts w:ascii="Arial" w:cs="Arial" w:eastAsia="Arial" w:hAnsi="Arial"/>
          <w:b/>
          <w:bCs/>
          <w:color w:val="333333"/>
          <w:sz w:val="22"/>
          <w:szCs w:val="22"/>
        </w:rPr>
        <w:t xml:space="preserve">AIA A102 – 2017</w:t>
      </w:r>
      <w:r>
        <w:rPr>
          <w:rFonts w:ascii="Arial" w:cs="Arial" w:eastAsia="Arial" w:hAnsi="Arial"/>
          <w:color w:val="555555"/>
          <w:sz w:val="22"/>
          <w:szCs w:val="22"/>
        </w:rPr>
        <w:t xml:space="preserve"> — Cost Plus with Guaranteed Maximum Price. Larger commercial projects. GMP ceiling tracked.</w:t>
      </w:r>
    </w:p>
    <w:p>
      <w:pPr>
        <w:pStyle w:val="ListParagraph"/>
        <w:numPr>
          <w:ilvl w:val="0"/>
          <w:numId w:val="2"/>
        </w:numPr>
        <w:spacing w:before="40" w:after="40"/>
      </w:pPr>
      <w:r>
        <w:rPr>
          <w:rFonts w:ascii="Arial" w:cs="Arial" w:eastAsia="Arial" w:hAnsi="Arial"/>
          <w:b/>
          <w:bCs/>
          <w:color w:val="333333"/>
          <w:sz w:val="22"/>
          <w:szCs w:val="22"/>
        </w:rPr>
        <w:t xml:space="preserve">AIA A133 – 2019</w:t>
      </w:r>
      <w:r>
        <w:rPr>
          <w:rFonts w:ascii="Arial" w:cs="Arial" w:eastAsia="Arial" w:hAnsi="Arial"/>
          <w:color w:val="555555"/>
          <w:sz w:val="22"/>
          <w:szCs w:val="22"/>
        </w:rPr>
        <w:t xml:space="preserve"> — Construction Manager as Constructor. Public and institutional projects.</w:t>
      </w:r>
    </w:p>
    <w:p>
      <w:pPr>
        <w:pStyle w:val="ListParagraph"/>
        <w:numPr>
          <w:ilvl w:val="0"/>
          <w:numId w:val="2"/>
        </w:numPr>
        <w:spacing w:before="40" w:after="40"/>
      </w:pPr>
      <w:r>
        <w:rPr>
          <w:rFonts w:ascii="Arial" w:cs="Arial" w:eastAsia="Arial" w:hAnsi="Arial"/>
          <w:b/>
          <w:bCs/>
          <w:color w:val="333333"/>
          <w:sz w:val="22"/>
          <w:szCs w:val="22"/>
        </w:rPr>
        <w:t xml:space="preserve">AIA A201</w:t>
      </w:r>
      <w:r>
        <w:rPr>
          <w:rFonts w:ascii="Arial" w:cs="Arial" w:eastAsia="Arial" w:hAnsi="Arial"/>
          <w:color w:val="555555"/>
          <w:sz w:val="22"/>
          <w:szCs w:val="22"/>
        </w:rPr>
        <w:t xml:space="preserve"> — General Conditions document — defines payment procedures, retainage rules, change order process.</w:t>
      </w:r>
    </w:p>
    <w:p>
      <w:pPr>
        <w:spacing w:before="60" w:after="0"/>
      </w:pPr>
    </w:p>
    <w:p>
      <w:pPr>
        <w:pStyle w:val="Heading3"/>
        <w:spacing w:before="160" w:after="60"/>
      </w:pPr>
      <w:r>
        <w:rPr>
          <w:rFonts w:ascii="Arial" w:cs="Arial" w:eastAsia="Arial" w:hAnsi="Arial"/>
          <w:b/>
          <w:bCs/>
          <w:color w:val="555555"/>
          <w:sz w:val="24"/>
          <w:szCs w:val="24"/>
        </w:rPr>
        <w:t xml:space="preserve">Federal Government Contracts</w:t>
      </w:r>
    </w:p>
    <w:p>
      <w:pPr>
        <w:pStyle w:val="ListParagraph"/>
        <w:numPr>
          <w:ilvl w:val="0"/>
          <w:numId w:val="2"/>
        </w:numPr>
        <w:spacing w:before="40" w:after="40"/>
      </w:pPr>
      <w:r>
        <w:rPr>
          <w:rFonts w:ascii="Arial" w:cs="Arial" w:eastAsia="Arial" w:hAnsi="Arial"/>
          <w:b/>
          <w:bCs/>
          <w:color w:val="333333"/>
          <w:sz w:val="22"/>
          <w:szCs w:val="22"/>
        </w:rPr>
        <w:t xml:space="preserve">Firm Fixed Price (FFP)</w:t>
      </w:r>
      <w:r>
        <w:rPr>
          <w:rFonts w:ascii="Arial" w:cs="Arial" w:eastAsia="Arial" w:hAnsi="Arial"/>
          <w:color w:val="555555"/>
          <w:sz w:val="22"/>
          <w:szCs w:val="22"/>
        </w:rPr>
        <w:t xml:space="preserve"> — Bill against milestones or percent complete. Closest to AIA lump sum. Simplest federal billing.</w:t>
      </w:r>
    </w:p>
    <w:p>
      <w:pPr>
        <w:pStyle w:val="ListParagraph"/>
        <w:numPr>
          <w:ilvl w:val="0"/>
          <w:numId w:val="2"/>
        </w:numPr>
        <w:spacing w:before="40" w:after="40"/>
      </w:pPr>
      <w:r>
        <w:rPr>
          <w:rFonts w:ascii="Arial" w:cs="Arial" w:eastAsia="Arial" w:hAnsi="Arial"/>
          <w:b/>
          <w:bCs/>
          <w:color w:val="333333"/>
          <w:sz w:val="22"/>
          <w:szCs w:val="22"/>
        </w:rPr>
        <w:t xml:space="preserve">Cost Plus Fixed Fee (CPFF)</w:t>
      </w:r>
      <w:r>
        <w:rPr>
          <w:rFonts w:ascii="Arial" w:cs="Arial" w:eastAsia="Arial" w:hAnsi="Arial"/>
          <w:color w:val="555555"/>
          <w:sz w:val="22"/>
          <w:szCs w:val="22"/>
        </w:rPr>
        <w:t xml:space="preserve"> — Bill actual costs incurred plus a fixed fee. Requires cost category backup documentation on SF-1034/1035.</w:t>
      </w:r>
    </w:p>
    <w:p>
      <w:pPr>
        <w:pStyle w:val="ListParagraph"/>
        <w:numPr>
          <w:ilvl w:val="0"/>
          <w:numId w:val="2"/>
        </w:numPr>
        <w:spacing w:before="40" w:after="40"/>
      </w:pPr>
      <w:r>
        <w:rPr>
          <w:rFonts w:ascii="Arial" w:cs="Arial" w:eastAsia="Arial" w:hAnsi="Arial"/>
          <w:b/>
          <w:bCs/>
          <w:color w:val="333333"/>
          <w:sz w:val="22"/>
          <w:szCs w:val="22"/>
        </w:rPr>
        <w:t xml:space="preserve">Time and Materials (T&amp;M)</w:t>
      </w:r>
      <w:r>
        <w:rPr>
          <w:rFonts w:ascii="Arial" w:cs="Arial" w:eastAsia="Arial" w:hAnsi="Arial"/>
          <w:color w:val="555555"/>
          <w:sz w:val="22"/>
          <w:szCs w:val="22"/>
        </w:rPr>
        <w:t xml:space="preserve"> — Labor hours x contract labor category rates + actual material costs. Field time cards feed directly into billing.</w:t>
      </w:r>
    </w:p>
    <w:p>
      <w:pPr>
        <w:pStyle w:val="ListParagraph"/>
        <w:numPr>
          <w:ilvl w:val="0"/>
          <w:numId w:val="2"/>
        </w:numPr>
        <w:spacing w:before="40" w:after="40"/>
      </w:pPr>
      <w:r>
        <w:rPr>
          <w:rFonts w:ascii="Arial" w:cs="Arial" w:eastAsia="Arial" w:hAnsi="Arial"/>
          <w:b/>
          <w:bCs/>
          <w:color w:val="333333"/>
          <w:sz w:val="22"/>
          <w:szCs w:val="22"/>
        </w:rPr>
        <w:t xml:space="preserve">IDIQ – Task Orders</w:t>
      </w:r>
      <w:r>
        <w:rPr>
          <w:rFonts w:ascii="Arial" w:cs="Arial" w:eastAsia="Arial" w:hAnsi="Arial"/>
          <w:color w:val="555555"/>
          <w:sz w:val="22"/>
          <w:szCs w:val="22"/>
        </w:rPr>
        <w:t xml:space="preserve"> — Indefinite Delivery/Indefinite Quantity. Each task order has its own CLINs and billing schedule. Contract reader extracts each task order separately.</w:t>
      </w:r>
    </w:p>
    <w:p>
      <w:pPr>
        <w:spacing w:before="60" w:after="0"/>
      </w:pPr>
    </w:p>
    <w:p>
      <w:pPr>
        <w:pStyle w:val="Heading3"/>
        <w:spacing w:before="160" w:after="60"/>
      </w:pPr>
      <w:r>
        <w:rPr>
          <w:rFonts w:ascii="Arial" w:cs="Arial" w:eastAsia="Arial" w:hAnsi="Arial"/>
          <w:b/>
          <w:bCs/>
          <w:color w:val="555555"/>
          <w:sz w:val="24"/>
          <w:szCs w:val="24"/>
        </w:rPr>
        <w:t xml:space="preserve">State Government Contracts</w:t>
      </w:r>
    </w:p>
    <w:p>
      <w:pPr>
        <w:pStyle w:val="ListParagraph"/>
        <w:numPr>
          <w:ilvl w:val="0"/>
          <w:numId w:val="2"/>
        </w:numPr>
        <w:spacing w:before="40" w:after="40"/>
      </w:pPr>
      <w:r>
        <w:rPr>
          <w:rFonts w:ascii="Arial" w:cs="Arial" w:eastAsia="Arial" w:hAnsi="Arial"/>
          <w:b/>
          <w:bCs/>
          <w:color w:val="333333"/>
          <w:sz w:val="22"/>
          <w:szCs w:val="22"/>
        </w:rPr>
        <w:t xml:space="preserve">California</w:t>
      </w:r>
      <w:r>
        <w:rPr>
          <w:rFonts w:ascii="Arial" w:cs="Arial" w:eastAsia="Arial" w:hAnsi="Arial"/>
          <w:color w:val="555555"/>
          <w:sz w:val="22"/>
          <w:szCs w:val="22"/>
        </w:rPr>
        <w:t xml:space="preserve"> — State agency contracts, Caltrans, public works. DIR compliance, eCPR certified payroll required.</w:t>
      </w:r>
    </w:p>
    <w:p>
      <w:pPr>
        <w:pStyle w:val="ListParagraph"/>
        <w:numPr>
          <w:ilvl w:val="0"/>
          <w:numId w:val="2"/>
        </w:numPr>
        <w:spacing w:before="40" w:after="40"/>
      </w:pPr>
      <w:r>
        <w:rPr>
          <w:rFonts w:ascii="Arial" w:cs="Arial" w:eastAsia="Arial" w:hAnsi="Arial"/>
          <w:b/>
          <w:bCs/>
          <w:color w:val="333333"/>
          <w:sz w:val="22"/>
          <w:szCs w:val="22"/>
        </w:rPr>
        <w:t xml:space="preserve">Virginia</w:t>
      </w:r>
      <w:r>
        <w:rPr>
          <w:rFonts w:ascii="Arial" w:cs="Arial" w:eastAsia="Arial" w:hAnsi="Arial"/>
          <w:color w:val="555555"/>
          <w:sz w:val="22"/>
          <w:szCs w:val="22"/>
        </w:rPr>
        <w:t xml:space="preserve"> — eVA portal contracts, VDOT, public works. Virginia prevailing wage on contracts over $250k.</w:t>
      </w:r>
    </w:p>
    <w:p>
      <w:pPr>
        <w:pStyle w:val="ListParagraph"/>
        <w:numPr>
          <w:ilvl w:val="0"/>
          <w:numId w:val="2"/>
        </w:numPr>
        <w:spacing w:before="40" w:after="40"/>
      </w:pPr>
      <w:r>
        <w:rPr>
          <w:rFonts w:ascii="Arial" w:cs="Arial" w:eastAsia="Arial" w:hAnsi="Arial"/>
          <w:b/>
          <w:bCs/>
          <w:color w:val="333333"/>
          <w:sz w:val="22"/>
          <w:szCs w:val="22"/>
        </w:rPr>
        <w:t xml:space="preserve">Washington DC</w:t>
      </w:r>
      <w:r>
        <w:rPr>
          <w:rFonts w:ascii="Arial" w:cs="Arial" w:eastAsia="Arial" w:hAnsi="Arial"/>
          <w:color w:val="555555"/>
          <w:sz w:val="22"/>
          <w:szCs w:val="22"/>
        </w:rPr>
        <w:t xml:space="preserve"> — OCP (Office of Contracting and Procurement). Davis-Bacon wages, CBE requirements.</w:t>
      </w:r>
    </w:p>
    <w:p>
      <w:pPr>
        <w:spacing w:before="80" w:after="0"/>
      </w:pPr>
    </w:p>
    <w:p>
      <w:pPr>
        <w:pStyle w:val="Heading2"/>
        <w:spacing w:before="240" w:after="80"/>
      </w:pPr>
      <w:r>
        <w:rPr>
          <w:rFonts w:ascii="Arial" w:cs="Arial" w:eastAsia="Arial" w:hAnsi="Arial"/>
          <w:b/>
          <w:bCs/>
          <w:color w:val="2E6DA4"/>
          <w:sz w:val="28"/>
          <w:szCs w:val="28"/>
        </w:rPr>
        <w:t xml:space="preserve">Contract as Ground Truth</w:t>
      </w:r>
    </w:p>
    <w:p>
      <w:pPr>
        <w:spacing w:before="60" w:after="60"/>
      </w:pPr>
      <w:r>
        <w:rPr>
          <w:rFonts w:ascii="Arial" w:cs="Arial" w:eastAsia="Arial" w:hAnsi="Arial"/>
          <w:color w:val="333333"/>
          <w:sz w:val="22"/>
          <w:szCs w:val="22"/>
        </w:rPr>
        <w:t xml:space="preserve">Once confirmed, the contract is the ground truth for the entire project lifecycle. Every invoice is validated against it before the user sees it:</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Cumulative billing approaching contract sum — warns before overbilling</w:t>
      </w:r>
    </w:p>
    <w:p>
      <w:pPr>
        <w:pStyle w:val="ListParagraph"/>
        <w:numPr>
          <w:ilvl w:val="0"/>
          <w:numId w:val="2"/>
        </w:numPr>
        <w:spacing w:before="40" w:after="40"/>
      </w:pPr>
      <w:r>
        <w:rPr>
          <w:rFonts w:ascii="Arial" w:cs="Arial" w:eastAsia="Arial" w:hAnsi="Arial"/>
          <w:b w:val="false"/>
          <w:bCs w:val="false"/>
          <w:color w:val="333333"/>
          <w:sz w:val="22"/>
          <w:szCs w:val="22"/>
        </w:rPr>
        <w:t xml:space="preserve">Invoice date outside period of performance — flagged before federal submission</w:t>
      </w:r>
    </w:p>
    <w:p>
      <w:pPr>
        <w:pStyle w:val="ListParagraph"/>
        <w:numPr>
          <w:ilvl w:val="0"/>
          <w:numId w:val="2"/>
        </w:numPr>
        <w:spacing w:before="40" w:after="40"/>
      </w:pPr>
      <w:r>
        <w:rPr>
          <w:rFonts w:ascii="Arial" w:cs="Arial" w:eastAsia="Arial" w:hAnsi="Arial"/>
          <w:b w:val="false"/>
          <w:bCs w:val="false"/>
          <w:color w:val="333333"/>
          <w:sz w:val="22"/>
          <w:szCs w:val="22"/>
        </w:rPr>
        <w:t xml:space="preserve">Retainage reduction threshold reached — auto-reduces on next pay app</w:t>
      </w:r>
    </w:p>
    <w:p>
      <w:pPr>
        <w:pStyle w:val="ListParagraph"/>
        <w:numPr>
          <w:ilvl w:val="0"/>
          <w:numId w:val="2"/>
        </w:numPr>
        <w:spacing w:before="40" w:after="40"/>
      </w:pPr>
      <w:r>
        <w:rPr>
          <w:rFonts w:ascii="Arial" w:cs="Arial" w:eastAsia="Arial" w:hAnsi="Arial"/>
          <w:b w:val="false"/>
          <w:bCs w:val="false"/>
          <w:color w:val="333333"/>
          <w:sz w:val="22"/>
          <w:szCs w:val="22"/>
        </w:rPr>
        <w:t xml:space="preserve">Pay app due date approaching — reminder 5 days in advance</w:t>
      </w:r>
    </w:p>
    <w:p>
      <w:pPr>
        <w:pStyle w:val="ListParagraph"/>
        <w:numPr>
          <w:ilvl w:val="0"/>
          <w:numId w:val="2"/>
        </w:numPr>
        <w:spacing w:before="40" w:after="40"/>
      </w:pPr>
      <w:r>
        <w:rPr>
          <w:rFonts w:ascii="Arial" w:cs="Arial" w:eastAsia="Arial" w:hAnsi="Arial"/>
          <w:b w:val="false"/>
          <w:bCs w:val="false"/>
          <w:color w:val="333333"/>
          <w:sz w:val="22"/>
          <w:szCs w:val="22"/>
        </w:rPr>
        <w:t xml:space="preserve">Substantial completion approaching — prompts final pay app and retainage release</w:t>
      </w:r>
    </w:p>
    <w:p>
      <w:pPr>
        <w:pStyle w:val="ListParagraph"/>
        <w:numPr>
          <w:ilvl w:val="0"/>
          <w:numId w:val="2"/>
        </w:numPr>
        <w:spacing w:before="40" w:after="40"/>
      </w:pPr>
      <w:r>
        <w:rPr>
          <w:rFonts w:ascii="Arial" w:cs="Arial" w:eastAsia="Arial" w:hAnsi="Arial"/>
          <w:b w:val="false"/>
          <w:bCs w:val="false"/>
          <w:color w:val="333333"/>
          <w:sz w:val="22"/>
          <w:szCs w:val="22"/>
        </w:rPr>
        <w:t xml:space="preserve">Change order value near approval threshold — flags for required approvals</w:t>
      </w:r>
    </w:p>
    <w:p>
      <w:pPr>
        <w:spacing w:before="80" w:after="0"/>
      </w:pPr>
    </w:p>
    <w:p>
      <w:pPr>
        <w:pStyle w:val="Heading2"/>
        <w:spacing w:before="240" w:after="80"/>
      </w:pPr>
      <w:r>
        <w:rPr>
          <w:rFonts w:ascii="Arial" w:cs="Arial" w:eastAsia="Arial" w:hAnsi="Arial"/>
          <w:b/>
          <w:bCs/>
          <w:color w:val="2E6DA4"/>
          <w:sz w:val="28"/>
          <w:szCs w:val="28"/>
        </w:rPr>
        <w:t xml:space="preserve">Output Invoice Formats by Contract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Contract Type</w:t>
            </w:r>
          </w:p>
        </w:tc>
        <w:tc>
          <w:tcPr>
            <w:tcW w:type="dxa" w:w="61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Invoice Format Generated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AIA A101 / A102 / A133 (private)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AIA G702 Cover + G703 Continuation Sheet</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Federal Fixed Price</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SF-1034 Public Voucher + milestone backup</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Federal Cost Plus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SF-1034 + SF-1035 with cost category detail</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Federal T&amp;M</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SF-1034 + labor detail (hours x rate by category) + material receipts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DoD contracts (all)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WAWF Cost Voucher data packet (CAGE code, contract no., CLIN structure)</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Civilian federal agencies</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IPP-compatible invoice PDF + SF-1034 attachment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California public works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Standard state invoice + eCPR certified payroll report</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Virginia state contracts</w:t>
            </w:r>
          </w:p>
        </w:tc>
        <w:tc>
          <w:tcPr>
            <w:tcW w:type="dxa" w:w="6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eVA-compatible invoice + prevailing wage documentation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DC government contracts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OCP invoice format + CBE participation report</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20</w:t>
            </w:r>
          </w:p>
        </w:tc>
        <w:tc>
          <w:tcPr>
            <w:tcW w:type="dxa" w:w="82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Jurisdiction Support</w:t>
            </w:r>
          </w:p>
          <w:p>
            <w:r>
              <w:rPr>
                <w:rFonts w:ascii="Arial" w:cs="Arial" w:eastAsia="Arial" w:hAnsi="Arial"/>
                <w:color w:val="2E6DA4"/>
                <w:sz w:val="20"/>
                <w:szCs w:val="20"/>
              </w:rPr>
              <w:t xml:space="preserve">California · Virginia · Washington DC · Federal</w:t>
            </w:r>
          </w:p>
        </w:tc>
      </w:tr>
    </w:tbl>
    <w:p>
      <w:pPr>
        <w:spacing w:before="160" w:after="0"/>
      </w:pPr>
    </w:p>
    <w:p>
      <w:pPr>
        <w:pStyle w:val="Heading2"/>
        <w:spacing w:before="240" w:after="80"/>
      </w:pPr>
      <w:r>
        <w:rPr>
          <w:rFonts w:ascii="Arial" w:cs="Arial" w:eastAsia="Arial" w:hAnsi="Arial"/>
          <w:b/>
          <w:bCs/>
          <w:color w:val="2E6DA4"/>
          <w:sz w:val="28"/>
          <w:szCs w:val="28"/>
        </w:rPr>
        <w:t xml:space="preserve">Why These Three Jurisdictions</w:t>
      </w:r>
    </w:p>
    <w:p>
      <w:pPr>
        <w:spacing w:before="60" w:after="60"/>
      </w:pPr>
      <w:r>
        <w:rPr>
          <w:rFonts w:ascii="Arial" w:cs="Arial" w:eastAsia="Arial" w:hAnsi="Arial"/>
          <w:color w:val="333333"/>
          <w:sz w:val="22"/>
          <w:szCs w:val="22"/>
        </w:rPr>
        <w:t xml:space="preserve">California is the home market and the most contractor-dense state in the country. Virginia and Washington DC together form the largest federal contracting corridor in the world — DoD, intelligence agencies, and civilian departments concentrated in one region. These three jurisdictions cover private AIA construction, California public works, federal defense (WAWF), federal civilian (IPP), Virginia state contracts, and DC government contracts. Together they are the complete test bed for the platform before broader launch.</w:t>
      </w:r>
    </w:p>
    <w:p>
      <w:pPr>
        <w:spacing w:before="80" w:after="0"/>
      </w:pPr>
    </w:p>
    <w:p>
      <w:pPr>
        <w:pStyle w:val="Heading2"/>
        <w:spacing w:before="240" w:after="80"/>
      </w:pPr>
      <w:r>
        <w:rPr>
          <w:rFonts w:ascii="Arial" w:cs="Arial" w:eastAsia="Arial" w:hAnsi="Arial"/>
          <w:b/>
          <w:bCs/>
          <w:color w:val="2E6DA4"/>
          <w:sz w:val="28"/>
          <w:szCs w:val="28"/>
        </w:rPr>
        <w:t xml:space="preserve">California</w:t>
      </w:r>
    </w:p>
    <w:p>
      <w:pPr>
        <w:pStyle w:val="Heading3"/>
        <w:spacing w:before="160" w:after="60"/>
      </w:pPr>
      <w:r>
        <w:rPr>
          <w:rFonts w:ascii="Arial" w:cs="Arial" w:eastAsia="Arial" w:hAnsi="Arial"/>
          <w:b/>
          <w:bCs/>
          <w:color w:val="555555"/>
          <w:sz w:val="24"/>
          <w:szCs w:val="24"/>
        </w:rPr>
        <w:t xml:space="preserve">Private Construction — AIA Billing and Lien Compliance</w:t>
      </w:r>
    </w:p>
    <w:p>
      <w:pPr>
        <w:pStyle w:val="ListParagraph"/>
        <w:numPr>
          <w:ilvl w:val="0"/>
          <w:numId w:val="2"/>
        </w:numPr>
        <w:spacing w:before="40" w:after="40"/>
      </w:pPr>
      <w:r>
        <w:rPr>
          <w:rFonts w:ascii="Arial" w:cs="Arial" w:eastAsia="Arial" w:hAnsi="Arial"/>
          <w:b w:val="false"/>
          <w:bCs w:val="false"/>
          <w:color w:val="333333"/>
          <w:sz w:val="22"/>
          <w:szCs w:val="22"/>
        </w:rPr>
        <w:t xml:space="preserve">AIA G702/G703 billing — live and working</w:t>
      </w:r>
    </w:p>
    <w:p>
      <w:pPr>
        <w:pStyle w:val="ListParagraph"/>
        <w:numPr>
          <w:ilvl w:val="0"/>
          <w:numId w:val="2"/>
        </w:numPr>
        <w:spacing w:before="40" w:after="40"/>
      </w:pPr>
      <w:r>
        <w:rPr>
          <w:rFonts w:ascii="Arial" w:cs="Arial" w:eastAsia="Arial" w:hAnsi="Arial"/>
          <w:b w:val="false"/>
          <w:bCs w:val="false"/>
          <w:color w:val="333333"/>
          <w:sz w:val="22"/>
          <w:szCs w:val="22"/>
        </w:rPr>
        <w:t xml:space="preserve">Lien law — Civil Code 8000–9566 — Phase 1 build</w:t>
      </w:r>
    </w:p>
    <w:p>
      <w:pPr>
        <w:pStyle w:val="ListParagraph"/>
        <w:numPr>
          <w:ilvl w:val="0"/>
          <w:numId w:val="2"/>
        </w:numPr>
        <w:spacing w:before="40" w:after="40"/>
      </w:pPr>
      <w:r>
        <w:rPr>
          <w:rFonts w:ascii="Arial" w:cs="Arial" w:eastAsia="Arial" w:hAnsi="Arial"/>
          <w:b w:val="false"/>
          <w:bCs w:val="false"/>
          <w:color w:val="333333"/>
          <w:sz w:val="22"/>
          <w:szCs w:val="22"/>
        </w:rPr>
        <w:t xml:space="preserve">20-day Preliminary Notice — auto-generated, delivered via Resend and optional Lob.com certified mail</w:t>
      </w:r>
    </w:p>
    <w:p>
      <w:pPr>
        <w:pStyle w:val="ListParagraph"/>
        <w:numPr>
          <w:ilvl w:val="0"/>
          <w:numId w:val="2"/>
        </w:numPr>
        <w:spacing w:before="40" w:after="40"/>
      </w:pPr>
      <w:r>
        <w:rPr>
          <w:rFonts w:ascii="Arial" w:cs="Arial" w:eastAsia="Arial" w:hAnsi="Arial"/>
          <w:b w:val="false"/>
          <w:bCs w:val="false"/>
          <w:color w:val="333333"/>
          <w:sz w:val="22"/>
          <w:szCs w:val="22"/>
        </w:rPr>
        <w:t xml:space="preserve">Conditional Waiver (Civil Code 8132) — auto with each pay app</w:t>
      </w:r>
    </w:p>
    <w:p>
      <w:pPr>
        <w:pStyle w:val="ListParagraph"/>
        <w:numPr>
          <w:ilvl w:val="0"/>
          <w:numId w:val="2"/>
        </w:numPr>
        <w:spacing w:before="40" w:after="40"/>
      </w:pPr>
      <w:r>
        <w:rPr>
          <w:rFonts w:ascii="Arial" w:cs="Arial" w:eastAsia="Arial" w:hAnsi="Arial"/>
          <w:b w:val="false"/>
          <w:bCs w:val="false"/>
          <w:color w:val="333333"/>
          <w:sz w:val="22"/>
          <w:szCs w:val="22"/>
        </w:rPr>
        <w:t xml:space="preserve">Unconditional Waiver (Civil Code 8134) — triggered on payment received</w:t>
      </w:r>
    </w:p>
    <w:p>
      <w:pPr>
        <w:pStyle w:val="ListParagraph"/>
        <w:numPr>
          <w:ilvl w:val="0"/>
          <w:numId w:val="2"/>
        </w:numPr>
        <w:spacing w:before="40" w:after="40"/>
      </w:pPr>
      <w:r>
        <w:rPr>
          <w:rFonts w:ascii="Arial" w:cs="Arial" w:eastAsia="Arial" w:hAnsi="Arial"/>
          <w:b w:val="false"/>
          <w:bCs w:val="false"/>
          <w:color w:val="333333"/>
          <w:sz w:val="22"/>
          <w:szCs w:val="22"/>
        </w:rPr>
        <w:t xml:space="preserve">Stop Notice and Mechanic’s Lien — future roadmap</w:t>
      </w:r>
    </w:p>
    <w:p>
      <w:pPr>
        <w:spacing w:before="60" w:after="0"/>
      </w:pPr>
    </w:p>
    <w:p>
      <w:pPr>
        <w:pStyle w:val="Heading3"/>
        <w:spacing w:before="160" w:after="60"/>
      </w:pPr>
      <w:r>
        <w:rPr>
          <w:rFonts w:ascii="Arial" w:cs="Arial" w:eastAsia="Arial" w:hAnsi="Arial"/>
          <w:b/>
          <w:bCs/>
          <w:color w:val="555555"/>
          <w:sz w:val="24"/>
          <w:szCs w:val="24"/>
        </w:rPr>
        <w:t xml:space="preserve">California Public Works</w:t>
      </w:r>
    </w:p>
    <w:p>
      <w:pPr>
        <w:pStyle w:val="ListParagraph"/>
        <w:numPr>
          <w:ilvl w:val="0"/>
          <w:numId w:val="2"/>
        </w:numPr>
        <w:spacing w:before="40" w:after="40"/>
      </w:pPr>
      <w:r>
        <w:rPr>
          <w:rFonts w:ascii="Arial" w:cs="Arial" w:eastAsia="Arial" w:hAnsi="Arial"/>
          <w:b w:val="false"/>
          <w:bCs w:val="false"/>
          <w:color w:val="333333"/>
          <w:sz w:val="22"/>
          <w:szCs w:val="22"/>
        </w:rPr>
        <w:t xml:space="preserve">DIR (Department of Industrial Relations) compliance tracking</w:t>
      </w:r>
    </w:p>
    <w:p>
      <w:pPr>
        <w:pStyle w:val="ListParagraph"/>
        <w:numPr>
          <w:ilvl w:val="0"/>
          <w:numId w:val="2"/>
        </w:numPr>
        <w:spacing w:before="40" w:after="40"/>
      </w:pPr>
      <w:r>
        <w:rPr>
          <w:rFonts w:ascii="Arial" w:cs="Arial" w:eastAsia="Arial" w:hAnsi="Arial"/>
          <w:b w:val="false"/>
          <w:bCs w:val="false"/>
          <w:color w:val="333333"/>
          <w:sz w:val="22"/>
          <w:szCs w:val="22"/>
        </w:rPr>
        <w:t xml:space="preserve">eCPR — electronic Certified Payroll Reporting — mandatory on all public works. Generated from field time cards.</w:t>
      </w:r>
    </w:p>
    <w:p>
      <w:pPr>
        <w:pStyle w:val="ListParagraph"/>
        <w:numPr>
          <w:ilvl w:val="0"/>
          <w:numId w:val="2"/>
        </w:numPr>
        <w:spacing w:before="40" w:after="40"/>
      </w:pPr>
      <w:r>
        <w:rPr>
          <w:rFonts w:ascii="Arial" w:cs="Arial" w:eastAsia="Arial" w:hAnsi="Arial"/>
          <w:b w:val="false"/>
          <w:bCs w:val="false"/>
          <w:color w:val="333333"/>
          <w:sz w:val="22"/>
          <w:szCs w:val="22"/>
        </w:rPr>
        <w:t xml:space="preserve">Prevailing wage — rates read from contract, applied to labor billing automatically</w:t>
      </w:r>
    </w:p>
    <w:p>
      <w:pPr>
        <w:pStyle w:val="ListParagraph"/>
        <w:numPr>
          <w:ilvl w:val="0"/>
          <w:numId w:val="2"/>
        </w:numPr>
        <w:spacing w:before="40" w:after="40"/>
      </w:pPr>
      <w:r>
        <w:rPr>
          <w:rFonts w:ascii="Arial" w:cs="Arial" w:eastAsia="Arial" w:hAnsi="Arial"/>
          <w:b w:val="false"/>
          <w:bCs w:val="false"/>
          <w:color w:val="333333"/>
          <w:sz w:val="22"/>
          <w:szCs w:val="22"/>
        </w:rPr>
        <w:t xml:space="preserve">California Labor Code 1776 certified payroll report generation</w:t>
      </w:r>
    </w:p>
    <w:p>
      <w:pPr>
        <w:pStyle w:val="ListParagraph"/>
        <w:numPr>
          <w:ilvl w:val="0"/>
          <w:numId w:val="2"/>
        </w:numPr>
        <w:spacing w:before="40" w:after="40"/>
      </w:pPr>
      <w:r>
        <w:rPr>
          <w:rFonts w:ascii="Arial" w:cs="Arial" w:eastAsia="Arial" w:hAnsi="Arial"/>
          <w:b w:val="false"/>
          <w:bCs w:val="false"/>
          <w:color w:val="333333"/>
          <w:sz w:val="22"/>
          <w:szCs w:val="22"/>
        </w:rPr>
        <w:t xml:space="preserve">Caltrans progress pay estimate format for transportation projects</w:t>
      </w:r>
    </w:p>
    <w:p>
      <w:pPr>
        <w:pStyle w:val="ListParagraph"/>
        <w:numPr>
          <w:ilvl w:val="0"/>
          <w:numId w:val="2"/>
        </w:numPr>
        <w:spacing w:before="40" w:after="40"/>
      </w:pPr>
      <w:r>
        <w:rPr>
          <w:rFonts w:ascii="Arial" w:cs="Arial" w:eastAsia="Arial" w:hAnsi="Arial"/>
          <w:b w:val="false"/>
          <w:bCs w:val="false"/>
          <w:color w:val="333333"/>
          <w:sz w:val="22"/>
          <w:szCs w:val="22"/>
        </w:rPr>
        <w:t xml:space="preserve">FI$Cal invoice export compatibility for state agency contracts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California Document</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Deadline</w:t>
            </w:r>
          </w:p>
        </w:tc>
        <w:tc>
          <w:tcPr>
            <w:tcW w:type="dxa" w:w="39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Consequence of Missing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Preliminary Notice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Within 20 days of first furnishing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Lose mechanic’s lien rights entirely</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Mechanic’s Lien (private)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90 days after completion</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Lose all lien rights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Stop Notice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Same as lien deadline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Cannot stop payment on construction loan</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Lien Release After Payment</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Within 30 days of written demand</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Liable for damages and attorney fees</w:t>
            </w:r>
          </w:p>
        </w:tc>
      </w:tr>
    </w:tbl>
    <w:p>
      <w:pPr>
        <w:spacing w:before="80" w:after="0"/>
      </w:pPr>
    </w:p>
    <w:p>
      <w:pPr>
        <w:pStyle w:val="Heading2"/>
        <w:spacing w:before="240" w:after="80"/>
      </w:pPr>
      <w:r>
        <w:rPr>
          <w:rFonts w:ascii="Arial" w:cs="Arial" w:eastAsia="Arial" w:hAnsi="Arial"/>
          <w:b/>
          <w:bCs/>
          <w:color w:val="2E6DA4"/>
          <w:sz w:val="28"/>
          <w:szCs w:val="28"/>
        </w:rPr>
        <w:t xml:space="preserve">Virginia</w:t>
      </w:r>
    </w:p>
    <w:p>
      <w:pPr>
        <w:pStyle w:val="Heading3"/>
        <w:spacing w:before="160" w:after="60"/>
      </w:pPr>
      <w:r>
        <w:rPr>
          <w:rFonts w:ascii="Arial" w:cs="Arial" w:eastAsia="Arial" w:hAnsi="Arial"/>
          <w:b/>
          <w:bCs/>
          <w:color w:val="555555"/>
          <w:sz w:val="24"/>
          <w:szCs w:val="24"/>
        </w:rPr>
        <w:t xml:space="preserve">Private Construction</w:t>
      </w:r>
    </w:p>
    <w:p>
      <w:pPr>
        <w:pStyle w:val="ListParagraph"/>
        <w:numPr>
          <w:ilvl w:val="0"/>
          <w:numId w:val="2"/>
        </w:numPr>
        <w:spacing w:before="40" w:after="40"/>
      </w:pPr>
      <w:r>
        <w:rPr>
          <w:rFonts w:ascii="Arial" w:cs="Arial" w:eastAsia="Arial" w:hAnsi="Arial"/>
          <w:b w:val="false"/>
          <w:bCs w:val="false"/>
          <w:color w:val="333333"/>
          <w:sz w:val="22"/>
          <w:szCs w:val="22"/>
        </w:rPr>
        <w:t xml:space="preserve">AIA G702/G703 billing — same format as California</w:t>
      </w:r>
    </w:p>
    <w:p>
      <w:pPr>
        <w:pStyle w:val="ListParagraph"/>
        <w:numPr>
          <w:ilvl w:val="0"/>
          <w:numId w:val="2"/>
        </w:numPr>
        <w:spacing w:before="40" w:after="40"/>
      </w:pPr>
      <w:r>
        <w:rPr>
          <w:rFonts w:ascii="Arial" w:cs="Arial" w:eastAsia="Arial" w:hAnsi="Arial"/>
          <w:b w:val="false"/>
          <w:bCs w:val="false"/>
          <w:color w:val="333333"/>
          <w:sz w:val="22"/>
          <w:szCs w:val="22"/>
        </w:rPr>
        <w:t xml:space="preserve">Virginia mechanic’s lien — Code of Virginia Title 43</w:t>
      </w:r>
    </w:p>
    <w:p>
      <w:pPr>
        <w:pStyle w:val="ListParagraph"/>
        <w:numPr>
          <w:ilvl w:val="0"/>
          <w:numId w:val="2"/>
        </w:numPr>
        <w:spacing w:before="40" w:after="40"/>
      </w:pPr>
      <w:r>
        <w:rPr>
          <w:rFonts w:ascii="Arial" w:cs="Arial" w:eastAsia="Arial" w:hAnsi="Arial"/>
          <w:b w:val="false"/>
          <w:bCs w:val="false"/>
          <w:color w:val="333333"/>
          <w:sz w:val="22"/>
          <w:szCs w:val="22"/>
        </w:rPr>
        <w:t xml:space="preserve">No preliminary notice requirement — but notice to owner is recommended practice</w:t>
      </w:r>
    </w:p>
    <w:p>
      <w:pPr>
        <w:pStyle w:val="ListParagraph"/>
        <w:numPr>
          <w:ilvl w:val="0"/>
          <w:numId w:val="2"/>
        </w:numPr>
        <w:spacing w:before="40" w:after="40"/>
      </w:pPr>
      <w:r>
        <w:rPr>
          <w:rFonts w:ascii="Arial" w:cs="Arial" w:eastAsia="Arial" w:hAnsi="Arial"/>
          <w:b w:val="false"/>
          <w:bCs w:val="false"/>
          <w:color w:val="333333"/>
          <w:sz w:val="22"/>
          <w:szCs w:val="22"/>
        </w:rPr>
        <w:t xml:space="preserve">150-day lien filing deadline after last work (longer window than California)</w:t>
      </w:r>
    </w:p>
    <w:p>
      <w:pPr>
        <w:pStyle w:val="ListParagraph"/>
        <w:numPr>
          <w:ilvl w:val="0"/>
          <w:numId w:val="2"/>
        </w:numPr>
        <w:spacing w:before="40" w:after="40"/>
      </w:pPr>
      <w:r>
        <w:rPr>
          <w:rFonts w:ascii="Arial" w:cs="Arial" w:eastAsia="Arial" w:hAnsi="Arial"/>
          <w:b w:val="false"/>
          <w:bCs w:val="false"/>
          <w:color w:val="333333"/>
          <w:sz w:val="22"/>
          <w:szCs w:val="22"/>
        </w:rPr>
        <w:t xml:space="preserve">Filed with Circuit Court clerk of the jurisdiction (not county recorder)</w:t>
      </w:r>
    </w:p>
    <w:p>
      <w:pPr>
        <w:spacing w:before="60" w:after="0"/>
      </w:pPr>
    </w:p>
    <w:p>
      <w:pPr>
        <w:pStyle w:val="Heading3"/>
        <w:spacing w:before="160" w:after="60"/>
      </w:pPr>
      <w:r>
        <w:rPr>
          <w:rFonts w:ascii="Arial" w:cs="Arial" w:eastAsia="Arial" w:hAnsi="Arial"/>
          <w:b/>
          <w:bCs/>
          <w:color w:val="555555"/>
          <w:sz w:val="24"/>
          <w:szCs w:val="24"/>
        </w:rPr>
        <w:t xml:space="preserve">Virginia State Contracts</w:t>
      </w:r>
    </w:p>
    <w:p>
      <w:pPr>
        <w:pStyle w:val="ListParagraph"/>
        <w:numPr>
          <w:ilvl w:val="0"/>
          <w:numId w:val="2"/>
        </w:numPr>
        <w:spacing w:before="40" w:after="40"/>
      </w:pPr>
      <w:r>
        <w:rPr>
          <w:rFonts w:ascii="Arial" w:cs="Arial" w:eastAsia="Arial" w:hAnsi="Arial"/>
          <w:b w:val="false"/>
          <w:bCs w:val="false"/>
          <w:color w:val="333333"/>
          <w:sz w:val="22"/>
          <w:szCs w:val="22"/>
        </w:rPr>
        <w:t xml:space="preserve">eVA — electronic Virginia procurement portal — invoice export format</w:t>
      </w:r>
    </w:p>
    <w:p>
      <w:pPr>
        <w:pStyle w:val="ListParagraph"/>
        <w:numPr>
          <w:ilvl w:val="0"/>
          <w:numId w:val="2"/>
        </w:numPr>
        <w:spacing w:before="40" w:after="40"/>
      </w:pPr>
      <w:r>
        <w:rPr>
          <w:rFonts w:ascii="Arial" w:cs="Arial" w:eastAsia="Arial" w:hAnsi="Arial"/>
          <w:b w:val="false"/>
          <w:bCs w:val="false"/>
          <w:color w:val="333333"/>
          <w:sz w:val="22"/>
          <w:szCs w:val="22"/>
        </w:rPr>
        <w:t xml:space="preserve">Virginia Public Procurement Act (VPPA) governs all state contracts</w:t>
      </w:r>
    </w:p>
    <w:p>
      <w:pPr>
        <w:pStyle w:val="ListParagraph"/>
        <w:numPr>
          <w:ilvl w:val="0"/>
          <w:numId w:val="2"/>
        </w:numPr>
        <w:spacing w:before="40" w:after="40"/>
      </w:pPr>
      <w:r>
        <w:rPr>
          <w:rFonts w:ascii="Arial" w:cs="Arial" w:eastAsia="Arial" w:hAnsi="Arial"/>
          <w:b w:val="false"/>
          <w:bCs w:val="false"/>
          <w:color w:val="333333"/>
          <w:sz w:val="22"/>
          <w:szCs w:val="22"/>
        </w:rPr>
        <w:t xml:space="preserve">Virginia prevailing wage — applies to state contracts over $250,000 (enacted 2020)</w:t>
      </w:r>
    </w:p>
    <w:p>
      <w:pPr>
        <w:pStyle w:val="ListParagraph"/>
        <w:numPr>
          <w:ilvl w:val="0"/>
          <w:numId w:val="2"/>
        </w:numPr>
        <w:spacing w:before="40" w:after="40"/>
      </w:pPr>
      <w:r>
        <w:rPr>
          <w:rFonts w:ascii="Arial" w:cs="Arial" w:eastAsia="Arial" w:hAnsi="Arial"/>
          <w:b w:val="false"/>
          <w:bCs w:val="false"/>
          <w:color w:val="333333"/>
          <w:sz w:val="22"/>
          <w:szCs w:val="22"/>
        </w:rPr>
        <w:t xml:space="preserve">VDOT progress pay estimate format for highway and infrastructure work</w:t>
      </w:r>
    </w:p>
    <w:p>
      <w:pPr>
        <w:spacing w:before="60" w:after="0"/>
      </w:pPr>
    </w:p>
    <w:p>
      <w:pPr>
        <w:pStyle w:val="Heading3"/>
        <w:spacing w:before="160" w:after="60"/>
      </w:pPr>
      <w:r>
        <w:rPr>
          <w:rFonts w:ascii="Arial" w:cs="Arial" w:eastAsia="Arial" w:hAnsi="Arial"/>
          <w:b/>
          <w:bCs/>
          <w:color w:val="555555"/>
          <w:sz w:val="24"/>
          <w:szCs w:val="24"/>
        </w:rPr>
        <w:t xml:space="preserve">Federal Contracting in Virginia — The Main Market</w:t>
      </w:r>
    </w:p>
    <w:p>
      <w:pPr>
        <w:spacing w:before="60" w:after="60"/>
      </w:pPr>
      <w:r>
        <w:rPr>
          <w:rFonts w:ascii="Arial" w:cs="Arial" w:eastAsia="Arial" w:hAnsi="Arial"/>
          <w:color w:val="333333"/>
          <w:sz w:val="22"/>
          <w:szCs w:val="22"/>
        </w:rPr>
        <w:t xml:space="preserve">Northern Virginia (Arlington, Fairfax, Reston corridor) is the densest concentration of federal contractors in the country. The Pentagon, DHS, NSA, DARPA, and dozens of defense agencies are all here. Almost all are WAWF contracts.</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WAWF — Wide Area WorkFlow — mandatory for all DoD contracts per DFARS 252.232-7006</w:t>
      </w:r>
    </w:p>
    <w:p>
      <w:pPr>
        <w:pStyle w:val="ListParagraph"/>
        <w:numPr>
          <w:ilvl w:val="0"/>
          <w:numId w:val="2"/>
        </w:numPr>
        <w:spacing w:before="40" w:after="40"/>
      </w:pPr>
      <w:r>
        <w:rPr>
          <w:rFonts w:ascii="Arial" w:cs="Arial" w:eastAsia="Arial" w:hAnsi="Arial"/>
          <w:b w:val="false"/>
          <w:bCs w:val="false"/>
          <w:color w:val="333333"/>
          <w:sz w:val="22"/>
          <w:szCs w:val="22"/>
        </w:rPr>
        <w:t xml:space="preserve">CAGE code + UEI number stored in company settings, auto-applied to every federal invoice</w:t>
      </w:r>
    </w:p>
    <w:p>
      <w:pPr>
        <w:pStyle w:val="ListParagraph"/>
        <w:numPr>
          <w:ilvl w:val="0"/>
          <w:numId w:val="2"/>
        </w:numPr>
        <w:spacing w:before="40" w:after="40"/>
      </w:pPr>
      <w:r>
        <w:rPr>
          <w:rFonts w:ascii="Arial" w:cs="Arial" w:eastAsia="Arial" w:hAnsi="Arial"/>
          <w:b w:val="false"/>
          <w:bCs w:val="false"/>
          <w:color w:val="333333"/>
          <w:sz w:val="22"/>
          <w:szCs w:val="22"/>
        </w:rPr>
        <w:t xml:space="preserve">CLIN structure read from contract, used as billing line items (equivalent to SOV lines)</w:t>
      </w:r>
    </w:p>
    <w:p>
      <w:pPr>
        <w:pStyle w:val="ListParagraph"/>
        <w:numPr>
          <w:ilvl w:val="0"/>
          <w:numId w:val="2"/>
        </w:numPr>
        <w:spacing w:before="40" w:after="40"/>
      </w:pPr>
      <w:r>
        <w:rPr>
          <w:rFonts w:ascii="Arial" w:cs="Arial" w:eastAsia="Arial" w:hAnsi="Arial"/>
          <w:b w:val="false"/>
          <w:bCs w:val="false"/>
          <w:color w:val="333333"/>
          <w:sz w:val="22"/>
          <w:szCs w:val="22"/>
        </w:rPr>
        <w:t xml:space="preserve">DD-250 / electronic Receiving Report required for construction milestone billing</w:t>
      </w:r>
    </w:p>
    <w:p>
      <w:pPr>
        <w:pStyle w:val="ListParagraph"/>
        <w:numPr>
          <w:ilvl w:val="0"/>
          <w:numId w:val="2"/>
        </w:numPr>
        <w:spacing w:before="40" w:after="40"/>
      </w:pPr>
      <w:r>
        <w:rPr>
          <w:rFonts w:ascii="Arial" w:cs="Arial" w:eastAsia="Arial" w:hAnsi="Arial"/>
          <w:b w:val="false"/>
          <w:bCs w:val="false"/>
          <w:color w:val="333333"/>
          <w:sz w:val="22"/>
          <w:szCs w:val="22"/>
        </w:rPr>
        <w:t xml:space="preserve">DoD payment: 15 days from proper electronic invoice, 30 days from paper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Virginia Document</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Deadline</w:t>
            </w:r>
          </w:p>
        </w:tc>
        <w:tc>
          <w:tcPr>
            <w:tcW w:type="dxa" w:w="41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Mechanic’s Lien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150 days after last work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Filed with Circuit Court, not county recorder</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Notice to Subcontractor Lienor</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90 days after last work</w:t>
            </w:r>
          </w:p>
        </w:tc>
        <w:tc>
          <w:tcPr>
            <w:tcW w:type="dxa" w:w="4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Sub must notify GC before filing lien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WAWF Invoice Submission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Per contract payment clause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Typically within 30 days of milestone or period end</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eVA Invoice</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Per contract terms</w:t>
            </w:r>
          </w:p>
        </w:tc>
        <w:tc>
          <w:tcPr>
            <w:tcW w:type="dxa" w:w="4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Usually net 30 or 45 from submission</w:t>
            </w:r>
          </w:p>
        </w:tc>
      </w:tr>
    </w:tbl>
    <w:p>
      <w:pPr>
        <w:spacing w:before="80" w:after="0"/>
      </w:pPr>
    </w:p>
    <w:p>
      <w:pPr>
        <w:pStyle w:val="Heading2"/>
        <w:spacing w:before="240" w:after="80"/>
      </w:pPr>
      <w:r>
        <w:rPr>
          <w:rFonts w:ascii="Arial" w:cs="Arial" w:eastAsia="Arial" w:hAnsi="Arial"/>
          <w:b/>
          <w:bCs/>
          <w:color w:val="2E6DA4"/>
          <w:sz w:val="28"/>
          <w:szCs w:val="28"/>
        </w:rPr>
        <w:t xml:space="preserve">Washington DC</w:t>
      </w:r>
    </w:p>
    <w:p>
      <w:pPr>
        <w:pStyle w:val="Heading3"/>
        <w:spacing w:before="160" w:after="60"/>
      </w:pPr>
      <w:r>
        <w:rPr>
          <w:rFonts w:ascii="Arial" w:cs="Arial" w:eastAsia="Arial" w:hAnsi="Arial"/>
          <w:b/>
          <w:bCs/>
          <w:color w:val="555555"/>
          <w:sz w:val="24"/>
          <w:szCs w:val="24"/>
        </w:rPr>
        <w:t xml:space="preserve">DC Government Contracts</w:t>
      </w:r>
    </w:p>
    <w:p>
      <w:pPr>
        <w:pStyle w:val="ListParagraph"/>
        <w:numPr>
          <w:ilvl w:val="0"/>
          <w:numId w:val="2"/>
        </w:numPr>
        <w:spacing w:before="40" w:after="40"/>
      </w:pPr>
      <w:r>
        <w:rPr>
          <w:rFonts w:ascii="Arial" w:cs="Arial" w:eastAsia="Arial" w:hAnsi="Arial"/>
          <w:b w:val="false"/>
          <w:bCs w:val="false"/>
          <w:color w:val="333333"/>
          <w:sz w:val="22"/>
          <w:szCs w:val="22"/>
        </w:rPr>
        <w:t xml:space="preserve">OCP — Office of Contracting and Procurement — all DC government contracts</w:t>
      </w:r>
    </w:p>
    <w:p>
      <w:pPr>
        <w:pStyle w:val="ListParagraph"/>
        <w:numPr>
          <w:ilvl w:val="0"/>
          <w:numId w:val="2"/>
        </w:numPr>
        <w:spacing w:before="40" w:after="40"/>
      </w:pPr>
      <w:r>
        <w:rPr>
          <w:rFonts w:ascii="Arial" w:cs="Arial" w:eastAsia="Arial" w:hAnsi="Arial"/>
          <w:b w:val="false"/>
          <w:bCs w:val="false"/>
          <w:color w:val="333333"/>
          <w:sz w:val="22"/>
          <w:szCs w:val="22"/>
        </w:rPr>
        <w:t xml:space="preserve">PASS — Procurement Automated Support System — DC’s procurement portal</w:t>
      </w:r>
    </w:p>
    <w:p>
      <w:pPr>
        <w:pStyle w:val="ListParagraph"/>
        <w:numPr>
          <w:ilvl w:val="0"/>
          <w:numId w:val="2"/>
        </w:numPr>
        <w:spacing w:before="40" w:after="40"/>
      </w:pPr>
      <w:r>
        <w:rPr>
          <w:rFonts w:ascii="Arial" w:cs="Arial" w:eastAsia="Arial" w:hAnsi="Arial"/>
          <w:b w:val="false"/>
          <w:bCs w:val="false"/>
          <w:color w:val="333333"/>
          <w:sz w:val="22"/>
          <w:szCs w:val="22"/>
        </w:rPr>
        <w:t xml:space="preserve">DC CBE (Certified Business Enterprise) participation tracking and monthly reporting</w:t>
      </w:r>
    </w:p>
    <w:p>
      <w:pPr>
        <w:pStyle w:val="ListParagraph"/>
        <w:numPr>
          <w:ilvl w:val="0"/>
          <w:numId w:val="2"/>
        </w:numPr>
        <w:spacing w:before="40" w:after="40"/>
      </w:pPr>
      <w:r>
        <w:rPr>
          <w:rFonts w:ascii="Arial" w:cs="Arial" w:eastAsia="Arial" w:hAnsi="Arial"/>
          <w:b w:val="false"/>
          <w:bCs w:val="false"/>
          <w:color w:val="333333"/>
          <w:sz w:val="22"/>
          <w:szCs w:val="22"/>
        </w:rPr>
        <w:t xml:space="preserve">Davis-Bacon prevailing wages on all DC public construction — DC is federal territory, federal wage rates apply</w:t>
      </w:r>
    </w:p>
    <w:p>
      <w:pPr>
        <w:pStyle w:val="ListParagraph"/>
        <w:numPr>
          <w:ilvl w:val="0"/>
          <w:numId w:val="2"/>
        </w:numPr>
        <w:spacing w:before="40" w:after="40"/>
      </w:pPr>
      <w:r>
        <w:rPr>
          <w:rFonts w:ascii="Arial" w:cs="Arial" w:eastAsia="Arial" w:hAnsi="Arial"/>
          <w:b w:val="false"/>
          <w:bCs w:val="false"/>
          <w:color w:val="333333"/>
          <w:sz w:val="22"/>
          <w:szCs w:val="22"/>
        </w:rPr>
        <w:t xml:space="preserve">Weekly certified payroll submission required on DC public work</w:t>
      </w:r>
    </w:p>
    <w:p>
      <w:pPr>
        <w:spacing w:before="60" w:after="0"/>
      </w:pPr>
    </w:p>
    <w:p>
      <w:pPr>
        <w:pStyle w:val="Heading3"/>
        <w:spacing w:before="160" w:after="60"/>
      </w:pPr>
      <w:r>
        <w:rPr>
          <w:rFonts w:ascii="Arial" w:cs="Arial" w:eastAsia="Arial" w:hAnsi="Arial"/>
          <w:b/>
          <w:bCs/>
          <w:color w:val="555555"/>
          <w:sz w:val="24"/>
          <w:szCs w:val="24"/>
        </w:rPr>
        <w:t xml:space="preserve">DC Private Construction — Lien Law</w:t>
      </w:r>
    </w:p>
    <w:p>
      <w:pPr>
        <w:pStyle w:val="ListParagraph"/>
        <w:numPr>
          <w:ilvl w:val="0"/>
          <w:numId w:val="2"/>
        </w:numPr>
        <w:spacing w:before="40" w:after="40"/>
      </w:pPr>
      <w:r>
        <w:rPr>
          <w:rFonts w:ascii="Arial" w:cs="Arial" w:eastAsia="Arial" w:hAnsi="Arial"/>
          <w:b w:val="false"/>
          <w:bCs w:val="false"/>
          <w:color w:val="333333"/>
          <w:sz w:val="22"/>
          <w:szCs w:val="22"/>
        </w:rPr>
        <w:t xml:space="preserve">DC Code Title 40 — Mechanics’ Liens</w:t>
      </w:r>
    </w:p>
    <w:p>
      <w:pPr>
        <w:pStyle w:val="ListParagraph"/>
        <w:numPr>
          <w:ilvl w:val="0"/>
          <w:numId w:val="2"/>
        </w:numPr>
        <w:spacing w:before="40" w:after="40"/>
      </w:pPr>
      <w:r>
        <w:rPr>
          <w:rFonts w:ascii="Arial" w:cs="Arial" w:eastAsia="Arial" w:hAnsi="Arial"/>
          <w:b w:val="false"/>
          <w:bCs w:val="false"/>
          <w:color w:val="333333"/>
          <w:sz w:val="22"/>
          <w:szCs w:val="22"/>
        </w:rPr>
        <w:t xml:space="preserve">Lien must be filed with DC Recorder of Deeds</w:t>
      </w:r>
    </w:p>
    <w:p>
      <w:pPr>
        <w:pStyle w:val="ListParagraph"/>
        <w:numPr>
          <w:ilvl w:val="0"/>
          <w:numId w:val="2"/>
        </w:numPr>
        <w:spacing w:before="40" w:after="40"/>
      </w:pPr>
      <w:r>
        <w:rPr>
          <w:rFonts w:ascii="Arial" w:cs="Arial" w:eastAsia="Arial" w:hAnsi="Arial"/>
          <w:b w:val="false"/>
          <w:bCs w:val="false"/>
          <w:color w:val="333333"/>
          <w:sz w:val="22"/>
          <w:szCs w:val="22"/>
        </w:rPr>
        <w:t xml:space="preserve">10-day notice of intent to lien required before filing</w:t>
      </w:r>
    </w:p>
    <w:p>
      <w:pPr>
        <w:pStyle w:val="ListParagraph"/>
        <w:numPr>
          <w:ilvl w:val="0"/>
          <w:numId w:val="2"/>
        </w:numPr>
        <w:spacing w:before="40" w:after="40"/>
      </w:pPr>
      <w:r>
        <w:rPr>
          <w:rFonts w:ascii="Arial" w:cs="Arial" w:eastAsia="Arial" w:hAnsi="Arial"/>
          <w:b w:val="false"/>
          <w:bCs w:val="false"/>
          <w:color w:val="333333"/>
          <w:sz w:val="22"/>
          <w:szCs w:val="22"/>
        </w:rPr>
        <w:t xml:space="preserve">Must file within 90 days of last work</w:t>
      </w:r>
    </w:p>
    <w:p>
      <w:pPr>
        <w:pStyle w:val="ListParagraph"/>
        <w:numPr>
          <w:ilvl w:val="0"/>
          <w:numId w:val="2"/>
        </w:numPr>
        <w:spacing w:before="40" w:after="40"/>
      </w:pPr>
      <w:r>
        <w:rPr>
          <w:rFonts w:ascii="Arial" w:cs="Arial" w:eastAsia="Arial" w:hAnsi="Arial"/>
          <w:b w:val="false"/>
          <w:bCs w:val="false"/>
          <w:color w:val="333333"/>
          <w:sz w:val="22"/>
          <w:szCs w:val="22"/>
        </w:rPr>
        <w:t xml:space="preserve">No preliminary notice requirement equivalent to California’s 20-day rule</w:t>
      </w:r>
    </w:p>
    <w:p>
      <w:pPr>
        <w:spacing w:before="60" w:after="0"/>
      </w:pPr>
    </w:p>
    <w:p>
      <w:pPr>
        <w:pStyle w:val="Heading3"/>
        <w:spacing w:before="160" w:after="60"/>
      </w:pPr>
      <w:r>
        <w:rPr>
          <w:rFonts w:ascii="Arial" w:cs="Arial" w:eastAsia="Arial" w:hAnsi="Arial"/>
          <w:b/>
          <w:bCs/>
          <w:color w:val="555555"/>
          <w:sz w:val="24"/>
          <w:szCs w:val="24"/>
        </w:rPr>
        <w:t xml:space="preserve">Federal Agencies in DC — Civilian (IPP)</w:t>
      </w:r>
    </w:p>
    <w:p>
      <w:pPr>
        <w:spacing w:before="60" w:after="60"/>
      </w:pPr>
      <w:r>
        <w:rPr>
          <w:rFonts w:ascii="Arial" w:cs="Arial" w:eastAsia="Arial" w:hAnsi="Arial"/>
          <w:color w:val="333333"/>
          <w:sz w:val="22"/>
          <w:szCs w:val="22"/>
        </w:rPr>
        <w:t xml:space="preserve">Every major civilian federal agency is headquartered in DC — GSA, HHS, EPA, USDA, DOE, DHS headquarters, Treasury, and more. These use IPP (Invoice Processing Platform), not WAWF.</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IPP — Invoice Processing Platform — Treasury’s system for all civilian agencies</w:t>
      </w:r>
    </w:p>
    <w:p>
      <w:pPr>
        <w:pStyle w:val="ListParagraph"/>
        <w:numPr>
          <w:ilvl w:val="0"/>
          <w:numId w:val="2"/>
        </w:numPr>
        <w:spacing w:before="40" w:after="40"/>
      </w:pPr>
      <w:r>
        <w:rPr>
          <w:rFonts w:ascii="Arial" w:cs="Arial" w:eastAsia="Arial" w:hAnsi="Arial"/>
          <w:b w:val="false"/>
          <w:bCs w:val="false"/>
          <w:color w:val="333333"/>
          <w:sz w:val="22"/>
          <w:szCs w:val="22"/>
        </w:rPr>
        <w:t xml:space="preserve">Platform generates SF-1034 and SF-1035 PDFs — contractor uploads to ipp.gov</w:t>
      </w:r>
    </w:p>
    <w:p>
      <w:pPr>
        <w:pStyle w:val="ListParagraph"/>
        <w:numPr>
          <w:ilvl w:val="0"/>
          <w:numId w:val="2"/>
        </w:numPr>
        <w:spacing w:before="40" w:after="40"/>
      </w:pPr>
      <w:r>
        <w:rPr>
          <w:rFonts w:ascii="Arial" w:cs="Arial" w:eastAsia="Arial" w:hAnsi="Arial"/>
          <w:b w:val="false"/>
          <w:bCs w:val="false"/>
          <w:color w:val="333333"/>
          <w:sz w:val="22"/>
          <w:szCs w:val="22"/>
        </w:rPr>
        <w:t xml:space="preserve">FAR 32.905 ‘proper invoice’ checklist — all 10 required fields validated before user can submit</w:t>
      </w:r>
    </w:p>
    <w:p>
      <w:pPr>
        <w:pStyle w:val="ListParagraph"/>
        <w:numPr>
          <w:ilvl w:val="0"/>
          <w:numId w:val="2"/>
        </w:numPr>
        <w:spacing w:before="40" w:after="40"/>
      </w:pPr>
      <w:r>
        <w:rPr>
          <w:rFonts w:ascii="Arial" w:cs="Arial" w:eastAsia="Arial" w:hAnsi="Arial"/>
          <w:b w:val="false"/>
          <w:bCs w:val="false"/>
          <w:color w:val="333333"/>
          <w:sz w:val="22"/>
          <w:szCs w:val="22"/>
        </w:rPr>
        <w:t xml:space="preserve">SAM.gov CAGE code and UEI stored in company settings, auto-applied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DC Document</w:t>
            </w:r>
          </w:p>
        </w:tc>
        <w:tc>
          <w:tcPr>
            <w:tcW w:type="dxa" w:w="24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Deadline</w:t>
            </w:r>
          </w:p>
        </w:tc>
        <w:tc>
          <w:tcPr>
            <w:tcW w:type="dxa" w:w="41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DC Mechanic’s Lien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90 days after last work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Filed with DC Recorder of Deeds</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Notice of Intent to Lien</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10 days before filing</w:t>
            </w:r>
          </w:p>
        </w:tc>
        <w:tc>
          <w:tcPr>
            <w:tcW w:type="dxa" w:w="4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Required step before lien can be recorded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IPP Federal Invoice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Per contract payment clause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30 days from proper invoice starts payment clock</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Davis-Bacon Certified Payroll</w:t>
            </w:r>
          </w:p>
        </w:tc>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Weekly submission</w:t>
            </w:r>
          </w:p>
        </w:tc>
        <w:tc>
          <w:tcPr>
            <w:tcW w:type="dxa" w:w="4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All DC public construction work</w:t>
            </w:r>
          </w:p>
        </w:tc>
      </w:tr>
    </w:tbl>
    <w:p>
      <w:pPr>
        <w:spacing w:before="80" w:after="0"/>
      </w:pPr>
    </w:p>
    <w:p>
      <w:pPr>
        <w:pStyle w:val="Heading2"/>
        <w:spacing w:before="240" w:after="80"/>
      </w:pPr>
      <w:r>
        <w:rPr>
          <w:rFonts w:ascii="Arial" w:cs="Arial" w:eastAsia="Arial" w:hAnsi="Arial"/>
          <w:b/>
          <w:bCs/>
          <w:color w:val="2E6DA4"/>
          <w:sz w:val="28"/>
          <w:szCs w:val="28"/>
        </w:rPr>
        <w:t xml:space="preserve">WAWF vs. IPP — Federal System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WAWF</w:t>
            </w:r>
          </w:p>
        </w:tc>
        <w:tc>
          <w:tcPr>
            <w:tcW w:type="dxa" w:w="358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IPP</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Full Name</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Wide Area WorkFlow</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Invoice Processing Platform</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Governing Agency</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Department of Defense</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U.S. Treasury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Applies To</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All DoD contracts</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Civilian federal agencies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Contract Mandate</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DFARS 252.232-7006</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FAR payment clauses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Invoice Format</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Cost Voucher (equivalent to SF-1034)</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SF-1034 + SF-1035 attachments</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Our Integration</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Generate WAWF data packet for upload</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Generate SF-1034/SF-1035 PDFs for upload to IPP</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Key Identifiers</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CAGE code, contract no., CLIN</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CAGE code, UEI, contract no.</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Payment Speed</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15 days electronic / 30 days paper</w:t>
            </w:r>
          </w:p>
        </w:tc>
        <w:tc>
          <w:tcPr>
            <w:tcW w:type="dxa" w:w="35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30 days from proper invoice receipt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Top Rejection Reason</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Wrong CLIN or outside period of performance</w:t>
            </w:r>
          </w:p>
        </w:tc>
        <w:tc>
          <w:tcPr>
            <w:tcW w:type="dxa" w:w="35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Missing required fields or unapproved vendor in SAM</w:t>
            </w:r>
          </w:p>
        </w:tc>
      </w:tr>
    </w:tbl>
    <w:p>
      <w:pPr>
        <w:spacing w:before="80" w:after="0"/>
      </w:pPr>
    </w:p>
    <w:p>
      <w:pPr>
        <w:pStyle w:val="Heading2"/>
        <w:spacing w:before="240" w:after="80"/>
      </w:pPr>
      <w:r>
        <w:rPr>
          <w:rFonts w:ascii="Arial" w:cs="Arial" w:eastAsia="Arial" w:hAnsi="Arial"/>
          <w:b/>
          <w:bCs/>
          <w:color w:val="2E6DA4"/>
          <w:sz w:val="28"/>
          <w:szCs w:val="28"/>
        </w:rPr>
        <w:t xml:space="preserve">FAR Proper Invoice — All 10 Required Fields</w:t>
      </w:r>
    </w:p>
    <w:p>
      <w:pPr>
        <w:spacing w:before="60" w:after="60"/>
      </w:pPr>
      <w:r>
        <w:rPr>
          <w:rFonts w:ascii="Arial" w:cs="Arial" w:eastAsia="Arial" w:hAnsi="Arial"/>
          <w:color w:val="333333"/>
          <w:sz w:val="22"/>
          <w:szCs w:val="22"/>
        </w:rPr>
        <w:t xml:space="preserve">A federal invoice only starts the payment clock when all 10 fields under FAR 32.905 are present and correct. Our system validates every field and will not allow submission if any are missing:</w:t>
      </w:r>
    </w:p>
    <w:p>
      <w:pPr>
        <w:spacing w:before="60" w:after="0"/>
      </w:pPr>
    </w:p>
    <w:p>
      <w:pPr>
        <w:pStyle w:val="ListParagraph"/>
        <w:numPr>
          <w:ilvl w:val="0"/>
          <w:numId w:val="2"/>
        </w:numPr>
        <w:spacing w:before="40" w:after="40"/>
      </w:pPr>
      <w:r>
        <w:rPr>
          <w:rFonts w:ascii="Arial" w:cs="Arial" w:eastAsia="Arial" w:hAnsi="Arial"/>
          <w:b w:val="false"/>
          <w:bCs w:val="false"/>
          <w:color w:val="333333"/>
          <w:sz w:val="22"/>
          <w:szCs w:val="22"/>
        </w:rPr>
        <w:t xml:space="preserve">Contractor name and address</w:t>
      </w:r>
    </w:p>
    <w:p>
      <w:pPr>
        <w:pStyle w:val="ListParagraph"/>
        <w:numPr>
          <w:ilvl w:val="0"/>
          <w:numId w:val="2"/>
        </w:numPr>
        <w:spacing w:before="40" w:after="40"/>
      </w:pPr>
      <w:r>
        <w:rPr>
          <w:rFonts w:ascii="Arial" w:cs="Arial" w:eastAsia="Arial" w:hAnsi="Arial"/>
          <w:b w:val="false"/>
          <w:bCs w:val="false"/>
          <w:color w:val="333333"/>
          <w:sz w:val="22"/>
          <w:szCs w:val="22"/>
        </w:rPr>
        <w:t xml:space="preserve">Invoice date and unique invoice number</w:t>
      </w:r>
    </w:p>
    <w:p>
      <w:pPr>
        <w:pStyle w:val="ListParagraph"/>
        <w:numPr>
          <w:ilvl w:val="0"/>
          <w:numId w:val="2"/>
        </w:numPr>
        <w:spacing w:before="40" w:after="40"/>
      </w:pPr>
      <w:r>
        <w:rPr>
          <w:rFonts w:ascii="Arial" w:cs="Arial" w:eastAsia="Arial" w:hAnsi="Arial"/>
          <w:b w:val="false"/>
          <w:bCs w:val="false"/>
          <w:color w:val="333333"/>
          <w:sz w:val="22"/>
          <w:szCs w:val="22"/>
        </w:rPr>
        <w:t xml:space="preserve">Contract number and order number (if task order)</w:t>
      </w:r>
    </w:p>
    <w:p>
      <w:pPr>
        <w:pStyle w:val="ListParagraph"/>
        <w:numPr>
          <w:ilvl w:val="0"/>
          <w:numId w:val="2"/>
        </w:numPr>
        <w:spacing w:before="40" w:after="40"/>
      </w:pPr>
      <w:r>
        <w:rPr>
          <w:rFonts w:ascii="Arial" w:cs="Arial" w:eastAsia="Arial" w:hAnsi="Arial"/>
          <w:b w:val="false"/>
          <w:bCs w:val="false"/>
          <w:color w:val="333333"/>
          <w:sz w:val="22"/>
          <w:szCs w:val="22"/>
        </w:rPr>
        <w:t xml:space="preserve">Contract line item number (CLIN) and description</w:t>
      </w:r>
    </w:p>
    <w:p>
      <w:pPr>
        <w:pStyle w:val="ListParagraph"/>
        <w:numPr>
          <w:ilvl w:val="0"/>
          <w:numId w:val="2"/>
        </w:numPr>
        <w:spacing w:before="40" w:after="40"/>
      </w:pPr>
      <w:r>
        <w:rPr>
          <w:rFonts w:ascii="Arial" w:cs="Arial" w:eastAsia="Arial" w:hAnsi="Arial"/>
          <w:b w:val="false"/>
          <w:bCs w:val="false"/>
          <w:color w:val="333333"/>
          <w:sz w:val="22"/>
          <w:szCs w:val="22"/>
        </w:rPr>
        <w:t xml:space="preserve">Quantity, unit, unit price, and total price per CLIN</w:t>
      </w:r>
    </w:p>
    <w:p>
      <w:pPr>
        <w:pStyle w:val="ListParagraph"/>
        <w:numPr>
          <w:ilvl w:val="0"/>
          <w:numId w:val="2"/>
        </w:numPr>
        <w:spacing w:before="40" w:after="40"/>
      </w:pPr>
      <w:r>
        <w:rPr>
          <w:rFonts w:ascii="Arial" w:cs="Arial" w:eastAsia="Arial" w:hAnsi="Arial"/>
          <w:b w:val="false"/>
          <w:bCs w:val="false"/>
          <w:color w:val="333333"/>
          <w:sz w:val="22"/>
          <w:szCs w:val="22"/>
        </w:rPr>
        <w:t xml:space="preserve">Shipping and payment discount terms (if applicable)</w:t>
      </w:r>
    </w:p>
    <w:p>
      <w:pPr>
        <w:pStyle w:val="ListParagraph"/>
        <w:numPr>
          <w:ilvl w:val="0"/>
          <w:numId w:val="2"/>
        </w:numPr>
        <w:spacing w:before="40" w:after="40"/>
      </w:pPr>
      <w:r>
        <w:rPr>
          <w:rFonts w:ascii="Arial" w:cs="Arial" w:eastAsia="Arial" w:hAnsi="Arial"/>
          <w:b w:val="false"/>
          <w:bCs w:val="false"/>
          <w:color w:val="333333"/>
          <w:sz w:val="22"/>
          <w:szCs w:val="22"/>
        </w:rPr>
        <w:t xml:space="preserve">Name, title, and phone of person submitting the invoice</w:t>
      </w:r>
    </w:p>
    <w:p>
      <w:pPr>
        <w:pStyle w:val="ListParagraph"/>
        <w:numPr>
          <w:ilvl w:val="0"/>
          <w:numId w:val="2"/>
        </w:numPr>
        <w:spacing w:before="40" w:after="40"/>
      </w:pPr>
      <w:r>
        <w:rPr>
          <w:rFonts w:ascii="Arial" w:cs="Arial" w:eastAsia="Arial" w:hAnsi="Arial"/>
          <w:b w:val="false"/>
          <w:bCs w:val="false"/>
          <w:color w:val="333333"/>
          <w:sz w:val="22"/>
          <w:szCs w:val="22"/>
        </w:rPr>
        <w:t xml:space="preserve">EFT banking information or remittance address</w:t>
      </w:r>
    </w:p>
    <w:p>
      <w:pPr>
        <w:pStyle w:val="ListParagraph"/>
        <w:numPr>
          <w:ilvl w:val="0"/>
          <w:numId w:val="2"/>
        </w:numPr>
        <w:spacing w:before="40" w:after="40"/>
      </w:pPr>
      <w:r>
        <w:rPr>
          <w:rFonts w:ascii="Arial" w:cs="Arial" w:eastAsia="Arial" w:hAnsi="Arial"/>
          <w:b w:val="false"/>
          <w:bCs w:val="false"/>
          <w:color w:val="333333"/>
          <w:sz w:val="22"/>
          <w:szCs w:val="22"/>
        </w:rPr>
        <w:t xml:space="preserve">Period of performance the invoice covers</w:t>
      </w:r>
    </w:p>
    <w:p>
      <w:pPr>
        <w:pStyle w:val="ListParagraph"/>
        <w:numPr>
          <w:ilvl w:val="0"/>
          <w:numId w:val="2"/>
        </w:numPr>
        <w:spacing w:before="40" w:after="40"/>
      </w:pPr>
      <w:r>
        <w:rPr>
          <w:rFonts w:ascii="Arial" w:cs="Arial" w:eastAsia="Arial" w:hAnsi="Arial"/>
          <w:b w:val="false"/>
          <w:bCs w:val="false"/>
          <w:color w:val="333333"/>
          <w:sz w:val="22"/>
          <w:szCs w:val="22"/>
        </w:rPr>
        <w:t xml:space="preserve">Any other information specifically required by the contract</w:t>
      </w:r>
    </w:p>
    <w:p>
      <w:pPr>
        <w:spacing w:before="80" w:after="0"/>
      </w:pPr>
    </w:p>
    <w:p>
      <w:pPr>
        <w:pStyle w:val="Heading2"/>
        <w:spacing w:before="240" w:after="80"/>
      </w:pPr>
      <w:r>
        <w:rPr>
          <w:rFonts w:ascii="Arial" w:cs="Arial" w:eastAsia="Arial" w:hAnsi="Arial"/>
          <w:b/>
          <w:bCs/>
          <w:color w:val="2E6DA4"/>
          <w:sz w:val="28"/>
          <w:szCs w:val="28"/>
        </w:rPr>
        <w:t xml:space="preserve">Testing Strategy — Three Real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Jurisdiction</w:t>
            </w:r>
          </w:p>
        </w:tc>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Test Type</w:t>
            </w:r>
          </w:p>
        </w:tc>
        <w:tc>
          <w:tcPr>
            <w:tcW w:type="dxa" w:w="416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What Gets Validated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California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Private AIA construction with real GC clients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Lien compliance, G702/G703 billing, contract reader on AIA A101/A102</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Virginia / Northern VA</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Federal DoD contracts via WAWF</w:t>
            </w:r>
          </w:p>
        </w:tc>
        <w:tc>
          <w:tcPr>
            <w:tcW w:type="dxa" w:w="41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333333"/>
                <w:sz w:val="20"/>
                <w:szCs w:val="20"/>
              </w:rPr>
              <w:t xml:space="preserve">CLIN structure, CAGE code, WAWF data packet, T&amp;M billing, FFP milestones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Washington DC</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Federal civilian (IPP) + DC government (OCP)</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33333"/>
                <w:sz w:val="20"/>
                <w:szCs w:val="20"/>
              </w:rPr>
              <w:t xml:space="preserve">SF-1034/1035 generation, Davis-Bacon certified payroll, CBE reporting</w:t>
            </w:r>
          </w:p>
        </w:tc>
      </w:tr>
    </w:tbl>
    <w:p>
      <w:pPr>
        <w:spacing w:before="80" w:after="0"/>
      </w:pPr>
    </w:p>
    <w:p>
      <w:pPr>
        <w:pBdr>
          <w:bottom w:val="single" w:color="1B3A6B" w:sz="4" w:space="1"/>
        </w:pBdr>
        <w:spacing w:before="100" w:after="100"/>
      </w:pPr>
    </w:p>
    <w:p>
      <w:pPr>
        <w:spacing w:before="160" w:after="0"/>
      </w:pPr>
    </w:p>
    <w:p>
      <w:pPr>
        <w:jc w:val="center"/>
      </w:pPr>
      <w:r>
        <w:rPr>
          <w:rFonts w:ascii="Arial" w:cs="Arial" w:eastAsia="Arial" w:hAnsi="Arial"/>
          <w:color w:val="555555"/>
          <w:sz w:val="20"/>
          <w:szCs w:val="20"/>
        </w:rPr>
        <w:t xml:space="preserve">End of Product Specification — Version 2.1</w:t>
      </w:r>
    </w:p>
    <w:p>
      <w:pPr>
        <w:jc w:val="center"/>
      </w:pPr>
      <w:r>
        <w:rPr>
          <w:rFonts w:ascii="Arial" w:cs="Arial" w:eastAsia="Arial" w:hAnsi="Arial"/>
          <w:color w:val="555555"/>
          <w:sz w:val="18"/>
          <w:szCs w:val="18"/>
        </w:rPr>
        <w:t xml:space="preserve">Varshyl Inc.  |  March 18, 2026  |  Version 2.1 — Build starts now.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after="0"/>
    </w:pPr>
    <w:r>
      <w:rPr>
        <w:rFonts w:ascii="Arial" w:cs="Arial" w:eastAsia="Arial" w:hAnsi="Arial"/>
        <w:color w:val="555555"/>
        <w:sz w:val="16"/>
        <w:szCs w:val="16"/>
      </w:rPr>
      <w:t xml:space="preserve">Varshyl Inc.  |  vaakapila@gmail.com  |  constructinv.varshyl.com</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rPr>
        <w:rFonts w:ascii="Arial" w:cs="Arial" w:eastAsia="Arial" w:hAnsi="Arial"/>
        <w:color w:val="2E6DA4"/>
        <w:sz w:val="16"/>
        <w:szCs w:val="16"/>
      </w:rPr>
      <w:t xml:space="preserve">Field Intelligence Accounting Platform  |  Varshyl Inc.  |  v2.0</w:t>
    </w:r>
    <w:r>
      <w:rPr>
        <w:rFonts w:ascii="Arial" w:cs="Arial" w:eastAsia="Arial" w:hAnsi="Arial"/>
        <w:b/>
        <w:bCs/>
        <w:color w:val="E8911A"/>
        <w:sz w:val="16"/>
        <w:szCs w:val="16"/>
      </w:rPr>
      <w:t xml:space="preserve">  |  CONFIDENTIAL</w:t>
    </w:r>
  </w:p>
  <w:p>
    <w:pPr>
      <w:pBdr>
        <w:bottom w:val="single" w:color="2E6DA4"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2026-03-18T14:45:33.107Z</dcterms:created>
  <dcterms:modified xsi:type="dcterms:W3CDTF">2026-03-18T14:45:33.108Z</dcterms:modified>
</cp:coreProperties>
</file>

<file path=docProps/custom.xml><?xml version="1.0" encoding="utf-8"?>
<Properties xmlns="http://schemas.openxmlformats.org/officeDocument/2006/custom-properties" xmlns:vt="http://schemas.openxmlformats.org/officeDocument/2006/docPropsVTypes"/>
</file>