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ind w:firstLine="0"/>
        <w:jc w:val="center"/>
      </w:pPr>
      <w:r>
        <w:rPr>
          <w:rFonts w:ascii="Times New Roman" w:hAnsi="Times New Roman" w:eastAsia="Songti SC"/>
          <w:color w:val="000000"/>
          <w:sz w:val="30"/>
        </w:rPr>
        <w:t>End-to-End Argument Mining via</w:t>
        <w:br/>
        <w:t>Relation-Aware Learning and</w:t>
        <w:br/>
        <w:t>Dependency-Closed Repair</w:t>
      </w:r>
    </w:p>
    <w:p>
      <w:pPr>
        <w:spacing w:before="300"/>
        <w:ind w:firstLine="0"/>
        <w:jc w:val="center"/>
      </w:pPr>
      <w:r>
        <w:t>Chen Tang</w:t>
      </w:r>
    </w:p>
    <w:p>
      <w:pPr>
        <w:spacing w:before="300"/>
        <w:ind w:firstLine="0"/>
        <w:jc w:val="center"/>
      </w:pPr>
      <w:r>
        <w:t>计算机科学与技术</w:t>
      </w:r>
    </w:p>
    <w:p>
      <w:commentRangeStart w:id="8"/>
      <w:pPr>
        <w:spacing w:before="300"/>
        <w:ind w:firstLine="0"/>
        <w:jc w:val="center"/>
      </w:pPr>
      <w:r>
        <w:rPr>
          <w:rFonts w:ascii="Times New Roman" w:hAnsi="Times New Roman" w:eastAsia="Songti SC"/>
          <w:b/>
          <w:color w:val="000000"/>
          <w:sz w:val="24"/>
        </w:rPr>
        <w:t>1007-v1 完整修订稿 含非实测占位 勿送审</w:t>
      </w:r>
      <w:commentRangeEnd w:id="8"/>
      <w:r>
        <w:commentReference w:id="8"/>
      </w:r>
    </w:p>
    <w:p>
      <w:pPr>
        <w:spacing w:before="300"/>
        <w:ind w:firstLine="0"/>
        <w:jc w:val="center"/>
      </w:pPr>
      <w:r>
        <w:rPr>
          <w:rFonts w:ascii="Times New Roman" w:hAnsi="Times New Roman" w:eastAsia="Songti SC"/>
          <w:color w:val="000000"/>
        </w:rPr>
        <w:t>2026年10月7日</w:t>
      </w:r>
    </w:p>
    <w:p>
      <w:pPr>
        <w:pStyle w:val="Heading1"/>
      </w:pPr>
      <w:r>
        <w:t>摘要</w:t>
      </w:r>
    </w:p>
    <w:p>
      <w:r>
        <w:rPr>
          <w:rFonts w:ascii="Times New Roman" w:hAnsi="Times New Roman" w:eastAsia="Songti SC"/>
          <w:color w:val="000000"/>
        </w:rPr>
        <w:t>端到端论辩挖掘从原始文本中识别论辩组件的跨度、类型及组件间关系。组件与关系相互依赖：训练文本的局部改写可能改变原有论证作用，使继承标注失真；预测组件的边界或类型发生变化，也会改变关联关系的端点身份。本文以作者前期结论组件专项建模、多候选重排序与有界修正研究为基础，分别研究训练阶段的关系监督保持与推理阶段的结构恢复。</w:t>
      </w:r>
    </w:p>
    <w:p>
      <w:r>
        <w:rPr>
          <w:rFonts w:ascii="Times New Roman" w:hAnsi="Times New Roman" w:eastAsia="Songti SC"/>
          <w:color w:val="000000"/>
        </w:rPr>
        <w:t>第一，提出面向结论组件的关系感知增强学习方法。该方法只改写选定组件的文字，检查集合内部及跨边界的合法端点组合，同时核对已有关系与无关系状态。程序将原标注映射到回填后的文档，语义检查发现标签漂移时拒绝整个变体。在前期专项建模基础上，对原文与合格增强文的对应组件和关系实施成对监督，使表达变化与学习目标之间建立明确对应。按源文档归一化训练权重，限制同源变体数量对优化过程的影响。</w:t>
      </w:r>
    </w:p>
    <w:p>
      <w:commentRangeStart w:id="0"/>
      <w:r>
        <w:rPr>
          <w:rFonts w:ascii="Times New Roman" w:hAnsi="Times New Roman" w:eastAsia="Songti SC"/>
          <w:color w:val="000000"/>
        </w:rPr>
        <w:t>第二，提出多候选驱动的依赖闭合论辩图修正方法MCR-BR-J。该方法保持输入原文不变，在多候选重排序获得初始图后，以兼容组件集合替换表示遗漏补回、多检删除、边界或类型调整以及拆分合并。组件修改与全部受影响关系的重建组成一个事务，在固定对象评分、整图约束和预算下整体接受或回退。评分器估计包含跨度、类型及关系端点的完整对象正确性，代价敏感效用明确修改的比较依据。形式分析说明标注输运、局部效用差和有限终止的适用条件，不据此保证真实F1提高。</w:t>
      </w:r>
      <w:commentRangeEnd w:id="0"/>
      <w:r>
        <w:commentReference w:id="0"/>
      </w:r>
    </w:p>
    <w:p>
      <w:r>
        <w:rPr>
          <w:rFonts w:ascii="Times New Roman" w:hAnsi="Times New Roman" w:eastAsia="Songti SC"/>
          <w:color w:val="000000"/>
        </w:rPr>
        <w:t>本文建立AAEC与CDCP上的验证协议，分别检验训练增强和推理修正的独立贡献，并将CDCP多前提关系作为原生超边处理。验证重点包括近邻增强方法、同数据不同损失、同候选同评分的顺序与联合修正、结构化全局解码，以及候选覆盖、错误修改和计算成本。现有成果与轻量诊断用于说明研究基础；第五章预期情景值仅为写作占位，新增方法的实证结论仍需与运行记录及严格评价绑定。</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Heading1"/>
      </w:pPr>
      <w:r>
        <w:t>Abstract</w:t>
      </w:r>
    </w:p>
    <w:p>
      <w:pPr>
        <w:spacing w:line="330" w:lineRule="exact"/>
      </w:pPr>
      <w:r>
        <w:rPr>
          <w:rFonts w:ascii="Times New Roman" w:hAnsi="Times New Roman" w:eastAsia="Songti SC"/>
          <w:color w:val="000000"/>
        </w:rPr>
        <w:t>End-to-end argument mining jointly identifies component spans, component types, and argumentative relations from raw text. Components are interdependent: paraphrasing a component during training may alter its relations to surrounding components, while changing its span or type during inference may invalidate existing relations. Increasing the number of textual variants or editing predictions independently does not explicitly address these dependencies. Building on the author's prior work on conclusion-specific modeling, multi-candidate reranking, and bounded repair, this thesis develops two complementary methods for preserving relational supervision and restoring prediction dependencies.</w:t>
      </w:r>
    </w:p>
    <w:p>
      <w:pPr>
        <w:spacing w:line="330" w:lineRule="exact"/>
      </w:pPr>
      <w:r>
        <w:rPr>
          <w:rFonts w:ascii="Times New Roman" w:hAnsi="Times New Roman" w:eastAsia="Songti SC"/>
          <w:color w:val="000000"/>
        </w:rPr>
        <w:t>The first method is relation-aware augmentation learning for conclusion components. Only designated component spans may be paraphrased. Legal endpoint combinations within the editable set and across its boundary are checked for preservation of both annotated relations and no-relation states. Deterministic annotation transfer establishes component correspondence after text replacement; detected semantic drift leads to rejection of the entire variant. Building on the inherited conclusion-specific modeling, paired component and relation supervision connects accepted textual variations to the shared generation representation. Source-document normalization controls the influence of multiple variants from the same document.</w:t>
      </w:r>
    </w:p>
    <w:p>
      <w:pPr>
        <w:spacing w:line="330" w:lineRule="exact"/>
      </w:pPr>
      <w:r>
        <w:rPr>
          <w:rFonts w:ascii="Times New Roman" w:hAnsi="Times New Roman" w:eastAsia="Songti SC"/>
          <w:color w:val="000000"/>
        </w:rPr>
        <w:t>The second method, MCR-BR-J, repairs predicted argument graphs while keeping the input text unchanged. After multi-candidate reranking, compatible component-set replacements support insertion, deletion, span or type changes, splitting, and merging within a fixed candidate universe. A replacement and the reconstruction of all affected relations form one transaction, which is accepted or rolled back as a whole under fixed scores, global structural constraints, and explicit budgets. The scorer estimates the correctness of complete objects, including spans, types, and relation endpoints. A cost-sensitive utility provides the comparison criterion. Conditional analyses establish annotation transport, local utility differences, and finite termination without guaranteeing improvement in true F1.</w:t>
      </w:r>
    </w:p>
    <w:p>
      <w:pPr>
        <w:spacing w:line="330" w:lineRule="exact"/>
      </w:pPr>
      <w:r>
        <w:rPr>
          <w:rFonts w:ascii="Times New Roman" w:hAnsi="Times New Roman" w:eastAsia="Songti SC"/>
          <w:color w:val="000000"/>
        </w:rPr>
        <w:t>The evaluation protocol separates the contributions of training-time learning and inference-time repair on AAEC and CDCP, retaining CDCP multi-premise relations as native hyperedges. It includes related augmentation methods, matched-data loss ablations, sequential and joint repair under identical candidates and scores, global structured decoding, candidate recovery, harmful edits, and computational cost. Prior results and diagnostics establish the research basis. Numerical scenarios in Chapter 5 are writing placeholders, not measurements; new empirical claims require reproducible runs and strict evaluation.</w:t>
      </w:r>
    </w:p>
    <w:p>
      <w:pPr>
        <w:spacing w:line="330" w:lineRule="exact"/>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Heading1"/>
      </w:pPr>
      <w:r>
        <w:t>目录</w:t>
      </w:r>
    </w:p>
    <w:p>
      <w:pPr>
        <w:tabs>
          <w:tab w:pos="8504" w:val="right"/>
        </w:tabs>
        <w:spacing w:after="22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2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10</w:t>
      </w:r>
    </w:p>
    <w:p>
      <w:pPr>
        <w:tabs>
          <w:tab w:pos="8504" w:val="right"/>
        </w:tabs>
        <w:spacing w:after="220" w:line="336" w:lineRule="auto"/>
        <w:ind w:firstLine="0"/>
      </w:pPr>
      <w:r>
        <w:rPr>
          <w:rFonts w:ascii="Times New Roman" w:hAnsi="Times New Roman" w:eastAsia="Songti SC"/>
          <w:color w:val="000000"/>
        </w:rPr>
        <w:t>第三章 面向结论组件的关系感知增强学习</w:t>
      </w:r>
      <w:r>
        <w:rPr>
          <w:rFonts w:ascii="Times New Roman" w:hAnsi="Times New Roman" w:eastAsia="Songti SC"/>
          <w:color w:val="000000"/>
          <w:sz w:val="24"/>
        </w:rPr>
        <w:tab/>
        <w:t>16</w:t>
      </w:r>
    </w:p>
    <w:p>
      <w:pPr>
        <w:tabs>
          <w:tab w:pos="8504" w:val="right"/>
        </w:tabs>
        <w:spacing w:after="220" w:line="336" w:lineRule="auto"/>
        <w:ind w:firstLine="0"/>
      </w:pPr>
      <w:r>
        <w:rPr>
          <w:rFonts w:ascii="Times New Roman" w:hAnsi="Times New Roman" w:eastAsia="Songti SC"/>
          <w:color w:val="000000"/>
        </w:rPr>
        <w:t>第四章 多候选驱动的依赖闭合论辩图修正</w:t>
      </w:r>
      <w:r>
        <w:rPr>
          <w:rFonts w:ascii="Times New Roman" w:hAnsi="Times New Roman" w:eastAsia="Songti SC"/>
          <w:color w:val="000000"/>
          <w:sz w:val="24"/>
        </w:rPr>
        <w:tab/>
        <w:t>26</w:t>
      </w:r>
    </w:p>
    <w:p>
      <w:pPr>
        <w:tabs>
          <w:tab w:pos="8504" w:val="right"/>
        </w:tabs>
        <w:spacing w:after="220" w:line="336" w:lineRule="auto"/>
        <w:ind w:firstLine="0"/>
      </w:pPr>
      <w:r>
        <w:rPr>
          <w:rFonts w:ascii="Times New Roman" w:hAnsi="Times New Roman" w:eastAsia="Songti SC"/>
          <w:color w:val="000000"/>
        </w:rPr>
        <w:t>第五章 实验设计与结果分析</w:t>
      </w:r>
      <w:r>
        <w:rPr>
          <w:rFonts w:ascii="Times New Roman" w:hAnsi="Times New Roman" w:eastAsia="Songti SC"/>
          <w:color w:val="000000"/>
          <w:sz w:val="24"/>
        </w:rPr>
        <w:tab/>
        <w:t>40</w:t>
      </w:r>
    </w:p>
    <w:p>
      <w:pPr>
        <w:tabs>
          <w:tab w:pos="8504" w:val="right"/>
        </w:tabs>
        <w:spacing w:after="22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55</w:t>
      </w:r>
    </w:p>
    <w:p>
      <w:pPr>
        <w:tabs>
          <w:tab w:pos="8504" w:val="right"/>
        </w:tabs>
        <w:spacing w:after="22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57</w:t>
      </w:r>
    </w:p>
    <w:p>
      <w:pPr>
        <w:tabs>
          <w:tab w:pos="8504" w:val="right"/>
        </w:tabs>
        <w:spacing w:after="22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61</w:t>
      </w:r>
    </w:p>
    <w:p>
      <w:pPr>
        <w:tabs>
          <w:tab w:pos="8504" w:val="right"/>
        </w:tabs>
        <w:spacing w:after="220" w:line="336" w:lineRule="auto"/>
        <w:ind w:firstLine="0"/>
      </w:pPr>
      <w:r>
        <w:rPr>
          <w:rFonts w:ascii="Times New Roman" w:hAnsi="Times New Roman" w:eastAsia="Songti SC"/>
          <w:color w:val="000000"/>
        </w:rPr>
        <w:t>附录B 运行身份与事务记录规范</w:t>
      </w:r>
      <w:r>
        <w:rPr>
          <w:rFonts w:ascii="Times New Roman" w:hAnsi="Times New Roman" w:eastAsia="Songti SC"/>
          <w:color w:val="000000"/>
          <w:sz w:val="24"/>
        </w:rPr>
        <w:tab/>
        <w:t>62</w:t>
      </w:r>
    </w:p>
    <w:p>
      <w:pPr>
        <w:tabs>
          <w:tab w:pos="8504" w:val="right"/>
        </w:tabs>
        <w:spacing w:after="220" w:line="336" w:lineRule="auto"/>
        <w:ind w:firstLine="0"/>
      </w:pPr>
      <w:r>
        <w:rPr>
          <w:rFonts w:ascii="Times New Roman" w:hAnsi="Times New Roman" w:eastAsia="Songti SC"/>
          <w:color w:val="000000"/>
        </w:rPr>
        <w:t>附录C 前期成果归属与研究辅助说明</w:t>
      </w:r>
      <w:r>
        <w:rPr>
          <w:rFonts w:ascii="Times New Roman" w:hAnsi="Times New Roman" w:eastAsia="Songti SC"/>
          <w:color w:val="000000"/>
          <w:sz w:val="24"/>
        </w:rPr>
        <w:tab/>
        <w:t>63</w:t>
      </w:r>
    </w:p>
    <w:p>
      <w:pPr>
        <w:tabs>
          <w:tab w:pos="8504" w:val="right"/>
        </w:tabs>
        <w:spacing w:after="220" w:line="336" w:lineRule="auto"/>
        <w:ind w:firstLine="0"/>
      </w:pPr>
      <w:r>
        <w:rPr>
          <w:rFonts w:ascii="Times New Roman" w:hAnsi="Times New Roman" w:eastAsia="Songti SC"/>
          <w:color w:val="000000"/>
        </w:rPr>
        <w:t>附录D 参考实现与新增方法的对应状态</w:t>
      </w:r>
      <w:r>
        <w:rPr>
          <w:rFonts w:ascii="Times New Roman" w:hAnsi="Times New Roman" w:eastAsia="Songti SC"/>
          <w:color w:val="000000"/>
          <w:sz w:val="24"/>
        </w:rPr>
        <w:tab/>
        <w:t>64</w:t>
      </w:r>
    </w:p>
    <w:p>
      <w:pPr>
        <w:tabs>
          <w:tab w:pos="8504" w:val="right"/>
        </w:tabs>
        <w:spacing w:after="220" w:line="336" w:lineRule="auto"/>
        <w:ind w:firstLine="0"/>
      </w:pPr>
      <w:r>
        <w:rPr>
          <w:rFonts w:ascii="Times New Roman" w:hAnsi="Times New Roman" w:eastAsia="Songti SC"/>
          <w:color w:val="000000"/>
        </w:rPr>
        <w:t>附录E 前期数值与协议存档</w:t>
      </w:r>
      <w:r>
        <w:rPr>
          <w:rFonts w:ascii="Times New Roman" w:hAnsi="Times New Roman" w:eastAsia="Songti SC"/>
          <w:color w:val="000000"/>
          <w:sz w:val="24"/>
        </w:rPr>
        <w:tab/>
        <w:t>66</w:t>
      </w:r>
    </w:p>
    <w:p>
      <w:commentRangeStart w:id="12"/>
      <w:pPr>
        <w:tabs>
          <w:tab w:pos="8504" w:val="right"/>
        </w:tabs>
        <w:spacing w:after="220" w:line="336" w:lineRule="auto"/>
        <w:ind w:firstLine="0"/>
      </w:pPr>
      <w:r>
        <w:rPr>
          <w:rFonts w:ascii="Times New Roman" w:hAnsi="Times New Roman" w:eastAsia="Songti SC"/>
          <w:color w:val="000000"/>
        </w:rPr>
        <w:t>附录F 符号与阅读索引</w:t>
      </w:r>
      <w:r>
        <w:rPr>
          <w:rFonts w:ascii="Times New Roman" w:hAnsi="Times New Roman" w:eastAsia="Songti SC"/>
          <w:color w:val="000000"/>
          <w:sz w:val="24"/>
        </w:rPr>
        <w:tab/>
        <w:t>71</w:t>
      </w:r>
      <w:commentRangeEnd w:id="12"/>
      <w:r>
        <w:commentReference w:id="12"/>
      </w:r>
    </w:p>
    <w:p>
      <w:pPr>
        <w:sectPr>
          <w:headerReference w:type="default" r:id="rId46"/>
          <w:footerReference w:type="default" r:id="rId47"/>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局部改写同样可能产生不易察觉的关系变化。以人为构造的片段为例：“图书馆现有座位不足，而且开放时间偏短”可以分别支持“增加图书馆经费”和“延长开放时间”。若增强过程只保留“座位不足”，它可能仍支持第一个观点，却失去对第二个观点的论据作用。仅检查改写区域内部的关系，便可能遗漏与区域外观点的连接变化。第三章以这一例子说明需要检查的监督范围，例子不作为真实语料或实验结果。</w:t>
      </w:r>
    </w:p>
    <w:p>
      <w:r>
        <w:rPr>
          <w:rFonts w:ascii="Times New Roman" w:hAnsi="Times New Roman" w:eastAsia="Songti SC"/>
          <w:color w:val="000000"/>
        </w:rPr>
        <w:t>推理阶段面对的是另一类变化：原文没有改变，模型却可能只抽取上述论据的一部分，或漏掉“延长开放时间”这一组件。补全跨度或补回组件后，关系的端点对象发生变化，必须重新判断涉及这些对象的连接。因此，本文分别研究文本改写后的监督保持和预测修改后的结构恢复，并通过独立对照分析两者的作用及计算代价。</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完整对象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通过从训练实例提取约束来指导生成[16]；SegMix则在任务相关片段上实施结构感知的混合增强[17]。这些工作说明，利用标签或结构限制合成过程已有基础，不能仅以“结构保持”作为独立的新颖性依据。</w:t>
      </w:r>
    </w:p>
    <w:p>
      <w:r>
        <w:rPr>
          <w:rFonts w:ascii="Times New Roman" w:hAnsi="Times New Roman" w:eastAsia="Songti SC"/>
          <w:color w:val="000000"/>
        </w:rPr>
        <w:t>论辩挖掘领域的直接近邻是Bao等提出的质量导向合成QOS[35]。QOS将上下文和组件分别组织为槽位化输入，在改写后恢复跨度并继承组件类型及关系标签。其方法节明确说明，论辩关系没有显式提供给生成模型，而依赖语义保持使原有关系继续成立。因此，本文不能主张首次开展保留论辩标注的改写；需要具体检验的区别是，显式描述并检查改写区域内部及穿越边界的关系，能否减少直接继承标签产生的监督噪声。</w:t>
      </w:r>
    </w:p>
    <w:p>
      <w:r>
        <w:rPr>
          <w:rFonts w:ascii="Times New Roman" w:hAnsi="Times New Roman" w:eastAsia="Songti SC"/>
          <w:color w:val="000000"/>
        </w:rPr>
        <w:t>关系抽取领域也提供了重要近邻。ConsistRE利用关系条件和上下文约束组织细粒度生成[38]；CovEReD通过反事实实体替换研究文档级关系预测的一致性[37]；ODDA进一步关注低资源关系抽取中增强样本的质量和多样性[39]。这些工作与论辩组件的角色、立场和支持／攻击关系并不相同，但共同限制了“利用关系控制增强”这一宽泛主张。本文需同时报告标签可靠性、表达多样性、生成与筛选成本，而不能只以通过率解释增强质量。</w:t>
      </w:r>
    </w:p>
    <w:p>
      <w:r>
        <w:rPr>
          <w:rFonts w:ascii="Times New Roman" w:hAnsi="Times New Roman" w:eastAsia="Songti SC"/>
          <w:color w:val="000000"/>
        </w:rPr>
        <w:t>Wang等在2026年的联合实体关系抽取研究中，将LLM生成的增强样本用于半监督学习，并结合一致性正则化、伪标签及迭代反馈[36]。本文对该工作的比较依据出版方可获取的摘要和方法摘录，未取得完整全文，不据此断言其缺少某项细节。已有近邻表明，“数据增强加一致性学习”本身不足以构成本文的创新点；本文将比较范围收紧到论辩改写的影响域定义、跨边界监督检查，以及在相同增强样本上实施的组件—关系对齐学习。</w:t>
      </w:r>
    </w:p>
    <w:p>
      <w:r>
        <w:rPr>
          <w:rFonts w:ascii="Times New Roman" w:hAnsi="Times New Roman" w:eastAsia="Songti SC"/>
          <w:color w:val="000000"/>
        </w:rPr>
        <w:t>增强还可能引入不可靠的表面线索。Rocha等发现，补入话语标记对组件识别和分类的帮助因语料而异，并非在所有语料上均有效[40]。其文本标记补全不同于本文继承的连续提示模块，但提示本文需检查线索依赖，而不能把连接词出现视为关系成立的证据。Sun等针对弱监督论辩挖掘提出组件边界细化与关系去噪[18]，也说明合成监督需要单独处理边界和关系噪声；其训练来源与评价口径不能直接等同于本文的精确跨度整图抽取。</w:t>
      </w:r>
    </w:p>
    <w:p>
      <w:r>
        <w:rPr>
          <w:rFonts w:ascii="Times New Roman" w:hAnsi="Times New Roman" w:eastAsia="Songti SC"/>
          <w:color w:val="000000"/>
        </w:rPr>
        <w:t>据此，本文将训练侧研究问题限定为：以结论组件及其邻域作为可改写集合，在声明的有限端点组合范围内，同时检查集合内部与跨边界组合的已有关系和无关系状态，并将原文与增强文本的对应组件和关系纳入共享表示学习。“内部／跨边界”描述端点位置，“有关系／无关系”描述标签状态，两者是不同维度。这里的“保持”是生成约束与审核目标，不是语义标签必然正确的保证。普通改写、QOS式改写、匹配随机中心以及同数据去对齐的对照分别用于区分约束、取样和学习目标的作用。</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采用抽取对象上的代价敏感效用与预算约束，而不是抽象论辩语义下的最小变更目标；两者的目标、可修改对象和保证范围需要区分。</w:t>
      </w:r>
    </w:p>
    <w:p>
      <w:r>
        <w:rPr>
          <w:rFonts w:ascii="Times New Roman" w:hAnsi="Times New Roman" w:eastAsia="Songti SC"/>
          <w:color w:val="000000"/>
        </w:rPr>
        <w:t>对组件与关系联合调整也已有相邻研究。Re-Cent以关系标签引导跨度对抽取，并用关系与跨度对之间的相关性实施修正[43]，说明对象级评分和纠正并非独有机制。Pirozelli等2026年的作者预印本在论辩重构流程中提供可选的组件合并、重写与关系检查步骤[44]。其重构允许改变组件表述，任务表示不同于本文的原文字面跨度抽取，但已足以排除“首次合并组件”或“首次同时处理组件与关系”的笼统表述。</w:t>
      </w:r>
    </w:p>
    <w:p>
      <w:r>
        <w:rPr>
          <w:rFonts w:ascii="Times New Roman" w:hAnsi="Times New Roman" w:eastAsia="Songti SC"/>
          <w:color w:val="000000"/>
        </w:rPr>
        <w:t>评分目标与最终评价指标之间的关系同样需要明确。F1是不可按单个预测对象简单相加的指标；Waegeman等的分析表明，一般标签依赖条件下的F1最优决策不能仅由普通边际概率替代[41]。Lipton等关于校准概率和最优F1阈值的结论也有明确条件，不支持将任意基线F1直接代入阈值并称为理论最优[42]。概率校准有助于检查预测置信度是否对应经验正确率[45]，但不能保证每次被选中的修改都正确。因此，本文区分代价敏感效用、预测概率校准和最终精确匹配F1，不把三者视为等价指标。</w:t>
      </w:r>
    </w:p>
    <w:p>
      <w:r>
        <w:rPr>
          <w:rFonts w:ascii="Times New Roman" w:hAnsi="Times New Roman" w:eastAsia="Songti SC"/>
          <w:color w:val="000000"/>
        </w:rPr>
        <w:t>本文的直接研究基础是作者参与完成的ICIC 2026成果：多候选完整图重排序与有界修正MCR-BR[34]。原方法已经包含组件替换、类型调整和关系修改，本研究并非首次使二者可修改，而是进一步处理组件变化对关联关系的连带影响：将组件修改及受影响关系重建组织为原子事务，以包含完整端点信息的对象评分比较修改前后效用，并在约束和预算内搜索、接受或回退。该深化不再固定全部组件；它也不保证候选空间包含正确答案、不主张全局最优或单次修改必然提高F1。与原方法、关系-only修正及同评分的结构化解码进行匹配比较，才能确定事务闭合与搜索策略的独立作用。</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综合以上研究，本文围绕“训练时提高组件—关系监督的可靠性”和“推理时联合恢复组件及其关系”组织两项研究工作。两项工作均以作者参与完成的ICIC 2026研究为基础[34]：训练侧继承结论专项适配、线索感知提示与辅助监督，进一步研究影响域约束增强和成对对齐学习；推理侧继承多候选完整图选择与有界修正，进一步研究依赖闭合的修改事务和完整抽取对象的代价敏感评分。学位论文的整体贡献由既有研究及上述深化共同构成，第三、四章分别说明继承内容、新增设计和验证边界。本文不将结构保持、联合预测、概率评分或有限预算各自列为首创，也不凭不同评价协议的已发表分数宣称优于近期方法；新增模块的效能由对应实验单独验证，跨语料实验用于限定其适用范围。</w:t>
      </w:r>
    </w:p>
    <w:p>
      <w:pPr>
        <w:pStyle w:val="Heading2"/>
      </w:pPr>
      <w:r>
        <w:t>1.3 研究问题与主要研究工作</w:t>
      </w:r>
    </w:p>
    <w:p>
      <w:r>
        <w:rPr>
          <w:rFonts w:ascii="Times New Roman" w:hAnsi="Times New Roman" w:eastAsia="Songti SC"/>
          <w:color w:val="000000"/>
        </w:rPr>
        <w:t>本文将组件—关系依赖置于训练和推理两个阶段考察。训练阶段改变文本表达而保持图监督，推理阶段保持原始文本而改变错误图预测。两项研究共享任务表示，但具有不同的输入、优化对象和验证条件；推理评分不向训练生成器回传梯度，不构成自训练或强化学习闭环。</w:t>
      </w:r>
    </w:p>
    <w:p>
      <w:pPr>
        <w:pStyle w:val="Heading3"/>
      </w:pPr>
      <w:r>
        <w:t>1.3.1 研究问题</w:t>
      </w:r>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是否包含正确对象、评分能否区分好坏修改、搜索是否找到高效用事务是三个不同问题，需要分别验证。</w:t>
      </w:r>
    </w:p>
    <w:p>
      <w:r>
        <w:rPr>
          <w:rFonts w:ascii="Times New Roman" w:hAnsi="Times New Roman" w:eastAsia="Songti SC"/>
          <w:color w:val="000000"/>
        </w:rPr>
        <w:t>跨语料分析回答上述设计在任务协议变化下的适用边界，不另列第三项算法创新。AAEC到CDCP的粗粒度映射仅为补充；原生域内结果是两项研究的主要证据。</w:t>
      </w:r>
    </w:p>
    <w:p>
      <w:pPr>
        <w:pStyle w:val="Heading3"/>
      </w:pPr>
      <w:r>
        <w:t>1.3.2 两项方法贡献</w:t>
      </w:r>
    </w:p>
    <w:p>
      <w:r>
        <w:rPr>
          <w:rFonts w:ascii="Times New Roman" w:hAnsi="Times New Roman" w:eastAsia="Songti SC"/>
          <w:color w:val="000000"/>
        </w:rPr>
        <w:t>（1）面向结论组件的关系感知增强学习。针对局部文本改写可能使继承关系标注失真的问题，在前期结论专项建模基础上，定义按端点关联确定的关系影响域，检查改写集合内部及跨边界组合的关系状态。通过标注输运建立原文与增强文的对应，再以组件和关系的成对监督约束共享生成表示。该研究将可靠增强数据构造与学习目标相衔接，其独立作用由近邻增强、同数据去对齐和匹配中心对照检验。适配器、提示与散度函数是这一方法的基础或实现手段，不分别列为创新。</w:t>
      </w:r>
    </w:p>
    <w:p>
      <w:r>
        <w:rPr>
          <w:rFonts w:ascii="Times New Roman" w:hAnsi="Times New Roman" w:eastAsia="Songti SC"/>
          <w:color w:val="000000"/>
        </w:rPr>
        <w:t>（2）多候选驱动的依赖闭合论辩图修正。针对组件变化会使关联关系的身份与合法性发生变化、逐项修改难以完整评价其影响的问题，在前期多候选重排序与有界修正基础上，以兼容组件集合替换统一组织修改，并同步重建全部受影响关系。候选事务依据固定完整对象评分、整图约束和预算整体接受或回退。新增内容是集合级修改、依赖重建与整体决策的结合；代价敏感效用和局部整数规划分别提供决策依据与求解方式，不被表述为通用概率理论或全局最优算法的首创。</w:t>
      </w:r>
    </w:p>
    <w:p>
      <w:pPr>
        <w:keepNext/>
        <w:ind w:firstLine="0"/>
        <w:jc w:val="center"/>
      </w:pPr>
      <w:r>
        <w:rPr>
          <w:rFonts w:ascii="Times New Roman" w:hAnsi="Times New Roman" w:eastAsia="Songti SC"/>
          <w:color w:val="000000"/>
          <w:sz w:val="22"/>
        </w:rPr>
        <w:t>表1-1 研究问题、机制与主要证据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5"/>
        <w:gridCol w:w="2608"/>
      </w:tblGrid>
      <w:tr>
        <w:trPr>
          <w:cantSplit/>
          <w:tblHeader/>
        </w:trPr>
        <w:tc>
          <w:tcPr>
            <w:tcW w:type="dxa" w:w="187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关键机制</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必要对照</w:t>
            </w:r>
          </w:p>
        </w:tc>
        <w:tc>
          <w:tcPr>
            <w:tcW w:type="dxa" w:w="260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结论边界</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RQ1 监督保持与学习</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完整影响域、标注输运、成对因素学习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QOS式增强；同数据去对齐；匹配随机中心</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自动筛选不保证语义等价；一致性提高不等于F1提高</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RQ2 依赖恢复与决策</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集合替换、关系闭合、整体接受</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同评分顺序修正；关系修正；同目标全局ILP</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有限终止不等于F1或全局最优保证</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组合与适用边界</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训练×推理的2×2设计</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固定各自检查点内候选；域内与单向迁移分表</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不要求超加性增益，不推出任意领域泛化</w:t>
            </w:r>
          </w:p>
        </w:tc>
      </w:tr>
    </w:tbl>
    <w:p>
      <w:pPr>
        <w:spacing w:after="0" w:line="240" w:lineRule="auto"/>
      </w:pPr>
    </w:p>
    <w:p>
      <w:pPr>
        <w:pStyle w:val="Heading3"/>
      </w:pPr>
      <w:r>
        <w:t>1.3.3 与本人ICIC 2026工作的递进关系</w:t>
      </w:r>
    </w:p>
    <w:p>
      <w:r>
        <w:rPr>
          <w:rFonts w:ascii="Times New Roman" w:hAnsi="Times New Roman" w:eastAsia="Songti SC"/>
          <w:color w:val="000000"/>
        </w:rPr>
        <w:t>本文以前期论文Improving End-to-End Argument Mining with LLMs via Multi-Candidate Reranking and Bounded Repair为研究基础，作者为Chen Tang、Min Peng和Gang Tian，官方公开记录归于ICIC 2026 Posters Volume I[34]。学位论文的完整贡献可以包含本人前期成果及其深化；相对已公开论文的新增内容则必须单独界定。共同署名不自动确定每项研究的个人分工，最终成果说明须由作者与合作者据实核准。</w:t>
      </w:r>
    </w:p>
    <w:p>
      <w:pPr>
        <w:keepNext/>
        <w:ind w:firstLine="0"/>
        <w:jc w:val="center"/>
      </w:pPr>
      <w:r>
        <w:rPr>
          <w:rFonts w:ascii="Times New Roman" w:hAnsi="Times New Roman" w:eastAsia="Songti SC"/>
          <w:color w:val="000000"/>
          <w:sz w:val="22"/>
        </w:rPr>
        <w:t>表1-2 前期成果与本论文深化内容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本论文新增内容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关系影响域约束的增强及成对因素学习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ICIC原表只支持前期配置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保留为初始图接口，另建固定候选宇宙</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候选增加与选择变化单独归因</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兼容集合替换、完整依赖闭合、事务接受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不能说ICIC只改关系</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完整对象正确性、固定计数效用、风险及搜索审计</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新效用与新实验不沿用旧成绩</w:t>
            </w:r>
          </w:p>
        </w:tc>
      </w:tr>
    </w:tbl>
    <w:p>
      <w:pPr>
        <w:spacing w:after="0" w:line="240" w:lineRule="auto"/>
      </w:pPr>
    </w:p>
    <w:p>
      <w:commentRangeStart w:id="1"/>
      <w:r>
        <w:rPr>
          <w:rFonts w:ascii="Times New Roman" w:hAnsi="Times New Roman" w:eastAsia="Songti SC"/>
          <w:color w:val="000000"/>
        </w:rPr>
        <w:t>原ICIC方法已经可以改变组件类型和候选跨度。因此，本论文不把“首次同时修复组件和关系”作为创新点，而将深化集中在集合级恢复、依赖完整性及决策依据。此前固定组件的保守版MCR-BR-C提供受限关系对照，本论文主方案MCR-BR-J进一步开放组件修改，并以整体事务约束其影响。</w:t>
      </w:r>
      <w:commentRangeEnd w:id="1"/>
      <w:r>
        <w:commentReference w:id="1"/>
      </w:r>
    </w:p>
    <w:p>
      <w:pPr>
        <w:pStyle w:val="Heading2"/>
      </w:pPr>
      <w:r>
        <w:t>1.4 论文组织结构</w:t>
      </w:r>
    </w:p>
    <w:p>
      <w:r>
        <w:rPr>
          <w:rFonts w:ascii="Times New Roman" w:hAnsi="Times New Roman" w:eastAsia="Songti SC"/>
          <w:color w:val="000000"/>
        </w:rPr>
        <w:t>第一章提出组件—关系依赖问题，梳理相关研究并区分前期成果与新增内容。第二章统一任务表示、严格评价与训练—推理接口，并给出全文框架。第三章以贯穿案例说明关系感知增强、标注输运和成对学习。第四章讨论候选空间、对象评分和依赖闭合事务，解释整体接受与回退及其性质。第五章组织独立对照、风险成本和适用条件分析，区分已有证据、预期占位及机制示意。第六章总结方法和局限。附录A至E保留材料核验、运行记录、成果归属、实现状态及历史数值，附录F提供符号、核验接口与阅读索引。</w:t>
      </w:r>
    </w:p>
    <w:p>
      <w:pPr>
        <w:pStyle w:val="Heading1"/>
      </w:pPr>
      <w:r>
        <w:t>第二章 任务表示与方法基础</w:t>
      </w:r>
    </w:p>
    <w:p>
      <w:pPr>
        <w:pStyle w:val="Heading2"/>
      </w:pPr>
      <w:r>
        <w:t>2.1 论辩组件、二元关系与原生超边</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为语料规定的类型。实现同时保存原文字符坐标与评价token坐标，并检查往返一致。评价token与模型子词不是同一对象；改变评价分词器时不能复用旧坐标。</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，包含完整源、目标组件和关系标签，方向由提供理由或攻击的一方指向目标。预测结构写为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为目标。源集合的顺序规范化，但不拆成若干独立二元边。超边匹配要求源集合中全部组件、目标及标签同时正确；漏掉一个源成员不是同一完整关系。二元图是源集合大小为1的特例。本文用</w:t>
      </w:r>
      <m:oMath>
        <m:r>
          <m:t xml:space="preserve">R</m:t>
        </m:r>
      </m:oMath>
      <w:r>
        <w:rPr>
          <w:rFonts w:ascii="Times New Roman" w:hAnsi="Times New Roman" w:eastAsia="Songti SC"/>
          <w:color w:val="000000"/>
        </w:rPr>
        <w:t>统称关系对象，但实现必须保留其实际元数[3][46]。</w:t>
      </w:r>
    </w:p>
    <w:p>
      <w:pPr>
        <w:keepNext/>
        <w:ind w:firstLine="0"/>
        <w:jc w:val="center"/>
      </w:pPr>
      <w:r>
        <w:rPr>
          <w:rFonts w:ascii="Times New Roman" w:hAnsi="Times New Roman" w:eastAsia="Songti SC"/>
          <w:color w:val="000000"/>
          <w:sz w:val="22"/>
        </w:rPr>
        <w:t>表2-1 域内任务与评价边界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上述边界依据语料与联合预测研究定义[2][3][46]。CDCP中的结论角色用于第三章选择增强中心，不改变原生组件标签；第五章跨语料标签归约是单独协议，不能反向改变域内金标。</w:t>
      </w:r>
    </w:p>
    <w:p>
      <w:pPr>
        <w:pStyle w:val="Heading2"/>
      </w:pPr>
      <w:r>
        <w:t>2.2 合法结构与语义身份</w:t>
      </w:r>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必要检查包括跨度位于原文、类型合法、关系端点存在、关系标签合法，以及语料确实要求的重叠、方向和拓扑规则。不默认所有论辩图都必须为树或有向无环图，也不为满足解码约束删除不符合假设的测试金标。若语料包含嵌套或多前提结构，应在协议中显式处理。</w:t>
      </w:r>
    </w:p>
    <w:p>
      <w:r>
        <w:rPr>
          <w:rFonts w:ascii="Times New Roman" w:hAnsi="Times New Roman" w:eastAsia="Songti SC"/>
          <w:color w:val="000000"/>
        </w:rPr>
        <w:t>组件的语义身份由文档、规范坐标和类型共同确定，关系身份由完整端点及标签确定，超边另包含规范排序后的完整源集合。JSON编号仅用于序列化。编号重排不产生新组件，不计作编辑，也不触发重新打分；坐标或类型改变则是不同对象，不能复用旧端点的关系证据。</w:t>
      </w:r>
    </w:p>
    <w:p>
      <w:r>
        <w:rPr>
          <w:rFonts w:ascii="Times New Roman" w:hAnsi="Times New Roman" w:eastAsia="Songti SC"/>
          <w:color w:val="000000"/>
        </w:rPr>
        <w:t>本版候选协议统一采用文档级输入。AAEC枚举同文档不同组件的有向对，禁止自环，但不额外施加跨段或组件类型配对的硬掩码；没有标注边的候选状态为NONE，不能由stance补造边。CDCP的候选源为所选组件按位置排列后的连续非空区间，目标不能属于源集合；关系标签为Reason或Evidence，其余状态为NONE。主配置对同一端点槽位采用单一关系状态，若数据审计发现并存标签，则使用显式合法标签组合，不丢弃其中一项。组件重叠、嵌套及其他语料特定限制必须由数据审计固定为协议清单；发现反例时调整协议，而不是删除金标。无环性只作为经语料验证后的可选硬约束，不作为跨语料默认条件。</w:t>
      </w:r>
    </w:p>
    <w:p>
      <w:r>
        <w:rPr>
          <w:rFonts w:ascii="Times New Roman" w:hAnsi="Times New Roman" w:eastAsia="Songti SC"/>
          <w:color w:val="000000"/>
        </w:rPr>
        <w:t>以下为人工构造示例，token序列为“Libraries / should / stay / open / longer / . / Students / need / study / space / .”。它只说明坐标和引用，不作为效果证据。</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容纳超边，但不能据此认为旧二元关系模型已经支持多前提。CDCP的编码、候选构造、评分训练、优化器和评价器必须同时实现超边语义。字段顺序固定为ID、type、span等已声明顺序；第三章类型门控只能使用已经输出的前缀，不能读取尚未生成的标签。</w:t>
      </w:r>
    </w:p>
    <w:p>
      <w:pPr>
        <w:pStyle w:val="Heading2"/>
      </w:pPr>
      <w:r>
        <w:t>2.3 生成建模与参数高效适配</w:t>
      </w:r>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以注意力聚合上下文[30]。本文继承的参考骨干为Qwen2.5-7B-Instruct，正式实验仍须绑定权重revision、分词器、软件及硬件，模型系列报告不能替代实际运行记录[31]。生成概率受长度和字段顺序影响，高概率不意味着图中关系成立。</w:t>
      </w:r>
    </w:p>
    <w:p>
      <w:pPr>
        <w:keepNext/>
      </w:pPr>
      <w:r>
        <w:rPr>
          <w:rFonts w:ascii="Times New Roman" w:hAnsi="Times New Roman" w:eastAsia="Songti SC"/>
          <w:color w:val="000000"/>
        </w:rPr>
        <w:t>LoRA在冻结权重上引入低秩更新[32]：</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结论条件门控是前期研究施加于专项分支的任务机制，不是重新提出LoRA。连续提示利用可学习向量表达任务条件，其基础来自提示调优研究[33]。本论文继承这些机制，并通过第三章的监督接口深化其学习目标，而不将通用参数高效方法计为本文创新。</w:t>
      </w:r>
    </w:p>
    <w:p>
      <w:pPr>
        <w:pStyle w:val="Heading2"/>
      </w:pPr>
      <w:r>
        <w:t>2.4 候选空间、评分与搜索</w:t>
      </w:r>
    </w:p>
    <w:p>
      <w:pPr>
        <w:keepNext/>
      </w:pPr>
      <w:r>
        <w:rPr>
          <w:rFonts w:ascii="Times New Roman" w:hAnsi="Times New Roman" w:eastAsia="Songti SC"/>
          <w:color w:val="000000"/>
        </w:rPr>
        <w:t>多候选选择从已生成的完整图中确定初始状态：</w:t>
      </w:r>
    </w:p>
    <w:p>
      <w:pPr>
        <w:keepLines/>
        <w:spacing w:line="288" w:lineRule="auto" w:before="100" w:after="18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为各方法共用的确定性合法化过程，其规则与变更单独记录；无法得到合法状态时显式失败，不进入后续修正。因而原始重排序胜者与合法初始图不必相同。</w:t>
      </w:r>
    </w:p>
    <w:p>
      <w:r>
        <w:rPr>
          <w:rFonts w:ascii="Times New Roman" w:hAnsi="Times New Roman" w:eastAsia="Songti SC"/>
          <w:color w:val="000000"/>
        </w:rPr>
        <w:t>候选池是否包含较好结构、评分器是否识别该结构、搜索能否找到更好的可达状态，分别对应覆盖、判断和求解能力。增加候选数只能可能扩大覆盖，不能自动提高后两者。Candidate Oracle仅在离线分析中使用金标度量当前候选空间，不参与实际测试决策。</w:t>
      </w:r>
    </w:p>
    <w:p>
      <w:r>
        <w:rPr>
          <w:rFonts w:ascii="Times New Roman" w:hAnsi="Times New Roman" w:eastAsia="Songti SC"/>
          <w:color w:val="000000"/>
        </w:rPr>
        <w:t>第四章在初始选择后另外固定跨度候选宇宙</w:t>
      </w:r>
      <m:oMath>
        <m:r>
          <m:t xml:space="preserve">U</m:t>
        </m:r>
      </m:oMath>
      <w:r>
        <w:rPr>
          <w:rFonts w:ascii="Times New Roman" w:hAnsi="Times New Roman" w:eastAsia="Songti SC"/>
          <w:color w:val="000000"/>
        </w:rPr>
        <w:t>、带类型组件宇宙</w:t>
      </w:r>
      <m:oMath>
        <m:r>
          <m:t xml:space="preserve">𝒱</m:t>
        </m:r>
      </m:oMath>
      <w:r>
        <w:rPr>
          <w:rFonts w:ascii="Times New Roman" w:hAnsi="Times New Roman" w:eastAsia="Songti SC"/>
          <w:color w:val="000000"/>
        </w:rPr>
        <w:t>和关系候选宇宙</w:t>
      </w:r>
      <m:oMath>
        <m:r>
          <m:t xml:space="preserve">P</m:t>
        </m:r>
      </m:oMath>
      <w:r>
        <w:rPr>
          <w:rFonts w:ascii="Times New Roman" w:hAnsi="Times New Roman" w:eastAsia="Songti SC"/>
          <w:color w:val="000000"/>
        </w:rPr>
        <w:t>，并在其上计算完整对象正确性分数。影响域“完整”均相对于显式声明的有限因素宇宙，不意味着枚举任意长度文本跨度或所有非空组件子集。未进入宇宙的正确对象对当前修正器不可达，需要报告覆盖上界。</w:t>
      </w:r>
    </w:p>
    <w:p>
      <w:r>
        <w:rPr>
          <w:rFonts w:ascii="Times New Roman" w:hAnsi="Times New Roman" w:eastAsia="Songti SC"/>
          <w:color w:val="000000"/>
        </w:rPr>
        <w:t>确定性合法性、模型语义判断和统计校准不能互换。合法性检查只保证遵守编码规则；评分器的概率含义需要真实预测负例和独立校准材料；不同模型参数也不能保证生成器与评分器的误差统计独立。搜索反复选择高分对象还可能放大评分误差，因此须评价最终接受轨迹，而不只报告随机样本上的校准分数。</w:t>
      </w:r>
    </w:p>
    <w:p>
      <w:pPr>
        <w:pStyle w:val="Heading2"/>
      </w:pPr>
      <w:r>
        <w:t>2.5 严格评价与可比性</w:t>
      </w:r>
    </w:p>
    <w:p>
      <w:pPr>
        <w:keepNext/>
      </w:pPr>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，定义：</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新实验主指标采用精确组件micro-F1和严格关系micro-F1。前者要求跨度与类型完全匹配；后者还要求全部端点跨度、类型、方向和关系标签正确。CDCP超边以整个源集合计数，不把展开后的边数作为原生关系数。另报告边界F1及给定金标组件的关系分类诊断，但它们不替代主指标。域内细粒度Relation-F1与跨域无标签Link-F1分开命名和展示。</w:t>
      </w:r>
    </w:p>
    <w:p>
      <w:r>
        <w:rPr>
          <w:rFonts w:ascii="Times New Roman" w:hAnsi="Times New Roman" w:eastAsia="Songti SC"/>
          <w:color w:val="000000"/>
        </w:rPr>
        <w:t>每个预测语义对象最多匹配一次金标；重复输出的多余项计FP。图归一化若预先去重，则同时报告原始重复率，并对全部方法使用相同规则。解析、超长或图验证失败不能删除文档；该文档的金标对象仍进入FN，失败率另报。数据ID缺失或重复须报错。集合分母为零时采用预先固定的零值约定，并保留原始计数。</w:t>
      </w:r>
    </w:p>
    <w:p>
      <w:r>
        <w:rPr>
          <w:rFonts w:ascii="Times New Roman" w:hAnsi="Times New Roman" w:eastAsia="Songti SC"/>
          <w:color w:val="000000"/>
        </w:rPr>
        <w:t>micro-F1先汇总对象再计算，不等于分类别F1均值或逐文档F1均值。F1采用百分制，差值以百分点表示。跨种子报告均值及样本标准差；文档级置信区间在每次重采样后重新汇总计数，重复文本按组重采样。旧表的“±”在缺少原始统计记录时保留原符号，不追认成某一种统计量。</w:t>
      </w:r>
    </w:p>
    <w:p>
      <w:pPr>
        <w:pStyle w:val="Heading2"/>
      </w:pPr>
      <w:r>
        <w:t>2.6 两个阶段的闭环边界</w:t>
      </w:r>
    </w:p>
    <w:p>
      <w:r>
        <w:rPr>
          <w:rFonts w:ascii="Times New Roman" w:hAnsi="Times New Roman" w:eastAsia="Songti SC"/>
          <w:color w:val="000000"/>
        </w:rPr>
        <w:t>两个阶段的区别在于改变什么以及保留什么。训练阶段输入已有标注的文档，只改变指定组件的文字表达，目标是保持组件角色和关系监督；推理阶段输入没有金标的新文档，原文保持不变，允许修改模型预测的组件与关系。训练增强不是对论文正文的润色，推理修正也不是再次改写待分析文章。</w:t>
      </w:r>
    </w:p>
    <w:p>
      <w:pPr>
        <w:keepNext/>
        <w:spacing w:line="240" w:lineRule="auto" w:before="120" w:after="80"/>
        <w:ind w:firstLine="0"/>
        <w:jc w:val="center"/>
      </w:pPr>
      <w:r>
        <w:drawing>
          <wp:inline xmlns:a="http://schemas.openxmlformats.org/drawingml/2006/main" xmlns:pic="http://schemas.openxmlformats.org/drawingml/2006/picture">
            <wp:extent cx="5652770" cy="6246996"/>
            <wp:docPr id="1" name="framework.png" descr="训练与推理的两阶段框架。方法机制示意，非实测案例。"/>
            <wp:cNvGraphicFramePr>
              <a:graphicFrameLocks noChangeAspect="1"/>
            </wp:cNvGraphicFramePr>
            <a:graphic>
              <a:graphicData uri="http://schemas.openxmlformats.org/drawingml/2006/picture">
                <pic:pic>
                  <pic:nvPicPr>
                    <pic:cNvPr id="0" name="framework.png"/>
                    <pic:cNvPicPr/>
                  </pic:nvPicPr>
                  <pic:blipFill>
                    <a:blip r:embed="rId67"/>
                    <a:stretch>
                      <a:fillRect/>
                    </a:stretch>
                  </pic:blipFill>
                  <pic:spPr>
                    <a:xfrm>
                      <a:off x="0" y="0"/>
                      <a:ext cx="5652770" cy="6246996"/>
                    </a:xfrm>
                    <a:prstGeom prst="rect"/>
                  </pic:spPr>
                </pic:pic>
              </a:graphicData>
            </a:graphic>
          </wp:inline>
        </w:drawing>
      </w:r>
    </w:p>
    <w:p>
      <w:commentRangeStart w:id="9"/>
      <w:pPr>
        <w:keepNext w:val="0"/>
        <w:keepLines/>
        <w:spacing w:after="160"/>
        <w:ind w:firstLine="0"/>
        <w:jc w:val="center"/>
      </w:pPr>
      <w:r>
        <w:rPr>
          <w:rFonts w:ascii="Times New Roman" w:hAnsi="Times New Roman" w:eastAsia="Songti SC"/>
          <w:color w:val="000000"/>
          <w:sz w:val="22"/>
        </w:rPr>
        <w:t>图2-1 训练监督保持与推理结构恢复的两阶段框架</w:t>
      </w:r>
      <w:commentRangeEnd w:id="9"/>
      <w:r>
        <w:commentReference w:id="9"/>
      </w:r>
    </w:p>
    <w:p>
      <w:r>
        <w:rPr>
          <w:rFonts w:ascii="Times New Roman" w:hAnsi="Times New Roman" w:eastAsia="Songti SC"/>
          <w:color w:val="000000"/>
        </w:rPr>
        <w:t>训练路径以合格的原文—增强文配对更新生成器，测试路径只将新原文交给训练后的模型。图中的结论专项建模、多候选生成和初始重排序继承ICIC基础；关系影响域与成对因素学习、依赖闭合事务及其接受决策是本论文的深化内容。训练辅助头不进入测试路径，推理评分也不回传训练生成器。这里的闭环表示每个阶段都有检查和失败出口，不表示把预测结果重新当作金标进行自训练。</w:t>
      </w:r>
    </w:p>
    <w:p>
      <w:r>
        <w:rPr>
          <w:rFonts w:ascii="Times New Roman" w:hAnsi="Times New Roman" w:eastAsia="Songti SC"/>
          <w:color w:val="000000"/>
        </w:rPr>
        <w:t>第三章辅助头在训练金标跨度上学习因素标签，第四章评分器在交叉拟合预测上判断完整对象是否正确。二者的目标和负例不同，不直接共用概率。训练改进在推理策略固定时评价，推理改进在同一生成检查点及候选宇宙内评价；跨训练检查点不强迫使用完全相同的候选，因为候选质量本身属于训练效果。</w:t>
      </w:r>
    </w:p>
    <w:p>
      <w:pPr>
        <w:pStyle w:val="Heading2"/>
      </w:pPr>
      <w:r>
        <w:t>2.7 本章小结</w:t>
      </w:r>
    </w:p>
    <w:p>
      <w:r>
        <w:rPr>
          <w:rFonts w:ascii="Times New Roman" w:hAnsi="Times New Roman" w:eastAsia="Songti SC"/>
          <w:color w:val="000000"/>
        </w:rPr>
        <w:t>本章以完整语义对象统一组件、二元关系及多前提超边，明确候选覆盖、评分可靠性和搜索能力的区分。严格评价与语料特定约束为后续两项方法提供共同接口，也限定了形式性质和实验结果能够支持的结论范围。</w:t>
      </w:r>
    </w:p>
    <w:p>
      <w:pPr>
        <w:pStyle w:val="Heading1"/>
      </w:pPr>
      <w:r>
        <w:t>第三章 面向结论组件的关系感知增强学习</w:t>
      </w:r>
    </w:p>
    <w:p>
      <w:pPr>
        <w:pStyle w:val="Heading2"/>
      </w:pPr>
      <w:r>
        <w:t>3.1 研究问题与前期基础</w:t>
      </w:r>
    </w:p>
    <w:p>
      <w:r>
        <w:rPr>
          <w:rFonts w:ascii="Times New Roman" w:hAnsi="Times New Roman" w:eastAsia="Songti SC"/>
          <w:color w:val="000000"/>
        </w:rPr>
        <w:t>论辩组件的文本表达、篇章角色及其关系不能彼此割裂。将一个结论改写为意思相近的句子，并不自动保证其与原有论据仍构成相同方向和类型的关系；只检查改写区域内部，也可能遗漏该区域与全文其他组件之间的变化。本章研究如下问题：在训练图的组件身份和标签固定时，如何改变局部表达，并把受影响的关系约束转化为生成器可利用的监督。</w:t>
      </w:r>
    </w:p>
    <w:p>
      <w:r>
        <w:rPr>
          <w:rFonts w:ascii="Times New Roman" w:hAnsi="Times New Roman" w:eastAsia="Songti SC"/>
          <w:color w:val="000000"/>
        </w:rPr>
        <w:t xml:space="preserve">组件错误还会限制关系恢复。在组件集合固定的预测条件下，令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，因为任何正确关系必须首先具有正确端点。该结论同样适用于要求全部源成员正确的超边，但只给出可达上界，不保证可达关系被正确识别，也不证明结论比其他类型更值得优先增强。</w:t>
      </w:r>
    </w:p>
    <w:p>
      <w:r>
        <w:rPr>
          <w:rFonts w:ascii="Times New Roman" w:hAnsi="Times New Roman" w:eastAsia="Songti SC"/>
          <w:color w:val="000000"/>
        </w:rPr>
        <w:t>本文以作者 ICIC 2026 工作中的结论专项适配、线索提示与句子辅助监督为基础[34]，进一步引入完整关系影响域约束和原文—增强文成对学习。前者明确检查哪些标签可能因改写失效，后者将两个视图间的组件对应和关系对应作用于共享生成表示。专项适配、提示及辅助头共同服务于这一训练侧贡献，不分别计作独立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本章以上述工作为参照，将约束具体化为论辩组件改写所涉及的端点影响域，并通过成对因素学习连接监督保持与共享表示更新。关系条件和一致性损失本身不单独作为新增贡献。</w:t>
      </w:r>
    </w:p>
    <w:p>
      <w:r>
        <w:rPr>
          <w:rFonts w:ascii="Times New Roman" w:hAnsi="Times New Roman" w:eastAsia="Songti SC"/>
          <w:color w:val="000000"/>
        </w:rPr>
        <w:t>结论中心取样也不以“结论在所有语料中均稀有”为前提。AAEC 保留 MajorClaim、Claim、Premise；CDCP 保留 Policy、Value、Fact、Testimony、Reference。Policy/Value 作为本章专项模块的触发类别，不等于它们与 AAEC 的 Claim 语义相同。类型频次、关系度和分类难度分别统计；AAEC 的 stance 属性不转为普通关系，缺少普通关系的 MajorClaim 仍可用于组件学习。</w:t>
      </w:r>
    </w:p>
    <w:p>
      <w:pPr>
        <w:pStyle w:val="Heading2"/>
      </w:pPr>
      <w:r>
        <w:t>3.2 结论专项生成表示</w:t>
      </w:r>
    </w:p>
    <w:p>
      <w:pPr>
        <w:pStyle w:val="Heading3"/>
      </w:pPr>
      <w:r>
        <w:t>3.2.1 类型条件低秩适配</w:t>
      </w:r>
    </w:p>
    <w:p>
      <w:r>
        <w:rPr>
          <w:rFonts w:ascii="Times New Roman" w:hAnsi="Times New Roman" w:eastAsia="Songti SC"/>
          <w:color w:val="000000"/>
        </w:rPr>
        <w:t xml:space="preserve">模型以 Qwen2.5-7B-Instruct 为生成骨干，冻结基础权重，在注意力投影中配置全局与结论专项低秩分支。LoRA 的低秩参数化沿用已有方法[32]。对于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p>
      <w:pPr>
        <w:keepLines/>
        <w:spacing w:line="288" w:lineRule="auto" w:before="100" w:after="18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 xml:space="preserve">全局分支参与全部位置的计算，结论分支由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控制。组件字段按 id、type、span 序列化。只有已经可见的生成前缀包含完整闭合的结论类型值时，门控才在当前组件的后续字段开启，并在该组件对象结束后关闭。AAEC 的触发类型为 Claim/MajorClaim，CDCP 为 Policy/Value；输入位置、尚未闭合的类型字段和关系区域均令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。教师强制训练使用相同前缀规则，不读取当前位置之后的金标类型。</w:t>
      </w:r>
    </w:p>
    <w:p>
      <w:r>
        <w:rPr>
          <w:rFonts w:ascii="Times New Roman" w:hAnsi="Times New Roman" w:eastAsia="Songti SC"/>
          <w:color w:val="000000"/>
        </w:rPr>
        <w:t xml:space="preserve">该门控表示“已选择结论类型之后的字段适配”，主要直接影响随后生成的跨度等内容，不能回溯纠正同一组件已经输出的类型。参考配置取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，并设置单一全局 rank-32 分支作为参数量匹配对照。两条 rank-16 分支与单条 rank-32 分支的参数规模可比，不意味着激活路径和运行成本相同。</w:t>
      </w:r>
    </w:p>
    <w:p>
      <w:pPr>
        <w:pStyle w:val="Heading3"/>
      </w:pPr>
      <w:r>
        <w:t>3.2.2 线索提示与原有监督</w:t>
      </w:r>
    </w:p>
    <w:p>
      <w:r>
        <w:rPr>
          <w:rFonts w:ascii="Times New Roman" w:hAnsi="Times New Roman" w:eastAsia="Songti SC"/>
          <w:color w:val="000000"/>
        </w:rPr>
        <w:t xml:space="preserve">连续提示采用可训练向量提供输入条件，其基础来自参数高效提示调优[33]。本章对 therefore、thus、in conclusion、consequently、hence、to conclude 进行不区分大小写的词边界匹配。命中任一短语时，在聊天模板的输入嵌入之前插入四个向量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；未命中则不插入占位向量。提示位置不计入原文坐标。</w:t>
      </w:r>
    </w:p>
    <w:p>
      <w:r>
        <w:rPr>
          <w:rFonts w:ascii="Times New Roman" w:hAnsi="Times New Roman" w:eastAsia="Songti SC"/>
          <w:color w:val="000000"/>
        </w:rPr>
        <w:t>词典只决定是否启用提示，不直接赋予结论标签。显式标记可能出现在非结论表达中，隐式结论也可能没有标记。有关话语标记增强的研究表明，其收益不能由标记数量直接推定[40]；因此，原始视图和增强视图各自依据输入文本触发提示，而不强制复制触发状态。</w:t>
      </w:r>
    </w:p>
    <w:p>
      <w:r>
        <w:rPr>
          <w:rFonts w:ascii="Times New Roman" w:hAnsi="Times New Roman" w:eastAsia="Songti SC"/>
          <w:color w:val="000000"/>
        </w:rPr>
        <w:t>生成目标对有效回答 token（含 EOS）取平均，聊天输入和提示向量不参与该项损失：</w:t>
      </w:r>
    </w:p>
    <w:p>
      <w:pPr>
        <w:keepLines/>
        <w:spacing w:line="288" w:lineRule="auto" w:before="100" w:after="18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 xml:space="preserve">句子辅助任务沿用 ICIC 专项训练思路。根据句末标点和文档结尾确定句子边界，对输入原文对应的最后一层隐藏状态进行句内均值池化，经线性层和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。句子与结论类金标跨度有交集时令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，否则为零；跨句组件可以标记多个句子。定义</w:t>
      </w:r>
    </w:p>
    <w:p>
      <w:pPr>
        <w:keepLines/>
        <w:spacing w:line="288" w:lineRule="auto" w:before="100" w:after="18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。句子头只读取输入表示，不池化金标回答；其监督用于共享表示学习，不在推理输出中增加字段。本节明确当前方法的技术接口，不将这些配置视为已经追溯确认的历史实验实现。</w:t>
      </w:r>
    </w:p>
    <w:p>
      <w:pPr>
        <w:pStyle w:val="Heading2"/>
      </w:pPr>
      <w:r>
        <w:t>3.3 完整关系影响域约束的文本增强</w:t>
      </w:r>
    </w:p>
    <w:p>
      <w:pPr>
        <w:pStyle w:val="Heading3"/>
      </w:pPr>
      <w:r>
        <w:t>3.3.1 改写区域与关系因素</w:t>
      </w:r>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表3-1给出贯穿本章的人工二元关系示意。为便于中文阅读而构造该片段，不将其视为AAEC或CDCP的真实样本，也不据此推断两个语料的具体标注结果。</w:t>
      </w:r>
    </w:p>
    <w:p>
      <w:pPr>
        <w:keepNext/>
        <w:ind w:firstLine="0"/>
        <w:jc w:val="center"/>
      </w:pPr>
      <w:r>
        <w:rPr>
          <w:rFonts w:ascii="Times New Roman" w:hAnsi="Times New Roman" w:eastAsia="Songti SC"/>
          <w:color w:val="000000"/>
          <w:sz w:val="22"/>
        </w:rPr>
        <w:t>表3-1 关系保持改写的组件示意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在此示意中，人为设定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：前一条Support的两端都在集合内，属于内部因素；后一条Support只有一端在集合内，属于跨边界因素；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也是跨边界因素，只是它的标签状态为NONE。NONE表示该合法端点组合没有标注关系，不是一种需要输出的边，不是“尚未判定”，也不等于组件不存在。</w:t>
      </w:r>
    </w:p>
    <w:p>
      <w:pPr>
        <w:keepNext/>
        <w:spacing w:line="240" w:lineRule="auto" w:before="120" w:after="80"/>
        <w:ind w:firstLine="0"/>
        <w:jc w:val="center"/>
      </w:pPr>
      <w:r>
        <w:drawing>
          <wp:inline xmlns:a="http://schemas.openxmlformats.org/drawingml/2006/main" xmlns:pic="http://schemas.openxmlformats.org/drawingml/2006/picture">
            <wp:extent cx="5652770" cy="5259666"/>
            <wp:docPr id="2" name="augmentation.png" descr="关系影响域中的内部与跨边界组合。方法机制示意，非实测案例。"/>
            <wp:cNvGraphicFramePr>
              <a:graphicFrameLocks noChangeAspect="1"/>
            </wp:cNvGraphicFramePr>
            <a:graphic>
              <a:graphicData uri="http://schemas.openxmlformats.org/drawingml/2006/picture">
                <pic:pic>
                  <pic:nvPicPr>
                    <pic:cNvPr id="0" name="augmentation.png"/>
                    <pic:cNvPicPr/>
                  </pic:nvPicPr>
                  <pic:blipFill>
                    <a:blip r:embed="rId68"/>
                    <a:stretch>
                      <a:fillRect/>
                    </a:stretch>
                  </pic:blipFill>
                  <pic:spPr>
                    <a:xfrm>
                      <a:off x="0" y="0"/>
                      <a:ext cx="5652770" cy="5259666"/>
                    </a:xfrm>
                    <a:prstGeom prst="rect"/>
                  </pic:spPr>
                </pic:pic>
              </a:graphicData>
            </a:graphic>
          </wp:inline>
        </w:drawing>
      </w:r>
    </w:p>
    <w:p>
      <w:commentRangeStart w:id="10"/>
      <w:pPr>
        <w:keepNext w:val="0"/>
        <w:keepLines/>
        <w:spacing w:after="160"/>
        <w:ind w:firstLine="0"/>
        <w:jc w:val="center"/>
      </w:pPr>
      <w:r>
        <w:rPr>
          <w:rFonts w:ascii="Times New Roman" w:hAnsi="Times New Roman" w:eastAsia="Songti SC"/>
          <w:color w:val="000000"/>
          <w:sz w:val="22"/>
        </w:rPr>
        <w:t>图3-1 可改写组件及关系状态的检查范围示意</w:t>
      </w:r>
      <w:commentRangeEnd w:id="10"/>
      <w:r>
        <w:commentReference w:id="10"/>
      </w:r>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，源成员按原文顺序规范化，不展开为若干独立二元关系。训练因素宇宙包括全部金标超边的端点组合，以及满足源范围规则、最多含三个源成员的候选组合；超过三个源成员的金标关系全部保留。NONE 仅在这一声明的有限宇宙中定义，并不声称枚举了组件集合的所有子集。连续性依据所选组件序列判定，不能以原文字符之间没有间隙替代。该预算使超过三个源成员的训练因素缺乏同元数NONE对照，形成长度相关的监督偏置，需分元数报告诊断，不能将此辅助头作为长超边正确性评分器。</w:t>
      </w:r>
    </w:p>
    <w:p>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p>
      <w:pPr>
        <w:keepLines/>
        <w:spacing w:line="288" w:lineRule="auto" w:before="100" w:after="18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r>
        <w:rPr>
          <w:rFonts w:ascii="Times New Roman" w:hAnsi="Times New Roman" w:eastAsia="Songti SC"/>
          <w:color w:val="000000"/>
          <w:sz w:val="20"/>
        </w:rPr>
        <w:t xml:space="preserve">　（3-4）</w:t>
      </w:r>
    </w:p>
    <w:p>
      <w:commentRangeStart w:id="2"/>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。两端均在 </w:t>
      </w:r>
      <m:oMath>
        <m:r>
          <m:t xml:space="preserve">A</m:t>
        </m:r>
      </m:oMath>
      <w:r>
        <w:rPr>
          <w:rFonts w:ascii="Times New Roman" w:hAnsi="Times New Roman" w:eastAsia="Songti SC"/>
          <w:color w:val="000000"/>
        </w:rPr>
        <w:t xml:space="preserve"> 中的因素属于内部因素，只有部分端点在 </w:t>
      </w:r>
      <m:oMath>
        <m:r>
          <m:t xml:space="preserve">A</m:t>
        </m:r>
      </m:oMath>
      <w:r>
        <w:rPr>
          <w:rFonts w:ascii="Times New Roman" w:hAnsi="Times New Roman" w:eastAsia="Songti SC"/>
          <w:color w:val="000000"/>
        </w:rPr>
        <w:t xml:space="preserve"> 中的属于边界因素。NONE 表示当前标注协议中的无边状态，不是两段文字在任何解释下都不存在联系。本章的“完整”指预先声明宇宙内按端点关联定义的影响因素均被检查，不是全文语义影响完备性的保证。改写仍可能经指代或篇章语境影响两个只读端点，其域外漂移纳入人工审计。若因资源限制裁剪，则记录因素覆盖率，并将该设置标记为近似版本。</w:t>
      </w:r>
      <w:commentRangeEnd w:id="2"/>
      <w:r>
        <w:commentReference w:id="2"/>
      </w:r>
    </w:p>
    <w:p>
      <w:pPr>
        <w:pStyle w:val="Heading3"/>
      </w:pPr>
      <w:r>
        <w:t>3.3.2 条件生成与坐标输运</w:t>
      </w:r>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p>
      <w:pPr>
        <w:keepLines/>
        <w:spacing w:line="288" w:lineRule="auto" w:before="100" w:after="18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的新内容，即使两条原Support仍然存在，原NONE标签也不再适合直接继承。语义验证器可能漏判，故这些条件是筛选目标，实际可靠性仍由第五章的审计判断。</w:t>
      </w:r>
    </w:p>
    <w:p>
      <w:pPr>
        <w:pStyle w:val="Heading3"/>
      </w:pPr>
      <w:r>
        <w:t>3.3.3 接受规则与来源控制</w:t>
      </w:r>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共享表示上的成对图因素学习</w:t>
      </w:r>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pPr>
        <w:pStyle w:val="Heading3"/>
      </w:pPr>
      <w:r>
        <w:t>3.4.1 输入表示与训练头</w:t>
      </w:r>
    </w:p>
    <w:p>
      <w:commentRangeStart w:id="3"/>
      <w:r>
        <w:rPr>
          <w:rFonts w:ascii="Times New Roman" w:hAnsi="Times New Roman" w:eastAsia="Songti SC"/>
          <w:color w:val="000000"/>
        </w:rPr>
        <w:t xml:space="preserve">单纯复制标注没有显式约束原文与改写文本的预测行为。本章在共享生成器上增加组件类型头和关系状态头，使用金标跨度定位训练因素。下游生成器输入只含任务指令及原文或增强文，不包含增强生成阶段的金标槽位、类型和关系条件；这些标注只用于定位监督及计算损失。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为模型输入子词的隐藏状态，以原文字符跨度和分词器offset mapping确定组件对应子词集合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，排除聊天模板及连续提示位置，并显式补偿其索引位移；无法一致映射则报错。句子头使用同一映射规则。以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表示全文输入结束且回答尚未开始处的隐藏状态，定义</w:t>
      </w:r>
      <w:commentRangeEnd w:id="3"/>
      <w:r>
        <w:commentReference w:id="3"/>
      </w:r>
    </w:p>
    <w:p>
      <w:pPr>
        <w:keepLines/>
        <w:spacing w:line="288" w:lineRule="auto" w:before="100" w:after="18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 xml:space="preserve">因果模型的早期 token 只能访问左侧上下文，因此跨度池化本身不是双向编码。拼接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提供一个可访问完整输入的上下文通道，但不等同于所有跨度 token 都具有双向注意力。该向量不能取自金标回答末尾，组件头也不输入待预测的金标类型。</w:t>
      </w:r>
    </w:p>
    <w:p>
      <w:pPr>
        <w:keepNext/>
      </w:pPr>
      <w:r>
        <w:rPr>
          <w:rFonts w:ascii="Times New Roman" w:hAnsi="Times New Roman" w:eastAsia="Songti SC"/>
          <w:color w:val="000000"/>
        </w:rPr>
        <w:t>关系头显式区分源和目标，写为</w:t>
      </w:r>
    </w:p>
    <w:p>
      <w:pPr>
        <w:keepLines/>
        <w:spacing w:line="288" w:lineRule="auto" w:before="100" w:after="18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取源成员表示的算术均值。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数，不包含金标类型或关系标签。二元关系使用单一源表示；超边按规范顺序组织源成员，并以完整源集合和目标为监督对象。该头的输出包含 NONE，不能把“某个源成员与目标相关”替代为“整个超边正确”。两个头均只用于训练，金标跨度定位不向测试阶段提供任何组件或标签。</w:t>
      </w:r>
    </w:p>
    <w:p>
      <w:pPr>
        <w:pStyle w:val="Heading3"/>
      </w:pPr>
      <w:r>
        <w:t>3.4.2 对齐与金标锚定</w:t>
      </w:r>
    </w:p>
    <w:p>
      <w:pPr>
        <w:keepNext/>
      </w:pPr>
      <w:r>
        <w:rPr>
          <w:rFonts w:ascii="Times New Roman" w:hAnsi="Times New Roman" w:eastAsia="Songti SC"/>
          <w:color w:val="000000"/>
        </w:rPr>
        <w:t>定义</w:t>
      </w:r>
    </w:p>
    <w:p>
      <w:pPr>
        <w:keepLines/>
        <w:spacing w:line="288" w:lineRule="auto" w:before="100" w:after="18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p>
      <w:pPr>
        <w:keepLines/>
        <w:spacing w:line="288" w:lineRule="auto" w:before="100" w:after="18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p>
      <w:pPr>
        <w:keepLines/>
        <w:spacing w:line="288" w:lineRule="auto" w:before="100" w:after="18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p>
    <w:p>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p>
      <w:pPr>
        <w:keepLines/>
        <w:spacing w:line="288" w:lineRule="auto" w:before="100" w:after="18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p>
      <w:pPr>
        <w:keepLines/>
        <w:spacing w:line="288" w:lineRule="auto" w:before="100" w:after="18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r>
        <w:rPr>
          <w:rFonts w:ascii="Times New Roman" w:hAnsi="Times New Roman" w:eastAsia="Songti SC"/>
          <w:color w:val="000000"/>
          <w:sz w:val="20"/>
        </w:rPr>
        <w:t xml:space="preserve">　（3-12）</w:t>
      </w:r>
    </w:p>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控制同源增强的总权重，避免接受更多变体的文档仅因复制数量获得成倍权重。外层按源文档等权采样；梯度累积的最后一个不足批次按实际源文档数归一化。其余损失系数在验证集确定，测试集不参与选择。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具体梯度核验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算法过程与性质</w:t>
      </w:r>
    </w:p>
    <w:p>
      <w:r>
        <w:rPr>
          <w:rFonts w:ascii="Times New Roman" w:hAnsi="Times New Roman" w:eastAsia="Songti SC"/>
          <w:color w:val="000000"/>
        </w:rPr>
        <w:t>算法3-1概括训练数据构造和参数学习，两阶段均只访问训练划分。</w:t>
      </w:r>
    </w:p>
    <w:p>
      <w:pPr>
        <w:keepNext/>
        <w:ind w:firstLine="0"/>
        <w:jc w:val="center"/>
      </w:pPr>
      <w:r>
        <w:rPr>
          <w:rFonts w:ascii="Times New Roman" w:hAnsi="Times New Roman" w:eastAsia="Songti SC"/>
          <w:b/>
          <w:color w:val="000000"/>
          <w:sz w:val="22"/>
        </w:rPr>
        <w:t>算法3-1 关系感知增强学习</w:t>
      </w:r>
    </w:p>
    <w:p>
      <w:r>
        <w:rPr>
          <w:rFonts w:ascii="Times New Roman" w:hAnsi="Times New Roman" w:eastAsia="Songti SC"/>
          <w:color w:val="000000"/>
        </w:rPr>
        <w:t>输入：训练文档及金标图、数据协议、固定增强与验证模型、每文档尝试和接受预算。输出：带结论专项表示的生成器。</w:t>
      </w:r>
    </w:p>
    <w:p>
      <w:pPr>
        <w:ind w:firstLine="0"/>
      </w:pPr>
      <w:r>
        <w:rPr>
          <w:rFonts w:ascii="Times New Roman" w:hAnsi="Times New Roman" w:eastAsia="Songti SC"/>
          <w:color w:val="000000"/>
        </w:rPr>
        <w:t xml:space="preserve">1. 按源文档确定划分，检查坐标及标签协议，建立因素宇宙 </w:t>
      </w:r>
      <m:oMath>
        <m:r>
          <m:t xml:space="preserve">Ω</m:t>
        </m:r>
        <m:r>
          <m:t xml:space="preserve">(</m:t>
        </m:r>
        <m:r>
          <m:t xml:space="preserve">C</m:t>
        </m:r>
        <m:r>
          <m:t xml:space="preserve">)</m:t>
        </m:r>
      </m:oMath>
      <w:r>
        <w:rPr>
          <w:rFonts w:ascii="Times New Roman" w:hAnsi="Times New Roman" w:eastAsia="Songti SC"/>
          <w:color w:val="000000"/>
        </w:rPr>
        <w:t>。</w:t>
      </w:r>
    </w:p>
    <w:p>
      <w:pPr>
        <w:ind w:firstLine="0"/>
      </w:pPr>
      <w:r>
        <w:rPr>
          <w:rFonts w:ascii="Times New Roman" w:hAnsi="Times New Roman" w:eastAsia="Songti SC"/>
          <w:color w:val="000000"/>
        </w:rPr>
        <w:t xml:space="preserve">2. 选取改写集合 </w:t>
      </w:r>
      <m:oMath>
        <m:r>
          <m:t xml:space="preserve">A</m:t>
        </m:r>
      </m:oMath>
      <w:r>
        <w:rPr>
          <w:rFonts w:ascii="Times New Roman" w:hAnsi="Times New Roman" w:eastAsia="Songti SC"/>
          <w:color w:val="000000"/>
        </w:rPr>
        <w:t xml:space="preserve">，构造 </w:t>
      </w:r>
      <m:oMath>
        <m:sSub>
          <m:e>
            <m:r>
              <m:t xml:space="preserve">𝒟</m:t>
            </m:r>
          </m:e>
          <m:sub>
            <m:r>
              <m:t xml:space="preserve">A</m:t>
            </m:r>
          </m:sub>
        </m:sSub>
      </m:oMath>
      <w:r>
        <w:rPr>
          <w:rFonts w:ascii="Times New Roman" w:hAnsi="Times New Roman" w:eastAsia="Songti SC"/>
          <w:color w:val="000000"/>
        </w:rPr>
        <w:t>，保留原文和完整金标图。</w:t>
      </w:r>
    </w:p>
    <w:p>
      <w:pPr>
        <w:ind w:firstLine="0"/>
      </w:pPr>
      <w:r>
        <w:rPr>
          <w:rFonts w:ascii="Times New Roman" w:hAnsi="Times New Roman" w:eastAsia="Songti SC"/>
          <w:color w:val="000000"/>
        </w:rPr>
        <w:t xml:space="preserve">3. 在预算内生成槽位文本，回填全文并建立 </w:t>
      </w:r>
      <m:oMath>
        <m:r>
          <m:t xml:space="preserve">φ</m:t>
        </m:r>
      </m:oMath>
      <w:r>
        <w:rPr>
          <w:rFonts w:ascii="Times New Roman" w:hAnsi="Times New Roman" w:eastAsia="Songti SC"/>
          <w:color w:val="000000"/>
        </w:rPr>
        <w:t>；结构检查失败则记录并拒绝。</w:t>
      </w:r>
    </w:p>
    <w:p>
      <w:pPr>
        <w:ind w:firstLine="0"/>
      </w:pPr>
      <w:r>
        <w:rPr>
          <w:rFonts w:ascii="Times New Roman" w:hAnsi="Times New Roman" w:eastAsia="Songti SC"/>
          <w:color w:val="000000"/>
        </w:rPr>
        <w:t>4. 检查角色、全部影响因素和表达退化；任一检查失败则拒绝整个变体，通过则保存视图及映射。</w:t>
      </w:r>
    </w:p>
    <w:p>
      <w:pPr>
        <w:ind w:firstLine="0"/>
      </w:pPr>
      <w:r>
        <w:rPr>
          <w:rFonts w:ascii="Times New Roman" w:hAnsi="Times New Roman" w:eastAsia="Songti SC"/>
          <w:color w:val="000000"/>
        </w:rPr>
        <w:t>5. 对每篇源文档及其通过变体计算生成损失和句子损失，保留原有专项门控规则。</w:t>
      </w:r>
    </w:p>
    <w:p>
      <w:pPr>
        <w:ind w:firstLine="0"/>
      </w:pPr>
      <w:r>
        <w:rPr>
          <w:rFonts w:ascii="Times New Roman" w:hAnsi="Times New Roman" w:eastAsia="Songti SC"/>
          <w:color w:val="000000"/>
        </w:rPr>
        <w:t>6. 从回答之前的输入表示计算两类头监督和非空域对齐，按同源变体及源文档两级归一化。</w:t>
      </w:r>
    </w:p>
    <w:p>
      <w:pPr>
        <w:ind w:firstLine="0"/>
      </w:pPr>
      <w:r>
        <w:rPr>
          <w:rFonts w:ascii="Times New Roman" w:hAnsi="Times New Roman" w:eastAsia="Songti SC"/>
          <w:color w:val="000000"/>
        </w:rPr>
        <w:t>7. 优化共享可训练参数和辅助头；验证及测试时移除辅助头，仅以输入原文执行生成。</w:t>
      </w:r>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独立实验协议</w:t>
      </w:r>
    </w:p>
    <w:p>
      <w:r>
        <w:rPr>
          <w:rFonts w:ascii="Times New Roman" w:hAnsi="Times New Roman" w:eastAsia="Songti SC"/>
          <w:color w:val="000000"/>
        </w:rPr>
        <w:t>本章方法需要分别回答“增强数据是否更可靠”和“相同增强数据上的学习目标是否有效”。前者通过普通改写、QOS式改写及影响域消融比较，后者固定增强集合、辅助头、源权重和更新预算，仅改变是否采用成对因素对齐。结论中心与随机中心在规模、长度和关系度上匹配，以检验中心选择的作用。各组使用相同推理策略，不启用第四章新增修正，以隔离训练侧增量。</w:t>
      </w:r>
    </w:p>
    <w:p>
      <w:r>
        <w:rPr>
          <w:rFonts w:ascii="Times New Roman" w:hAnsi="Times New Roman" w:eastAsia="Songti SC"/>
          <w:color w:val="000000"/>
        </w:rPr>
        <w:t>标签漂移、表达变化、接受覆盖和生成成本用于解释数据构造；原始测试文本上的严格组件与关系指标用于判断最终任务效果。CovEReD的研究也提示增强一致性与原始任务表现需要分别检验[37]。详细对照、资源口径及审计安排统一见第五章5.2、5.3和5.5，已有结果不代替本章新增方法的独立验证。</w:t>
      </w:r>
    </w:p>
    <w:p>
      <w:pPr>
        <w:pStyle w:val="Heading2"/>
      </w:pPr>
      <w:r>
        <w:t>3.7 本章小结</w:t>
      </w:r>
    </w:p>
    <w:p>
      <w:r>
        <w:rPr>
          <w:rFonts w:ascii="Times New Roman" w:hAnsi="Times New Roman" w:eastAsia="Songti SC"/>
          <w:color w:val="000000"/>
        </w:rPr>
        <w:t>本章在 ICIC 结论专项训练基础上，将增强约束从局部正关系扩展到声明因素宇宙内的完整影响域，并通过槽位映射建立原文与增强文的组件、关系对应。成对辅助头在保留生成和句子监督的同时约束共享表示，使标签输运与参数学习具有明确接口。其适用边界是：结构保持不等于语义保持，辅助一致性不等于生成正确率，结论中心也不自动带来类别重平衡。下一章保持输入文本不变，研究预测组件及其依赖关系的联合修正。</w:t>
      </w:r>
    </w:p>
    <w:p>
      <w:pPr>
        <w:pStyle w:val="Heading1"/>
      </w:pPr>
      <w:r>
        <w:t>第四章 多候选驱动的依赖闭合论辩图修正</w:t>
      </w:r>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 MCR-BR-J。其中，J 仅标识联合修正版，不构成独立于本章研究内容的第三项创新。方法保留完整候选图生成与初始重排序，将修正单位扩展为冲突闭合的组件集合替换，并同步重建所有依赖于变化端点的候选关系。通过固定文本证据评分、代价敏感效用和有限预算，使每次修改的对象、依据及停止条件保持一致。本章首先说明与前期工作的继承关系，再给出候选表示、联合事务、求解算法及其理论边界。</w:t>
      </w:r>
    </w:p>
    <w:p>
      <w:pPr>
        <w:pStyle w:val="Heading2"/>
      </w:pPr>
      <w:r>
        <w:t>4.1 研究问题与前期方法的继承</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理解这一流程可以从一次边界修正开始：模型把表3-1中的</w:t>
      </w:r>
      <m:oMath>
        <m:sSub>
          <m:e>
            <m:r>
              <m:t xml:space="preserve">c</m:t>
            </m:r>
          </m:e>
          <m:sub>
            <m:r>
              <m:t xml:space="preserve">2</m:t>
            </m:r>
          </m:sub>
        </m:sSub>
      </m:oMath>
      <w:r>
        <w:rPr>
          <w:rFonts w:ascii="Times New Roman" w:hAnsi="Times New Roman" w:eastAsia="Songti SC"/>
          <w:color w:val="000000"/>
        </w:rPr>
        <w:t>只抽取为“图书馆现有座位不足”，另一个候选却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w:t>
      </w:r>
    </w:p>
    <w:p>
      <w:pPr>
        <w:keepNext/>
        <w:spacing w:line="240" w:lineRule="auto" w:before="120" w:after="80"/>
        <w:ind w:firstLine="0"/>
        <w:jc w:val="center"/>
      </w:pPr>
      <w:r>
        <w:drawing>
          <wp:inline xmlns:a="http://schemas.openxmlformats.org/drawingml/2006/main" xmlns:pic="http://schemas.openxmlformats.org/drawingml/2006/picture">
            <wp:extent cx="5652770" cy="6109867"/>
            <wp:docPr id="3" name="repair.png" descr="组件变更与关系重建的整体决策。方法机制示意，非实测案例。"/>
            <wp:cNvGraphicFramePr>
              <a:graphicFrameLocks noChangeAspect="1"/>
            </wp:cNvGraphicFramePr>
            <a:graphic>
              <a:graphicData uri="http://schemas.openxmlformats.org/drawingml/2006/picture">
                <pic:pic>
                  <pic:nvPicPr>
                    <pic:cNvPr id="0" name="repair.png"/>
                    <pic:cNvPicPr/>
                  </pic:nvPicPr>
                  <pic:blipFill>
                    <a:blip r:embed="rId69"/>
                    <a:stretch>
                      <a:fillRect/>
                    </a:stretch>
                  </pic:blipFill>
                  <pic:spPr>
                    <a:xfrm>
                      <a:off x="0" y="0"/>
                      <a:ext cx="5652770" cy="6109867"/>
                    </a:xfrm>
                    <a:prstGeom prst="rect"/>
                  </pic:spPr>
                </pic:pic>
              </a:graphicData>
            </a:graphic>
          </wp:inline>
        </w:drawing>
      </w:r>
    </w:p>
    <w:p>
      <w:commentRangeStart w:id="11"/>
      <w:pPr>
        <w:keepNext w:val="0"/>
        <w:keepLines/>
        <w:spacing w:after="160"/>
        <w:ind w:firstLine="0"/>
        <w:jc w:val="center"/>
      </w:pPr>
      <w:r>
        <w:rPr>
          <w:rFonts w:ascii="Times New Roman" w:hAnsi="Times New Roman" w:eastAsia="Songti SC"/>
          <w:color w:val="000000"/>
          <w:sz w:val="22"/>
        </w:rPr>
        <w:t>图4-1 组件替换及受影响关系的事务式处理示意</w:t>
      </w:r>
      <w:commentRangeEnd w:id="11"/>
      <w:r>
        <w:commentReference w:id="11"/>
      </w:r>
    </w:p>
    <w:p>
      <w:r>
        <w:rPr>
          <w:rFonts w:ascii="Times New Roman" w:hAnsi="Times New Roman" w:eastAsia="Songti SC"/>
          <w:color w:val="000000"/>
        </w:rPr>
        <w:t>图4-1展示修改单位和接受顺序，不预设较长跨度一定正确。旧对象删除后，其入边和出边均失效；新对象的合法关系组合重新评分，包括此前没有输出关系的位置。只有完整方案满足整图约束、预算及效用门，才一起提交；否则保留修改前的完整状态。</w:t>
      </w:r>
    </w:p>
    <w:p>
      <w:pPr>
        <w:pStyle w:val="Heading2"/>
      </w:pPr>
      <w:r>
        <w:t>4.2 多候选完整图与初始选择</w:t>
      </w:r>
    </w:p>
    <w:p>
      <w:pPr>
        <w:pStyle w:val="Heading3"/>
      </w:pPr>
      <w:r>
        <w:t>4.2.1 组件假设及完整图生成</w:t>
      </w:r>
    </w:p>
    <w:p>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p>
    <w:p>
      <w:r>
        <w:rPr>
          <w:rFonts w:ascii="Times New Roman" w:hAnsi="Times New Roman" w:eastAsia="Songti SC"/>
          <w:color w:val="000000"/>
        </w:rPr>
        <w:t>为保持与前期方法的可比性，初始选择沿用原 MCR 的加权形式：</w:t>
      </w:r>
    </w:p>
    <w:p>
      <w:pPr>
        <w:keepLines/>
        <w:spacing w:line="288" w:lineRule="auto" w:before="100" w:after="18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p>
      <w:pPr>
        <w:keepLines/>
        <w:spacing w:line="288" w:lineRule="auto" w:before="100" w:after="18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 xml:space="preserve">空覆盖集合或空关系集合的对应分量取零。AAEC 的覆盖节点为预测 Claim，CDCP 为预测 Policy/Value；MajorClaim 不因缺少普通关系而被强制补边。本版确定性参考配置按节点是否存在出边设置结构角色阈值：无出边取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。这是本版明确采用的设计配置，不反推为全部历史实验已经核实的执行细节。CDCP 原生超边按完整关系计一次入边，不按源成员数重复增加覆盖。</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本版基础步骤仅执行无歧义的坐标规范化、相同语义对象去重及ID重排，并同步更新引用；歧义ID、越界、非法类型或剩余结构冲突直接报失败，不由此阶段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2"/>
      </w:pPr>
      <w:r>
        <w:t>4.3 固定候选宇宙与语义对象表示</w:t>
      </w:r>
    </w:p>
    <w:p>
      <w:pPr>
        <w:pStyle w:val="Heading3"/>
      </w:pPr>
      <w:r>
        <w:t>4.3.1 跨度候选及冲突关系</w:t>
      </w:r>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候选构建必须包含合法化后初始图的全部对象，不能只保留合法化前的原始候选。字符坐标、评价token及模型子词分别维护映射；跨度编码使用第二、三章的offset mapping规则，评价不直接使用模型子词编号。</w:t>
      </w:r>
    </w:p>
    <w:p>
      <w:pPr>
        <w:pStyle w:val="Heading3"/>
      </w:pPr>
      <w:r>
        <w:t>4.3.2 关系候选与无边状态</w:t>
      </w:r>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上构建固定关系候选集合 </w:t>
      </w:r>
      <m:oMath>
        <m:r>
          <m:t xml:space="preserve">P</m:t>
        </m:r>
      </m:oMath>
      <w:r>
        <w:rPr>
          <w:rFonts w:ascii="Times New Roman" w:hAnsi="Times New Roman" w:eastAsia="Songti SC"/>
          <w:color w:val="000000"/>
        </w:rPr>
        <w:t>。二元关系对象包含完整源组件、目标组件、方向与关系标签；其语义键随任一端点的跨度或类型变化而变化。</w:t>
      </w:r>
      <m:oMath>
        <m:r>
          <m:t xml:space="preserve">P</m:t>
        </m:r>
      </m:oMath>
      <w:r>
        <w:rPr>
          <w:rFonts w:ascii="Times New Roman" w:hAnsi="Times New Roman" w:eastAsia="Songti SC"/>
          <w:color w:val="000000"/>
        </w:rPr>
        <w:t xml:space="preserve"> 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4.4 冲突闭合的集合替换与关系事务</w:t>
      </w:r>
    </w:p>
    <w:p>
      <w:pPr>
        <w:pStyle w:val="Heading3"/>
      </w:pPr>
      <w:r>
        <w:t>4.4.1 集合替换动作</w:t>
      </w:r>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p>
      <w:pPr>
        <w:keepLines/>
        <w:spacing w:line="288" w:lineRule="auto" w:before="100" w:after="18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r>
        <w:rPr>
          <w:rFonts w:ascii="Times New Roman" w:hAnsi="Times New Roman" w:eastAsia="Songti SC"/>
          <w:color w:val="000000"/>
          <w:sz w:val="20"/>
        </w:rPr>
        <w:t xml:space="preserve">　（4-4）</w:t>
      </w:r>
    </w:p>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，对应遗漏补回、多检删除、类型或边界替换、拆分和合并。本版初始设计限制每事务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。限制在冲突闭合后检查，而非只按最初指定的集合计数。更大邻域属于预算敏感性设置，不另列为方法创新。</w:t>
      </w:r>
    </w:p>
    <w:p>
      <w:pPr>
        <w:pStyle w:val="Heading3"/>
      </w:pPr>
      <w:r>
        <w:t>4.4.2 依赖闭合与纯关系动作</w:t>
      </w:r>
    </w:p>
    <w:p>
      <w:r>
        <w:rPr>
          <w:rFonts w:ascii="Times New Roman" w:hAnsi="Times New Roman" w:eastAsia="Songti SC"/>
          <w:color w:val="000000"/>
        </w:rPr>
        <w:t>“依赖闭合”在本章指：组件对象被删除或替换后，将所有引用它的关系以及新对象可能参与的关系一起纳入决策，避免只评估组件本身而遗漏关系损失。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表示变化的完整组件对象，</w:t>
      </w:r>
      <m:oMath>
        <m:sSub>
          <m:e>
            <m:r>
              <m:t xml:space="preserve">P</m:t>
            </m:r>
          </m:e>
          <m:sub>
            <m:r>
              <m:t xml:space="preserve">A</m:t>
            </m:r>
          </m:sub>
        </m:sSub>
      </m:oMath>
      <w:r>
        <w:rPr>
          <w:rFonts w:ascii="Times New Roman" w:hAnsi="Times New Roman" w:eastAsia="Songti SC"/>
          <w:color w:val="000000"/>
        </w:rPr>
        <w:t xml:space="preserve"> 包含 </w:t>
      </w:r>
      <m:oMath>
        <m:r>
          <m:t xml:space="preserve">P</m:t>
        </m:r>
      </m:oMath>
      <w:r>
        <w:rPr>
          <w:rFonts w:ascii="Times New Roman" w:hAnsi="Times New Roman" w:eastAsia="Songti SC"/>
          <w:color w:val="000000"/>
        </w:rPr>
        <w:t xml:space="preserve"> 中接触 </w:t>
      </w:r>
      <m:oMath>
        <m:r>
          <m:t xml:space="preserve">A</m:t>
        </m:r>
      </m:oMath>
      <w:r>
        <w:rPr>
          <w:rFonts w:ascii="Times New Roman" w:hAnsi="Times New Roman" w:eastAsia="Songti SC"/>
          <w:color w:val="000000"/>
        </w:rPr>
        <w:t xml:space="preserve"> 任一对象的全部候选关系。该集合同时覆盖入边、出边、原有正关系和原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p>
      <w:pPr>
        <w:keepLines/>
        <w:spacing w:line="288" w:lineRule="auto" w:before="100" w:after="18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r>
        <w:rPr>
          <w:rFonts w:ascii="Times New Roman" w:hAnsi="Times New Roman" w:eastAsia="Songti SC"/>
          <w:color w:val="000000"/>
          <w:sz w:val="20"/>
        </w:rPr>
        <w:t xml:space="preserve">　（4-5）</w:t>
      </w:r>
    </w:p>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4.6.2的分项门拒绝整个方案。若两个分项均不下降、总增益达到严格门限且满足约束与预算，则整体接受。这个例子说明联合评价如何处理关系代价，不声称自动评分等于真实正确性。</w:t>
      </w:r>
    </w:p>
    <w:p>
      <w:pPr>
        <w:pStyle w:val="Heading2"/>
      </w:pPr>
      <w:r>
        <w:t>4.5 完整对象评分及训练外候选学习</w:t>
      </w:r>
    </w:p>
    <w:p>
      <w:pPr>
        <w:pStyle w:val="Heading3"/>
      </w:pPr>
      <w:r>
        <w:t>4.5.1 固定文本证据评分器</w:t>
      </w:r>
    </w:p>
    <w:p>
      <w:pPr>
        <w:keepNext/>
      </w:pPr>
      <w:r>
        <w:rPr>
          <w:rFonts w:ascii="Times New Roman" w:hAnsi="Times New Roman" w:eastAsia="Songti SC"/>
          <w:color w:val="000000"/>
        </w:rPr>
        <w:t>评分器分别估计组件与关系完整对象精确正确的概率：</w:t>
      </w:r>
    </w:p>
    <w:p>
      <w:pPr>
        <w:keepLines/>
        <w:spacing w:line="288" w:lineRule="auto" w:before="100" w:after="18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r>
        <w:rPr>
          <w:rFonts w:ascii="Times New Roman" w:hAnsi="Times New Roman" w:eastAsia="Songti SC"/>
          <w:color w:val="000000"/>
          <w:sz w:val="20"/>
        </w:rPr>
        <w:t xml:space="preserve">　（4-6）</w:t>
      </w:r>
    </w:p>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本版采用固定文本编码、跨度 MLP 与有向端点组合 MLP 的基本实现。评分器与生成器使用不同参数，但不据此假定其错误彼此独立。评分器也不同于第三章用于辅助训练的预测头：前者学习真实候选中的正确与错误对象，后者服务于原文和增强文的配对监督。</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4.5.2 OOF 候选与校准</w:t>
      </w:r>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本版以训练内三折 OOF 作为初始配置。折数和开发划分须随复现实验一并报告，而非被视为历史实验的已核实设置。OOF 生成器的训练规模小于最终生成器，候选分布可能发生变化，因此校准部分还需检查最终生成器产生的候选。候选级校准并不直接保证被搜索选中的动作可靠；后续评价还需区分有益、中性和有害修改，观察选择后偏差与多轮误改。</w:t>
      </w:r>
    </w:p>
    <w:p>
      <w:pPr>
        <w:pStyle w:val="Heading2"/>
      </w:pPr>
      <w:r>
        <w:t>4.6 代价敏感效用与保守接受门</w:t>
      </w:r>
    </w:p>
    <w:p>
      <w:pPr>
        <w:pStyle w:val="Heading3"/>
      </w:pPr>
      <w:r>
        <w:t>4.6.1 固定计数效用</w:t>
      </w:r>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r>
        <w:rPr>
          <w:rFonts w:ascii="Times New Roman" w:hAnsi="Times New Roman" w:eastAsia="Songti SC"/>
          <w:color w:val="000000"/>
          <w:sz w:val="20"/>
        </w:rPr>
        <w:t xml:space="preserve">　（4-7）</w:t>
      </w:r>
    </w:p>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commentRangeStart w:id="4"/>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commentRangeEnd w:id="4"/>
      <w:r>
        <w:commentReference w:id="4"/>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4.6.2 接受规则与编辑成本</w:t>
      </w:r>
    </w:p>
    <w:p>
      <w:r>
        <w:rPr>
          <w:rFonts w:ascii="Times New Roman" w:hAnsi="Times New Roman" w:eastAsia="Songti SC"/>
          <w:color w:val="000000"/>
        </w:rPr>
        <w:t>候选事务必须满足完整图合法、剩余预算允许以及</w:t>
      </w:r>
    </w:p>
    <w:p>
      <w:pPr>
        <w:keepLines/>
        <w:spacing w:line="288" w:lineRule="auto" w:before="100" w:after="18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r>
        <w:rPr>
          <w:rFonts w:ascii="Times New Roman" w:hAnsi="Times New Roman" w:eastAsia="Songti SC"/>
          <w:color w:val="000000"/>
          <w:sz w:val="20"/>
        </w:rPr>
        <w:t xml:space="preserve">　（4-9）</w:t>
      </w:r>
    </w:p>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2"/>
      </w:pPr>
      <w:r>
        <w:t>4.7 局部整数规划与有界事务执行</w:t>
      </w:r>
    </w:p>
    <w:p>
      <w:pPr>
        <w:pStyle w:val="Heading3"/>
      </w:pPr>
      <w:r>
        <w:t>4.7.1 每个组件提议的关系补全</w:t>
      </w:r>
    </w:p>
    <w:p>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p>
      <w:pPr>
        <w:keepLines/>
        <w:spacing w:line="288" w:lineRule="auto" w:before="100" w:after="18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组件项在单次求解中为常数，但在比较不同提议时不可省略。求解包含以下约束：</w:t>
      </w:r>
    </w:p>
    <w:p>
      <w:pPr>
        <w:keepLines/>
        <w:spacing w:line="288" w:lineRule="auto" w:before="100" w:after="18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r>
        <w:rPr>
          <w:rFonts w:ascii="Times New Roman" w:hAnsi="Times New Roman" w:eastAsia="Songti SC"/>
          <w:color w:val="000000"/>
          <w:sz w:val="20"/>
        </w:rPr>
        <w:t xml:space="preserve">　（4-11）</w:t>
      </w:r>
    </w:p>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p>
      <w:pPr>
        <w:keepLines/>
        <w:spacing w:line="288" w:lineRule="auto" w:before="100" w:after="18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r>
        <w:rPr>
          <w:rFonts w:ascii="Times New Roman" w:hAnsi="Times New Roman" w:eastAsia="Songti SC"/>
          <w:color w:val="000000"/>
          <w:sz w:val="20"/>
        </w:rPr>
        <w:t xml:space="preserve">　（4-12）</w:t>
      </w:r>
    </w:p>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p>
      <w:pPr>
        <w:keepLines/>
        <w:spacing w:line="288" w:lineRule="auto" w:before="100" w:after="18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r>
        <w:rPr>
          <w:rFonts w:ascii="Times New Roman" w:hAnsi="Times New Roman" w:eastAsia="Songti SC"/>
          <w:color w:val="000000"/>
          <w:sz w:val="20"/>
        </w:rPr>
        <w:t xml:space="preserve">　（4-13）</w:t>
      </w:r>
    </w:p>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4.7.2 提议队列、回退与终止</w:t>
      </w:r>
    </w:p>
    <w:p>
      <w:r>
        <w:rPr>
          <w:rFonts w:ascii="Times New Roman" w:hAnsi="Times New Roman" w:eastAsia="Songti SC"/>
          <w:color w:val="000000"/>
        </w:rPr>
        <w:t>候选分歧、边界不确定性、跨度头补充区域和关系不确定性用于组织有限提议队列；优先级仅决定搜索顺序，不代替接受依据。本版设计起点为每轮最多 32 个提议、最多接受 3 次事务；求解时间上限在硬件小试后冻结。这些数值是待检验的工程配置，不是已经测量的最优参数。</w:t>
      </w:r>
    </w:p>
    <w:p>
      <w:pPr>
        <w:keepNext/>
        <w:ind w:firstLine="0"/>
        <w:jc w:val="center"/>
      </w:pPr>
      <w:r>
        <w:rPr>
          <w:rFonts w:ascii="Times New Roman" w:hAnsi="Times New Roman" w:eastAsia="Songti SC"/>
          <w:color w:val="000000"/>
          <w:sz w:val="22"/>
        </w:rPr>
        <w:t>算法4-1 多候选驱动的依赖闭合修正</w:t>
      </w:r>
    </w:p>
    <w:p>
      <w:pPr>
        <w:keepLines/>
        <w:spacing w:line="264" w:lineRule="auto" w:before="100" w:after="180"/>
        <w:ind w:firstLine="0" w:left="170"/>
      </w:pPr>
      <w:r>
        <w:rPr>
          <w:rFonts w:ascii="Courier New" w:hAnsi="Courier New" w:eastAsia="Songti SC"/>
          <w:color w:val="000000"/>
          <w:sz w:val="19"/>
        </w:rPr>
        <w:t>输入：文档 x，K 个候选图，候选与求解预算</w:t>
        <w:br/>
        <w:t>1. 以原 MCR 选择候选，执行共用合法化，得到 G0；G ← G0。</w:t>
        <w:br/>
        <w:t>2. 构建并冻结 U、P、对象评分、代价系数及接受阈值。</w:t>
        <w:br/>
        <w:t>3. 生成当前状态的有限提议队列，设置独立 no-op 回退项。</w:t>
        <w:br/>
        <w:t>4. 对预算内的每个 (D0, B, SR)：</w:t>
        <w:br/>
        <w:t xml:space="preserve">   a. 抵消相同对象，完成冲突闭合，构造 C'。</w:t>
        <w:br/>
        <w:t xml:space="preserve">   b. 构造包含入边、出边与 NONE 的关系事务空间。</w:t>
        <w:br/>
        <w:t xml:space="preserve">   c. 固定外部关系，通过局部 ILP 求受约束的最佳补全。</w:t>
        <w:br/>
        <w:t xml:space="preserve">   d. 对可行解重新验算合法性、效用门和完整编辑成本。</w:t>
        <w:br/>
        <w:t>5. 在已找到的合格事务中选总效用最高者，同分时少改优先，</w:t>
        <w:br/>
        <w:t xml:space="preserve">   再按规范化语义键排序消除并列。</w:t>
        <w:br/>
        <w:t>6. 若存在合格事务，原子提交并返回步骤 3；否则保留当前图。</w:t>
        <w:br/>
        <w:t>7. 达到预算即停止，输出当前图及全部尝试、拒绝和提交记录。</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记录状态，不解释为数学不可行。只有完整检查本轮声明的队列，才可称该队列中未找到合格动作。候选构造、评分调用、全部求解尝试及失败处理均计入成本，不能只计最终接受的修改。</w:t>
      </w:r>
    </w:p>
    <w:p>
      <w:pPr>
        <w:pStyle w:val="Heading2"/>
      </w:pPr>
      <w:r>
        <w:t>4.8 机制性质与适用边界</w:t>
      </w:r>
    </w:p>
    <w:p>
      <w:pPr>
        <w:pStyle w:val="Heading3"/>
      </w:pPr>
      <w:r>
        <w:t>4.8.1 局部差值的精确计算</w:t>
      </w:r>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p>
      <w:pPr>
        <w:keepLines/>
        <w:spacing w:line="288" w:lineRule="auto" w:before="100" w:after="18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r>
        <w:rPr>
          <w:rFonts w:ascii="Times New Roman" w:hAnsi="Times New Roman" w:eastAsia="Songti SC"/>
          <w:color w:val="000000"/>
          <w:sz w:val="20"/>
        </w:rPr>
        <w:t xml:space="preserve">　（4-14）</w:t>
      </w:r>
    </w:p>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4.8.2 集合事务的可达性</w:t>
      </w:r>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4.8.3 有限终止与 F1 边界</w:t>
      </w:r>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p>
      <w:pPr>
        <w:keepLines/>
        <w:spacing w:line="288" w:lineRule="auto" w:before="100" w:after="18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r>
        <w:rPr>
          <w:rFonts w:ascii="Times New Roman" w:hAnsi="Times New Roman" w:eastAsia="Songti SC"/>
          <w:color w:val="000000"/>
          <w:sz w:val="20"/>
        </w:rPr>
        <w:t xml:space="preserve">　（4-15）</w:t>
      </w:r>
    </w:p>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4.9 数据协议与方法比较</w:t>
      </w:r>
    </w:p>
    <w:p>
      <w:r>
        <w:rPr>
          <w:rFonts w:ascii="Times New Roman" w:hAnsi="Times New Roman" w:eastAsia="Songti SC"/>
          <w:color w:val="000000"/>
        </w:rPr>
        <w:t>AAEC 保留 MajorClaim、Claim、Premise 及其规定关系接口。Claim stance 作为属性处理，不静默改为普通 Support/Attack。文档级或段落级输入、跨段关系范围和跨度规范均须固定；同一文档的切片不得跨训练与测试。缺少普通关系的 MajorClaim 仍参与组件评价，但不虚构其关系修正收益。</w:t>
      </w:r>
    </w:p>
    <w:p>
      <w:pPr>
        <w:keepNext/>
      </w:pPr>
      <w:r>
        <w:rPr>
          <w:rFonts w:ascii="Times New Roman" w:hAnsi="Times New Roman" w:eastAsia="Songti SC"/>
          <w:color w:val="000000"/>
        </w:rPr>
        <w:t>CDCP 主配置保留原生多前提关系：</w:t>
      </w:r>
    </w:p>
    <w:p>
      <w:pPr>
        <w:keepLines/>
        <w:spacing w:line="288" w:lineRule="auto" w:before="100" w:after="18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r>
        <w:rPr>
          <w:rFonts w:ascii="Times New Roman" w:hAnsi="Times New Roman" w:eastAsia="Songti SC"/>
          <w:color w:val="000000"/>
          <w:sz w:val="20"/>
        </w:rPr>
        <w:t xml:space="preserve">　（4-16）</w:t>
      </w:r>
    </w:p>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方法比较共享生成器、候选池和合法初始图，分别考察 MCR-only、BR-O、BR-C、新评分器下的 RelationOnly、组件先改后重建关系、单对象动作及完整集合事务。其中 RelationOnly 虽固定组件，但评分目标不同于 BR-C，不能用前者代替后者。旧均分、固定计数效用与其他明确目标也需在同一候选条件下比较，区分候选改善、评分改善和搜索范围扩大。</w:t>
      </w:r>
    </w:p>
    <w:p>
      <w:pPr>
        <w:keepLines/>
        <w:widowControl/>
      </w:pPr>
      <w:r>
        <w:rPr>
          <w:rFonts w:ascii="Times New Roman" w:hAnsi="Times New Roman" w:eastAsia="Songti SC"/>
          <w:color w:val="000000"/>
        </w:rPr>
        <w:t>表4-1概括容易混淆的推理版本。整系统比较保留各原版机制；用于归因的受控比较则另外固定候选、对象评分及相应资源口径，不能将两种比较混称为同条件消融。</w:t>
      </w:r>
    </w:p>
    <w:p>
      <w:pPr>
        <w:keepNext/>
        <w:ind w:firstLine="0"/>
        <w:jc w:val="center"/>
      </w:pPr>
      <w:r>
        <w:rPr>
          <w:rFonts w:ascii="Times New Roman" w:hAnsi="Times New Roman" w:eastAsia="Songti SC"/>
          <w:color w:val="000000"/>
          <w:sz w:val="22"/>
        </w:rPr>
        <w:t>表4-1 推理方法的修改对象与决策接口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使用新对象评分与效用，只改变关系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随后重建关系，用于比较决策顺序</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受影响关系重建后整体接受或回退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在共同目标与整图约束下联合选边</w:t>
            </w:r>
          </w:p>
        </w:tc>
      </w:tr>
    </w:tbl>
    <w:p>
      <w:pPr>
        <w:spacing w:after="0" w:line="240" w:lineRule="auto"/>
      </w:pPr>
    </w:p>
    <w:p>
      <w:r>
        <w:rPr>
          <w:rFonts w:ascii="Times New Roman" w:hAnsi="Times New Roman" w:eastAsia="Songti SC"/>
          <w:color w:val="000000"/>
        </w:rPr>
        <w:t>全局 ILP 是必要的强对照。它在相同候选、对象评分和整图协议下同时选择全部组件与关系；局部方法不是新的通用整数规划技术。若全局模型的末态可行域包含局部算法输出，则充分求解的全局目标值不会低于局部结果。比较中应明确局部累计预算与全局净编辑预算的差别，并同时报告同时间预算下的可行解、求解间隙及充分求解结果。局部事务的研究价值在于有限算力下的修正质量、可审计性与成本，而非声称理论上超越相同目标的全局最优解。</w:t>
      </w:r>
    </w:p>
    <w:p>
      <w:r>
        <w:rPr>
          <w:rFonts w:ascii="Times New Roman" w:hAnsi="Times New Roman" w:eastAsia="Songti SC"/>
          <w:color w:val="000000"/>
        </w:rPr>
        <w:t>新配置的结论需要独立实验支持。前期 BR-O 或 BR-C 的记录不能直接归于本章联合修正版；第五章将区分历史结果、适用协议和新增验证项目。</w:t>
      </w:r>
    </w:p>
    <w:p>
      <w:pPr>
        <w:pStyle w:val="Heading2"/>
      </w:pPr>
      <w:r>
        <w:t>4.10 本章小结</w:t>
      </w:r>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pPr>
        <w:pStyle w:val="Heading1"/>
      </w:pPr>
      <w:r>
        <w:t>第五章 实验设计与结果分析</w:t>
      </w:r>
    </w:p>
    <w:p>
      <w:pPr>
        <w:pStyle w:val="Heading2"/>
      </w:pPr>
      <w:r>
        <w:t>5.1 验证目标与证据分层</w:t>
      </w:r>
    </w:p>
    <w:p>
      <w:r>
        <w:rPr>
          <w:rFonts w:ascii="Times New Roman" w:hAnsi="Times New Roman" w:eastAsia="Songti SC"/>
          <w:color w:val="000000"/>
        </w:rPr>
        <w:t>实验围绕两个问题展开：关系感知增强学习是否在相同监督资源下改善真实文本的组件与关系抽取；依赖闭合修正是否在相同候选与评分条件下取得更好的恢复、误改和成本折中。完整系统总分只回答组合表现，不能替代两个研究问题的独立验证。</w:t>
      </w:r>
    </w:p>
    <w:p>
      <w:r>
        <w:rPr>
          <w:rFonts w:ascii="Times New Roman" w:hAnsi="Times New Roman" w:eastAsia="Songti SC"/>
          <w:color w:val="000000"/>
        </w:rPr>
        <w:t>本文区分四类证据：已公开ICIC论文中的原版结果用于说明前期基础；旧稿补充记录保留尚待配置和出处核准的信息；已有训练集上的CPU轻量诊断检查候选和评分路线的信号及失败模式；第三、四章新增方法的正式验证则应绑定新增实现、模型、预测和评价记录。前三类证据不自动升级为第四类，理论性质也不能替代效果比较。</w:t>
      </w:r>
    </w:p>
    <w:p>
      <w:pPr>
        <w:keepNext/>
        <w:ind w:firstLine="0"/>
        <w:jc w:val="center"/>
      </w:pPr>
      <w:r>
        <w:rPr>
          <w:rFonts w:ascii="Times New Roman" w:hAnsi="Times New Roman" w:eastAsia="Songti SC"/>
          <w:color w:val="000000"/>
          <w:sz w:val="22"/>
        </w:rPr>
        <w:t>表5-1 证据状态与可支持的判断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8"/>
        <w:gridCol w:w="2438"/>
        <w:gridCol w:w="2495"/>
        <w:gridCol w:w="2552"/>
      </w:tblGrid>
      <w:tr>
        <w:trPr>
          <w:cantSplit/>
          <w:tblHeader/>
        </w:trPr>
        <w:tc>
          <w:tcPr>
            <w:tcW w:type="dxa" w:w="141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证据类别</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当前材料</w:t>
            </w:r>
          </w:p>
        </w:tc>
        <w:tc>
          <w:tcPr>
            <w:tcW w:type="dxa" w:w="249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可支持范围</w:t>
            </w:r>
          </w:p>
        </w:tc>
        <w:tc>
          <w:tcPr>
            <w:tcW w:type="dxa" w:w="255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不能支持的结论</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ICIC公开结果</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官方公开论文的原版表格</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前期MCR-BR及配套模块的报告结果</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新增增强、闭合事务或原生超边实现的实证收益</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旧稿补充记录</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分类别表及历史配置文字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保留研究记录、定位材料差异</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无run ID的组件分类消融归因</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CPU路线诊断</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官方训练集内部分组划分、脚本和日志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候选覆盖及弱评分器的局部可行性</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正式LLM方法复现或强基线上的收益</w:t>
            </w:r>
          </w:p>
        </w:tc>
      </w:tr>
      <w:tr>
        <w:trPr>
          <w:cantSplit/>
        </w:trPr>
        <w:tc>
          <w:tcPr>
            <w:tcW w:type="dxa" w:w="141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新增方法验证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本章定义的协议与对照</w:t>
            </w:r>
          </w:p>
        </w:tc>
        <w:tc>
          <w:tcPr>
            <w:tcW w:type="dxa" w:w="249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形成可复核的验证标准</w:t>
            </w:r>
          </w:p>
        </w:tc>
        <w:tc>
          <w:tcPr>
            <w:tcW w:type="dxa" w:w="25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在未接入结果时声称已达预期或显著优越</w:t>
            </w:r>
          </w:p>
        </w:tc>
      </w:tr>
    </w:tbl>
    <w:p>
      <w:pPr>
        <w:spacing w:after="0" w:line="240" w:lineRule="auto"/>
      </w:pPr>
    </w:p>
    <w:p>
      <w:pPr>
        <w:pStyle w:val="Heading2"/>
      </w:pPr>
      <w:r>
        <w:t>5.2 数据、划分与运行身份</w:t>
      </w:r>
    </w:p>
    <w:p>
      <w:pPr>
        <w:pStyle w:val="Heading3"/>
      </w:pPr>
      <w:r>
        <w:t>5.2.1 域内协议</w:t>
      </w:r>
    </w:p>
    <w:p>
      <w:r>
        <w:rPr>
          <w:rFonts w:ascii="Times New Roman" w:hAnsi="Times New Roman" w:eastAsia="Songti SC"/>
          <w:color w:val="000000"/>
        </w:rPr>
        <w:t>AAEC采用其组件标签及Support/Attack关系，不将stance转换成普通边。CDCP保留五种组件类型和Reason/Evidence多前提关系。正式实验首先冻结数据发布版本、原文哈希、文档ID、坐标映射和异常样本清单，再定义训练、开发及测试划分。历史文献协议可作为复现轨道另报，但不与新增严格端到端协议拼成一张排名表。</w:t>
      </w:r>
    </w:p>
    <w:p>
      <w:r>
        <w:rPr>
          <w:rFonts w:ascii="Times New Roman" w:hAnsi="Times New Roman" w:eastAsia="Songti SC"/>
          <w:color w:val="000000"/>
        </w:rPr>
        <w:t>所有原文及其增强变体按源文档共同分组，不跨划分；同文本不同ID还需按全文哈希去重或分组。生成器只使用训练数据；增强中心选择、提示调整、早停和超参数筛选不使用测试标签。评分器的训练候选由训练集内部三折交叉拟合产生，确保每个文档的候选不是由在该文档标签上拟合的生成器直接产生。两种训练方案分别生成其交叉拟合候选，避免只在较弱或单一策略的错误分布上训练评分器。</w:t>
      </w:r>
    </w:p>
    <w:p>
      <w:r>
        <w:rPr>
          <w:rFonts w:ascii="Times New Roman" w:hAnsi="Times New Roman" w:eastAsia="Songti SC"/>
          <w:color w:val="000000"/>
        </w:rPr>
        <w:t>开发集按源文档划为校准部分与策略选择部分，分别用于概率校准及阈值、预算选择；数据不足时使用预先固定的交叉验证安排，并报告每个阶段的用途。最终冻结所有选择后，测试集仅用于一次完整报告。独立模型和独立划分降低某些偏差，但不能证明评分误差与生成误差独立。</w:t>
      </w:r>
    </w:p>
    <w:p>
      <w:pPr>
        <w:pStyle w:val="Heading3"/>
      </w:pPr>
      <w:r>
        <w:t>5.2.2 配置与成本</w:t>
      </w:r>
    </w:p>
    <w:p>
      <w:r>
        <w:rPr>
          <w:rFonts w:ascii="Times New Roman" w:hAnsi="Times New Roman" w:eastAsia="Songti SC"/>
          <w:color w:val="000000"/>
        </w:rPr>
        <w:t>每次运行以数据、增强集合、模型checkpoint、配置、代码与评价器的哈希组合定义身份。继承的骨干和原稿参数不是新增方法的最佳配置证明。第四章的候选上限、事务大小和尝试预算先作为工程起点，在开发集上形成性能—成本曲线后冻结。所有未通过筛选的增强尝试、被拒绝的修正事务、候选生成和评分开销都纳入统计。</w:t>
      </w:r>
    </w:p>
    <w:p>
      <w:r>
        <w:rPr>
          <w:rFonts w:ascii="Times New Roman" w:hAnsi="Times New Roman" w:eastAsia="Songti SC"/>
          <w:color w:val="000000"/>
        </w:rPr>
        <w:t>训练报告有效更新步数、源文档访问量、增强token量、可训练参数量和设备时间；推理报告生成与验证调用、输入输出token、CPU求解时间、端到端时延及峰值显存。局部ILP和全局ILP使用同一求解器、线程设置和时间上限定义；超时保留可行解、上界或gap，不把“运行到时限”写成“求得最优”。缓存可减少实际调用，但仍分别报告逻辑预算与实际成本。</w:t>
      </w:r>
    </w:p>
    <w:p>
      <w:pPr>
        <w:pStyle w:val="Heading2"/>
      </w:pPr>
      <w:r>
        <w:t>5.3 第一项研究：增强与学习的可识别比较</w:t>
      </w:r>
    </w:p>
    <w:p>
      <w:pPr>
        <w:pStyle w:val="Heading3"/>
      </w:pPr>
      <w:r>
        <w:t>5.3.1 数据构造对照</w:t>
      </w:r>
    </w:p>
    <w:p>
      <w:r>
        <w:rPr>
          <w:rFonts w:ascii="Times New Roman" w:hAnsi="Times New Roman" w:eastAsia="Songti SC"/>
          <w:color w:val="000000"/>
        </w:rPr>
        <w:t>训练基础T0保留ICIC专项适配、线索提示及句子辅助目标，不含本论文新增增强与因素对齐。以相同源文档、中心分布、总生成预算和优化步数构造普通改写、结构条件改写、完整影响域改写及QOS式结构保持增强对照。QOS是直接论辩增强近邻，不能仅用完全无结构的普通改写作为唯一基线[35]。</w:t>
      </w:r>
    </w:p>
    <w:p>
      <w:r>
        <w:rPr>
          <w:rFonts w:ascii="Times New Roman" w:hAnsi="Times New Roman" w:eastAsia="Songti SC"/>
          <w:color w:val="000000"/>
        </w:rPr>
        <w:t>普通改写与结构条件改写之间只隔离生成条件时，可以共用后续全文筛选；但这种普通改写并非完全不使用结构信息，应明确称为“无显式关系条件生成＋共同筛选”。另设尽可能复现原方法的QOS轨道，记录其条件、筛选及资源差异，不能将显著改造后的版本仍称为无差别复现。</w:t>
      </w:r>
    </w:p>
    <w:p>
      <w:r>
        <w:rPr>
          <w:rFonts w:ascii="Times New Roman" w:hAnsi="Times New Roman" w:eastAsia="Songti SC"/>
          <w:color w:val="000000"/>
        </w:rPr>
        <w:t>完整影响域的消融依次去掉跨边界正关系检查、NONE检查，其他生成与筛选规则保持一致。由于检查强度改变接受率，同时报告两种资源视角：固定总尝试预算下的效果，及匹配接受样本量与训练步数下的效果。后者可能需要更多生成成本，不能隐去这部分代价。随机中心与结论中心按组件数、文本长度及关系度匹配，报告无法匹配的源文档和分布差异。</w:t>
      </w:r>
    </w:p>
    <w:p>
      <w:pPr>
        <w:pStyle w:val="Heading3"/>
      </w:pPr>
      <w:r>
        <w:t>5.3.2 同数据学习对照</w:t>
      </w:r>
    </w:p>
    <w:p>
      <w:r>
        <w:rPr>
          <w:rFonts w:ascii="Times New Roman" w:hAnsi="Times New Roman" w:eastAsia="Songti SC"/>
          <w:color w:val="000000"/>
        </w:rPr>
        <w:t>固定一份已接受的增强数据，比较“仅生成与原句子监督”“增加组件/关系头监督”“进一步增加成对因素对齐”。这样才能确定收益来自更多可用文本、辅助标签，还是成对约束本身。去掉对齐的对照仍保留相同辅助头和源文档权重，以免把参数或数据权重变化误归于对齐。</w:t>
      </w:r>
    </w:p>
    <w:p>
      <w:pPr>
        <w:keepNext/>
        <w:ind w:firstLine="0"/>
        <w:jc w:val="center"/>
      </w:pPr>
      <w:r>
        <w:rPr>
          <w:rFonts w:ascii="Times New Roman" w:hAnsi="Times New Roman" w:eastAsia="Songti SC"/>
          <w:color w:val="000000"/>
          <w:sz w:val="22"/>
        </w:rPr>
        <w:t>表5-2 训练侧必要对照及其回答的问题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辅助头性能与原文—变体一致性只作为中间指标。主结论仍以未改写真实测试文本上的组件与严格关系P/R/F1为依据，并分开报告结论类、非结论类、边界、类型及关系端点错误。对显式线索有无及线索扰动分组分析，检验提升是否主要依赖“therefore”等表面词。</w:t>
      </w:r>
    </w:p>
    <w:p>
      <w:pPr>
        <w:pStyle w:val="Heading3"/>
      </w:pPr>
      <w:r>
        <w:t>5.3.3 标签可靠性审计</w:t>
      </w:r>
    </w:p>
    <w:p>
      <w:r>
        <w:rPr>
          <w:rFonts w:ascii="Times New Roman" w:hAnsi="Times New Roman" w:eastAsia="Songti SC"/>
          <w:color w:val="000000"/>
        </w:rPr>
        <w:t>从接受和拒绝变体中，按数据集、端点位置类别（内部或跨边界）及关系状态（各正关系标签或NONE）交叉分层抽样，避免将NONE误作第三种位置类别。人工判断者在不知道方法名称和自动判定的条件下，对角色、否定模态、指代、方向及标签保持进行判断；记录分歧和裁决，不在尚未开展时补填人数或一致性系数。公开审计样本ID及准则，并报告抽样误差。若自动筛选主要通过拒绝复杂关系提高表面保持率，应报告覆盖损失，不能只列接受样本的准确率。</w:t>
      </w:r>
    </w:p>
    <w:p>
      <w:pPr>
        <w:pStyle w:val="Heading2"/>
      </w:pPr>
      <w:r>
        <w:t>5.4 第二项研究：候选、评分与闭合修正</w:t>
      </w:r>
    </w:p>
    <w:p>
      <w:pPr>
        <w:pStyle w:val="Heading3"/>
      </w:pPr>
      <w:r>
        <w:t>5.4.1 三个相互分离的诊断</w:t>
      </w:r>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pPr>
        <w:pStyle w:val="Heading3"/>
      </w:pPr>
      <w:r>
        <w:t>5.4.2 方法和强对照</w:t>
      </w:r>
    </w:p>
    <w:p>
      <w:r>
        <w:rPr>
          <w:rFonts w:ascii="Times New Roman" w:hAnsi="Times New Roman" w:eastAsia="Songti SC"/>
          <w:color w:val="000000"/>
        </w:rPr>
        <w:t>MCR-only为仅选择初始完整图；BR-O为原ICIC式修正；BR-C固定组件及初始覆盖目标；BR-J为本论文主方案。由于O、C与J的候选和评分不同，这组系统比较只能回答完整方案差异，必须另加同候选、同评分的控制比较。</w:t>
      </w:r>
    </w:p>
    <w:p>
      <w:pPr>
        <w:keepNext/>
        <w:ind w:firstLine="0"/>
        <w:jc w:val="center"/>
      </w:pPr>
      <w:r>
        <w:rPr>
          <w:rFonts w:ascii="Times New Roman" w:hAnsi="Times New Roman" w:eastAsia="Songti SC"/>
          <w:color w:val="000000"/>
          <w:sz w:val="22"/>
        </w:rPr>
        <w:t>表5-3 推理侧对照及归因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同一生成检查点及初始候选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系统总体效果与原工作递进</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新增候选、评分和求解全部成本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是否只是删除错误关系获益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顺序组件修正再预测关系</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同一宇宙、评分、动作预算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是否需要事务联合接受</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组件单步拒绝导致的不可达情况</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事务集合与搜索顺序</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完整对象效用的作用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同评分不同动作</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固定评分和候选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集合替换及闭合的作用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编辑数量与事务大小</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局部修正的预算价值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专门修正是否值得额外机制</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commentRangeStart w:id="5"/>
      <w:r>
        <w:rPr>
          <w:rFonts w:ascii="Times New Roman" w:hAnsi="Times New Roman" w:eastAsia="Songti SC"/>
          <w:color w:val="000000"/>
        </w:rPr>
        <w:t>全局ILP采用局部终态的松弛可行域：固定相同候选宇宙、评分和合法性规则，组件与关系效用分别不低于初始图，最终净编辑量不超过局部累计编辑预算。局部方法的每一步分量非下降及累计预算，蕴含其最终状态满足上述约束；反向不成立，因此全局域包含局部可达终态，不称二者同域。全局ILP充分求解时，其效用不低于局部可行解，这是包含关系决定的数学上界，不应主张相反结果。局部方法可争取较低成本或更好的真实F1；后者可能说明代理目标存在偏差，不代表其效用超过全局最优。不加分量门或采用其他净预算的全局版本单列。</w:t>
      </w:r>
      <w:commentRangeEnd w:id="5"/>
      <w:r>
        <w:commentReference w:id="5"/>
      </w:r>
    </w:p>
    <w:p>
      <w:pPr>
        <w:pStyle w:val="Heading3"/>
      </w:pPr>
      <w:r>
        <w:t>5.4.3 风险、主动恢复与解释案例</w:t>
      </w:r>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案例分析采用预先固定的误差类别和抽样规则，至少包含成功恢复、错误接受、错误拒绝、候选不可达和预算耗尽。逐例给出原文、金标、初始图、被替换组件、闭合域、效用差与实际TP/FP/FN差。不能仅挑选流畅的自然语言解释，而遗漏错误的跨度或关系。</w:t>
      </w:r>
    </w:p>
    <w:p>
      <w:pPr>
        <w:pStyle w:val="Heading2"/>
      </w:pPr>
      <w:r>
        <w:t>5.5 组合设计、统计与决策标准</w:t>
      </w:r>
    </w:p>
    <w:p>
      <w:r>
        <w:rPr>
          <w:rFonts w:ascii="Times New Roman" w:hAnsi="Times New Roman" w:eastAsia="Songti SC"/>
          <w:color w:val="000000"/>
        </w:rPr>
        <w:t>核心组合是训练T0/T1与推理I0/I1的2×2设计。T0为继承ICIC训练基础，T1在其上增加第三章方法；I0为MCR-only，I1为BR-J。对每个训练检查点缓存自己的候选，并在I0/I1之间固定。两个不同训练检查点产生不同候选是训练效果的一部分，不为了“控制变量”强迫它们使用同一池。</w:t>
      </w:r>
    </w:p>
    <w:p>
      <w:r>
        <w:rPr>
          <w:rFonts w:ascii="Times New Roman" w:hAnsi="Times New Roman" w:eastAsia="Songti SC"/>
          <w:color w:val="000000"/>
        </w:rPr>
        <w:t>每个核心配置使用预先登记的多个随机种子，正式最低方案为3个，资源许可优先5个；这是一项实验要求，不是已完成的重复次数。主指标预先限定为组件和严格关系micro-F1，其他指标用于机制分析。跨种子差值与文档级配对重采样共同报告，重复文本按组处理；不将多种子的每个文档当作独立重复扩大样本量。报告区间、效应量及失败配置，不依据结果临时挑选显著检验。</w:t>
      </w:r>
    </w:p>
    <w:p>
      <w:pPr>
        <w:keepNext/>
        <w:ind w:firstLine="0"/>
        <w:jc w:val="center"/>
      </w:pPr>
      <w:r>
        <w:rPr>
          <w:rFonts w:ascii="Times New Roman" w:hAnsi="Times New Roman" w:eastAsia="Songti SC"/>
          <w:color w:val="000000"/>
          <w:sz w:val="22"/>
        </w:rPr>
        <w:t>表5-4 两项贡献的支持与收缩条件</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15"/>
        <w:gridCol w:w="3459"/>
      </w:tblGrid>
      <w:tr>
        <w:trPr>
          <w:cantSplit/>
          <w:tblHeader/>
        </w:trPr>
        <w:tc>
          <w:tcPr>
            <w:tcW w:type="dxa" w:w="19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研究判断</w:t>
            </w:r>
          </w:p>
        </w:tc>
        <w:tc>
          <w:tcPr>
            <w:tcW w:type="dxa" w:w="351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支持所需证据</w:t>
            </w:r>
          </w:p>
        </w:tc>
        <w:tc>
          <w:tcPr>
            <w:tcW w:type="dxa" w:w="345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不满足时的处理</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完整影响域确有价值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比直接近邻或局部约束更少漂移，并在资源匹配下有可复核收益</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将范围检查定位为质量控制，不宣称独立性能创新</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成对学习有独立增量</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相同增强数据和辅助头下稳定改善真实测试指标</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删除或降级对齐模块，不用一致性指标替代任务收益</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事务闭合有独立价值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同评分、同候选下优于顺序或单项修正的风险—收益折中</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收缩为可解释的组合实现，保留负结果</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局部修正值得使用</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相对强全局解码或重生成有明确成本或风险优势</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不以更多模块数量证明必要性</w:t>
            </w:r>
          </w:p>
        </w:tc>
      </w:tr>
      <w:tr>
        <w:trPr>
          <w:cantSplit/>
        </w:trPr>
        <w:tc>
          <w:tcPr>
            <w:tcW w:type="dxa" w:w="19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两项可构成完整研究</w:t>
            </w:r>
          </w:p>
        </w:tc>
        <w:tc>
          <w:tcPr>
            <w:tcW w:type="dxa" w:w="35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两条主线各有独立问题、机制、证据，且贡献归属明确</w:t>
            </w:r>
          </w:p>
        </w:tc>
        <w:tc>
          <w:tcPr>
            <w:tcW w:type="dxa" w:w="345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保留ICIC基础，调整新增主张而非虚构两个全新发明</w:t>
            </w:r>
          </w:p>
        </w:tc>
      </w:tr>
    </w:tbl>
    <w:p>
      <w:pPr>
        <w:spacing w:after="0" w:line="240" w:lineRule="auto"/>
      </w:pPr>
    </w:p>
    <w:p>
      <w:r>
        <w:rPr>
          <w:rFonts w:ascii="Times New Roman" w:hAnsi="Times New Roman" w:eastAsia="Songti SC"/>
          <w:color w:val="000000"/>
        </w:rPr>
        <w:t>组合不必呈现超加性增益。只要两个阶段在其固定条件下分别有稳定作用，便可讨论互补性；若某一阶段只在另一阶段存在时有效，应将依赖条件写明，不夸大普适性。研究质量由证据、比较公平性和问题重要性共同决定，不由创新点数量自动保证学位评审或会议录用。</w:t>
      </w:r>
    </w:p>
    <w:p>
      <w:pPr>
        <w:pStyle w:val="Heading2"/>
      </w:pPr>
      <w:r>
        <w:t>5.6 已有结果及轻量诊断的解释</w:t>
      </w:r>
    </w:p>
    <w:p>
      <w:pPr>
        <w:pStyle w:val="Heading3"/>
      </w:pPr>
      <w:r>
        <w:t>5.6.1 ICIC前期结果</w:t>
      </w:r>
    </w:p>
    <w:p>
      <w:r>
        <w:rPr>
          <w:rFonts w:ascii="Times New Roman" w:hAnsi="Times New Roman" w:eastAsia="Songti SC"/>
          <w:color w:val="000000"/>
        </w:rPr>
        <w:t>ICIC公开论文报告原版Full在AAEC的组件F1为83.71、关系F1为64.83，在CDCP分别为76.45和38.17[34]。这些数值说明前期系统具有值得深化的实验基础，但不证明第三章新增强、第四章新效用或闭合事务已经有效。其指标口径、数据处理和统计量仍应与原始评价记录绑定；尤其CDCP旧结果不能自动解释为本论文严格原生超边结果。</w:t>
      </w:r>
    </w:p>
    <w:p>
      <w:commentRangeStart w:id="6"/>
      <w:r>
        <w:rPr>
          <w:rFonts w:ascii="Times New Roman" w:hAnsi="Times New Roman" w:eastAsia="Songti SC"/>
          <w:color w:val="000000"/>
        </w:rPr>
        <w:t>原稿域内表、消融、验证器、Oracle、行为统计与跨域表在附录E按原数值保留，并注明前期归属。分类别组件表未在本轮核对的ICIC公开表中找到对应，且其Single-Pass组件F1为81.67，与主结果表的77.82不同；在run ID明确前不据此估计训练增强的净贡献。原版行为表含组件替换及类型修改，也不能移作BR-C或BR-J的动作分布。</w:t>
      </w:r>
      <w:commentRangeEnd w:id="6"/>
      <w:r>
        <w:commentReference w:id="6"/>
      </w:r>
    </w:p>
    <w:p>
      <w:pPr>
        <w:pStyle w:val="Heading3"/>
      </w:pPr>
      <w:r>
        <w:t>5.6.2 训练集内CPU诊断</w:t>
      </w:r>
    </w:p>
    <w:p>
      <w:r>
        <w:rPr>
          <w:rFonts w:ascii="Times New Roman" w:hAnsi="Times New Roman" w:eastAsia="Songti SC"/>
          <w:color w:val="000000"/>
        </w:rPr>
        <w:t>已有轻量诊断仅使用官方训练集内容：AAEC纳入322篇，按拟合、校准、审计划为191、65、66篇；CDCP在记录排除文档00411后纳入580篇，对应348、116、116篇。划分按完整文本哈希分组，测试文件未用于解析、拟合、选择或评分。AAEC使用固定版本镜像及官方划分文件，尚未证明镜像与原下载包逐字节一致；CDCP数据异常及跨度映射问题保留在日志中。</w:t>
      </w:r>
    </w:p>
    <w:p>
      <w:r>
        <w:rPr>
          <w:rFonts w:ascii="Times New Roman" w:hAnsi="Times New Roman" w:eastAsia="Songti SC"/>
          <w:color w:val="000000"/>
        </w:rPr>
        <w:t>诊断使用稀疏线性模型生成组件和候选，初始typed component F1为AAEC 25.42、CDCP 4.89。这样弱的基线，尤其CDCP的过度分割，不能代表前期LLM系统的错误分布。除候选恢复和组件评分外，诊断还包含给定金标跨度与类型、仅单前提关系的条件分类；它不包含本论文端到端完整关系效用、原生多前提修正、闭合事务或ILP。因此，本节不把其改善幅度写成正式方法的预期增量。已记录的收敛警告进一步限定其用途为预算受限路线检查。</w:t>
      </w:r>
    </w:p>
    <w:p>
      <w:r>
        <w:rPr>
          <w:rFonts w:ascii="Times New Roman" w:hAnsi="Times New Roman" w:eastAsia="Songti SC"/>
          <w:color w:val="000000"/>
        </w:rPr>
        <w:t>该诊断的研究价值是把后续投入的条件具体化：必须在真实LLM自然错误上重新验证候选可达性和接受可靠性，并特别检查在弱基线中易见、在强基线中可能缩小的恢复空间。它不支持跳过强对照或直接推定新路线成功。</w:t>
      </w:r>
    </w:p>
    <w:p>
      <w:pPr>
        <w:pStyle w:val="Heading2"/>
      </w:pPr>
      <w:r>
        <w:t>5.7 跨语料补充协议</w:t>
      </w:r>
    </w:p>
    <w:p>
      <w:r>
        <w:rPr>
          <w:rFonts w:ascii="Times New Roman" w:hAnsi="Times New Roman" w:eastAsia="Songti SC"/>
          <w:color w:val="000000"/>
        </w:rPr>
        <w:t>AAEC到CDCP迁移可沿用前期粗粒度协议，但须作为独立轨道：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标签可在补充轨道中归约为有向无标签连接。若将CDCP多前提超边投影为多个源到目标的连接，必须在协议名称中标记“二元投影”，固定去重和计数规则，并同时报告受影响的原生关系数量。投影结果不能用于宣称原生超边抽取能力，也不能与域内严格Relation-F1计算所谓性能下降。</w:t>
      </w:r>
    </w:p>
    <w:p>
      <w:r>
        <w:rPr>
          <w:rFonts w:ascii="Times New Roman" w:hAnsi="Times New Roman" w:eastAsia="Songti SC"/>
          <w:color w:val="000000"/>
        </w:rPr>
        <w:t>真正的零样本迁移不使用目标训练或开发标签调整评分、阈值、映射和预算。若CDCP标签用于校准，则该轨道应命名为目标域校准迁移，不再称零样本。域内CDCP训练实验与迁移实验分别维护模型和数据用途清单。前期粗粒度结果见附录E，新增方法只有在同协议输出接入后才能作递进比较。</w:t>
      </w:r>
    </w:p>
    <w:p>
      <w:pPr>
        <w:pStyle w:val="Heading2"/>
      </w:pPr>
      <w:r>
        <w:t>5.8 预期情景占位及结果分析框架</w:t>
      </w:r>
    </w:p>
    <w:p>
      <w:r>
        <w:rPr>
          <w:rFonts w:ascii="Times New Roman" w:hAnsi="Times New Roman" w:eastAsia="Songti SC"/>
          <w:color w:val="000000"/>
        </w:rPr>
        <w:t>本节为预期情景占位，不是实验结果。表5-5至表5-10中的数值由人工设定，用于检查比较关系、计算示例和论文叙述是否完整；它们不是模型运行输出、文献报告、统计估计或性能承诺。后缀P表示placeholder，不是显著性检验的p值。所有情景数值须在正式报告前整体替换；不能只删除P或“非实测”说明。数据中的正向趋势代表待检验假设，不是接受实验结果的标准，真实的持平、下降及失败均应保留。</w:t>
      </w:r>
    </w:p>
    <w:p>
      <w:r>
        <w:rPr>
          <w:rFonts w:ascii="Times New Roman" w:hAnsi="Times New Roman" w:eastAsia="Songti SC"/>
          <w:color w:val="000000"/>
        </w:rPr>
        <w:t>前期成绩只在5.6及附录E按其原协议报告，不进入本节的同协议排名。尤其CDCP的本节情景采用第二章的原生超边定义，不能将其与ICIC旧表的分数直接相减。标准差、置信区间、显著性、真实运行时间、人工判断者人数及一致性系数均不在本版虚构填入。</w:t>
      </w:r>
    </w:p>
    <w:p>
      <w:pPr>
        <w:pStyle w:val="Heading3"/>
      </w:pPr>
      <w:r>
        <w:t>5.8.1 两个阶段的独立作用</w:t>
      </w:r>
    </w:p>
    <w:p>
      <w:r>
        <w:rPr>
          <w:rFonts w:ascii="Times New Roman" w:hAnsi="Times New Roman" w:eastAsia="Songti SC"/>
          <w:color w:val="000000"/>
        </w:rPr>
        <w:t>T0表示保留ICIC专项建模基础但不增加第三章新增强和成对因素学习；T1表示完整关系感知增强学习。I0为MCR-only初始图，不执行新增修正；I1为第四章BR-J。同一训练检查点的I0和I1使用同一初始图与候选缓存，T0与T1各自产生自己的候选。四格比较在两个数据集上分别进行，采用组件与严格完整关系micro-F1，分数以百分制表示。</w:t>
      </w:r>
    </w:p>
    <w:p>
      <w:pPr>
        <w:keepNext/>
        <w:ind w:firstLine="0"/>
        <w:jc w:val="center"/>
      </w:pPr>
      <w:r>
        <w:rPr>
          <w:rFonts w:ascii="Times New Roman" w:hAnsi="Times New Roman" w:eastAsia="Songti SC"/>
          <w:color w:val="000000"/>
          <w:sz w:val="22"/>
        </w:rPr>
        <w:t>表5-5 两阶段组合的预期情景占位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注：全部为人为设定的占位值，非实测。P仅标记占位；各格不是多种子均值，不带显著性含义。表中基线行也不是已公开成绩。</w:t>
      </w:r>
    </w:p>
    <w:p>
      <w:r>
        <w:rPr>
          <w:rFonts w:ascii="Times New Roman" w:hAnsi="Times New Roman" w:eastAsia="Songti SC"/>
          <w:color w:val="000000"/>
        </w:rPr>
        <w:t>在该假设情景中，不使用BR-J时，训练侧的关系F1增量在AAEC和CDCP上均为2.0P个百分点；固定T1检查点后，推理侧对应增量为2.0P和3.0P个百分点。两项同时启用相对T0＋I0的关系增量分别为4.0P和5.0P个百分点。四格关系F1的交互差“完整组合−仅训练−仅修正＋均关闭”为0.0P，刻意不预设超加性。若正式结果呈现类似模式，只能在报告区间和配对比较后讨论两个阶段各自有效，不能由组合总分直接证明某个内部模块必要。</w:t>
      </w:r>
    </w:p>
    <w:p>
      <w:r>
        <w:rPr>
          <w:rFonts w:ascii="Times New Roman" w:hAnsi="Times New Roman" w:eastAsia="Songti SC"/>
          <w:color w:val="000000"/>
        </w:rPr>
        <w:t>正式主结果需同时给出P/R/F1、各随机种子成绩和汇总定义。若F1提高主要由Precision上升而Recall下降产生，应继续核对误删；若只有T1＋I1改善，则将结论限定为两阶段依赖，不能沿用“独立有效”的分析。</w:t>
      </w:r>
    </w:p>
    <w:p>
      <w:pPr>
        <w:pStyle w:val="Heading3"/>
      </w:pPr>
      <w:r>
        <w:t>5.8.2 关系约束与成对学习的归因</w:t>
      </w:r>
    </w:p>
    <w:p>
      <w:r>
        <w:rPr>
          <w:rFonts w:ascii="Times New Roman" w:hAnsi="Times New Roman" w:eastAsia="Songti SC"/>
          <w:color w:val="000000"/>
        </w:rPr>
        <w:t>表5-6采用I0推理，完整方法行必须与表5-5的T1＋I0一致。生成与筛选对照采用匹配接受样本量、源文档访问量及训练更新预算的轨道，额外生成尝试另行计费；正式报告还应提供固定总尝试预算的另一条轨道。两种资源口径不得合并为同一结论。表中的QOS式方法是按本文共同接口组织的直接近邻对照，不冒充QOS原论文成绩。</w:t>
      </w:r>
    </w:p>
    <w:p>
      <w:pPr>
        <w:keepNext/>
        <w:ind w:firstLine="0"/>
        <w:jc w:val="center"/>
      </w:pPr>
      <w:r>
        <w:rPr>
          <w:rFonts w:ascii="Times New Roman" w:hAnsi="Times New Roman" w:eastAsia="Songti SC"/>
          <w:color w:val="000000"/>
          <w:sz w:val="22"/>
        </w:rPr>
        <w:t>表5-6 训练侧消融的预期情景占位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训练配置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T0 无新增强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普通改写＋共同筛选</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76.2P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36.5P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QOS式结构增强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64.1P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76.6P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同数据仅基础训练损失</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同数据同辅助头去对齐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64.4P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76.7P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37.4P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76.9P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37.9P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 完整关系感知学习</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bl>
    <w:p>
      <w:pPr>
        <w:spacing w:after="0" w:line="240" w:lineRule="auto"/>
      </w:pPr>
    </w:p>
    <w:p>
      <w:r>
        <w:rPr>
          <w:rFonts w:ascii="Times New Roman" w:hAnsi="Times New Roman" w:eastAsia="Songti SC"/>
          <w:color w:val="000000"/>
        </w:rPr>
        <w:t>注：全部为人为设定的占位值，非实测。“同数据”两行与T1复用完全相同的已接受增强集合；其中“同数据同辅助头去对齐”还保持相同辅助头、权重和步数，仅移除成对对齐损失。其他生成对照不声称拥有同一增强集合。去检查及随机中心行保留其余学习设置。</w:t>
      </w:r>
    </w:p>
    <w:p>
      <w:r>
        <w:rPr>
          <w:rFonts w:ascii="Times New Roman" w:hAnsi="Times New Roman" w:eastAsia="Songti SC"/>
          <w:color w:val="000000"/>
        </w:rPr>
        <w:t>若实测接近该情景，完整学习相对同数据去对齐的关系增量均为0.6P个百分点，才是成对约束的候选证据；相对“仅基础训练损失”的差异同时包含辅助头监督，不能全部归于对齐。关系影响域的作用则由跨边界、NONE及直接近邻对照分别解释，不能只用“普通改写较弱”支持整项创新。</w:t>
      </w:r>
    </w:p>
    <w:p>
      <w:r>
        <w:rPr>
          <w:rFonts w:ascii="Times New Roman" w:hAnsi="Times New Roman" w:eastAsia="Songti SC"/>
          <w:color w:val="000000"/>
        </w:rPr>
        <w:t>本情景将结论中心与匹配随机中心的差距设得很小，避免预设所有设计都必然必要。若真实差距不稳定，应将结论优先降为任务启发式，而非核心创新成立的前提。增强标签可靠性仍需5.3.3的盲评：报告抽样框及接受与拒绝样本，并按内部／跨边界位置和正关系／NONE状态交叉统计标签保持率与抽样误差；本版不捏造人工审计成绩。若改进只来自过滤掉困难文本，还需报告覆盖损失，不能仅据接受集保持率解释任务收益。</w:t>
      </w:r>
    </w:p>
    <w:p>
      <w:pPr>
        <w:pStyle w:val="Heading3"/>
      </w:pPr>
      <w:r>
        <w:t>5.8.3 组件与关系联合修正的归因</w:t>
      </w:r>
    </w:p>
    <w:p>
      <w:r>
        <w:rPr>
          <w:rFonts w:ascii="Times New Roman" w:hAnsi="Times New Roman" w:eastAsia="Songti SC"/>
          <w:color w:val="000000"/>
        </w:rPr>
        <w:t>表5-7固定T1生成检查点。上半部分是整系统比较，其中BR-O、BR-C可能使用不同评分或动作集合；下半部分在BR-J的固定候选宇宙和对象评分下比较顺序修正、闭合事务及全局ILP。整系统胜负与闭合机制的净增量是两个问题，不合并解释。</w:t>
      </w:r>
    </w:p>
    <w:p>
      <w:pPr>
        <w:keepNext/>
        <w:ind w:firstLine="0"/>
        <w:jc w:val="center"/>
      </w:pPr>
      <w:r>
        <w:rPr>
          <w:rFonts w:ascii="Times New Roman" w:hAnsi="Times New Roman" w:eastAsia="Songti SC"/>
          <w:color w:val="000000"/>
          <w:sz w:val="22"/>
        </w:rPr>
        <w:t>表5-7 推理侧比较的预期情景占位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推理方法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原版BR-O系统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77.3P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固定组件BR-C系统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仅删边控制</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38.6P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同候选同评分 顺序修正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39.6P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同候选同评分 BR-J</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78.1P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40.8P</w:t>
            </w:r>
          </w:p>
        </w:tc>
      </w:tr>
    </w:tbl>
    <w:p>
      <w:pPr>
        <w:spacing w:after="0" w:line="240" w:lineRule="auto"/>
      </w:pPr>
    </w:p>
    <w:p>
      <w:r>
        <w:rPr>
          <w:rFonts w:ascii="Times New Roman" w:hAnsi="Times New Roman" w:eastAsia="Songti SC"/>
          <w:color w:val="000000"/>
        </w:rPr>
        <w:t>注：全部为人为设定的占位值，非实测。BR-C和仅删边不改变组件，组件F1应与I0完全相同。全局ILP行是假定求得最优解时的情景，不表示已有求解日志；其目标效用不得低于同条件局部解，但真实F1不受该顺序约束。</w:t>
      </w:r>
    </w:p>
    <w:p>
      <w:r>
        <w:rPr>
          <w:rFonts w:ascii="Times New Roman" w:hAnsi="Times New Roman" w:eastAsia="Songti SC"/>
          <w:color w:val="000000"/>
        </w:rPr>
        <w:t>如果真实比较保持表中关系，BR-J相对顺序修正的关系差值为AAEC 0.7P、CDCP 1.4P个百分点。这仍需结合操作预算、候选缓存及评分器哈希，才能讨论事务接受的作用。BR-J与原版系统的差值还包含候选和评分变化，不能单独命名为“依赖闭合收益”。</w:t>
      </w:r>
    </w:p>
    <w:p>
      <w:r>
        <w:rPr>
          <w:rFonts w:ascii="Times New Roman" w:hAnsi="Times New Roman" w:eastAsia="Songti SC"/>
          <w:color w:val="000000"/>
        </w:rPr>
        <w:t>全局ILP在此情景下的组件分数略高、关系分数略低于BR-J，用于提醒代理目标与评价目标可能不一致，不是局部算法优于全局最优的预设结论。正式实验必须报告最优性状态、时间限制、可行解和gap；超时解不享有理论目标上界的保证。若全局ILP在同等成本下全面占优，应明确缩小局部修正的适用范围。</w:t>
      </w:r>
    </w:p>
    <w:p>
      <w:pPr>
        <w:pStyle w:val="Heading3"/>
      </w:pPr>
      <w:r>
        <w:t>5.8.4 候选可达性与评分可靠性</w:t>
      </w:r>
    </w:p>
    <w:p>
      <w:r>
        <w:rPr>
          <w:rFonts w:ascii="Times New Roman" w:hAnsi="Times New Roman" w:eastAsia="Songti SC"/>
          <w:color w:val="000000"/>
        </w:rPr>
        <w:t>表5-8只针对T1的冻结候选宇宙，候选覆盖以金标完整对象为分母，Oracle以同一严格关系指标和合法性条件为准。单轮和多轮可达空间均包含no-op；多轮允许的轨迹包含单轮轨迹，全局可行空间包含这些终态。组件覆盖、关系候选覆盖与关系F1分别报告，不能互相替代。</w:t>
      </w:r>
    </w:p>
    <w:p>
      <w:pPr>
        <w:keepNext/>
        <w:ind w:firstLine="0"/>
        <w:jc w:val="center"/>
      </w:pPr>
      <w:r>
        <w:rPr>
          <w:rFonts w:ascii="Times New Roman" w:hAnsi="Times New Roman" w:eastAsia="Songti SC"/>
          <w:color w:val="000000"/>
          <w:sz w:val="22"/>
        </w:rPr>
        <w:t>表5-8 候选与可达性诊断的预期情景占位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诊断量</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严格组件候选覆盖率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93.0P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全部关系端点覆盖率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初始图严格关系F1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全局可行图Oracle关系F1</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完整关系候选覆盖不超过全部端点覆盖；单轮Oracle不超过多轮，多轮不超过全局。Oracle使用金标，仅作诊断，不参与测试时选择或调参；这里的金标目标Oracle不是按预测效用求解的全局ILP。</w:t>
      </w:r>
    </w:p>
    <w:p>
      <w:r>
        <w:rPr>
          <w:rFonts w:ascii="Times New Roman" w:hAnsi="Times New Roman" w:eastAsia="Songti SC"/>
          <w:color w:val="000000"/>
        </w:rPr>
        <w:t>若真实候选覆盖较高而BR-J远低于可达Oracle，应进一步定位评分或搜索问题，不能仅用Oracle存在就断言系统可实现对应收益。CDCP必须要求完整源集合和目标同时出现；只覆盖若干单前提连接不算覆盖原生超边。反之，若关系对象根本未进入候选，改进评分器也无法将其恢复，应先处理候选来源和剪枝规则。</w:t>
      </w:r>
    </w:p>
    <w:p>
      <w:r>
        <w:rPr>
          <w:rFonts w:ascii="Times New Roman" w:hAnsi="Times New Roman" w:eastAsia="Songti SC"/>
          <w:color w:val="000000"/>
        </w:rPr>
        <w:t>表5-9采用固定提案集合开展评分诊断，不让不同评分器通过各自搜索产生难度不同的提案。评分器在训练文档内部交叉拟合预测上学习，校准和策略选择按5.2划分；表中的接受可靠性还需在真实搜索选出的事务上单独报告，不能从固定提案诊断直接推出。</w:t>
      </w:r>
    </w:p>
    <w:p>
      <w:pPr>
        <w:keepNext/>
        <w:ind w:firstLine="0"/>
        <w:jc w:val="center"/>
      </w:pPr>
      <w:r>
        <w:rPr>
          <w:rFonts w:ascii="Times New Roman" w:hAnsi="Times New Roman" w:eastAsia="Songti SC"/>
          <w:color w:val="000000"/>
          <w:sz w:val="22"/>
        </w:rPr>
        <w:t>表5-9 固定提案评分诊断的预期情景占位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评分方式</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AAEC有益排序AUROC</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CDCP有益排序AUROC</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AAEC关系Brier</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CDCP超边Brier</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仅端点条件标签评分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0.65P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0.61P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完整对象评分 未校准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 经校准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0.19P</w:t>
            </w:r>
          </w:p>
        </w:tc>
      </w:tr>
    </w:tbl>
    <w:p>
      <w:pPr>
        <w:spacing w:after="0" w:line="240" w:lineRule="auto"/>
      </w:pPr>
    </w:p>
    <w:p>
      <w:r>
        <w:rPr>
          <w:rFonts w:ascii="Times New Roman" w:hAnsi="Times New Roman" w:eastAsia="Songti SC"/>
          <w:color w:val="000000"/>
        </w:rPr>
        <w:t>注：全部为人为设定的占位值，非实测。AUROC以严格关系F1是否提高定义有益提案，平局及下降合为非有益，其比例另报；事务分数采用固定总效用差，类别不足时指标记不适用。Brier以完整关系是否严格正确为标签，预测对象包括跨度、类型及全部端点。端点条件标签概率不是完整对象概率，不计算同口径Brier。</w:t>
      </w:r>
    </w:p>
    <w:p>
      <w:r>
        <w:rPr>
          <w:rFonts w:ascii="Times New Roman" w:hAnsi="Times New Roman" w:eastAsia="Songti SC"/>
          <w:color w:val="000000"/>
        </w:rPr>
        <w:t>该情景允许校准降低Brier而不提高排序AUROC，避免将校准等同于更强的排序能力。正式报告还需给出非有益中的平局和有害比例、完整组件Brier、可靠性图及分组结果。即使固定提案排序改善，搜索仍可能集中选择错误高分事务；只有接受后净TP/FP/FN及误改率同时受控，才能支持使用该评分规则。</w:t>
      </w:r>
    </w:p>
    <w:p>
      <w:pPr>
        <w:pStyle w:val="Heading3"/>
      </w:pPr>
      <w:r>
        <w:t>5.8.5 误改风险与计算代价</w:t>
      </w:r>
    </w:p>
    <w:p>
      <w:r>
        <w:rPr>
          <w:rFonts w:ascii="Times New Roman" w:hAnsi="Times New Roman" w:eastAsia="Songti SC"/>
          <w:color w:val="000000"/>
        </w:rPr>
        <w:t>表5-10仅演示T1下的AAEC同候选同评分比较，防止单张表过宽。CDCP按同样字段单列正式结果，并按超边元数分层。接受单元定义为算法一次完整提交；为避免顺序方法与事务方法的分组粒度不同造成误导，还必须报告固定文档级的净TP/FP/FN及编辑数，不能仅比较单元比例。</w:t>
      </w:r>
    </w:p>
    <w:p>
      <w:pPr>
        <w:keepNext/>
        <w:ind w:firstLine="0"/>
        <w:jc w:val="center"/>
      </w:pPr>
      <w:r>
        <w:rPr>
          <w:rFonts w:ascii="Times New Roman" w:hAnsi="Times New Roman" w:eastAsia="Songti SC"/>
          <w:color w:val="000000"/>
          <w:sz w:val="22"/>
        </w:rPr>
        <w:t>表5-10 AAEC风险与成本的预期情景占位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同评分方法</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有益单元率 百分比</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有害单元率 百分比</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预测效用增量</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推理时延比</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顺序组件及关系修正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BR-J闭合事务</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 最优情景</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2.50P</w:t>
            </w:r>
          </w:p>
        </w:tc>
      </w:tr>
    </w:tbl>
    <w:p>
      <w:pPr>
        <w:spacing w:after="0" w:line="240" w:lineRule="auto"/>
      </w:pPr>
    </w:p>
    <w:p>
      <w:r>
        <w:rPr>
          <w:rFonts w:ascii="Times New Roman" w:hAnsi="Times New Roman" w:eastAsia="Songti SC"/>
          <w:color w:val="000000"/>
        </w:rPr>
        <w:t>注：全部为人为设定的占位值，非实测。单元率分母为所有已接受单元，按提交前后严格关系F1的正、负、零变化分为有益、有害和中性；中性比例为剩余部分。效用增量为相对相同初始图的每文档平均固定预测效用变化，全局行假定各文档证明最优。时延比以同检查点MCR-only总推理时延为1，包括候选补充、评分、失败尝试及求解，不包含训练。</w:t>
      </w:r>
    </w:p>
    <w:p>
      <w:r>
        <w:rPr>
          <w:rFonts w:ascii="Times New Roman" w:hAnsi="Times New Roman" w:eastAsia="Songti SC"/>
          <w:color w:val="000000"/>
        </w:rPr>
        <w:t>在此假设情景中，BR-J相较顺序修正减少有害提交，但付出更高推理成本；它也没有达到全局最优的代理效用。若实测出现这种折中，可结合预算曲线讨论采用条件。相反，若误改率下降只来自极少提交，应同时展示总接受量和文档覆盖；若收益主要来自删除错误关系，则不能称为主动恢复。插入、拆分和合并的贡献须由新增正确组件或完整关系的净计数支持。</w:t>
      </w:r>
    </w:p>
    <w:p>
      <w:r>
        <w:rPr>
          <w:rFonts w:ascii="Times New Roman" w:hAnsi="Times New Roman" w:eastAsia="Songti SC"/>
          <w:color w:val="000000"/>
        </w:rPr>
        <w:t>全部正式成本表还应列出实际硬件、token、调用、训练时间及峰值显存。本版不把时延比换算成尚未测得的秒数。没有正式样本数及预测文件时，不从上述比例反推事务计数，也不绘制看似来自多次运行的误差线。</w:t>
      </w:r>
    </w:p>
    <w:p>
      <w:pPr>
        <w:pStyle w:val="Heading3"/>
      </w:pPr>
      <w:r>
        <w:t>5.8.6 可恢复场景与失败场景的机制分析</w:t>
      </w:r>
    </w:p>
    <w:p>
      <w:r>
        <w:rPr>
          <w:rFonts w:ascii="Times New Roman" w:hAnsi="Times New Roman" w:eastAsia="Songti SC"/>
          <w:color w:val="000000"/>
        </w:rPr>
        <w:t>以下延续表3-1和图4-1的人为示意，用于解释不同错误需要什么条件才能恢复。它们没有真实文档ID、模型输出或运行轨迹，不作为成功率、误改率或数据集表现的证据。正式案例分析须用真实记录替换或另列，不能只为这些示意补上样本编号。</w:t>
      </w:r>
    </w:p>
    <w:p>
      <w:r>
        <w:rPr>
          <w:rFonts w:ascii="Times New Roman" w:hAnsi="Times New Roman" w:eastAsia="Songti SC"/>
          <w:color w:val="000000"/>
        </w:rPr>
        <w:t>在组件遗漏场景中，假设原文包含</w:t>
      </w:r>
      <m:oMath>
        <m:sSub>
          <m:e>
            <m:r>
              <m:t xml:space="preserve">c</m:t>
            </m:r>
          </m:e>
          <m:sub>
            <m:r>
              <m:t xml:space="preserve">3</m:t>
            </m:r>
          </m:sub>
        </m:sSub>
      </m:oMath>
      <w:r>
        <w:rPr>
          <w:rFonts w:ascii="Times New Roman" w:hAnsi="Times New Roman" w:eastAsia="Songti SC"/>
          <w:color w:val="000000"/>
        </w:rPr>
        <w:t>，初始图却没有抽出它。固定组件的关系修正无法生成以</w:t>
      </w:r>
      <m:oMath>
        <m:sSub>
          <m:e>
            <m:r>
              <m:t xml:space="preserve">c</m:t>
            </m:r>
          </m:e>
          <m:sub>
            <m:r>
              <m:t xml:space="preserve">3</m:t>
            </m:r>
          </m:sub>
        </m:sSub>
      </m:oMath>
      <w:r>
        <w:rPr>
          <w:rFonts w:ascii="Times New Roman" w:hAnsi="Times New Roman" w:eastAsia="Songti SC"/>
          <w:color w:val="000000"/>
        </w:rPr>
        <w:t>为端点的完整正确关系。若独立跨度提议或其他生成候选提供了</w:t>
      </w:r>
      <m:oMath>
        <m:sSub>
          <m:e>
            <m:r>
              <m:t xml:space="preserve">c</m:t>
            </m:r>
          </m:e>
          <m:sub>
            <m:r>
              <m:t xml:space="preserve">3</m:t>
            </m:r>
          </m:sub>
        </m:sSub>
      </m:oMath>
      <w:r>
        <w:rPr>
          <w:rFonts w:ascii="Times New Roman" w:hAnsi="Times New Roman" w:eastAsia="Songti SC"/>
          <w:color w:val="000000"/>
        </w:rPr>
        <w:t>，BR-J可以将其作为插入提议，并同时重新选择涉及该对象的合法关系。只有组件与关系的完整方案通过接受条件，插入才会提交。这个场景将“候选中存在可用对象”与“评分和搜索实际选中该对象”分开，也说明候选覆盖不能直接解释为恢复成绩。</w:t>
      </w:r>
    </w:p>
    <w:p>
      <w:r>
        <w:rPr>
          <w:rFonts w:ascii="Times New Roman" w:hAnsi="Times New Roman" w:eastAsia="Songti SC"/>
          <w:color w:val="000000"/>
        </w:rPr>
        <w:t>在边界替换场景中，初始组件</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只包含“图书馆现有座位不足”，候选</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覆盖完整论据。顺序策略可能先接受组件变化，再发现原有关系的完整对象已经失效；闭合事务则把删除旧关系、判断新关系及其效用一并计算。若新组件的分数提高却伴随关系分项下降，事务会被拒绝。这种拒绝说明接受规则限制了某类代理代价交换，但不证明被拒绝的修改在真实评价上一定有害。</w:t>
      </w:r>
    </w:p>
    <w:p>
      <w:r>
        <w:rPr>
          <w:rFonts w:ascii="Times New Roman" w:hAnsi="Times New Roman" w:eastAsia="Songti SC"/>
          <w:color w:val="000000"/>
        </w:rPr>
        <w:t>失败可能发生在不同环节。若</w:t>
      </w:r>
      <m:oMath>
        <m:sSub>
          <m:e>
            <m:r>
              <m:t xml:space="preserve">c</m:t>
            </m:r>
          </m:e>
          <m:sub>
            <m:r>
              <m:t xml:space="preserve">3</m:t>
            </m:r>
          </m:sub>
        </m:sSub>
      </m:oMath>
      <w:r>
        <w:rPr>
          <w:rFonts w:ascii="Times New Roman" w:hAnsi="Times New Roman" w:eastAsia="Songti SC"/>
          <w:color w:val="000000"/>
        </w:rPr>
        <w:t>或所需完整超边未进入候选宇宙，修正器无法恢复它；若错误对象被评分器高估，一次通过全部代理门限的事务仍可能降低真实F1；若可用修改超出当前集合规模或剩余预算，则系统返回原图或最后一个合法状态。前者对应候选覆盖问题，第二种对应评分问题，第三种对应搜索范围与成本限制，不能都归结为“模型没有理解语义”。</w:t>
      </w:r>
    </w:p>
    <w:p>
      <w:r>
        <w:rPr>
          <w:rFonts w:ascii="Times New Roman" w:hAnsi="Times New Roman" w:eastAsia="Songti SC"/>
          <w:color w:val="000000"/>
        </w:rPr>
        <w:t>真实案例应同时保存原文、初始图、候选来源、变化组件、全部受影响关系、接受或拒绝原因及修改前后的严格计数。案例按预先声明的规则覆盖有益、有害和未修改三类结果，分别解释哪些机制发挥作用、哪里失败。单个可解释案例说明运行过程，整体效果仍由主结果、控制比较和风险统计共同判断。</w:t>
      </w:r>
    </w:p>
    <w:p>
      <w:pPr>
        <w:pStyle w:val="Heading3"/>
      </w:pPr>
      <w:r>
        <w:t>5.8.7 由占位稿转为实证稿</w:t>
      </w:r>
    </w:p>
    <w:p>
      <w:r>
        <w:rPr>
          <w:rFonts w:ascii="Times New Roman" w:hAnsi="Times New Roman" w:eastAsia="Songti SC"/>
          <w:color w:val="000000"/>
        </w:rPr>
        <w:t>替换以整张表及其相邻分析为单位：先绑定数据划分、代码与评价器、checkpoint、候选缓存、评分器及随机种子，再读取真实预测生成统计。跨表复用行必须来自同一配置，不可分别填入“接近预期”的值。若结果改变方向，应同步修改分析、摘要及结论，不根据本节趋势筛选种子或舍弃失败运行。</w:t>
      </w:r>
    </w:p>
    <w:p>
      <w:r>
        <w:rPr>
          <w:rFonts w:ascii="Times New Roman" w:hAnsi="Times New Roman" w:eastAsia="Songti SC"/>
          <w:color w:val="000000"/>
        </w:rPr>
        <w:t>本节未给近年的外部方法伪造复现成绩，QOS式占位行也不构成超越原论文的证据。正式结果需接入可比的直接近邻复现、等资源重生成、同动作不同评分及人工标签审计；不具可比条件的文献只作方法讨论。完成这些证据后，才能将5.5中的支持与收缩条件转为实证判断。</w:t>
      </w:r>
    </w:p>
    <w:p>
      <w:pPr>
        <w:pStyle w:val="Heading2"/>
      </w:pPr>
      <w:r>
        <w:t>5.9 本章小结</w:t>
      </w:r>
    </w:p>
    <w:p>
      <w:r>
        <w:rPr>
          <w:rFonts w:ascii="Times New Roman" w:hAnsi="Times New Roman" w:eastAsia="Songti SC"/>
          <w:color w:val="000000"/>
        </w:rPr>
        <w:t>本章以独立对照连接两项研究问题与可观察结果。训练侧区分增强数据质量和成对学习的增量，推理侧区分候选覆盖、评分能力和事务搜索的作用；组合比较进一步说明两个阶段的互补及依赖条件。已有结果、P后缀占位数值与人工机制案例分别承担研究基础、分析框架和流程解释的作用，后两者不增加实证证据。最终结论需同时回应严格抽取指标、误改风险和计算成本，而不只报告完整系统总分。</w:t>
      </w:r>
    </w:p>
    <w:p>
      <w:pPr>
        <w:pStyle w:val="Heading1"/>
      </w:pPr>
      <w:r>
        <w:t>第六章 总结与展望</w:t>
      </w:r>
    </w:p>
    <w:p>
      <w:pPr>
        <w:pStyle w:val="Heading2"/>
      </w:pPr>
      <w:r>
        <w:t>6.1 研究总结</w:t>
      </w:r>
    </w:p>
    <w:p>
      <w:r>
        <w:rPr>
          <w:rFonts w:ascii="Times New Roman" w:hAnsi="Times New Roman" w:eastAsia="Songti SC"/>
          <w:color w:val="000000"/>
        </w:rPr>
        <w:t>本文围绕组件与关系之间的依赖，构建从训练监督保持到推理结构恢复的端到端论辩挖掘框架。训练阶段改变指定组件的表达，保持经过检查的图监督；推理阶段保持原文不变，改变模型预测的组件与关系。两项研究共享任务表示，分别作用于学习过程和结构决策过程，具有独立的问题与验证接口。</w:t>
      </w:r>
    </w:p>
    <w:p>
      <w:r>
        <w:rPr>
          <w:rFonts w:ascii="Times New Roman" w:hAnsi="Times New Roman" w:eastAsia="Songti SC"/>
          <w:color w:val="000000"/>
        </w:rPr>
        <w:t>对于RQ1，第一项研究在作者ICIC结论专项建模基础上，给出关系感知增强与成对因素学习方案。其方法层面的回答是：改写影响范围应按组件端点依赖界定，在内部与跨边界组合上同时检查正关系和NONE；通过标注输运建立新旧组件对应，再用金标监督与成对约束共同更新共享表示。由此，数据构造和学习目标形成明确接口。它们是否分别提高数据可靠性和真实测试表现，需由第五章的近邻比较与同数据消融回答，不能用一致性指标替代任务效果。</w:t>
      </w:r>
    </w:p>
    <w:p>
      <w:r>
        <w:rPr>
          <w:rFonts w:ascii="Times New Roman" w:hAnsi="Times New Roman" w:eastAsia="Songti SC"/>
          <w:color w:val="000000"/>
        </w:rPr>
        <w:t>对于RQ2，第二项研究在ICIC多候选重排序与有界修正基础上，以兼容组件集合替换、依赖关系重建和整体事务接受处理结构变化。组件修改带来的关系失效、补回和删除进入同一比较，固定完整对象评分与计数效用提供可核算的接受依据。局部差值及有限终止性质解释了算法在固定候选和目标下的行为；候选覆盖、评分误差与预算仍限制实际恢复能力。同候选同评分的对照用于检验事务机制的独立作用，形式性质不构成真实F1或全局最优保证。</w:t>
      </w:r>
    </w:p>
    <w:p>
      <w:r>
        <w:rPr>
          <w:rFonts w:ascii="Times New Roman" w:hAnsi="Times New Roman" w:eastAsia="Songti SC"/>
          <w:color w:val="000000"/>
        </w:rPr>
        <w:t>本文在AAEC和保留原生多前提关系的CDCP上组织验证框架，以直接近邻、同数据损失消融、同评分动作比较和全局结构化解码区分不同机制。训练监督保持与推理结构恢复构成统一研究主线，但两项贡献仍分别接受检验。本版保留的P后缀占位数值和人工示意只支持写作与机制说明，不支持定量效果结论；完成材料接入后，应依据真实观察同步更新本节和摘要。</w:t>
      </w:r>
    </w:p>
    <w:p>
      <w:pPr>
        <w:pStyle w:val="Heading2"/>
      </w:pPr>
      <w:r>
        <w:t>6.2 局限性</w:t>
      </w:r>
    </w:p>
    <w:p>
      <w:r>
        <w:rPr>
          <w:rFonts w:ascii="Times New Roman" w:hAnsi="Times New Roman" w:eastAsia="Songti SC"/>
          <w:color w:val="000000"/>
        </w:rPr>
        <w:t>训练侧的主要限制是语义检查与一致性目标可能共同偏向容易改写、关系显式的样本。有限候选影响域也不能保证覆盖所有潜在语义变化；NONE仅表示当前标注无关系，可能包含标注不完备性。过强对齐还可能压制有效表达差异。需要同时衡量标签可靠性、表达多样性、接受覆盖和真实任务性能。</w:t>
      </w:r>
    </w:p>
    <w:p>
      <w:r>
        <w:rPr>
          <w:rFonts w:ascii="Times New Roman" w:hAnsi="Times New Roman" w:eastAsia="Songti SC"/>
          <w:color w:val="000000"/>
        </w:rPr>
        <w:t>推理侧的主要限制是候选宇宙和评分器。未被提议的正确跨度或超边不可恢复；固定分数在反复搜索后可能出现选择偏差；双分量非下降门也可能拒绝真实有益但代理分量下降的事务。预算化集合替换只能覆盖有限的分割合并规模，不能承诺修复任意组件错误。全局ILP强对照还将检验局部恢复是否具有独立的成本或风险价值。</w:t>
      </w:r>
    </w:p>
    <w:p>
      <w:r>
        <w:rPr>
          <w:rFonts w:ascii="Times New Roman" w:hAnsi="Times New Roman" w:eastAsia="Songti SC"/>
          <w:color w:val="000000"/>
        </w:rPr>
        <w:t>数据侧的限制包括语料规模、标注差异及历史结果的协议可比性。训练集内CPU诊断不能代表完整LLM系统，粗粒度迁移不能代表原生超边迁移。前期论文中的共同成果需要明确引用和个人贡献说明，本论文不将既有模块改名后宣称为新增发明。</w:t>
      </w:r>
    </w:p>
    <w:p>
      <w:pPr>
        <w:pStyle w:val="Heading2"/>
      </w:pPr>
      <w:r>
        <w:t>6.3 后续工作</w:t>
      </w:r>
    </w:p>
    <w:p>
      <w:r>
        <w:rPr>
          <w:rFonts w:ascii="Times New Roman" w:hAnsi="Times New Roman" w:eastAsia="Songti SC"/>
          <w:color w:val="000000"/>
        </w:rPr>
        <w:t>后续研究首先可考察候选空间与计算代价的关系。更大的跨度集合和超边组合可能覆盖更多错误，但也会增加评分、约束求解和错误高分候选被选中的风险。扩展候选需要同时观察覆盖、恢复、误改及成本，而不能仅以候选召回提高作为依据。</w:t>
      </w:r>
    </w:p>
    <w:p>
      <w:r>
        <w:rPr>
          <w:rFonts w:ascii="Times New Roman" w:hAnsi="Times New Roman" w:eastAsia="Songti SC"/>
          <w:color w:val="000000"/>
        </w:rPr>
        <w:t>另一方向是语义检查与评分可靠性。训练增强中的标签漂移和推理修正中的错误接受都受模型判断影响，但两者的输入及监督目标不同。可针对隐式关系、长超边和含否定或模态的文本开展分组分析，研究检查器和评分器在何种条件下失效，并评估是否需要更保守的拒绝策略。</w:t>
      </w:r>
    </w:p>
    <w:p>
      <w:r>
        <w:rPr>
          <w:rFonts w:ascii="Times New Roman" w:hAnsi="Times New Roman" w:eastAsia="Songti SC"/>
          <w:color w:val="000000"/>
        </w:rPr>
        <w:t>上述方向是现有框架的扩展，不代替本文核心验证。当前版本接入真实预测、完成独立消融并核对实现与正文的一致性，属于本研究的定稿条件，集中列于附录A、D及F.3，不作为未来研究来回避。本文不新增强化学习、多代理辩论或新的跨语言任务。</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区分历史结果材料接入和新增设计验证。作者已说明既有实验完成，“待核验”仅表示现有材料尚未完成对应，不据此判断实验未发生，也不补造历史日志。事项编号沿用旧稿，位置更新到本版本；新增事项另列。</w:t>
      </w:r>
    </w:p>
    <w:p>
      <w:pPr>
        <w:keepNext/>
        <w:spacing w:line="380" w:lineRule="exact"/>
        <w:ind w:firstLine="0"/>
        <w:jc w:val="center"/>
      </w:pPr>
      <w:r>
        <w:rPr>
          <w:rFonts w:ascii="Times New Roman" w:hAnsi="Times New Roman" w:eastAsia="Songti SC"/>
          <w:color w:val="000000"/>
          <w:sz w:val="22"/>
        </w:rPr>
        <w:t>表A-1 核验事项与最低证据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1"/>
        <w:gridCol w:w="3005"/>
        <w:gridCol w:w="5046"/>
      </w:tblGrid>
      <w:tr>
        <w:trPr>
          <w:cantSplit/>
          <w:tblHeader/>
        </w:trPr>
        <w:tc>
          <w:tcPr>
            <w:tcW w:type="dxa" w:w="851"/>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对应事项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最低材料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结论类别分布与增强权重</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固定划分的类型数、跨度长度、关系度及原始/加权计数</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训练增强身份</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生成模型、提示、源ID、接受与拒绝记录、标注输运映射</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类型门控因果性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字段顺序、首token及边界处理、训练和推理门控轨迹</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提示及原有辅助目标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词典、位置、子词映射、句子标签和损失归一化</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附录E分类别结果冲突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81.67与77.82、两处83.71对应的run ID及配置</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重叠规则、语义身份、ID重映射及失败样本</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旧评分与触发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ICIC覆盖节点、阈值、分量定义与实现对应</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原版动作范围</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每类动作前置条件、端点变化、回退及实际执行记录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历史实验配置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划分、脚本、种子、重复数、硬件、“±”定义</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基线及资源</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外部数值出处、内部复现身份和预算差异</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模型、提示、原候选池、逐关系判断材料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选择指标、替换对象、端点匹配及计数方式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统计分母、尝试/接受定义、各阶段前后数量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映射、输出标签、目标数据用途及二元投影说明</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原生CDCP支持</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超边往返、完整源集合评价、长超边及源范围测试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因素学习与无泄漏</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输入模板、子词索引、金标锚定、空域及梯度测试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评分器训练与校准</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三折OOF候选、真实负例、校准/策略划分及长度分组</w:t>
            </w:r>
          </w:p>
        </w:tc>
      </w:tr>
      <w:tr>
        <w:trPr>
          <w:cantSplit/>
        </w:trPr>
        <w:tc>
          <w:tcPr>
            <w:tcW w:type="dxa" w:w="851"/>
            <w:vAlign w:val="center"/>
            <w:tcMar>
              <w:top w:w="70" w:type="dxa"/>
              <w:bottom w:w="70" w:type="dxa"/>
              <w:left w:w="80" w:type="dxa"/>
              <w:right w:w="80" w:type="dxa"/>
            </w:tcMar>
          </w:tcPr>
          <w:p>
            <w:pPr>
              <w:keepNext/>
              <w:spacing w:line="300" w:lineRule="exact" w:after="0"/>
              <w:ind w:firstLine="0"/>
              <w:jc w:val="left"/>
            </w:pPr>
            <w:r>
              <w:rPr>
                <w:rFonts w:ascii="Times New Roman" w:hAnsi="Times New Roman" w:eastAsia="Songti SC"/>
                <w:color w:val="000000"/>
                <w:sz w:val="20"/>
              </w:rPr>
              <w:t>N04</w:t>
            </w:r>
          </w:p>
        </w:tc>
        <w:tc>
          <w:tcPr>
            <w:tcW w:type="dxa" w:w="3005"/>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闭合事务实现</w:t>
            </w:r>
          </w:p>
        </w:tc>
        <w:tc>
          <w:tcPr>
            <w:tcW w:type="dxa" w:w="5046"/>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冲突集合、完整依赖域、求解状态、no-op及原子回退</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新增方法效果</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近邻、同数据/同评分消融、2×2及误改—成本材料</w:t>
            </w:r>
          </w:p>
        </w:tc>
      </w:tr>
    </w:tbl>
    <w:p>
      <w:pPr>
        <w:spacing w:after="0" w:line="240" w:lineRule="auto"/>
      </w:pPr>
    </w:p>
    <w:p>
      <w:pPr>
        <w:spacing w:line="380" w:lineRule="exact"/>
      </w:pPr>
      <w:r>
        <w:rPr>
          <w:rFonts w:ascii="Times New Roman" w:hAnsi="Times New Roman" w:eastAsia="Songti SC"/>
          <w:color w:val="000000"/>
          <w:sz w:val="22"/>
        </w:rPr>
        <w:t>闭合事项须由原始材料或明确标识的新运行解决；新代码中存在某个接口，不等于历史表已经可复现，也不等于新方法已经通过实证验证。</w:t>
      </w:r>
    </w:p>
    <w:p>
      <w:pPr>
        <w:pStyle w:val="Heading1"/>
      </w:pPr>
      <w:r>
        <w:t>附录B 运行身份与事务记录规范</w:t>
      </w:r>
    </w:p>
    <w:p>
      <w:pPr>
        <w:pStyle w:val="Heading2"/>
      </w:pPr>
      <w:r>
        <w:t>B.1 数据与模型身份</w:t>
      </w:r>
    </w:p>
    <w:p>
      <w:pPr>
        <w:spacing w:line="380" w:lineRule="exact"/>
      </w:pPr>
      <w:r>
        <w:rPr>
          <w:rFonts w:ascii="Times New Roman" w:hAnsi="Times New Roman" w:eastAsia="Songti SC"/>
          <w:color w:val="000000"/>
          <w:sz w:val="22"/>
        </w:rPr>
        <w:t>每次运行保存run ID、源文档ID及完整文本哈希、数据版本与划分、原字符/评价token映射、模型权重revision、提示和配置哈希、代码版本、环境、种子及运行时间。增强变体保存其唯一源文档及组件对应，不能以变体ID单独重新划分数据。派生结果同时指向其候选缓存、评分缓存和评价配置。</w:t>
      </w:r>
    </w:p>
    <w:p>
      <w:pPr>
        <w:pStyle w:val="Heading2"/>
      </w:pPr>
      <w:r>
        <w:t>B.2 评分与接受轨迹</w:t>
      </w:r>
    </w:p>
    <w:p>
      <w:pPr>
        <w:spacing w:line="380" w:lineRule="exact"/>
      </w:pPr>
      <w:r>
        <w:rPr>
          <w:rFonts w:ascii="Times New Roman" w:hAnsi="Times New Roman" w:eastAsia="Songti SC"/>
          <w:color w:val="000000"/>
          <w:sz w:val="22"/>
        </w:rPr>
        <w:t>每个文档保存原始候选输出、统一合法化结果、MCR分量、初始图、固定候选宇宙及其来源。每次尝试保存删除集合、加入集合、冲突扩张、关系闭合域、原状态和求解后状态、组件与关系效用差、语义编辑成本、求解状态与剩余预算。拒绝必须具有明确原因：非法、候选不可达、不可行、分量下降、总增益不足、预算超限或求解失败。</w:t>
      </w:r>
    </w:p>
    <w:p>
      <w:pPr>
        <w:spacing w:line="380" w:lineRule="exact"/>
      </w:pPr>
      <w:r>
        <w:rPr>
          <w:rFonts w:ascii="Times New Roman" w:hAnsi="Times New Roman" w:eastAsia="Songti SC"/>
          <w:color w:val="000000"/>
          <w:sz w:val="22"/>
        </w:rPr>
        <w:t>所有分数缓存以完整语义对象及评分器版本为键，不以可变JSON编号为键。提交后若改变因素宇宙、评分器、校准温度或效用系数，必须开始新的实验配置，不能沿用“固定目标”的证明。离线真实TP/FP/FN差只进入审计日志，不作为在线接受输入。</w:t>
      </w:r>
    </w:p>
    <w:p>
      <w:pPr>
        <w:pStyle w:val="Heading2"/>
      </w:pPr>
      <w:r>
        <w:t>B.3 no-op、失败及预算</w:t>
      </w:r>
    </w:p>
    <w:p>
      <w:pPr>
        <w:spacing w:line="380" w:lineRule="exact"/>
      </w:pPr>
      <w:r>
        <w:rPr>
          <w:rFonts w:ascii="Times New Roman" w:hAnsi="Times New Roman" w:eastAsia="Songti SC"/>
          <w:color w:val="000000"/>
          <w:sz w:val="22"/>
        </w:rPr>
        <w:t>无修改状态是独立的可行回退项。候选构造失败、局部求解不可行、超时未得到可接受解或队列耗尽，均返回当前图并保留失败原因。事务计费按实际加入/删除的组件和完整关系对象，不按“打包一次”计为一个编辑。尝试、接受、求解及模型调用预算分别记录，被拒绝操作不能从成本中消失。</w:t>
      </w:r>
    </w:p>
    <w:p>
      <w:pPr>
        <w:pStyle w:val="Heading2"/>
      </w:pPr>
      <w:r>
        <w:t>B.4 自动测试的最低覆盖</w:t>
      </w:r>
    </w:p>
    <w:p>
      <w:pPr>
        <w:spacing w:line="380" w:lineRule="exact"/>
      </w:pPr>
      <w:r>
        <w:rPr>
          <w:rFonts w:ascii="Times New Roman" w:hAnsi="Times New Roman" w:eastAsia="Songti SC"/>
          <w:color w:val="000000"/>
          <w:sz w:val="22"/>
        </w:rPr>
        <w:t>测试至少覆盖坐标往返、原生超边匹配、同坐标不同类型、纯ID重排、相互重叠但非传递的候选冲突、组件插入使超边源连续性变化、原NONE因素新增、纯关系修改、拆分与合并、双分量接受门、空增强、空因素域、预算耗尽和原子回退。对可枚举小图，用穷举比较ILP最优值与局部差分计算；构造测试用于证明实现遵循定义，不能替代真实数据收益。</w:t>
      </w:r>
    </w:p>
    <w:p>
      <w:pPr>
        <w:pStyle w:val="Heading1"/>
      </w:pPr>
      <w:r>
        <w:t>附录C 前期成果归属与研究辅助说明</w:t>
      </w:r>
    </w:p>
    <w:p>
      <w:pPr>
        <w:pStyle w:val="Heading2"/>
      </w:pPr>
      <w:r>
        <w:t>C.1 前期共同成果</w:t>
      </w:r>
    </w:p>
    <w:p>
      <w:pPr>
        <w:spacing w:line="380" w:lineRule="exact"/>
      </w:pPr>
      <w:r>
        <w:rPr>
          <w:rFonts w:ascii="Times New Roman" w:hAnsi="Times New Roman" w:eastAsia="Songti SC"/>
          <w:color w:val="000000"/>
          <w:sz w:val="22"/>
        </w:rPr>
        <w:t>Chen Tang、Min Peng和Gang Tian的ICIC 2026公开论文构成本研究的直接基础[34]。其已公开机制和本论文新增设计的对应关系见表1-2。前期数值保留在附录E；引用与结果归属不因其属于作者近期成果而省略。最终学位论文成果页中的本人分工、合作贡献及发表状态应由作者据正式材料核准，不仅依据署名顺序推断。</w:t>
      </w:r>
    </w:p>
    <w:p>
      <w:pPr>
        <w:pStyle w:val="Heading2"/>
      </w:pPr>
      <w:r>
        <w:t>C.2 辅助工具与责任边界</w:t>
      </w:r>
    </w:p>
    <w:p>
      <w:pPr>
        <w:spacing w:line="380" w:lineRule="exact"/>
      </w:pPr>
      <w:r>
        <w:rPr>
          <w:rFonts w:ascii="Times New Roman" w:hAnsi="Times New Roman" w:eastAsia="Songti SC"/>
          <w:color w:val="000000"/>
          <w:sz w:val="22"/>
        </w:rPr>
        <w:t>研究辅助用于文献定位和核对、方法讨论、论证边界检查、参考代码、稿件修订及排版。作者应独立审阅方法、引用和代码，并对研究事实、贡献归属和结果解释负责。自动生成的文字、理论例子和软件测试不作为未开展的人工判断或正式模型实验记录。新增方法不将“假设结果符合预期”改写为已观察到的效果。</w:t>
      </w:r>
    </w:p>
    <w:p>
      <w:pPr>
        <w:spacing w:line="380" w:lineRule="exact"/>
      </w:pPr>
      <w:r>
        <w:rPr>
          <w:rFonts w:ascii="Times New Roman" w:hAnsi="Times New Roman" w:eastAsia="Songti SC"/>
          <w:color w:val="000000"/>
          <w:sz w:val="22"/>
        </w:rPr>
        <w:t>数据使用以原始发布条款为准，公开下载不自动意味着可任意再分发。论文公开材料应避免携带未获许可的语料副本、访问凭据或不必要的个人信息。作者声明、授权页、资助、伦理审批及致谢不由辅助系统代填，应按真实情况与学校要求补充。</w:t>
      </w:r>
    </w:p>
    <w:p>
      <w:pPr>
        <w:pStyle w:val="Heading1"/>
      </w:pPr>
      <w:r>
        <w:t>附录D 参考实现与新增方法的对应状态</w:t>
      </w:r>
    </w:p>
    <w:p>
      <w:pPr>
        <w:pStyle w:val="Heading2"/>
      </w:pPr>
      <w:r>
        <w:t>D.1 既有工程身份</w:t>
      </w:r>
    </w:p>
    <w:p>
      <w:pPr>
        <w:spacing w:line="380" w:lineRule="exact"/>
      </w:pPr>
      <w:r>
        <w:rPr>
          <w:rFonts w:ascii="Times New Roman" w:hAnsi="Times New Roman" w:eastAsia="Songti SC"/>
          <w:color w:val="000000"/>
          <w:sz w:val="22"/>
        </w:rPr>
        <w:t>argument_mining_0914是根据讨论后建的参考项目，不是找回的ICIC原始实验仓库。其0915工程记录覆盖数据转换、严格二元评价、专项训练、匹配增强、候选缓存、原版动作和保守关系修正。此前75项自动测试以及随机初始化小模型的前后向、短训练和重载测试属于软件验证，不代表Qwen2.5-7B在真实语料上的效果。</w:t>
      </w:r>
    </w:p>
    <w:p>
      <w:pPr>
        <w:spacing w:line="380" w:lineRule="exact"/>
      </w:pPr>
      <w:r>
        <w:rPr>
          <w:rFonts w:ascii="Times New Roman" w:hAnsi="Times New Roman" w:eastAsia="Songti SC"/>
          <w:color w:val="000000"/>
          <w:sz w:val="22"/>
        </w:rPr>
        <w:t>research_0920另包含训练集内CPU诊断，已读取公开AAEC/CDCP训练数据并记录异常；它并未实现完整BR-J或成对因素学习。因而旧工程中“数据尚未导入”的历史状态不能泛指本版本全部材料，但也不能由诊断读取成功推断完整训练管线已支持原生超边。</w:t>
      </w:r>
    </w:p>
    <w:p>
      <w:pPr>
        <w:keepNext/>
        <w:spacing w:line="380" w:lineRule="exact"/>
        <w:ind w:firstLine="0"/>
        <w:jc w:val="center"/>
      </w:pPr>
      <w:r>
        <w:rPr>
          <w:rFonts w:ascii="Times New Roman" w:hAnsi="Times New Roman" w:eastAsia="Songti SC"/>
          <w:color w:val="000000"/>
          <w:sz w:val="22"/>
        </w:rPr>
        <w:t>表D-1 正文机制与参考工程对应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778"/>
        <w:gridCol w:w="4082"/>
      </w:tblGrid>
      <w:tr>
        <w:trPr>
          <w:cantSplit/>
          <w:tblHeader/>
        </w:trPr>
        <w:tc>
          <w:tcPr>
            <w:tcW w:type="dxa" w:w="204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机制</w:t>
            </w:r>
          </w:p>
        </w:tc>
        <w:tc>
          <w:tcPr>
            <w:tcW w:type="dxa" w:w="277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已有基础</w:t>
            </w:r>
          </w:p>
        </w:tc>
        <w:tc>
          <w:tcPr>
            <w:tcW w:type="dxa" w:w="408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本版仍需的实现与验证</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结论门控、提示、句子损失</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参考工程含因果门控和小模型测试</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完整骨干运行、子词映射与正式训练绑定</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槽位改写及匹配对照</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已有普通/结构条件增强框架</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完整影响域、边界/NONE审计和原生超边</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成对因素学习</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全文读出、头监督、源权重及梯度接口</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多候选与O/C修正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已有缓存及两版动作</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同池同预算绑定与历史结果复现</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CPU诊断含组件候选与交叉拟合起点</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真实LLM预测、完整关系/超边、校准及策略隔离</w:t>
            </w:r>
          </w:p>
        </w:tc>
      </w:tr>
      <w:tr>
        <w:trPr>
          <w:cantSplit/>
        </w:trPr>
        <w:tc>
          <w:tcPr>
            <w:tcW w:type="dxa" w:w="204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闭合事务与ILP</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集合替换、冲突依赖、内层求解、双门及回退</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严格CDCP超边评价</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诊断保留原生关系审计信息</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旧二元工程全链路升级，禁止默认expand替代</w:t>
            </w:r>
          </w:p>
        </w:tc>
      </w:tr>
    </w:tbl>
    <w:p>
      <w:pPr>
        <w:spacing w:after="0" w:line="240" w:lineRule="auto"/>
      </w:pPr>
    </w:p>
    <w:p>
      <w:pPr>
        <w:pStyle w:val="Heading2"/>
      </w:pPr>
      <w:r>
        <w:t>D.2 参数来源与复现范围</w:t>
      </w:r>
    </w:p>
    <w:p>
      <w:pPr>
        <w:spacing w:line="380" w:lineRule="exact"/>
      </w:pPr>
      <w:r>
        <w:rPr>
          <w:rFonts w:ascii="Times New Roman" w:hAnsi="Times New Roman" w:eastAsia="Songti SC"/>
          <w:color w:val="000000"/>
          <w:sz w:val="22"/>
        </w:rPr>
        <w:t>既有参考配置中Qwen2.5-7B-Instruct、rank 16、alpha 32、四个提示向量、句子权重0.5、K=3和MCR权重0.4/0.4/0.2沿用原稿文字；这仅确认设计取值来源，不确认历史运行身份。旧工程的学习率、epoch、batch、随机种子和调用上限中有后建选择，不能补填为ICIC原实验配置。新损失权重、候选数量、代价系数及事务预算按第三至五章协议另行确定。</w:t>
      </w:r>
    </w:p>
    <w:p>
      <w:commentRangeStart w:id="7"/>
      <w:pPr>
        <w:spacing w:line="380" w:lineRule="exact"/>
      </w:pPr>
      <w:r>
        <w:rPr>
          <w:rFonts w:ascii="Times New Roman" w:hAnsi="Times New Roman" w:eastAsia="Songti SC"/>
          <w:color w:val="000000"/>
          <w:sz w:val="22"/>
        </w:rPr>
        <w:t>本次正文修改不等于已将新增机制合入实验项目。复现时应先完成协议与单元测试，再交付运行配置、逐例输出及严格评价结果。软件可运行、形式性质成立、实验有效和满足送审要求是不同层次的判断，不相互替代。</w:t>
      </w:r>
      <w:commentRangeEnd w:id="7"/>
      <w:r>
        <w:commentReference w:id="7"/>
      </w:r>
    </w:p>
    <w:p>
      <w:pPr>
        <w:pStyle w:val="Heading1"/>
      </w:pPr>
      <w:r>
        <w:t>附录E 前期数值与协议存档</w:t>
      </w:r>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p>
    <w:p>
      <w:pPr>
        <w:keepNext/>
        <w:spacing w:line="380" w:lineRule="exact"/>
        <w:ind w:firstLine="0"/>
        <w:jc w:val="center"/>
      </w:pPr>
      <w:r>
        <w:rPr>
          <w:rFonts w:ascii="Times New Roman" w:hAnsi="Times New Roman" w:eastAsia="Songti SC"/>
          <w:color w:val="000000"/>
          <w:sz w:val="22"/>
        </w:rPr>
        <w:t>表E-1 AAEC组件分类别旧稿记录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p>
    <w:p>
      <w:pPr>
        <w:keepNext/>
        <w:spacing w:line="380" w:lineRule="exact"/>
        <w:ind w:firstLine="0"/>
        <w:jc w:val="center"/>
      </w:pPr>
      <w:r>
        <w:rPr>
          <w:rFonts w:ascii="Times New Roman" w:hAnsi="Times New Roman" w:eastAsia="Songti SC"/>
          <w:color w:val="000000"/>
          <w:sz w:val="22"/>
        </w:rPr>
        <w:t>表E-2 ICIC原版AAEC域内结果记录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p>
    <w:p>
      <w:pPr>
        <w:keepNext/>
        <w:spacing w:line="380" w:lineRule="exact"/>
        <w:ind w:firstLine="0"/>
        <w:jc w:val="center"/>
      </w:pPr>
      <w:r>
        <w:rPr>
          <w:rFonts w:ascii="Times New Roman" w:hAnsi="Times New Roman" w:eastAsia="Songti SC"/>
          <w:color w:val="000000"/>
          <w:sz w:val="22"/>
        </w:rPr>
        <w:t>表E-3 ICIC原版CDCP域内结果记录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p>
    <w:p>
      <w:pPr>
        <w:keepNext/>
        <w:spacing w:line="380" w:lineRule="exact"/>
        <w:ind w:firstLine="0"/>
        <w:jc w:val="center"/>
      </w:pPr>
      <w:r>
        <w:rPr>
          <w:rFonts w:ascii="Times New Roman" w:hAnsi="Times New Roman" w:eastAsia="Songti SC"/>
          <w:color w:val="000000"/>
          <w:sz w:val="22"/>
        </w:rPr>
        <w:t>表E-4 ICIC原版模块消融记录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p>
    <w:p>
      <w:pPr>
        <w:keepNext/>
        <w:spacing w:line="380" w:lineRule="exact"/>
        <w:ind w:firstLine="0"/>
        <w:jc w:val="center"/>
      </w:pPr>
      <w:r>
        <w:rPr>
          <w:rFonts w:ascii="Times New Roman" w:hAnsi="Times New Roman" w:eastAsia="Songti SC"/>
          <w:color w:val="000000"/>
          <w:sz w:val="22"/>
        </w:rPr>
        <w:t>表E-5 ICIC原版验证器替换记录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p>
    <w:p>
      <w:pPr>
        <w:keepNext/>
        <w:spacing w:line="380" w:lineRule="exact"/>
        <w:ind w:firstLine="0"/>
        <w:jc w:val="center"/>
      </w:pPr>
      <w:r>
        <w:rPr>
          <w:rFonts w:ascii="Times New Roman" w:hAnsi="Times New Roman" w:eastAsia="Songti SC"/>
          <w:color w:val="000000"/>
          <w:sz w:val="22"/>
        </w:rPr>
        <w:t>表E-6 ICIC原版Oracle记录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shd w:fill="E7E7E7"/>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p>
    <w:p>
      <w:pPr>
        <w:keepNext/>
        <w:spacing w:line="380" w:lineRule="exact"/>
        <w:ind w:firstLine="0"/>
        <w:jc w:val="center"/>
      </w:pPr>
      <w:r>
        <w:rPr>
          <w:rFonts w:ascii="Times New Roman" w:hAnsi="Times New Roman" w:eastAsia="Songti SC"/>
          <w:color w:val="000000"/>
          <w:sz w:val="22"/>
        </w:rPr>
        <w:t>表E-7 ICIC原版修正行为记录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0"/>
        <w:gridCol w:w="3232"/>
      </w:tblGrid>
      <w:tr>
        <w:trPr>
          <w:cantSplit/>
          <w:tblHeader/>
        </w:trPr>
        <w:tc>
          <w:tcPr>
            <w:tcW w:type="dxa" w:w="567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p>
    <w:p>
      <w:pPr>
        <w:keepNext/>
        <w:spacing w:line="380" w:lineRule="exact"/>
        <w:ind w:firstLine="0"/>
        <w:jc w:val="center"/>
      </w:pPr>
      <w:r>
        <w:rPr>
          <w:rFonts w:ascii="Times New Roman" w:hAnsi="Times New Roman" w:eastAsia="Songti SC"/>
          <w:color w:val="000000"/>
          <w:sz w:val="22"/>
        </w:rPr>
        <w:t>表E-8 前期粗粒度组件映射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p>
    <w:p>
      <w:pPr>
        <w:keepNext/>
        <w:spacing w:line="380" w:lineRule="exact"/>
        <w:ind w:firstLine="0"/>
        <w:jc w:val="center"/>
      </w:pPr>
      <w:r>
        <w:rPr>
          <w:rFonts w:ascii="Times New Roman" w:hAnsi="Times New Roman" w:eastAsia="Songti SC"/>
          <w:color w:val="000000"/>
          <w:sz w:val="22"/>
        </w:rPr>
        <w:t>表E-9 ICIC原版AAEC到CDCP迁移记录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p>
    <w:p>
      <w:pPr>
        <w:pStyle w:val="Heading2"/>
      </w:pPr>
      <w:r>
        <w:t>F.1 核心术语与符号</w:t>
      </w:r>
    </w:p>
    <w:p>
      <w:pPr>
        <w:spacing w:line="380" w:lineRule="exact"/>
      </w:pPr>
      <w:r>
        <w:rPr>
          <w:rFonts w:ascii="Times New Roman" w:hAnsi="Times New Roman" w:eastAsia="Songti SC"/>
          <w:color w:val="000000"/>
          <w:sz w:val="22"/>
        </w:rPr>
        <w:t>表F-1列出方法阅读中最容易混淆的对象。相同字母在不同章节中的局部定义以其首次定义为准，尤其第三章的可改写集合与第四章的变化组件集合不能互换。</w:t>
      </w:r>
    </w:p>
    <w:p>
      <w:pPr>
        <w:keepNext/>
        <w:spacing w:line="380" w:lineRule="exact"/>
        <w:ind w:firstLine="0"/>
        <w:jc w:val="center"/>
      </w:pPr>
      <w:r>
        <w:rPr>
          <w:rFonts w:ascii="Times New Roman" w:hAnsi="Times New Roman" w:eastAsia="Songti SC"/>
          <w:color w:val="000000"/>
          <w:sz w:val="22"/>
        </w:rPr>
        <w:t>表F-1 核心符号及其语义</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推理修正过程中不改写原文；第四章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显示ID不替代跨度和类型构成的语义身份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CDCP关系对象保留完整源集合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不等于连续段落，也不由测试标签选择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同时包含内部及跨边界组合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关系端点相对于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与有无关系标签是两个维度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该合法端点组合无标注或未选正关系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训练保持金标状态；推理允许修复预测漏检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候选跨度不被选作组件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组件双射，不要求新旧token一一对应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经共同合法化步骤得到的初始图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与原始重排序胜者可能不同</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修正开始前固定；这里的</w:t>
            </w:r>
            <m:oMath>
              <m:r>
                <m:t xml:space="preserve">P</m:t>
              </m:r>
            </m:oMath>
            <w:r>
              <w:rPr>
                <w:rFonts w:ascii="Times New Roman" w:hAnsi="Times New Roman" w:eastAsia="Songti SC"/>
                <w:color w:val="000000"/>
                <w:sz w:val="21"/>
              </w:rPr>
              <w:t>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冲突扩张后检查预算；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完整组件及关系对象正确性估计</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不同于训练时给定金标跨度的标签概率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不提交修改，保留当前完整合法图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独立回退选择，不强制每个文档发生编辑</w:t>
            </w:r>
          </w:p>
        </w:tc>
      </w:tr>
    </w:tbl>
    <w:p>
      <w:pPr>
        <w:spacing w:after="0" w:line="240" w:lineRule="auto"/>
      </w:pPr>
    </w:p>
    <w:p>
      <w:pPr>
        <w:pStyle w:val="Heading2"/>
      </w:pPr>
      <w:r>
        <w:t>F.2 实现核验接口</w:t>
      </w:r>
    </w:p>
    <w:p>
      <w:pPr>
        <w:spacing w:line="380" w:lineRule="exact"/>
      </w:pPr>
      <w:r>
        <w:rPr>
          <w:rFonts w:ascii="Times New Roman" w:hAnsi="Times New Roman" w:eastAsia="Songti SC"/>
          <w:color w:val="000000"/>
          <w:sz w:val="22"/>
        </w:rPr>
        <w:t>标注输运按原始字符区间替换指定槽位，回填全文后重新分词并更新全部组件位置。字符坐标、评价token和模型子词分别保存映射，训练头只读取输入文档表示，排除聊天模板、连续提示和金标回答。重叠槽位或坐标往返不一致的变体拒绝使用，不能通过删掉问题标注使其看似合法。</w:t>
      </w:r>
    </w:p>
    <w:p>
      <w:pPr>
        <w:spacing w:line="380" w:lineRule="exact"/>
      </w:pPr>
      <w:r>
        <w:rPr>
          <w:rFonts w:ascii="Times New Roman" w:hAnsi="Times New Roman" w:eastAsia="Songti SC"/>
          <w:color w:val="000000"/>
          <w:sz w:val="22"/>
        </w:rPr>
        <w:t>梯度检查单独反传成对对齐项，确认至少一个共享生成参数具有非零梯度，检查隐藏状态没有被分离，且表示中不包含金标回答。输入阶段结论专项门控关闭，因此该对齐项不直接训练专项分支；专项分支由生成损失更新。验证和测试移除训练辅助头，推理评分器采用第四章单独定义的数据和目标。</w:t>
      </w:r>
    </w:p>
    <w:p>
      <w:pPr>
        <w:spacing w:line="380" w:lineRule="exact"/>
      </w:pPr>
      <w:r>
        <w:rPr>
          <w:rFonts w:ascii="Times New Roman" w:hAnsi="Times New Roman" w:eastAsia="Songti SC"/>
          <w:color w:val="000000"/>
          <w:sz w:val="22"/>
        </w:rPr>
        <w:t>事务检查比较修改前后完整语义对象，而不只比较显示编号。新组件与旧组件冲突时应扩张删除集合；旧端点失效时删除全部依赖关系；新端点的合法组合重新参与选择。整图检查发现事务外结构也需变化时，显式扩张并重新计费，或拒绝整个提议。中断、无可行解或预算不足时返回最后一个完整合法状态，具体字段见附录B。</w:t>
      </w:r>
    </w:p>
    <w:p>
      <w:pPr>
        <w:pStyle w:val="Heading2"/>
      </w:pPr>
      <w:r>
        <w:t>F.3 研究问题与材料入口</w:t>
      </w:r>
    </w:p>
    <w:p>
      <w:pPr>
        <w:spacing w:line="380" w:lineRule="exact"/>
      </w:pPr>
      <w:r>
        <w:rPr>
          <w:rFonts w:ascii="Times New Roman" w:hAnsi="Times New Roman" w:eastAsia="Songti SC"/>
          <w:color w:val="000000"/>
          <w:sz w:val="22"/>
        </w:rPr>
        <w:t>表F-2将读者关心的问题对应到方法、对照与记录。该索引提供核查位置，不表示表中要求的正式实验已经完成或已提供全部材料。</w:t>
      </w:r>
    </w:p>
    <w:p>
      <w:pPr>
        <w:keepNext/>
        <w:spacing w:line="380" w:lineRule="exact"/>
        <w:ind w:firstLine="0"/>
        <w:jc w:val="center"/>
      </w:pPr>
      <w:r>
        <w:rPr>
          <w:rFonts w:ascii="Times New Roman" w:hAnsi="Times New Roman" w:eastAsia="Songti SC"/>
          <w:color w:val="000000"/>
          <w:sz w:val="22"/>
        </w:rPr>
        <w:t>表F-2 阅读与核查索引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1928"/>
        <w:gridCol w:w="3798"/>
      </w:tblGrid>
      <w:tr>
        <w:trPr>
          <w:cantSplit/>
          <w:tblHeader/>
        </w:trPr>
        <w:tc>
          <w:tcPr>
            <w:tcW w:type="dxa" w:w="3175"/>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要回答的问题</w:t>
            </w:r>
          </w:p>
        </w:tc>
        <w:tc>
          <w:tcPr>
            <w:tcW w:type="dxa" w:w="192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正文入口</w:t>
            </w:r>
          </w:p>
        </w:tc>
        <w:tc>
          <w:tcPr>
            <w:tcW w:type="dxa" w:w="379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结果或记录入口</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训练改写和推理修正有什么区别</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2.6及图2-1</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第三、四章算法的输入输出</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 跨边界 NONE分别是什么</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3.3.1及图3-1</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5.3.3交叉分层标签审计</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改写后位置变化如何处理</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附录B.1及F.2的映射检查</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5.3.2同数据去对齐对照</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为什么组件及关系要一起决定</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4.4及图4-1</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5.4及5.8.3同评分比较</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候选或评分失败会怎样</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4.3至4.7</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5.8.4及5.8.6机制分析</w:t>
            </w:r>
          </w:p>
        </w:tc>
      </w:tr>
      <w:tr>
        <w:trPr>
          <w:cantSplit/>
        </w:trPr>
        <w:tc>
          <w:tcPr>
            <w:tcW w:type="dxa" w:w="317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与ICIC相比新增什么</w:t>
            </w:r>
          </w:p>
        </w:tc>
        <w:tc>
          <w:tcPr>
            <w:tcW w:type="dxa" w:w="192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附录C成果归属与附录E历史表</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正式结论还需核对什么</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5.8.7</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附录A和D及真实预测运行材料</w:t>
            </w:r>
          </w:p>
        </w:tc>
      </w:tr>
    </w:tbl>
    <w:p>
      <w:pPr>
        <w:spacing w:after="0" w:line="240" w:lineRule="auto"/>
      </w:pPr>
    </w:p>
    <w:p>
      <w:pPr>
        <w:spacing w:line="380" w:lineRule="exact"/>
      </w:pPr>
      <w:r>
        <w:rPr>
          <w:rFonts w:ascii="Times New Roman" w:hAnsi="Times New Roman" w:eastAsia="Songti SC"/>
          <w:color w:val="000000"/>
          <w:sz w:val="22"/>
        </w:rPr>
        <w:t>本版定稿待办包括：将P后缀占位数值及相邻分析整体替换为真实统计；将人工机制示意与真实运行案例分开；绑定数据划分、配置、预测及评价器；核对本人分工与学校封面、声明和授权要求。只有材料确实支持结论时，才能更新摘要与总结中的效果判断并撤去占位提示。</w:t>
      </w:r>
    </w:p>
    <w:sectPr>
      <w:headerReference w:type="default" r:id="rId65"/>
      <w:footerReference w:type="default" r:id="rId66"/>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1007-v1 修订" w:date="2026-10-07T13:21:42Z">
    <w:p>
      <w:r>
        <w:t>主方案改为BR-J；BR-O与BR-C保留对照。允许组件集合修改，但不承诺每次修正提高真实F1。</w:t>
      </w:r>
    </w:p>
  </w:comment>
  <w:comment w:id="1" w:author="Codex 1007-v1 修订" w:date="2026-10-07T13:21:42Z">
    <w:p>
      <w:r>
        <w:t>更正递进关系：新增是集合级恢复、依赖闭合和整体接受，不是首次允许组件修改。</w:t>
      </w:r>
    </w:p>
  </w:comment>
  <w:comment w:id="2" w:author="Codex 1007-v1 修订" w:date="2026-10-07T13:21:42Z">
    <w:p>
      <w:r>
        <w:t>完整性仅相对于声明宇宙的端点关联域；域外篇章语义影响另行审计。</w:t>
      </w:r>
    </w:p>
  </w:comment>
  <w:comment w:id="3" w:author="Codex 1007-v1 修订" w:date="2026-10-07T13:21:42Z">
    <w:p>
      <w:r>
        <w:t>补上模型子词映射和训练输入隔离，避免池化错位及金标条件泄漏。</w:t>
      </w:r>
    </w:p>
  </w:comment>
  <w:comment w:id="4" w:author="Codex 1007-v1 修订" w:date="2026-10-07T13:21:42Z">
    <w:p>
      <w:r>
        <w:t>这是固定误检/漏检代价的期望风险解释，不是期望F1或一般最优性定理。</w:t>
      </w:r>
    </w:p>
  </w:comment>
  <w:comment w:id="5" w:author="Codex 1007-v1 修订" w:date="2026-10-07T13:21:42Z">
    <w:p>
      <w:r>
        <w:t>全局末态约束较局部逐步门宽；包含关系建立目标上界，不能误称两者同域。</w:t>
      </w:r>
    </w:p>
  </w:comment>
  <w:comment w:id="6" w:author="Codex 1007-v1 修订" w:date="2026-10-07T13:21:42Z">
    <w:p>
      <w:r>
        <w:t>9张历史数值/协议表保留在附录E，分类别表的81.67/77.82冲突未代为填改。</w:t>
      </w:r>
    </w:p>
  </w:comment>
  <w:comment w:id="7" w:author="Codex 1007-v1 修订" w:date="2026-10-07T13:21:42Z">
    <w:p>
      <w:r>
        <w:t>本文与已有参考工程的实现差距单列，避免方法设计被误读为已完成正式实验。</w:t>
      </w:r>
    </w:p>
  </w:comment>
  <w:comment w:id="8" w:author="Codex 1007-v1 修订" w:date="2026-10-07T13:21:42Z">
    <w:p>
      <w:r>
        <w:t>完整修订稿指文本与方法框架合并完整。第五章的P数值仍为人工写作占位，所有方法图均为机制示意；本版没有增加正式实验或送审认证。</w:t>
      </w:r>
    </w:p>
  </w:comment>
  <w:comment w:id="9" w:author="Codex 1007-v1 修订" w:date="2026-10-07T13:21:42Z">
    <w:p>
      <w:r>
        <w:t>训练与测试分列；辅助分类头仅参与训练，不将推理修正结果回传为测试时训练监督。</w:t>
      </w:r>
    </w:p>
  </w:comment>
  <w:comment w:id="10" w:author="Codex 1007-v1 修订" w:date="2026-10-07T13:21:42Z">
    <w:p>
      <w:r>
        <w:t>内部/跨边界是位置维度，Support/NONE是状态维度。NONE在图中只作标签说明，不输出为关系边。</w:t>
      </w:r>
    </w:p>
  </w:comment>
  <w:comment w:id="11" w:author="Codex 1007-v1 修订" w:date="2026-10-07T13:21:42Z">
    <w:p>
      <w:r>
        <w:t>旧短跨度和新完整跨度是不同语义对象。旧组件全部关联关系失效，新关系重新判断，不能默认继承Support。</w:t>
      </w:r>
    </w:p>
  </w:comment>
  <w:comment w:id="12" w:author="Codex 1007-v1 修订" w:date="2026-10-07T13:21:42Z">
    <w:p>
      <w:r>
        <w:t>新增阅读与实现核查入口，不改变原有数学定义、历史数值或证据等级。</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1007-v1 完整修订稿 含非实测占位 勿送审</dc:subject>
  <dc:creator>Chen Tang</dc:creator>
  <cp:keywords>预期数值占位稿 非实测 勿送审 P placeholder</cp:keywords>
  <dc:description>generated by python-docx</dc:description>
  <cp:lastModifiedBy/>
  <cp:revision>1</cp:revision>
  <dcterms:created xsi:type="dcterms:W3CDTF">2013-12-23T23:15:00Z</dcterms:created>
  <dcterms:modified xsi:type="dcterms:W3CDTF">2013-12-23T23:15:00Z</dcterms:modified>
  <cp:category/>
</cp:coreProperties>
</file>