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第四章 多候选驱动的依赖闭合论辩图修正</w:t>
      </w:r>
    </w:p>
    <w:p>
      <w:pPr>
        <w:pStyle w:val="Heading1"/>
      </w:pPr>
      <w:r>
        <w:t>4.1 引言</w:t>
      </w:r>
    </w:p>
    <w:p>
      <w:pPr/>
      <w:r>
        <w:t>第三章处理训练文本改变后哪些监督可以继承，本章转向推理阶段：在原文保持不变时，如何修改预测组件及其关系。组件边界或类型一旦改变，引用旧端点的关系就成为不同的严格对象。仅依据组件置信度先行提交，可能遗漏整条关系失效的代价；仅依据图中平均覆盖分数接受，又可能因分母变化产生表面增益。</w:t>
      </w:r>
    </w:p>
    <w:p>
      <w:pPr/>
      <w:r>
        <w:t>MCR-BR已支持类型与跨度修改[34]。在此基础上，本章以固定候选宇宙和完整对象评分为前提，将冲突闭合、关系重建、分项效用及编辑预算组成统一接受规则。I1表示依赖闭合决策及固定路由的完整配置，BR-J专指集合局部子程序；共同接受、集合动作与求解路径分别通过对照评价。</w:t>
      </w:r>
    </w:p>
    <w:p>
      <w:pPr/>
      <w:r>
        <w:t>下文先说明候选和初始图，再给出评分及接受准则，随后用完整事务解释依赖闭合，最后介绍局部与全局求解、方法性质和实验分析。本章沿用test稿件的模拟主结果；教学事务只检验计算规则，CPU程序案例保留为独立的实际诊断，三者不互相替代。</w:t>
      </w:r>
    </w:p>
    <w:p>
      <w:pPr/>
      <w:r>
        <w:t>AAEC essay098的CPU实际预测同时包含一条正确supports关系及多条误边。固定规则能够减少误边，也可能删除原有正确关系，4.6.4节并列展示这两个结果。该现象说明修正需要记录收益和代价，但不等于本章目标模型、固定对象评分器或ILP已在该文档上得到验证。</w:t>
      </w:r>
    </w:p>
    <w:p>
      <w:pPr>
        <w:keepNext/>
        <w:ind w:firstLine="0"/>
        <w:jc w:val="center"/>
      </w:pPr>
      <w:r>
        <w:drawing>
          <wp:inline xmlns:a="http://schemas.openxmlformats.org/drawingml/2006/main" xmlns:pic="http://schemas.openxmlformats.org/drawingml/2006/picture">
            <wp:extent cx="6080760" cy="79580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80760" cy="795804"/>
                    </a:xfrm>
                    <a:prstGeom prst="rect"/>
                  </pic:spPr>
                </pic:pic>
              </a:graphicData>
            </a:graphic>
          </wp:inline>
        </w:drawing>
      </w:r>
    </w:p>
    <w:p>
      <w:pPr>
        <w:pStyle w:val="Normal"/>
        <w:keepNext w:val="0"/>
        <w:ind w:firstLine="0"/>
        <w:jc w:val="center"/>
      </w:pPr>
      <w:r>
        <w:t xml:space="preserve">图4-1 冻结候选下的依赖闭合决策流程。</w:t>
      </w:r>
    </w:p>
    <w:p>
      <w:pPr>
        <w:pStyle w:val="Normal"/>
      </w:pPr>
      <w:r>
        <w:t xml:space="preserve">已有结构解析和整数规划已联合处理组件与关系[46]，相关抽取修正与论辩重构也提供近邻机制[43][44]。本文的比较重点是固定原文、候选与评分下，端点变化和关系重建是否共同进入接受条件；不生成隐含前提，也不把局部搜索本身视为优势。</w:t>
      </w:r>
    </w:p>
    <w:p>
      <w:pPr>
        <w:pStyle w:val="Heading1"/>
      </w:pPr>
      <w:r>
        <w:t>4.2 候选生成与初始图</w:t>
      </w:r>
    </w:p>
    <w:p>
      <w:pPr>
        <w:pStyle w:val="Normal"/>
      </w:pPr>
      <w:r>
        <w:t xml:space="preserve">候选生成既为初始图选择提供竞争结构，也限定后续修正能够访问的对象。初始选择沿用MCR接口；修正开始前，来自多次生成和补充提议的对象被汇总为固定候选宇宙。两个步骤共享候选来源，但承担不同的决策任务。</w:t>
      </w:r>
    </w:p>
    <w:p>
      <w:pPr>
        <w:pStyle w:val="Heading2"/>
      </w:pPr>
      <w:r>
        <w:t>4.2.1 完整候选生成与初始图选择</w:t>
      </w:r>
    </w:p>
    <w:p>
      <w:pPr>
        <w:pStyle w:val="Normal"/>
      </w:pPr>
      <w:r>
        <w:t xml:space="preserve">给定文档</w:t>
      </w:r>
      <w:r>
        <w:t xml:space="preserve"> </w:t>
      </w:r>
      <m:oMath>
        <m:r>
          <m:t>x</m:t>
        </m:r>
      </m:oMath>
      <w:r>
        <w:t xml:space="preserve">，生成器通过预先固定的采样和提示配置产生</w:t>
      </w:r>
      <w:r>
        <w:t xml:space="preserve"> </w:t>
      </w:r>
      <m:oMath>
        <m:r>
          <m:t>K</m:t>
        </m:r>
      </m:oMath>
      <w:r>
        <w:t xml:space="preserve"> </w:t>
      </w:r>
      <w:r>
        <w:t xml:space="preserve">组组件假设。默认</w:t>
      </w:r>
      <w:r>
        <w:t xml:space="preserve"> </w:t>
      </w:r>
      <m:oMath>
        <m:r>
          <m:t>K</m:t>
        </m:r>
        <m:r>
          <m:rPr>
            <m:sty m:val="p"/>
          </m:rPr>
          <m:t>=</m:t>
        </m:r>
        <m:r>
          <m:t>3</m:t>
        </m:r>
      </m:oMath>
      <w:r>
        <w:t xml:space="preserve">：一组为temperature 0的贪心解码，另两组为temperature 0.7、top-p 0.9的核采样，随机种子由文档哈希与运行种子确定；三组使用同一提示，竞争假设的差异只来自解码方式与采样随机性。该取值为本文独立设定，不由附录E中ICIC的历史</w:t>
      </w:r>
      <w:r>
        <w:t xml:space="preserve"> </w:t>
      </w:r>
      <m:oMath>
        <m:r>
          <m:t>K</m:t>
        </m:r>
        <m:r>
          <m:rPr>
            <m:sty m:val="p"/>
          </m:rPr>
          <m:t>=</m:t>
        </m:r>
        <m:r>
          <m:t>3</m:t>
        </m:r>
      </m:oMath>
      <w:r>
        <w:t xml:space="preserve"> </w:t>
      </w:r>
      <w:r>
        <w:t xml:space="preserve">自动移植；</w:t>
      </w:r>
      <m:oMath>
        <m:r>
          <m:t>K</m:t>
        </m:r>
      </m:oMath>
      <w:r>
        <w:t xml:space="preserve"> </w:t>
      </w:r>
      <w:r>
        <w:t xml:space="preserve">的敏感性作为可选消融。</w:t>
      </w:r>
    </w:p>
    <w:p>
      <w:pPr>
        <w:pStyle w:val="Normal"/>
        <w:ind w:firstLine="0"/>
        <w:jc w:val="center"/>
      </w:pPr>
      <m:oMathPara>
        <m:oMathParaPr>
          <m:jc m:val="center"/>
        </m:oMathParaPr>
        <m:oMath>
          <m:r>
            <m:rPr>
              <m:sty m:val="p"/>
              <m:scr m:val="script"/>
            </m:rPr>
            <m:t>C</m:t>
          </m:r>
          <m:r>
            <m:rPr>
              <m:sty m:val="p"/>
            </m:rPr>
            <m:t>=</m:t>
          </m:r>
          <m:r>
            <m:rPr>
              <m:sty m:val="p"/>
            </m:rPr>
            <m:t>{</m:t>
          </m:r>
          <m:sSup>
            <m:e>
              <m:r>
                <m:t>C</m:t>
              </m:r>
            </m:e>
            <m:sup>
              <m:d>
                <m:dPr>
                  <m:begChr m:val="("/>
                  <m:endChr m:val=")"/>
                  <m:sepChr m:val=""/>
                  <m:grow/>
                </m:dPr>
                <m:e>
                  <m:r>
                    <m:t>1</m:t>
                  </m:r>
                </m:e>
              </m:d>
            </m:sup>
          </m:sSup>
          <m:r>
            <m:rPr>
              <m:sty m:val="p"/>
            </m:rPr>
            <m:t>,</m:t>
          </m:r>
          <m:r>
            <m:rPr>
              <m:sty m:val="p"/>
            </m:rPr>
            <m:t>…</m:t>
          </m:r>
          <m:r>
            <m:rPr>
              <m:sty m:val="p"/>
            </m:rPr>
            <m:t>,</m:t>
          </m:r>
          <m:sSup>
            <m:e>
              <m:r>
                <m:t>C</m:t>
              </m:r>
            </m:e>
            <m:sup>
              <m:d>
                <m:dPr>
                  <m:begChr m:val="("/>
                  <m:endChr m:val=")"/>
                  <m:sepChr m:val=""/>
                  <m:grow/>
                </m:dPr>
                <m:e>
                  <m:r>
                    <m:t>K</m:t>
                  </m:r>
                </m:e>
              </m:d>
            </m:sup>
          </m:sSup>
          <m:r>
            <m:rPr>
              <m:sty m:val="p"/>
            </m:rPr>
            <m:t>}</m:t>
          </m:r>
          <m:r>
            <m:rPr>
              <m:sty m:val="p"/>
            </m:rPr>
            <m:t>.</m:t>
          </m:r>
        </m:oMath>
      </m:oMathPara>
    </w:p>
    <w:p>
      <w:pPr>
        <w:pStyle w:val="Normal"/>
      </w:pPr>
      <w:r>
        <w:t xml:space="preserve">每个组件包含原文跨度与类型。随后，关系生成器在固定的</w:t>
      </w:r>
      <w:r>
        <w:t xml:space="preserve"> </w:t>
      </w:r>
      <m:oMath>
        <m:sSup>
          <m:e>
            <m:r>
              <m:t>C</m:t>
            </m:r>
          </m:e>
          <m:sup>
            <m:d>
              <m:dPr>
                <m:begChr m:val="("/>
                <m:endChr m:val=")"/>
                <m:sepChr m:val=""/>
                <m:grow/>
              </m:dPr>
              <m:e>
                <m:r>
                  <m:t>k</m:t>
                </m:r>
              </m:e>
            </m:d>
          </m:sup>
        </m:sSup>
      </m:oMath>
      <w:r>
        <w:t xml:space="preserve"> </w:t>
      </w:r>
      <w:r>
        <w:t xml:space="preserve">上预测关系，形成</w:t>
      </w:r>
      <w:r>
        <w:t xml:space="preserve"> </w:t>
      </w:r>
      <m:oMath>
        <m:sSup>
          <m:e>
            <m:r>
              <m:t>G</m:t>
            </m:r>
          </m:e>
          <m:sup>
            <m:d>
              <m:dPr>
                <m:begChr m:val="("/>
                <m:endChr m:val=")"/>
                <m:sepChr m:val=""/>
                <m:grow/>
              </m:dPr>
              <m:e>
                <m:r>
                  <m:t>k</m:t>
                </m:r>
              </m:e>
            </m:d>
          </m:sup>
        </m:sSup>
        <m:r>
          <m:rPr>
            <m:sty m:val="p"/>
          </m:rPr>
          <m:t>=</m:t>
        </m:r>
        <m:d>
          <m:dPr>
            <m:begChr m:val="("/>
            <m:endChr m:val=")"/>
            <m:sepChr m:val=""/>
            <m:grow/>
          </m:dPr>
          <m:e>
            <m:sSup>
              <m:e>
                <m:r>
                  <m:t>C</m:t>
                </m:r>
              </m:e>
              <m:sup>
                <m:d>
                  <m:dPr>
                    <m:begChr m:val="("/>
                    <m:endChr m:val=")"/>
                    <m:sepChr m:val=""/>
                    <m:grow/>
                  </m:dPr>
                  <m:e>
                    <m:r>
                      <m:t>k</m:t>
                    </m:r>
                  </m:e>
                </m:d>
              </m:sup>
            </m:sSup>
            <m:r>
              <m:rPr>
                <m:sty m:val="p"/>
              </m:rPr>
              <m:t>,</m:t>
            </m:r>
            <m:sSup>
              <m:e>
                <m:r>
                  <m:t>R</m:t>
                </m:r>
              </m:e>
              <m:sup>
                <m:d>
                  <m:dPr>
                    <m:begChr m:val="("/>
                    <m:endChr m:val=")"/>
                    <m:sepChr m:val=""/>
                    <m:grow/>
                  </m:dPr>
                  <m:e>
                    <m:r>
                      <m:t>k</m:t>
                    </m:r>
                  </m:e>
                </m:d>
              </m:sup>
            </m:sSup>
          </m:e>
        </m:d>
      </m:oMath>
      <w:r>
        <w:t xml:space="preserve">。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Normal"/>
      </w:pPr>
      <w:r>
        <w:t xml:space="preserve">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Normal"/>
      </w:pPr>
      <w:r>
        <w:t xml:space="preserve">为保持与MCR-BR的可比性，初始选择沿用原 MCR 的加权形式：</w:t>
      </w:r>
    </w:p>
    <w:p>
      <w:pPr>
        <w:pStyle w:val="Normal"/>
        <w:ind w:firstLine="0"/>
        <w:jc w:val="center"/>
      </w:pPr>
      <m:oMathPara>
        <m:oMathParaPr>
          <m:jc m:val="center"/>
        </m:oMathParaPr>
        <m:oMath>
          <m:sSub>
            <m:e>
              <m:r>
                <m:t>E</m:t>
              </m:r>
            </m:e>
            <m:sub>
              <m:r>
                <m:rPr>
                  <m:sty m:val="p"/>
                </m:rPr>
                <m:t>r</m:t>
              </m:r>
              <m:r>
                <m:rPr>
                  <m:sty m:val="p"/>
                </m:rPr>
                <m:t>a</m:t>
              </m:r>
              <m:r>
                <m:rPr>
                  <m:sty m:val="p"/>
                </m:rPr>
                <m:t>n</m:t>
              </m:r>
              <m:r>
                <m:rPr>
                  <m:sty m:val="p"/>
                </m:rPr>
                <m:t>k</m:t>
              </m:r>
            </m:sub>
          </m:sSub>
          <m:d>
            <m:dPr>
              <m:begChr m:val="("/>
              <m:endChr m:val=")"/>
              <m:sepChr m:val=""/>
              <m:grow/>
            </m:dPr>
            <m:e>
              <m:r>
                <m:t>G</m:t>
              </m:r>
            </m:e>
          </m:d>
          <m:r>
            <m:rPr>
              <m:sty m:val="p"/>
            </m:rPr>
            <m:t>=</m:t>
          </m:r>
          <m:r>
            <m:t>0.4</m:t>
          </m:r>
          <m:sSub>
            <m:e>
              <m:r>
                <m:t>E</m:t>
              </m:r>
            </m:e>
            <m:sub>
              <m:r>
                <m:rPr>
                  <m:sty m:val="p"/>
                </m:rPr>
                <m:t>d</m:t>
              </m:r>
              <m:r>
                <m:rPr>
                  <m:sty m:val="p"/>
                </m:rPr>
                <m:t>e</m:t>
              </m:r>
              <m:r>
                <m:rPr>
                  <m:sty m:val="p"/>
                </m:rPr>
                <m:t>n</m:t>
              </m:r>
              <m:r>
                <m:rPr>
                  <m:sty m:val="p"/>
                </m:rPr>
                <m:t>s</m:t>
              </m:r>
            </m:sub>
          </m:sSub>
          <m:d>
            <m:dPr>
              <m:begChr m:val="("/>
              <m:endChr m:val=")"/>
              <m:sepChr m:val=""/>
              <m:grow/>
            </m:dPr>
            <m:e>
              <m:r>
                <m:t>G</m:t>
              </m:r>
            </m:e>
          </m:d>
          <m:r>
            <m:rPr>
              <m:sty m:val="p"/>
            </m:rPr>
            <m:t>+</m:t>
          </m:r>
          <m:r>
            <m:t>0.4</m:t>
          </m:r>
          <m:sSub>
            <m:e>
              <m:r>
                <m:t>E</m:t>
              </m:r>
            </m:e>
            <m:sub>
              <m:r>
                <m:rPr>
                  <m:sty m:val="p"/>
                </m:rPr>
                <m:t>c</m:t>
              </m:r>
              <m:r>
                <m:rPr>
                  <m:sty m:val="p"/>
                </m:rPr>
                <m:t>o</m:t>
              </m:r>
              <m:r>
                <m:rPr>
                  <m:sty m:val="p"/>
                </m:rPr>
                <m:t>h</m:t>
              </m:r>
            </m:sub>
          </m:sSub>
          <m:d>
            <m:dPr>
              <m:begChr m:val="("/>
              <m:endChr m:val=")"/>
              <m:sepChr m:val=""/>
              <m:grow/>
            </m:dPr>
            <m:e>
              <m:r>
                <m:t>G</m:t>
              </m:r>
            </m:e>
          </m:d>
          <m:r>
            <m:rPr>
              <m:sty m:val="p"/>
            </m:rPr>
            <m:t>+</m:t>
          </m:r>
          <m:r>
            <m:t>0.2</m:t>
          </m:r>
          <m:sSub>
            <m:e>
              <m:r>
                <m:t>E</m:t>
              </m:r>
            </m:e>
            <m:sub>
              <m:r>
                <m:rPr>
                  <m:sty m:val="p"/>
                </m:rPr>
                <m:t>v</m:t>
              </m:r>
              <m:r>
                <m:rPr>
                  <m:sty m:val="p"/>
                </m:rPr>
                <m:t>a</m:t>
              </m:r>
              <m:r>
                <m:rPr>
                  <m:sty m:val="p"/>
                </m:rPr>
                <m:t>l</m:t>
              </m:r>
            </m:sub>
          </m:sSub>
          <m:d>
            <m:dPr>
              <m:begChr m:val="("/>
              <m:endChr m:val=")"/>
              <m:sepChr m:val=""/>
              <m:grow/>
            </m:dPr>
            <m:e>
              <m:r>
                <m:t>G</m:t>
              </m:r>
            </m:e>
          </m:d>
          <m:r>
            <m:rPr>
              <m:sty m:val="p"/>
            </m:rPr>
            <m:t>.</m:t>
          </m:r>
        </m:oMath>
      </m:oMathPara>
    </w:p>
    <w:p>
      <w:pPr>
        <w:pStyle w:val="Normal"/>
      </w:pPr>
      <w:r>
        <w:t xml:space="preserve">设</w:t>
      </w:r>
      <w:r>
        <w:t xml:space="preserve"> </w:t>
      </w:r>
      <m:oMath>
        <m:r>
          <m:rPr>
            <m:sty m:val="p"/>
            <m:scr m:val="script"/>
          </m:rPr>
          <m:t>Q</m:t>
        </m:r>
        <m:d>
          <m:dPr>
            <m:begChr m:val="("/>
            <m:endChr m:val=")"/>
            <m:sepChr m:val=""/>
            <m:grow/>
          </m:dPr>
          <m:e>
            <m:r>
              <m:t>G</m:t>
            </m:r>
          </m:e>
        </m:d>
      </m:oMath>
      <w:r>
        <w:t xml:space="preserve"> </w:t>
      </w:r>
      <w:r>
        <w:t xml:space="preserve">为预测图中的覆盖评价节点，</w:t>
      </w:r>
      <m:oMath>
        <m:sSub>
          <m:e>
            <m:r>
              <m:t>p</m:t>
            </m:r>
          </m:e>
          <m:sub>
            <m:r>
              <m:t>r</m:t>
            </m:r>
          </m:sub>
        </m:sSub>
        <m:r>
          <m:rPr>
            <m:sty m:val="p"/>
          </m:rPr>
          <m:t>∈</m:t>
        </m:r>
        <m:r>
          <m:rPr>
            <m:sty m:val="p"/>
          </m:rPr>
          <m:t>{</m:t>
        </m:r>
        <m:r>
          <m:t>0</m:t>
        </m:r>
        <m:r>
          <m:rPr>
            <m:sty m:val="p"/>
          </m:rPr>
          <m:t>,</m:t>
        </m:r>
        <m:r>
          <m:t>1</m:t>
        </m:r>
        <m:r>
          <m:rPr>
            <m:sty m:val="p"/>
          </m:rPr>
          <m:t>}</m:t>
        </m:r>
      </m:oMath>
      <w:r>
        <w:t xml:space="preserve"> </w:t>
      </w:r>
      <w:r>
        <w:t xml:space="preserve">为关系语义验证结果，</w:t>
      </w:r>
      <m:oMath>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oMath>
      <w:r>
        <w:t xml:space="preserve"> </w:t>
      </w:r>
      <w:r>
        <w:t xml:space="preserve">为指向节点</w:t>
      </w:r>
      <w:r>
        <w:t xml:space="preserve"> </w:t>
      </w:r>
      <m:oMath>
        <m:r>
          <m:t>j</m:t>
        </m:r>
      </m:oMath>
      <w:r>
        <w:t xml:space="preserve"> </w:t>
      </w:r>
      <w:r>
        <w:t xml:space="preserve">且通过验证的关系数，则</w:t>
      </w:r>
    </w:p>
    <w:p>
      <w:pPr>
        <w:pStyle w:val="Normal"/>
        <w:ind w:firstLine="0"/>
        <w:jc w:val="center"/>
      </w:pPr>
      <m:oMathPara>
        <m:oMathParaPr>
          <m:jc m:val="center"/>
        </m:oMathParaPr>
        <m:oMath>
          <m:sSub>
            <m:e>
              <m:r>
                <m:t>E</m:t>
              </m:r>
            </m:e>
            <m:sub>
              <m:r>
                <m:rPr>
                  <m:sty m:val="p"/>
                </m:rPr>
                <m:t>d</m:t>
              </m:r>
              <m:r>
                <m:rPr>
                  <m:sty m:val="p"/>
                </m:rPr>
                <m:t>e</m:t>
              </m:r>
              <m:r>
                <m:rPr>
                  <m:sty m:val="p"/>
                </m:rPr>
                <m:t>n</m:t>
              </m:r>
              <m:r>
                <m:rPr>
                  <m:sty m:val="p"/>
                </m:rPr>
                <m:t>s</m:t>
              </m:r>
            </m:sub>
          </m:sSub>
          <m:d>
            <m:dPr>
              <m:begChr m:val="("/>
              <m:endChr m:val=")"/>
              <m:sepChr m:val=""/>
              <m:grow/>
            </m:dPr>
            <m:e>
              <m:r>
                <m:t>G</m:t>
              </m:r>
            </m:e>
          </m:d>
          <m:r>
            <m:rPr>
              <m:sty m:val="p"/>
            </m:rPr>
            <m:t>=</m:t>
          </m:r>
          <m:f>
            <m:fPr>
              <m:type m:val="bar"/>
            </m:fPr>
            <m:num>
              <m:r>
                <m:t>1</m:t>
              </m:r>
            </m:num>
            <m:den>
              <m:d>
                <m:dPr>
                  <m:begChr m:val="|"/>
                  <m:endChr m:val="|"/>
                  <m:sepChr m:val=""/>
                  <m:grow/>
                </m:dPr>
                <m:e>
                  <m:r>
                    <m:rPr>
                      <m:sty m:val="p"/>
                      <m:scr m:val="script"/>
                    </m:rPr>
                    <m:t>Q</m:t>
                  </m:r>
                  <m:d>
                    <m:dPr>
                      <m:begChr m:val="("/>
                      <m:endChr m:val=")"/>
                      <m:sepChr m:val=""/>
                      <m:grow/>
                    </m:dPr>
                    <m:e>
                      <m:r>
                        <m:t>G</m:t>
                      </m:r>
                    </m:e>
                  </m:d>
                </m:e>
              </m:d>
            </m:den>
          </m:f>
          <m:nary>
            <m:naryPr>
              <m:chr m:val="∑"/>
              <m:limLoc m:val="undOvr"/>
              <m:subHide m:val="off"/>
              <m:supHide m:val="on"/>
            </m:naryPr>
            <m:sub>
              <m:r>
                <m:t>j</m:t>
              </m:r>
              <m:r>
                <m:rPr>
                  <m:sty m:val="p"/>
                </m:rPr>
                <m:t>∈</m:t>
              </m:r>
              <m:r>
                <m:rPr>
                  <m:sty m:val="p"/>
                  <m:scr m:val="script"/>
                </m:rPr>
                <m:t>Q</m:t>
              </m:r>
              <m:d>
                <m:dPr>
                  <m:begChr m:val="("/>
                  <m:endChr m:val=")"/>
                  <m:sepChr m:val=""/>
                  <m:grow/>
                </m:dPr>
                <m:e>
                  <m:r>
                    <m:t>G</m:t>
                  </m:r>
                </m:e>
              </m:d>
            </m:sub>
            <m:sup>
              <m:r>
                <m:t>​</m:t>
              </m:r>
            </m:sup>
            <m:e>
              <m:r>
                <m:rPr>
                  <m:sty m:val="p"/>
                </m:rPr>
                <m:t>min</m:t>
              </m:r>
            </m:e>
          </m:nary>
          <m:d>
            <m:dPr>
              <m:begChr m:val="{"/>
              <m:endChr m:val="}"/>
              <m:sepChr m:val=""/>
              <m:grow/>
            </m:dPr>
            <m:e>
              <m:f>
                <m:fPr>
                  <m:type m:val="bar"/>
                </m:fPr>
                <m:num>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num>
                <m:den>
                  <m:sSub>
                    <m:e>
                      <m:r>
                        <m:t>τ</m:t>
                      </m:r>
                    </m:e>
                    <m:sub>
                      <m:r>
                        <m:t>j</m:t>
                      </m:r>
                    </m:sub>
                  </m:sSub>
                </m:den>
              </m:f>
              <m:r>
                <m:rPr>
                  <m:sty m:val="p"/>
                </m:rPr>
                <m:t>,</m:t>
              </m:r>
              <m:r>
                <m:t>1</m:t>
              </m:r>
            </m:e>
          </m:d>
          <m:r>
            <m:rPr>
              <m:sty m:val="p"/>
            </m:rPr>
            <m:t>,</m:t>
          </m:r>
          <m:r>
            <m:t>  </m:t>
          </m:r>
          <m:sSub>
            <m:e>
              <m:r>
                <m:t>E</m:t>
              </m:r>
            </m:e>
            <m:sub>
              <m:r>
                <m:rPr>
                  <m:sty m:val="p"/>
                </m:rPr>
                <m:t>c</m:t>
              </m:r>
              <m:r>
                <m:rPr>
                  <m:sty m:val="p"/>
                </m:rPr>
                <m:t>o</m:t>
              </m:r>
              <m:r>
                <m:rPr>
                  <m:sty m:val="p"/>
                </m:rPr>
                <m:t>h</m:t>
              </m:r>
            </m:sub>
          </m:sSub>
          <m:d>
            <m:dPr>
              <m:begChr m:val="("/>
              <m:endChr m:val=")"/>
              <m:sepChr m:val=""/>
              <m:grow/>
            </m:dPr>
            <m:e>
              <m:r>
                <m:t>G</m:t>
              </m:r>
            </m:e>
          </m:d>
          <m:r>
            <m:rPr>
              <m:sty m:val="p"/>
            </m:rPr>
            <m:t>=</m:t>
          </m:r>
          <m:f>
            <m:fPr>
              <m:type m:val="bar"/>
            </m:fPr>
            <m:num>
              <m:r>
                <m:t>1</m:t>
              </m:r>
            </m:num>
            <m:den>
              <m:d>
                <m:dPr>
                  <m:begChr m:val="|"/>
                  <m:endChr m:val="|"/>
                  <m:sepChr m:val=""/>
                  <m:grow/>
                </m:dPr>
                <m:e>
                  <m:r>
                    <m:t>R</m:t>
                  </m:r>
                </m:e>
              </m:d>
            </m:den>
          </m:f>
          <m:nary>
            <m:naryPr>
              <m:chr m:val="∑"/>
              <m:limLoc m:val="undOvr"/>
              <m:subHide m:val="off"/>
              <m:supHide m:val="on"/>
            </m:naryPr>
            <m:sub>
              <m:r>
                <m:t>r</m:t>
              </m:r>
              <m:r>
                <m:rPr>
                  <m:sty m:val="p"/>
                </m:rPr>
                <m:t>∈</m:t>
              </m:r>
              <m:r>
                <m:t>R</m:t>
              </m:r>
            </m:sub>
            <m:sup>
              <m:r>
                <m:t>​</m:t>
              </m:r>
            </m:sup>
            <m:e>
              <m:sSub>
                <m:e>
                  <m:r>
                    <m:t>p</m:t>
                  </m:r>
                </m:e>
                <m:sub>
                  <m:r>
                    <m:t>r</m:t>
                  </m:r>
                </m:sub>
              </m:sSub>
            </m:e>
          </m:nary>
          <m:r>
            <m:rPr>
              <m:sty m:val="p"/>
            </m:rPr>
            <m:t>.</m:t>
          </m:r>
        </m:oMath>
      </m:oMathPara>
    </w:p>
    <w:p>
      <w:pPr>
        <w:pStyle w:val="Normal"/>
      </w:pPr>
      <w:r>
        <w:t xml:space="preserve">空覆盖集合或空关系集合的对应分量取零。AAEC的覆盖节点为预测Claim，CDCP为预测Policy/Value；MajorClaim不因缺少普通关系而被强制补边。本文的确定性参考配置按节点是否存在出边设置结构角色阈值：无出边取</w:t>
      </w:r>
      <w:r>
        <w:t xml:space="preserve"> </w:t>
      </w:r>
      <m:oMath>
        <m:sSub>
          <m:e>
            <m:r>
              <m:t>τ</m:t>
            </m:r>
          </m:e>
          <m:sub>
            <m:r>
              <m:t>j</m:t>
            </m:r>
          </m:sub>
        </m:sSub>
        <m:r>
          <m:rPr>
            <m:sty m:val="p"/>
          </m:rPr>
          <m:t>=</m:t>
        </m:r>
        <m:r>
          <m:t>2</m:t>
        </m:r>
      </m:oMath>
      <w:r>
        <w:t xml:space="preserve">，否则取</w:t>
      </w:r>
      <w:r>
        <w:t xml:space="preserve"> </w:t>
      </w:r>
      <m:oMath>
        <m:sSub>
          <m:e>
            <m:r>
              <m:t>τ</m:t>
            </m:r>
          </m:e>
          <m:sub>
            <m:r>
              <m:t>j</m:t>
            </m:r>
          </m:sub>
        </m:sSub>
        <m:r>
          <m:rPr>
            <m:sty m:val="p"/>
          </m:rPr>
          <m:t>=</m:t>
        </m:r>
        <m:r>
          <m:t>1</m:t>
        </m:r>
      </m:oMath>
      <w:r>
        <w:t xml:space="preserve">。CDCP原生超边按完整关系计一次入边，不按源成员数重复增加覆盖。上述规则是本文明确的设计配置，MCR-BR原实验的执行细节以其原文为准。</w:t>
      </w:r>
    </w:p>
    <w:p>
      <w:pPr>
        <w:pStyle w:val="Normal"/>
      </w:pPr>
      <m:oMath>
        <m:sSub>
          <m:e>
            <m:r>
              <m:t>E</m:t>
            </m:r>
          </m:e>
          <m:sub>
            <m:r>
              <m:rPr>
                <m:sty m:val="p"/>
              </m:rPr>
              <m:t>v</m:t>
            </m:r>
            <m:r>
              <m:rPr>
                <m:sty m:val="p"/>
              </m:rPr>
              <m:t>a</m:t>
            </m:r>
            <m:r>
              <m:rPr>
                <m:sty m:val="p"/>
              </m:rPr>
              <m:t>l</m:t>
            </m:r>
          </m:sub>
        </m:sSub>
      </m:oMath>
      <w:r>
        <w:t xml:space="preserve"> </w:t>
      </w:r>
      <w:r>
        <w:t xml:space="preserve">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w:t>
      </w:r>
      <w:r>
        <w:t xml:space="preserve"> </w:t>
      </w:r>
      <m:oMath>
        <m:sSub>
          <m:e>
            <m:r>
              <m:t>G</m:t>
            </m:r>
          </m:e>
          <m:sub>
            <m:r>
              <m:t>0</m:t>
            </m:r>
          </m:sub>
        </m:sSub>
      </m:oMath>
      <w:r>
        <w:t xml:space="preserve">。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pPr>
        <w:pStyle w:val="Normal"/>
      </w:pPr>
      <w:r>
        <w:t xml:space="preserve">覆盖与连贯性共用</w:t>
      </w:r>
      <w:r>
        <w:t xml:space="preserve"> </w:t>
      </w:r>
      <m:oMath>
        <m:sSub>
          <m:e>
            <m:r>
              <m:t>p</m:t>
            </m:r>
          </m:e>
          <m:sub>
            <m:r>
              <m:t>r</m:t>
            </m:r>
          </m:sub>
        </m:sSub>
      </m:oMath>
      <w:r>
        <w:t xml:space="preserve">，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2"/>
      </w:pPr>
      <w:r>
        <w:t>4.2.2 固定对象候选与资源边界</w:t>
      </w:r>
    </w:p>
    <w:p>
      <w:pPr>
        <w:pStyle w:val="Normal"/>
      </w:pPr>
      <w:r>
        <w:t xml:space="preserve">修正开始前构建固定跨度集合</w:t>
      </w:r>
      <m:oMath>
        <m:r>
          <m:t>U</m:t>
        </m:r>
      </m:oMath>
      <w:r>
        <w:t xml:space="preserve">。受保护部分包含合法化后初始图及各候选输出中能够独立解析的合法组件跨度；对象先去重，不以概率阈值裁掉初始图。原生跨度头与类型提案提供补充部分；边界规则扩展为关闭的可选消融，不以候选数量增长代替覆盖提升。两部分分开计数，保护对象多于补充上限时不裁初始图；若总资源无法容纳保护部分，返回候选构造失败，而不是无声改变基线。</w:t>
      </w:r>
    </w:p>
    <w:p>
      <w:pPr>
        <w:pStyle w:val="Normal"/>
      </w:pPr>
      <w:r>
        <w:t xml:space="preserve">独立跨度头以训练金标监督起止边界，为候选召回提供补充，并在OOF中遵守与生成器相同的持出隔离。默认使用原生跨度头及组件提案，保留相应类型分布；仅在训练侧覆盖诊断支持时启用一次性的邻近边界、合并或切分扩展，扩展不递归。去重后按边界分保留补充候选。坐标转换、排序和异常细则见附录A.6，边界分仅用于召回排序。</w:t>
      </w:r>
    </w:p>
    <w:p>
      <w:pPr>
        <w:pStyle w:val="Normal"/>
      </w:pPr>
      <w:r>
        <w:t xml:space="preserve">受保护跨度不受补充长度和数量上限裁剪。候选的保护来源、补充来源及重叠数量分别登记；新增跨度不能通过改变去重或坐标规则隐式扩张候选空间。</w:t>
      </w:r>
    </w:p>
    <w:p>
      <w:pPr>
        <w:pStyle w:val="Normal"/>
      </w:pPr>
      <w:r>
        <w:t xml:space="preserve">对每个补充跨度默认保留类型头前2个原生类型；受保护对象的类型全部保留。记候选类型集合为</w:t>
      </w:r>
      <m:oMath>
        <m:sSub>
          <m:e>
            <m:r>
              <m:rPr>
                <m:sty m:val="p"/>
                <m:scr m:val="script"/>
              </m:rPr>
              <m:t>T</m:t>
            </m:r>
          </m:e>
          <m:sub>
            <m:r>
              <m:rPr>
                <m:sty m:val="p"/>
              </m:rPr>
              <m:t>*</m:t>
            </m:r>
          </m:sub>
        </m:sSub>
        <m:d>
          <m:dPr>
            <m:begChr m:val="("/>
            <m:endChr m:val=")"/>
            <m:sepChr m:val=""/>
            <m:grow/>
          </m:dPr>
          <m:e>
            <m:r>
              <m:t>u</m:t>
            </m:r>
          </m:e>
        </m:d>
      </m:oMath>
      <w:r>
        <w:t xml:space="preserve">，构成</w:t>
      </w:r>
      <m:oMath>
        <m:r>
          <m:rPr>
            <m:sty m:val="p"/>
            <m:scr m:val="script"/>
          </m:rPr>
          <m:t>V</m:t>
        </m:r>
        <m:r>
          <m:rPr>
            <m:sty m:val="p"/>
          </m:rPr>
          <m:t>=</m:t>
        </m:r>
        <m:r>
          <m:rPr>
            <m:sty m:val="p"/>
          </m:rPr>
          <m:t>{</m:t>
        </m:r>
        <m:d>
          <m:dPr>
            <m:begChr m:val="("/>
            <m:endChr m:val=")"/>
            <m:sepChr m:val=""/>
            <m:grow/>
          </m:dPr>
          <m:e>
            <m:r>
              <m:t>u</m:t>
            </m:r>
            <m:r>
              <m:rPr>
                <m:sty m:val="p"/>
              </m:rPr>
              <m:t>,</m:t>
            </m:r>
            <m:r>
              <m:t>t</m:t>
            </m:r>
          </m:e>
        </m:d>
        <m:r>
          <m:rPr>
            <m:sty m:val="p"/>
          </m:rPr>
          <m:t>:</m:t>
        </m:r>
        <m:r>
          <m:t>t</m:t>
        </m:r>
        <m:r>
          <m:rPr>
            <m:sty m:val="p"/>
          </m:rPr>
          <m:t>∈</m:t>
        </m:r>
        <m:sSub>
          <m:e>
            <m:r>
              <m:rPr>
                <m:sty m:val="p"/>
                <m:scr m:val="script"/>
              </m:rPr>
              <m:t>T</m:t>
            </m:r>
          </m:e>
          <m:sub>
            <m:r>
              <m:rPr>
                <m:sty m:val="p"/>
              </m:rPr>
              <m:t>*</m:t>
            </m:r>
          </m:sub>
        </m:sSub>
        <m:d>
          <m:dPr>
            <m:begChr m:val="("/>
            <m:endChr m:val=")"/>
            <m:sepChr m:val=""/>
            <m:grow/>
          </m:dPr>
          <m:e>
            <m:r>
              <m:t>u</m:t>
            </m:r>
          </m:e>
        </m:d>
        <m:r>
          <m:rPr>
            <m:sty m:val="p"/>
          </m:rPr>
          <m:t>}</m:t>
        </m:r>
      </m:oMath>
      <w:r>
        <w:t xml:space="preserve">。全类型展开为独立消融，不与默认有限池混称。NULL表示不选择，同一跨度至多一个类型。组件兼容按语料协议逐对判定；语义身份取决于规范跨度和类型，显示ID不进入评分。完整键与坐标映射见附录A.6。</w:t>
      </w:r>
    </w:p>
    <w:p>
      <w:pPr/>
      <w:r>
        <w:t>这里u表示文档版本与字符半开区间组成的规范跨度(d,b,e)，故带类型候选(u,t)展开后为(d,b,e,t)。token范围与残差只用于派生表示和无损往返，不以相同token外包区间合并不同字符对象；关系键再由完整源组件键集合、目标组件键及原生标签构成。候选去重、评分缓存、冲突检查及严格评价均引用这一身份。</w:t>
      </w:r>
    </w:p>
    <w:p>
      <w:pPr>
        <w:pStyle w:val="Normal"/>
      </w:pPr>
      <w:r>
        <w:t xml:space="preserve">关系候选池</w:t>
      </w:r>
      <m:oMath>
        <m:r>
          <m:t>P</m:t>
        </m:r>
      </m:oMath>
      <w:r>
        <w:t xml:space="preserve">以完整端点槽位为单位构建。AAEC枚举有限组件池内可共存的有向对；CDCP默认由关系提案器输出最多64个完整源组与目标，并补充预测分段中相邻2／3成员的源组，每文档补充源组上限256。源组必须完整给出且与目标可共存，按提案分及规范键固定排序；不遍历全部跨度与类型笛卡尔积。原生连续性在最终选择图上复核，不以整个候选宇宙的固定邻接关系替代。初始图与成功解析候选图的合法完整关系槽位受保护，已有长超边完整保留；补充槽位的元数上限仅约束新增组合。</w:t>
      </w:r>
    </w:p>
    <w:p>
      <w:pPr>
        <w:pStyle w:val="Normal"/>
      </w:pPr>
      <w:r>
        <w:t xml:space="preserve">一个槽位包含协议允许的全部关系标签，原生超边的完整源集合只算一个端点组合。槽位优先分为固定对象评分的标签最大值；按该分数降序及规范化槽位键升序保留前</w:t>
      </w:r>
      <m:oMath>
        <m:sSub>
          <m:e>
            <m:r>
              <m:t>N</m:t>
            </m:r>
          </m:e>
          <m:sub>
            <m:r>
              <m:t>s</m:t>
            </m:r>
            <m:r>
              <m:t>l</m:t>
            </m:r>
            <m:r>
              <m:t>o</m:t>
            </m:r>
            <m:r>
              <m:t>t</m:t>
            </m:r>
          </m:sub>
        </m:sSub>
      </m:oMath>
      <w:r>
        <w:t xml:space="preserve">个补充槽位，全部标签一起保留，NONE由不选正关系表示。用于排序的对象分在裁剪前按固定评分器求出，评分成本计入总成本；超出评分资源的预检上限则返回明确失败，不靠测试金标截断候选。</w:t>
      </w:r>
    </w:p>
    <w:p>
      <w:pPr>
        <w:pStyle w:val="Normal"/>
      </w:pPr>
      <w:r>
        <w:t xml:space="preserve">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Normal"/>
      </w:pPr>
      <w:r>
        <w:t xml:space="preserve">不同语料的原生约束分别登记。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3）。</w:t>
      </w:r>
    </w:p>
    <w:p>
      <w:pPr>
        <w:pStyle w:val="Normal"/>
      </w:pPr>
      <w:r>
        <w:t xml:space="preserve">最终补充槽位上限4096不能限制其前面的提案、枚举和评分成本。本文将有限原生提案作为默认入口：补充跨度64、每跨度前2类型、CDCP完整源组与目标提案最多256，受保护对象另计。先流式检查实际合法槽位数，资源上限为50000；超限明确返回候选构造失败，保留原初始图、金标分母及已耗成本。</w:t>
      </w:r>
    </w:p>
    <w:p>
      <w:pPr>
        <w:pStyle w:val="Normal"/>
      </w:pPr>
      <w:r>
        <w:t xml:space="preserve">全类型、三源成员完全组合仍作为规模上界和覆盖消融。对m个跨度、每跨度q类，其宽松槽位量为AAEC的m(m−1)q²及CDCP的Σₖ₌₁³ C(m,k)(m−k)qᵏ⁺¹。该宇宙通常远大于默认提案池，不能把它的组合界写成默认实现已经枚举的数量。</w:t>
      </w:r>
    </w:p>
    <w:p>
      <w:pPr>
        <w:pStyle w:val="Normal"/>
      </w:pPr>
      <w: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r>
        <w:t>原稿所述CasiMedicos实际诊断复用既有的C层候选，未启用没有额外聚合覆盖收益的D层边界扩展。其证据限于该有限提案诊断；CDCP完整源组提案器仍属于待实现并经训练验收的目标配置，不因主结果表完整而视为已经落实。</w:t>
      </w:r>
    </w:p>
    <w:p>
      <w:pPr>
        <w:pStyle w:val="Heading1"/>
      </w:pPr>
      <w:r>
        <w:t>4.3 对象评分与接受准则</w:t>
      </w:r>
    </w:p>
    <w:p>
      <w:pPr>
        <w:pStyle w:val="Normal"/>
      </w:pPr>
      <w:r>
        <w:t xml:space="preserve">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2"/>
      </w:pPr>
      <w:r>
        <w:t>4.3.1 固定评分器与开发风险选择</w:t>
      </w:r>
    </w:p>
    <w:p>
      <w:pPr>
        <w:pStyle w:val="Normal"/>
      </w:pPr>
      <w:r>
        <w:t xml:space="preserve">评分器分别估计组件与关系完整对象精确正确的概率：</w:t>
      </w:r>
    </w:p>
    <w:p>
      <w:pPr>
        <w:pStyle w:val="Normal"/>
        <w:ind w:firstLine="0"/>
        <w:jc w:val="center"/>
      </w:pPr>
      <m:oMathPara>
        <m:oMathParaPr>
          <m:jc m:val="center"/>
        </m:oMathParaPr>
        <m:oMath>
          <m:sSub>
            <m:e>
              <m:r>
                <m:t>q</m:t>
              </m:r>
            </m:e>
            <m:sub>
              <m:r>
                <m:t>C</m:t>
              </m:r>
            </m:sub>
          </m:sSub>
          <m:d>
            <m:dPr>
              <m:begChr m:val="("/>
              <m:endChr m:val=")"/>
              <m:sepChr m:val=""/>
              <m:grow/>
            </m:dPr>
            <m:e>
              <m:r>
                <m:t>c</m:t>
              </m:r>
              <m:r>
                <m:rPr>
                  <m:sty m:val="p"/>
                </m:rPr>
                <m:t>∣</m:t>
              </m:r>
              <m:r>
                <m:t>x</m:t>
              </m:r>
            </m:e>
          </m:d>
          <m:r>
            <m:rPr>
              <m:sty m:val="p"/>
            </m:rPr>
            <m:t>,</m:t>
          </m:r>
          <m:r>
            <m:t>  </m:t>
          </m:r>
          <m:sSub>
            <m:e>
              <m:r>
                <m:t>q</m:t>
              </m:r>
            </m:e>
            <m:sub>
              <m:r>
                <m:t>R</m:t>
              </m:r>
            </m:sub>
          </m:sSub>
          <m:d>
            <m:dPr>
              <m:begChr m:val="("/>
              <m:endChr m:val=")"/>
              <m:sepChr m:val=""/>
              <m:grow/>
            </m:dPr>
            <m:e>
              <m:r>
                <m:t>r</m:t>
              </m:r>
              <m:r>
                <m:rPr>
                  <m:sty m:val="p"/>
                </m:rPr>
                <m:t>∣</m:t>
              </m:r>
              <m:r>
                <m:t>x</m:t>
              </m:r>
            </m:e>
          </m:d>
          <m:r>
            <m:rPr>
              <m:sty m:val="p"/>
            </m:rPr>
            <m:t>.</m:t>
          </m:r>
        </m:oMath>
      </m:oMathPara>
    </w:p>
    <w:p>
      <w:pPr>
        <w:pStyle w:val="Normal"/>
      </w:pPr>
      <w:r>
        <w:t xml:space="preserve">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r>
        <w:t>评分器采用固定文本编码、跨度MLP与有向端点组合MLP，参数不与生成器共享。它学习真实候选中完整对象的正确性；第三章辅助头则学习给定监督因素的类型与关系状态。两者的参数、标签含义与用途均有区别，参数分离本身不保证误差独立，参见第二章2.3节。</w:t>
      </w:r>
    </w:p>
    <w:p>
      <w:pPr>
        <w:pStyle w:val="Normal"/>
      </w:pPr>
      <w:r>
        <w:t xml:space="preserve">同一文档的文本表示、模型版本、校准参数及候选得分在搜索开始前冻结。缓存同时绑定完整语义键，不以显示编号代替端点身份。不将当前图的度数、已选边数或动态重编码加入</w:t>
      </w:r>
      <w:r>
        <w:t xml:space="preserve"> </w:t>
      </w:r>
      <m:oMath>
        <m:r>
          <m:t>q</m:t>
        </m:r>
      </m:oMath>
      <w:r>
        <w:t xml:space="preserve">，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4.6.3和附录B。</w:t>
      </w:r>
    </w:p>
    <w:p>
      <w:pPr>
        <w:pStyle w:val="Normal"/>
      </w:pPr>
      <w:r>
        <w:t xml:space="preserve">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pPr>
        <w:pStyle w:val="Normal"/>
      </w:pPr>
      <w:r>
        <w:t xml:space="preserve">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2.5的拟合、校准和策略用途，不将校准或策略标签合并回评分器拟合池。</w:t>
      </w:r>
    </w:p>
    <w:p>
      <w:pPr>
        <w:pStyle w:val="Normal"/>
      </w:pPr>
      <w:r>
        <w:t xml:space="preserve">初始配置采用训练内三折OOF，折划分与开发集用途按2.5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4.6.3和4.6.4节进一步分析评分及误改。</w:t>
      </w:r>
    </w:p>
    <w:p>
      <w:pPr>
        <w:pStyle w:val="Normal"/>
      </w:pPr>
      <w:r>
        <w:t xml:space="preserve">策略选择集同时记录F1、初始TP保留、错误新增及尾延迟。接受间隔δ使用预先声明的网格{0.01,0.05,0.10,0.20}；先剔除不满足开发侧风险上限的配置，再按质量与成本选择。开发侧目标为原TP损失率不超过5%；优先κR=1，若整个δ网格均失败才检查κR=0.5。样本不足或两个κ条件均无配置通过时返回不修正，不能在测试集降低风险门槛。</w:t>
      </w:r>
    </w:p>
    <w:p>
      <w:pPr>
        <w:pStyle w:val="Normal"/>
      </w:pPr>
      <w:r>
        <w:t xml:space="preserve">这一约束是有限开发集上的经验选择，不保证每篇测试文档的TP保留或F1不降。δ与分项代价κ在评价前按语料固定，局部和全局共用；不对测试文档临时选较高分结果。缺失评分保持未知并拒绝受影响事务；有效但不准确的分数则通过OOF训练、自然分布校准和对象诊断解决。</w:t>
      </w:r>
    </w:p>
    <w:p>
      <w:pPr>
        <w:pStyle w:val="Heading2"/>
      </w:pPr>
      <w:r>
        <w:t>4.3.2 计数效用与完整事务接受</w:t>
      </w:r>
    </w:p>
    <w:p>
      <w:pPr>
        <w:pStyle w:val="Normal"/>
      </w:pPr>
      <w:r>
        <w:t xml:space="preserve">对对象类别</w:t>
      </w:r>
      <w:r>
        <w:t xml:space="preserve"> </w:t>
      </w:r>
      <m:oMath>
        <m:r>
          <m:t>X</m:t>
        </m:r>
        <m:r>
          <m:rPr>
            <m:sty m:val="p"/>
          </m:rPr>
          <m:t>∈</m:t>
        </m:r>
        <m:r>
          <m:rPr>
            <m:sty m:val="p"/>
          </m:rPr>
          <m:t>{</m:t>
        </m:r>
        <m:r>
          <m:t>C</m:t>
        </m:r>
        <m:r>
          <m:rPr>
            <m:sty m:val="p"/>
          </m:rPr>
          <m:t>,</m:t>
        </m:r>
        <m:r>
          <m:t>R</m:t>
        </m:r>
        <m:r>
          <m:rPr>
            <m:sty m:val="p"/>
          </m:rPr>
          <m:t>}</m:t>
        </m:r>
      </m:oMath>
      <w:r>
        <w:t xml:space="preserve">，设固定系数</w:t>
      </w:r>
      <w:r>
        <w:t xml:space="preserve"> </w:t>
      </w:r>
      <m:oMath>
        <m:r>
          <m:t>0</m:t>
        </m:r>
        <m:r>
          <m:rPr>
            <m:sty m:val="p"/>
          </m:rPr>
          <m:t>&lt;</m:t>
        </m:r>
        <m:sSub>
          <m:e>
            <m:r>
              <m:t>κ</m:t>
            </m:r>
          </m:e>
          <m:sub>
            <m:r>
              <m:t>X</m:t>
            </m:r>
          </m:sub>
        </m:sSub>
        <m:r>
          <m:rPr>
            <m:sty m:val="p"/>
          </m:rPr>
          <m:t>&lt;</m:t>
        </m:r>
        <m:r>
          <m:t>2</m:t>
        </m:r>
      </m:oMath>
      <w:r>
        <w:t xml:space="preserve">，定义</w:t>
      </w:r>
    </w:p>
    <w:p>
      <w:pPr>
        <w:pStyle w:val="Normal"/>
        <w:ind w:firstLine="0"/>
        <w:jc w:val="center"/>
      </w:pPr>
      <m:oMathPara>
        <m:oMathParaPr>
          <m:jc m:val="center"/>
        </m:oMathParaPr>
        <m:oMath>
          <m:sSub>
            <m:e>
              <m:r>
                <m:t>Φ</m:t>
              </m:r>
            </m:e>
            <m:sub>
              <m:r>
                <m:t>X</m:t>
              </m:r>
            </m:sub>
          </m:sSub>
          <m:d>
            <m:dPr>
              <m:begChr m:val="("/>
              <m:endChr m:val=")"/>
              <m:sepChr m:val=""/>
              <m:grow/>
            </m:dPr>
            <m:e>
              <m:r>
                <m:t>G</m:t>
              </m:r>
            </m:e>
          </m:d>
          <m:r>
            <m:rPr>
              <m:sty m:val="p"/>
            </m:rPr>
            <m:t>=</m:t>
          </m:r>
          <m:r>
            <m:t>2</m:t>
          </m:r>
          <m:nary>
            <m:naryPr>
              <m:chr m:val="∑"/>
              <m:limLoc m:val="undOvr"/>
              <m:subHide m:val="off"/>
              <m:supHide m:val="on"/>
            </m:naryPr>
            <m:sub>
              <m:r>
                <m:t>o</m:t>
              </m:r>
              <m:r>
                <m:rPr>
                  <m:sty m:val="p"/>
                </m:rPr>
                <m:t>∈</m:t>
              </m:r>
              <m:r>
                <m:t>X</m:t>
              </m:r>
              <m:d>
                <m:dPr>
                  <m:begChr m:val="("/>
                  <m:endChr m:val=")"/>
                  <m:sepChr m:val=""/>
                  <m:grow/>
                </m:dPr>
                <m:e>
                  <m:r>
                    <m:t>G</m:t>
                  </m:r>
                </m:e>
              </m:d>
            </m:sub>
            <m:sup>
              <m:r>
                <m:t>​</m:t>
              </m:r>
            </m:sup>
            <m:e>
              <m:sSub>
                <m:e>
                  <m:r>
                    <m:t>q</m:t>
                  </m:r>
                </m:e>
                <m:sub>
                  <m:r>
                    <m:t>X</m:t>
                  </m:r>
                </m:sub>
              </m:sSub>
            </m:e>
          </m:nary>
          <m:d>
            <m:dPr>
              <m:begChr m:val="("/>
              <m:endChr m:val=")"/>
              <m:sepChr m:val=""/>
              <m:grow/>
            </m:dPr>
            <m:e>
              <m:r>
                <m:t>o</m:t>
              </m:r>
              <m:r>
                <m:rPr>
                  <m:sty m:val="p"/>
                </m:rPr>
                <m:t>∣</m:t>
              </m:r>
              <m:r>
                <m:t>x</m:t>
              </m:r>
            </m:e>
          </m:d>
          <m:r>
            <m:rPr>
              <m:sty m:val="p"/>
            </m:rPr>
            <m:t>−</m:t>
          </m:r>
          <m:sSub>
            <m:e>
              <m:r>
                <m:t>κ</m:t>
              </m:r>
            </m:e>
            <m:sub>
              <m:r>
                <m:t>X</m:t>
              </m:r>
            </m:sub>
          </m:sSub>
          <m:d>
            <m:dPr>
              <m:begChr m:val="|"/>
              <m:endChr m:val="|"/>
              <m:sepChr m:val=""/>
              <m:grow/>
            </m:dPr>
            <m:e>
              <m:r>
                <m:t>X</m:t>
              </m:r>
              <m:d>
                <m:dPr>
                  <m:begChr m:val="("/>
                  <m:endChr m:val=")"/>
                  <m:sepChr m:val=""/>
                  <m:grow/>
                </m:dPr>
                <m:e>
                  <m:r>
                    <m:t>G</m:t>
                  </m:r>
                </m:e>
              </m:d>
            </m:e>
          </m:d>
          <m:r>
            <m:rPr>
              <m:sty m:val="p"/>
            </m:rPr>
            <m:t>,</m:t>
          </m:r>
          <m:r>
            <m:t>  </m:t>
          </m:r>
          <m:r>
            <m:t>Φ</m:t>
          </m:r>
          <m:d>
            <m:dPr>
              <m:begChr m:val="("/>
              <m:endChr m:val=")"/>
              <m:sepChr m:val=""/>
              <m:grow/>
            </m:dPr>
            <m:e>
              <m:r>
                <m:t>G</m:t>
              </m:r>
            </m:e>
          </m:d>
          <m:r>
            <m:rPr>
              <m:sty m:val="p"/>
            </m:rPr>
            <m:t>=</m:t>
          </m:r>
          <m:sSub>
            <m:e>
              <m:r>
                <m:t>w</m:t>
              </m:r>
            </m:e>
            <m:sub>
              <m:r>
                <m:t>C</m:t>
              </m:r>
            </m:sub>
          </m:sSub>
          <m:sSub>
            <m:e>
              <m:r>
                <m:t>Φ</m:t>
              </m:r>
            </m:e>
            <m:sub>
              <m:r>
                <m:t>C</m:t>
              </m:r>
            </m:sub>
          </m:sSub>
          <m:d>
            <m:dPr>
              <m:begChr m:val="("/>
              <m:endChr m:val=")"/>
              <m:sepChr m:val=""/>
              <m:grow/>
            </m:dPr>
            <m:e>
              <m:r>
                <m:t>G</m:t>
              </m:r>
            </m:e>
          </m:d>
          <m:r>
            <m:rPr>
              <m:sty m:val="p"/>
            </m:rPr>
            <m:t>+</m:t>
          </m:r>
          <m:sSub>
            <m:e>
              <m:r>
                <m:t>w</m:t>
              </m:r>
            </m:e>
            <m:sub>
              <m:r>
                <m:t>R</m:t>
              </m:r>
            </m:sub>
          </m:sSub>
          <m:sSub>
            <m:e>
              <m:r>
                <m:t>Φ</m:t>
              </m:r>
            </m:e>
            <m:sub>
              <m:r>
                <m:t>R</m:t>
              </m:r>
            </m:sub>
          </m:sSub>
          <m:d>
            <m:dPr>
              <m:begChr m:val="("/>
              <m:endChr m:val=")"/>
              <m:sepChr m:val=""/>
              <m:grow/>
            </m:dPr>
            <m:e>
              <m:r>
                <m:t>G</m:t>
              </m:r>
            </m:e>
          </m:d>
          <m:r>
            <m:rPr>
              <m:sty m:val="p"/>
            </m:rPr>
            <m:t>,</m:t>
          </m:r>
        </m:oMath>
      </m:oMathPara>
    </w:p>
    <w:p>
      <w:pPr>
        <w:pStyle w:val="Normal"/>
      </w:pPr>
      <w:r>
        <w:t xml:space="preserve">其中</w:t>
      </w:r>
      <w:r>
        <w:t xml:space="preserve"> </w:t>
      </w:r>
      <m:oMath>
        <m:sSub>
          <m:e>
            <m:r>
              <m:t>w</m:t>
            </m:r>
          </m:e>
          <m:sub>
            <m:r>
              <m:t>C</m:t>
            </m:r>
          </m:sub>
        </m:sSub>
        <m:r>
          <m:rPr>
            <m:sty m:val="p"/>
          </m:rPr>
          <m:t>,</m:t>
        </m:r>
        <m:sSub>
          <m:e>
            <m:r>
              <m:t>w</m:t>
            </m:r>
          </m:e>
          <m:sub>
            <m:r>
              <m:t>R</m:t>
            </m:r>
          </m:sub>
        </m:sSub>
        <m:r>
          <m:rPr>
            <m:sty m:val="p"/>
          </m:rPr>
          <m:t>&gt;</m:t>
        </m:r>
        <m:r>
          <m:t>0</m:t>
        </m:r>
      </m:oMath>
      <w:r>
        <w:t xml:space="preserve">。主配置以</w:t>
      </w:r>
      <w:r>
        <w:t xml:space="preserve"> </w:t>
      </w:r>
      <m:oMath>
        <m:sSub>
          <m:e>
            <m:r>
              <m:t>w</m:t>
            </m:r>
          </m:e>
          <m:sub>
            <m:r>
              <m:t>C</m:t>
            </m:r>
          </m:sub>
        </m:sSub>
        <m:r>
          <m:rPr>
            <m:sty m:val="p"/>
          </m:rPr>
          <m:t>=</m:t>
        </m:r>
        <m:sSub>
          <m:e>
            <m:r>
              <m:t>w</m:t>
            </m:r>
          </m:e>
          <m:sub>
            <m:r>
              <m:t>R</m:t>
            </m:r>
          </m:sub>
        </m:sSub>
        <m:r>
          <m:rPr>
            <m:sty m:val="p"/>
          </m:rPr>
          <m:t>=</m:t>
        </m:r>
        <m:r>
          <m:t>1</m:t>
        </m:r>
      </m:oMath>
      <w:r>
        <w:t xml:space="preserve"> </w:t>
      </w:r>
      <w:r>
        <w:t xml:space="preserve">为起点，</w:t>
      </w:r>
      <m:oMath>
        <m:sSub>
          <m:e>
            <m:r>
              <m:t>κ</m:t>
            </m:r>
          </m:e>
          <m:sub>
            <m:r>
              <m:t>X</m:t>
            </m:r>
          </m:sub>
        </m:sSub>
      </m:oMath>
      <w:r>
        <w:t xml:space="preserve"> </w:t>
      </w:r>
      <w:r>
        <w:t xml:space="preserve">在开发阶段预先声明的范围内确定并冻结。基线 F1 可以用于初始化候选值，但不构成最优性依据。若为平衡两类对象数量而缩放，只使用固定训练集尺度，不除以当前图的组件数或关系数。</w:t>
      </w:r>
    </w:p>
    <w:p>
      <w:pPr>
        <w:pStyle w:val="Normal"/>
      </w:pPr>
      <w:r>
        <w:t xml:space="preserve">该效用具有明确的代价解释。令</w:t>
      </w:r>
      <w:r>
        <w:t xml:space="preserve"> </w:t>
      </w:r>
      <m:oMath>
        <m:sSub>
          <m:e>
            <m:r>
              <m:t>Y</m:t>
            </m:r>
          </m:e>
          <m:sub>
            <m:r>
              <m:t>X</m:t>
            </m:r>
          </m:sub>
        </m:sSub>
      </m:oMath>
      <w:r>
        <w:t xml:space="preserve"> </w:t>
      </w:r>
      <w:r>
        <w:t xml:space="preserve">为真实对象集合，且暂假设</w:t>
      </w:r>
      <w:r>
        <w:t xml:space="preserve"> </w:t>
      </w:r>
      <m:oMath>
        <m:sSub>
          <m:e>
            <m:r>
              <m:t>q</m:t>
            </m:r>
          </m:e>
          <m:sub>
            <m:r>
              <m:t>X</m:t>
            </m:r>
          </m:sub>
        </m:sSub>
        <m:d>
          <m:dPr>
            <m:begChr m:val="("/>
            <m:endChr m:val=")"/>
            <m:sepChr m:val=""/>
            <m:grow/>
          </m:dPr>
          <m:e>
            <m:r>
              <m:t>o</m:t>
            </m:r>
            <m:r>
              <m:rPr>
                <m:sty m:val="p"/>
              </m:rPr>
              <m:t>∣</m:t>
            </m:r>
            <m:r>
              <m:t>x</m:t>
            </m:r>
          </m:e>
        </m:d>
        <m:r>
          <m:rPr>
            <m:sty m:val="p"/>
          </m:rPr>
          <m:t>=</m:t>
        </m:r>
        <m:r>
          <m:t>P</m:t>
        </m:r>
        <m:d>
          <m:dPr>
            <m:begChr m:val="("/>
            <m:endChr m:val=")"/>
            <m:sepChr m:val=""/>
            <m:grow/>
          </m:dPr>
          <m:e>
            <m:r>
              <m:t>o</m:t>
            </m:r>
            <m:r>
              <m:rPr>
                <m:sty m:val="p"/>
              </m:rPr>
              <m:t>∈</m:t>
            </m:r>
            <m:sSub>
              <m:e>
                <m:r>
                  <m:t>Y</m:t>
                </m:r>
              </m:e>
              <m:sub>
                <m:r>
                  <m:t>X</m:t>
                </m:r>
              </m:sub>
            </m:sSub>
            <m:r>
              <m:rPr>
                <m:sty m:val="p"/>
              </m:rPr>
              <m:t>∣</m:t>
            </m:r>
            <m:r>
              <m:t>x</m:t>
            </m:r>
          </m:e>
        </m:d>
      </m:oMath>
      <w:r>
        <w:t xml:space="preserve">。由</w:t>
      </w:r>
      <w:r>
        <w:t xml:space="preserve"> </w:t>
      </w:r>
      <m:oMath>
        <m:r>
          <m:t>F</m:t>
        </m:r>
        <m:sSub>
          <m:e>
            <m:r>
              <m:t>P</m:t>
            </m:r>
          </m:e>
          <m:sub>
            <m:r>
              <m:t>X</m:t>
            </m:r>
          </m:sub>
        </m:sSub>
        <m:r>
          <m:rPr>
            <m:sty m:val="p"/>
          </m:rPr>
          <m:t>=</m:t>
        </m:r>
        <m:d>
          <m:dPr>
            <m:begChr m:val="|"/>
            <m:endChr m:val="|"/>
            <m:sepChr m:val=""/>
            <m:grow/>
          </m:dPr>
          <m:e>
            <m:r>
              <m:t>X</m:t>
            </m:r>
            <m:d>
              <m:dPr>
                <m:begChr m:val="("/>
                <m:endChr m:val=")"/>
                <m:sepChr m:val=""/>
                <m:grow/>
              </m:dPr>
              <m:e>
                <m:r>
                  <m:t>G</m:t>
                </m:r>
              </m:e>
            </m:d>
          </m:e>
        </m:d>
        <m:r>
          <m:rPr>
            <m:sty m:val="p"/>
          </m:rPr>
          <m:t>−</m:t>
        </m:r>
        <m:r>
          <m:t>T</m:t>
        </m:r>
        <m:sSub>
          <m:e>
            <m:r>
              <m:t>P</m:t>
            </m:r>
          </m:e>
          <m:sub>
            <m:r>
              <m:t>X</m:t>
            </m:r>
          </m:sub>
        </m:sSub>
      </m:oMath>
      <w:r>
        <w:t xml:space="preserve">、</w:t>
      </w:r>
      <m:oMath>
        <m:r>
          <m:t>F</m:t>
        </m:r>
        <m:sSub>
          <m:e>
            <m:r>
              <m:t>N</m:t>
            </m:r>
          </m:e>
          <m:sub>
            <m:r>
              <m:t>X</m:t>
            </m:r>
          </m:sub>
        </m:sSub>
        <m:r>
          <m:rPr>
            <m:sty m:val="p"/>
          </m:rPr>
          <m:t>=</m:t>
        </m:r>
        <m:d>
          <m:dPr>
            <m:begChr m:val="|"/>
            <m:endChr m:val="|"/>
            <m:sepChr m:val=""/>
            <m:grow/>
          </m:dPr>
          <m:e>
            <m:sSub>
              <m:e>
                <m:r>
                  <m:t>Y</m:t>
                </m:r>
              </m:e>
              <m:sub>
                <m:r>
                  <m:t>X</m:t>
                </m:r>
              </m:sub>
            </m:sSub>
          </m:e>
        </m:d>
        <m:r>
          <m:rPr>
            <m:sty m:val="p"/>
          </m:rPr>
          <m:t>−</m:t>
        </m:r>
        <m:r>
          <m:t>T</m:t>
        </m:r>
        <m:sSub>
          <m:e>
            <m:r>
              <m:t>P</m:t>
            </m:r>
          </m:e>
          <m:sub>
            <m:r>
              <m:t>X</m:t>
            </m:r>
          </m:sub>
        </m:sSub>
      </m:oMath>
      <w:r>
        <w:t xml:space="preserve">，得到</w:t>
      </w:r>
    </w:p>
    <w:p>
      <w:pPr>
        <w:pStyle w:val="Normal"/>
        <w:ind w:firstLine="0"/>
        <w:jc w:val="center"/>
      </w:pPr>
      <m:oMathPara>
        <m:oMathParaPr>
          <m:jc m:val="center"/>
        </m:oMathParaPr>
        <m:oMath>
          <m:sSub>
            <m:e>
              <m:r>
                <m:t>Φ</m:t>
              </m:r>
            </m:e>
            <m:sub>
              <m:r>
                <m:t>X</m:t>
              </m:r>
            </m:sub>
          </m:sSub>
          <m:d>
            <m:dPr>
              <m:begChr m:val="("/>
              <m:endChr m:val=")"/>
              <m:sepChr m:val=""/>
              <m:grow/>
            </m:dPr>
            <m:e>
              <m:r>
                <m:t>G</m:t>
              </m:r>
            </m:e>
          </m:d>
          <m:r>
            <m:rPr>
              <m:sty m:val="p"/>
            </m:rPr>
            <m:t>=</m:t>
          </m:r>
          <m:d>
            <m:dPr>
              <m:begChr m:val="("/>
              <m:endChr m:val=")"/>
              <m:sepChr m:val=""/>
              <m:grow/>
            </m:dPr>
            <m:e>
              <m:r>
                <m:t>2</m:t>
              </m:r>
              <m:r>
                <m:rPr>
                  <m:sty m:val="p"/>
                </m:rPr>
                <m:t>−</m:t>
              </m:r>
              <m:sSub>
                <m:e>
                  <m:r>
                    <m:t>κ</m:t>
                  </m:r>
                </m:e>
                <m:sub>
                  <m:r>
                    <m:t>X</m:t>
                  </m:r>
                </m:sub>
              </m:sSub>
            </m:e>
          </m:d>
          <m:r>
            <m:rPr>
              <m:sty m:val="p"/>
              <m:scr m:val="double-struck"/>
            </m:rPr>
            <m:t>E</m:t>
          </m:r>
          <m:d>
            <m:dPr>
              <m:begChr m:val="["/>
              <m:endChr m:val="]"/>
              <m:sepChr m:val=""/>
              <m:grow/>
            </m:dPr>
            <m:e>
              <m:d>
                <m:dPr>
                  <m:begChr m:val="|"/>
                  <m:endChr m:val="|"/>
                  <m:sepChr m:val=""/>
                  <m:grow/>
                </m:dPr>
                <m:e>
                  <m:sSub>
                    <m:e>
                      <m:r>
                        <m:t>Y</m:t>
                      </m:r>
                    </m:e>
                    <m:sub>
                      <m:r>
                        <m:t>X</m:t>
                      </m:r>
                    </m:sub>
                  </m:sSub>
                </m:e>
              </m:d>
              <m:r>
                <m:rPr>
                  <m:sty m:val="p"/>
                </m:rPr>
                <m:t>∣</m:t>
              </m:r>
              <m:r>
                <m:t>x</m:t>
              </m:r>
            </m:e>
          </m:d>
          <m:r>
            <m:rPr>
              <m:sty m:val="p"/>
            </m:rPr>
            <m:t>−</m:t>
          </m:r>
          <m:r>
            <m:rPr>
              <m:sty m:val="p"/>
              <m:scr m:val="double-struck"/>
            </m:rPr>
            <m:t>E</m:t>
          </m:r>
          <m:d>
            <m:dPr>
              <m:begChr m:val="["/>
              <m:endChr m:val="]"/>
              <m:sepChr m:val=""/>
              <m:grow/>
            </m:dPr>
            <m:e>
              <m:sSub>
                <m:e>
                  <m:r>
                    <m:t>κ</m:t>
                  </m:r>
                </m:e>
                <m:sub>
                  <m:r>
                    <m:t>X</m:t>
                  </m:r>
                </m:sub>
              </m:sSub>
              <m:r>
                <m:t>F</m:t>
              </m:r>
              <m:sSub>
                <m:e>
                  <m:r>
                    <m:t>P</m:t>
                  </m:r>
                </m:e>
                <m:sub>
                  <m:r>
                    <m:t>X</m:t>
                  </m:r>
                </m:sub>
              </m:sSub>
              <m:r>
                <m:rPr>
                  <m:sty m:val="p"/>
                </m:rPr>
                <m:t>+</m:t>
              </m:r>
              <m:d>
                <m:dPr>
                  <m:begChr m:val="("/>
                  <m:endChr m:val=")"/>
                  <m:sepChr m:val=""/>
                  <m:grow/>
                </m:dPr>
                <m:e>
                  <m:r>
                    <m:t>2</m:t>
                  </m:r>
                  <m:r>
                    <m:rPr>
                      <m:sty m:val="p"/>
                    </m:rPr>
                    <m:t>−</m:t>
                  </m:r>
                  <m:sSub>
                    <m:e>
                      <m:r>
                        <m:t>κ</m:t>
                      </m:r>
                    </m:e>
                    <m:sub>
                      <m:r>
                        <m:t>X</m:t>
                      </m:r>
                    </m:sub>
                  </m:sSub>
                </m:e>
              </m:d>
              <m:r>
                <m:t>F</m:t>
              </m:r>
              <m:sSub>
                <m:e>
                  <m:r>
                    <m:t>N</m:t>
                  </m:r>
                </m:e>
                <m:sub>
                  <m:r>
                    <m:t>X</m:t>
                  </m:r>
                </m:sub>
              </m:sSub>
              <m:r>
                <m:rPr>
                  <m:sty m:val="p"/>
                </m:rPr>
                <m:t>∣</m:t>
              </m:r>
              <m:r>
                <m:t>x</m:t>
              </m:r>
            </m:e>
          </m:d>
          <m:r>
            <m:rPr>
              <m:sty m:val="p"/>
            </m:rPr>
            <m:t>.</m:t>
          </m:r>
        </m:oMath>
      </m:oMathPara>
    </w:p>
    <w:p>
      <w:pPr>
        <w:pStyle w:val="Normal"/>
      </w:pPr>
      <w:r>
        <w:t xml:space="preserve">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Normal"/>
      </w:pPr>
      <w:r>
        <w:t xml:space="preserve">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Normal"/>
      </w:pPr>
      <w:r>
        <w:t xml:space="preserve">候选事务必须满足完整图合法、剩余预算允许以及</w:t>
      </w:r>
    </w:p>
    <w:p>
      <w:pPr>
        <w:pStyle w:val="Normal"/>
        <w:ind w:firstLine="0"/>
        <w:jc w:val="center"/>
      </w:pPr>
      <m:oMathPara>
        <m:oMathParaPr>
          <m:jc m:val="center"/>
        </m:oMathParaPr>
        <m:oMath>
          <m:r>
            <m:t>Δ</m:t>
          </m:r>
          <m:sSub>
            <m:e>
              <m:r>
                <m:t>Φ</m:t>
              </m:r>
            </m:e>
            <m:sub>
              <m:r>
                <m:t>C</m:t>
              </m:r>
            </m:sub>
          </m:sSub>
          <m:r>
            <m:rPr>
              <m:sty m:val="p"/>
            </m:rPr>
            <m:t>≥</m:t>
          </m:r>
          <m:r>
            <m:t>0</m:t>
          </m:r>
          <m:r>
            <m:rPr>
              <m:sty m:val="p"/>
            </m:rPr>
            <m:t>,</m:t>
          </m:r>
          <m:r>
            <m:t>  </m:t>
          </m:r>
          <m:r>
            <m:t>Δ</m:t>
          </m:r>
          <m:sSub>
            <m:e>
              <m:r>
                <m:t>Φ</m:t>
              </m:r>
            </m:e>
            <m:sub>
              <m:r>
                <m:t>R</m:t>
              </m:r>
            </m:sub>
          </m:sSub>
          <m:r>
            <m:rPr>
              <m:sty m:val="p"/>
            </m:rPr>
            <m:t>≥</m:t>
          </m:r>
          <m:r>
            <m:t>0</m:t>
          </m:r>
          <m:r>
            <m:rPr>
              <m:sty m:val="p"/>
            </m:rPr>
            <m:t>,</m:t>
          </m:r>
          <m:r>
            <m:t>  </m:t>
          </m:r>
          <m:r>
            <m:t>Δ</m:t>
          </m:r>
          <m:r>
            <m:t>Φ</m:t>
          </m:r>
          <m:r>
            <m:rPr>
              <m:sty m:val="p"/>
            </m:rPr>
            <m:t>&gt;</m:t>
          </m:r>
          <m:r>
            <m:t>δ</m:t>
          </m:r>
          <m:r>
            <m:rPr>
              <m:sty m:val="p"/>
            </m:rPr>
            <m:t>&gt;</m:t>
          </m:r>
          <m:r>
            <m:t>0</m:t>
          </m:r>
          <m:r>
            <m:rPr>
              <m:sty m:val="p"/>
            </m:rPr>
            <m:t>.</m:t>
          </m:r>
        </m:oMath>
      </m:oMathPara>
    </w:p>
    <w:p>
      <w:pPr>
        <w:pStyle w:val="Normal"/>
      </w:pPr>
      <w:r>
        <w:t xml:space="preserve">两个分项门限制以明显降低某类代理效用为代价换取另一类增益，总效用门排除等分修改。它们是保守代理条件，可能拒绝真实有益的结构替换，也不保证真实组件或关系 F1 不下降。数值容差与正间隔</w:t>
      </w:r>
      <w:r>
        <w:t xml:space="preserve"> </w:t>
      </w:r>
      <m:oMath>
        <m:r>
          <m:t>δ</m:t>
        </m:r>
      </m:oMath>
      <w:r>
        <w:t xml:space="preserve"> </w:t>
      </w:r>
      <w:r>
        <w:t xml:space="preserve">在评价前固定，不通过测试结果调整。</w:t>
      </w:r>
    </w:p>
    <w:p>
      <w:pPr>
        <w:pStyle w:val="Normal"/>
      </w:pPr>
      <w:r>
        <w:t xml:space="preserve">组件编辑成本为</w:t>
      </w:r>
      <w:r>
        <w:t xml:space="preserve"> </w:t>
      </w:r>
      <m:oMath>
        <m:sSub>
          <m:e>
            <m:r>
              <m:t>d</m:t>
            </m:r>
          </m:e>
          <m:sub>
            <m:r>
              <m:t>C</m:t>
            </m:r>
          </m:sub>
        </m:sSub>
        <m:r>
          <m:rPr>
            <m:sty m:val="p"/>
          </m:rPr>
          <m:t>=</m:t>
        </m:r>
        <m:d>
          <m:dPr>
            <m:begChr m:val="|"/>
            <m:endChr m:val="|"/>
            <m:sepChr m:val=""/>
            <m:grow/>
          </m:dPr>
          <m:e>
            <m:r>
              <m:t>D</m:t>
            </m:r>
          </m:e>
        </m:d>
        <m:r>
          <m:rPr>
            <m:sty m:val="p"/>
          </m:rPr>
          <m:t>+</m:t>
        </m:r>
        <m:d>
          <m:dPr>
            <m:begChr m:val="|"/>
            <m:endChr m:val="|"/>
            <m:sepChr m:val=""/>
            <m:grow/>
          </m:dPr>
          <m:e>
            <m:r>
              <m:t>B</m:t>
            </m:r>
          </m:e>
        </m:d>
      </m:oMath>
      <w:r>
        <w:t xml:space="preserve">，关系成本为</w:t>
      </w:r>
      <w:r>
        <w:t xml:space="preserve"> </w:t>
      </w:r>
      <m:oMath>
        <m:sSub>
          <m:e>
            <m:r>
              <m:t>d</m:t>
            </m:r>
          </m:e>
          <m:sub>
            <m:r>
              <m:t>R</m:t>
            </m:r>
          </m:sub>
        </m:sSub>
        <m:r>
          <m:rPr>
            <m:sty m:val="p"/>
          </m:rPr>
          <m:t>=</m:t>
        </m:r>
        <m:d>
          <m:dPr>
            <m:begChr m:val="|"/>
            <m:endChr m:val="|"/>
            <m:sepChr m:val=""/>
            <m:grow/>
          </m:dPr>
          <m:e>
            <m:r>
              <m:t>R</m:t>
            </m:r>
            <m:r>
              <m:rPr>
                <m:sty m:val="p"/>
              </m:rPr>
              <m:t>△</m:t>
            </m:r>
            <m:r>
              <m:t>R</m:t>
            </m:r>
            <m:r>
              <m:rPr>
                <m:sty m:val="p"/>
              </m:rPr>
              <m:t>′</m:t>
            </m:r>
          </m:e>
        </m:d>
      </m:oMath>
      <w:r>
        <w:t xml:space="preserve">。类型或边界变化引起的旧关系删除与新关系加入分别计费。成本仅用于硬预算和同效用时少改优先，不加入效用作为“接近初始图”的奖励。累计编辑量与最终图相对</w:t>
      </w:r>
      <w:r>
        <w:t xml:space="preserve"> </w:t>
      </w:r>
      <m:oMath>
        <m:sSub>
          <m:e>
            <m:r>
              <m:t>G</m:t>
            </m:r>
          </m:e>
          <m:sub>
            <m:r>
              <m:t>0</m:t>
            </m:r>
          </m:sub>
        </m:sSub>
      </m:oMath>
      <w:r>
        <w:t xml:space="preserve"> </w:t>
      </w:r>
      <w:r>
        <w:t xml:space="preserve">的净变化分别记录，避免反复修改同一对象却只报告最后一次差异。</w:t>
      </w:r>
    </w:p>
    <w:p>
      <w:pPr>
        <w:pStyle w:val="Heading1"/>
      </w:pPr>
      <w:r>
        <w:t>4.4 依赖闭合与事务构造</w:t>
      </w:r>
    </w:p>
    <w:p>
      <w:pPr>
        <w:pStyle w:val="Normal"/>
      </w:pPr>
      <w:r>
        <w:t xml:space="preserve">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2"/>
      </w:pPr>
      <w:r>
        <w:t>4.4.1 组件冲突闭合</w:t>
      </w:r>
    </w:p>
    <w:p>
      <w:pPr>
        <w:pStyle w:val="Normal"/>
      </w:pPr>
      <w:r>
        <w:t xml:space="preserve">令当前组件集合为</w:t>
      </w:r>
      <w:r>
        <w:t xml:space="preserve"> </w:t>
      </w:r>
      <m:oMath>
        <m:r>
          <m:t>C</m:t>
        </m:r>
      </m:oMath>
      <w:r>
        <w:t xml:space="preserve">，一次提议指定新增集合</w:t>
      </w:r>
      <w:r>
        <w:t xml:space="preserve"> </w:t>
      </w:r>
      <m:oMath>
        <m:r>
          <m:t>B</m:t>
        </m:r>
      </m:oMath>
      <w:r>
        <w:t xml:space="preserve"> </w:t>
      </w:r>
      <w:r>
        <w:t xml:space="preserve">与主动删除集合</w:t>
      </w:r>
      <w:r>
        <w:t xml:space="preserve"> </w:t>
      </w:r>
      <m:oMath>
        <m:sSub>
          <m:e>
            <m:r>
              <m:t>D</m:t>
            </m:r>
          </m:e>
          <m:sub>
            <m:r>
              <m:t>0</m:t>
            </m:r>
          </m:sub>
        </m:sSub>
      </m:oMath>
      <w:r>
        <w:t xml:space="preserve">。本章的</w:t>
      </w:r>
      <m:oMath>
        <m:sSub>
          <m:e>
            <m:r>
              <m:t>D</m:t>
            </m:r>
          </m:e>
          <m:sub>
            <m:r>
              <m:t>0</m:t>
            </m:r>
          </m:sub>
        </m:sSub>
      </m:oMath>
      <w:r>
        <w:t xml:space="preserve">和</w:t>
      </w:r>
      <m:oMath>
        <m:r>
          <m:t>D</m:t>
        </m:r>
      </m:oMath>
      <w:r>
        <w:t xml:space="preserve">均为待删除组件的集合，输入文档始终记为</w:t>
      </w:r>
      <m:oMath>
        <m:r>
          <m:t>x</m:t>
        </m:r>
      </m:oMath>
      <w:r>
        <w:t xml:space="preserve">。首先将</w:t>
      </w:r>
      <w:r>
        <w:t xml:space="preserve"> </w:t>
      </w:r>
      <m:oMath>
        <m:r>
          <m:t>B</m:t>
        </m:r>
        <m:r>
          <m:rPr>
            <m:sty m:val="p"/>
          </m:rPr>
          <m:t>∩</m:t>
        </m:r>
        <m:r>
          <m:t>C</m:t>
        </m:r>
      </m:oMath>
      <w:r>
        <w:t xml:space="preserve"> </w:t>
      </w:r>
      <w:r>
        <w:t xml:space="preserve">中语义未变的对象视为保留项，从</w:t>
      </w:r>
      <w:r>
        <w:t xml:space="preserve"> </w:t>
      </w:r>
      <m:oMath>
        <m:r>
          <m:t>B</m:t>
        </m:r>
      </m:oMath>
      <w:r>
        <w:t xml:space="preserve"> </w:t>
      </w:r>
      <w:r>
        <w:t xml:space="preserve">及</w:t>
      </w:r>
      <w:r>
        <w:t xml:space="preserve"> </w:t>
      </w:r>
      <m:oMath>
        <m:sSub>
          <m:e>
            <m:r>
              <m:t>D</m:t>
            </m:r>
          </m:e>
          <m:sub>
            <m:r>
              <m:t>0</m:t>
            </m:r>
          </m:sub>
        </m:sSub>
      </m:oMath>
      <w:r>
        <w:t xml:space="preserve"> </w:t>
      </w:r>
      <w:r>
        <w:t xml:space="preserve">中同时移除，再补齐所有与新增对象冲突的旧组件：</w:t>
      </w:r>
    </w:p>
    <w:p>
      <w:pPr>
        <w:pStyle w:val="Normal"/>
        <w:ind w:firstLine="0"/>
        <w:jc w:val="center"/>
      </w:pPr>
      <m:oMathPara>
        <m:oMathParaPr>
          <m:jc m:val="center"/>
        </m:oMathParaPr>
        <m:oMath>
          <m:r>
            <m:t>D</m:t>
          </m:r>
          <m:r>
            <m:rPr>
              <m:sty m:val="p"/>
            </m:rPr>
            <m:t>=</m:t>
          </m:r>
          <m:sSub>
            <m:e>
              <m:r>
                <m:t>D</m:t>
              </m:r>
            </m:e>
            <m:sub>
              <m:r>
                <m:t>0</m:t>
              </m:r>
            </m:sub>
          </m:sSub>
          <m:r>
            <m:rPr>
              <m:sty m:val="p"/>
            </m:rPr>
            <m:t>∪</m:t>
          </m:r>
          <m:r>
            <m:rPr>
              <m:sty m:val="p"/>
            </m:rPr>
            <m:t>{</m:t>
          </m:r>
          <m:r>
            <m:t>c</m:t>
          </m:r>
          <m:r>
            <m:rPr>
              <m:sty m:val="p"/>
            </m:rPr>
            <m:t>∈</m:t>
          </m:r>
          <m:r>
            <m:t>C</m:t>
          </m:r>
          <m:r>
            <m:rPr>
              <m:sty m:val="p"/>
            </m:rPr>
            <m:t>:</m:t>
          </m:r>
          <m:r>
            <m:rPr>
              <m:sty m:val="p"/>
            </m:rPr>
            <m:t>∃</m:t>
          </m:r>
          <m:r>
            <m:t>b</m:t>
          </m:r>
          <m:r>
            <m:rPr>
              <m:sty m:val="p"/>
            </m:rPr>
            <m:t>∈</m:t>
          </m:r>
          <m:r>
            <m:t>B</m:t>
          </m:r>
          <m:r>
            <m:rPr>
              <m:sty m:val="p"/>
            </m:rPr>
            <m:t>,</m:t>
          </m:r>
          <m:r>
            <m:rPr>
              <m:sty m:val="p"/>
            </m:rPr>
            <m:t>Conflict</m:t>
          </m:r>
          <m:d>
            <m:dPr>
              <m:begChr m:val="("/>
              <m:endChr m:val=")"/>
              <m:sepChr m:val=""/>
              <m:grow/>
            </m:dPr>
            <m:e>
              <m:r>
                <m:t>c</m:t>
              </m:r>
              <m:r>
                <m:rPr>
                  <m:sty m:val="p"/>
                </m:rPr>
                <m:t>,</m:t>
              </m:r>
              <m:r>
                <m:t>b</m:t>
              </m:r>
            </m:e>
          </m:d>
          <m:r>
            <m:rPr>
              <m:sty m:val="p"/>
            </m:rPr>
            <m:t>}</m:t>
          </m:r>
          <m:r>
            <m:rPr>
              <m:sty m:val="p"/>
            </m:rPr>
            <m:t>,</m:t>
          </m:r>
          <m:r>
            <m:t>  </m:t>
          </m:r>
          <m:r>
            <m:t>C</m:t>
          </m:r>
          <m:r>
            <m:rPr>
              <m:sty m:val="p"/>
            </m:rPr>
            <m:t>′</m:t>
          </m:r>
          <m:r>
            <m:rPr>
              <m:sty m:val="p"/>
            </m:rPr>
            <m:t>=</m:t>
          </m:r>
          <m:d>
            <m:dPr>
              <m:begChr m:val="("/>
              <m:endChr m:val=")"/>
              <m:sepChr m:val=""/>
              <m:grow/>
            </m:dPr>
            <m:e>
              <m:r>
                <m:t>C</m:t>
              </m:r>
              <m:r>
                <m:rPr>
                  <m:sty m:val="p"/>
                </m:rPr>
                <m:t>∖</m:t>
              </m:r>
              <m:r>
                <m:t>D</m:t>
              </m:r>
            </m:e>
          </m:d>
          <m:r>
            <m:rPr>
              <m:sty m:val="p"/>
            </m:rPr>
            <m:t>∪</m:t>
          </m:r>
          <m:r>
            <m:t>B</m:t>
          </m:r>
          <m:r>
            <m:rPr>
              <m:sty m:val="p"/>
            </m:rPr>
            <m:t>.</m:t>
          </m:r>
        </m:oMath>
      </m:oMathPara>
    </w:p>
    <w:p>
      <w:pPr>
        <w:pStyle w:val="Normal"/>
      </w:pPr>
      <m:oMath>
        <m:r>
          <m:t>B</m:t>
        </m:r>
      </m:oMath>
      <w:r>
        <w:t xml:space="preserve"> </w:t>
      </w:r>
      <w:r>
        <w:t xml:space="preserve">内部必须兼容。即使某个冲突组件位于提议窗口之外，也必须进入</w:t>
      </w:r>
      <w:r>
        <w:t xml:space="preserve"> </w:t>
      </w:r>
      <m:oMath>
        <m:r>
          <m:t>D</m:t>
        </m:r>
      </m:oMath>
      <w:r>
        <w:t xml:space="preserve">；否则，新状态仍可能含有非法重叠。扩大删除集合超过预算时，提议被拒绝，不能通过忽略窗口外冲突获得虚假的局部可行性。</w:t>
      </w:r>
    </w:p>
    <w:p>
      <w:pPr>
        <w:pStyle w:val="Normal"/>
      </w:pPr>
      <w:r>
        <w:t xml:space="preserve">主邻域包含</w:t>
      </w:r>
      <w:r>
        <w:t xml:space="preserve"> </w:t>
      </w:r>
      <m:oMath>
        <m:r>
          <m:t>0</m:t>
        </m:r>
        <m:r>
          <m:t>​</m:t>
        </m:r>
        <m:r>
          <m:rPr>
            <m:sty m:val="p"/>
          </m:rPr>
          <m:t>→</m:t>
        </m:r>
        <m:r>
          <m:t>​</m:t>
        </m:r>
        <m:r>
          <m:t>1</m:t>
        </m:r>
      </m:oMath>
      <w:r>
        <w:t xml:space="preserve">、</w:t>
      </w:r>
      <m:oMath>
        <m:r>
          <m:t>1</m:t>
        </m:r>
        <m:r>
          <m:t>​</m:t>
        </m:r>
        <m:r>
          <m:rPr>
            <m:sty m:val="p"/>
          </m:rPr>
          <m:t>→</m:t>
        </m:r>
        <m:r>
          <m:t>​</m:t>
        </m:r>
        <m:r>
          <m:t>0</m:t>
        </m:r>
      </m:oMath>
      <w:r>
        <w:t xml:space="preserve">、</w:t>
      </w:r>
      <m:oMath>
        <m:r>
          <m:t>1</m:t>
        </m:r>
        <m:r>
          <m:t>​</m:t>
        </m:r>
        <m:r>
          <m:rPr>
            <m:sty m:val="p"/>
          </m:rPr>
          <m:t>→</m:t>
        </m:r>
        <m:r>
          <m:t>​</m:t>
        </m:r>
        <m:r>
          <m:t>1</m:t>
        </m:r>
      </m:oMath>
      <w:r>
        <w:t xml:space="preserve">、</w:t>
      </w:r>
      <m:oMath>
        <m:r>
          <m:t>1</m:t>
        </m:r>
        <m:r>
          <m:t>​</m:t>
        </m:r>
        <m:r>
          <m:rPr>
            <m:sty m:val="p"/>
          </m:rPr>
          <m:t>→</m:t>
        </m:r>
        <m:r>
          <m:t>​</m:t>
        </m:r>
        <m:r>
          <m:t>2</m:t>
        </m:r>
      </m:oMath>
      <w:r>
        <w:t xml:space="preserve"> </w:t>
      </w:r>
      <w:r>
        <w:t xml:space="preserve">和</w:t>
      </w:r>
      <w:r>
        <w:t xml:space="preserve"> </w:t>
      </w:r>
      <m:oMath>
        <m:r>
          <m:t>2</m:t>
        </m:r>
        <m:r>
          <m:t>​</m:t>
        </m:r>
        <m:r>
          <m:rPr>
            <m:sty m:val="p"/>
          </m:rPr>
          <m:t>→</m:t>
        </m:r>
        <m:r>
          <m:t>​</m:t>
        </m:r>
        <m:r>
          <m:t>1</m:t>
        </m:r>
      </m:oMath>
      <w:r>
        <w:t xml:space="preserve">，对应遗漏补回、多检删除、类型或边界替换、拆分和合并。初始设计限制每事务</w:t>
      </w:r>
      <w:r>
        <w:t xml:space="preserve"> </w:t>
      </w:r>
      <m:oMath>
        <m:d>
          <m:dPr>
            <m:begChr m:val="|"/>
            <m:endChr m:val="|"/>
            <m:sepChr m:val=""/>
            <m:grow/>
          </m:dPr>
          <m:e>
            <m:r>
              <m:t>D</m:t>
            </m:r>
          </m:e>
        </m:d>
        <m:r>
          <m:rPr>
            <m:sty m:val="p"/>
          </m:rPr>
          <m:t>+</m:t>
        </m:r>
        <m:d>
          <m:dPr>
            <m:begChr m:val="|"/>
            <m:endChr m:val="|"/>
            <m:sepChr m:val=""/>
            <m:grow/>
          </m:dPr>
          <m:e>
            <m:r>
              <m:t>B</m:t>
            </m:r>
          </m:e>
        </m:d>
        <m:r>
          <m:rPr>
            <m:sty m:val="p"/>
          </m:rPr>
          <m:t>≤</m:t>
        </m:r>
        <m:r>
          <m:t>3</m:t>
        </m:r>
      </m:oMath>
      <w:r>
        <w:t xml:space="preserve">，在冲突闭合后检查，而非只按最初指定的集合计数。更大邻域作为预算敏感性设置单独评价。</w:t>
      </w:r>
    </w:p>
    <w:p>
      <w:pPr>
        <w:pStyle w:val="Heading2"/>
      </w:pPr>
      <w:r>
        <w:t>4.4.2 完整关系重建</w:t>
      </w:r>
    </w:p>
    <w:p>
      <w:pPr>
        <w:pStyle w:val="Normal"/>
      </w:pPr>
      <w:r>
        <w:t xml:space="preserve">“</w:t>
      </w:r>
      <w:r>
        <w:t xml:space="preserve">依赖闭合</w:t>
      </w:r>
      <w:r>
        <w:t xml:space="preserve">”</w:t>
      </w:r>
      <w:r>
        <w:t xml:space="preserve">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pPr>
        <w:pStyle w:val="Normal"/>
      </w:pPr>
      <w:r>
        <w:t xml:space="preserve">令变化对象集合</w:t>
      </w:r>
      <w:r>
        <w:t xml:space="preserve"> </w:t>
      </w:r>
      <m:oMath>
        <m:r>
          <m:t>A</m:t>
        </m:r>
        <m:r>
          <m:rPr>
            <m:sty m:val="p"/>
          </m:rPr>
          <m:t>=</m:t>
        </m:r>
        <m:r>
          <m:t>D</m:t>
        </m:r>
        <m:r>
          <m:rPr>
            <m:sty m:val="p"/>
          </m:rPr>
          <m:t>∪</m:t>
        </m:r>
        <m:r>
          <m:t>B</m:t>
        </m:r>
      </m:oMath>
      <w:r>
        <w:t xml:space="preserve"> </w:t>
      </w:r>
      <w:r>
        <w:t xml:space="preserve">包含删除的旧组件与加入的新组件，不同于第三章允许改写文字的组件集合。</w:t>
      </w:r>
      <m:oMath>
        <m:sSub>
          <m:e>
            <m:r>
              <m:t>P</m:t>
            </m:r>
          </m:e>
          <m:sub>
            <m:r>
              <m:t>A</m:t>
            </m:r>
          </m:sub>
        </m:sSub>
      </m:oMath>
      <w:r>
        <w:t xml:space="preserve"> </w:t>
      </w:r>
      <w:r>
        <w:t xml:space="preserve">包含候选池</w:t>
      </w:r>
      <w:r>
        <w:t xml:space="preserve"> </w:t>
      </w:r>
      <m:oMath>
        <m:r>
          <m:t>P</m:t>
        </m:r>
      </m:oMath>
      <w:r>
        <w:t xml:space="preserve"> </w:t>
      </w:r>
      <w:r>
        <w:t xml:space="preserve">中接触变化对象集合</w:t>
      </w:r>
      <w:r>
        <w:t xml:space="preserve"> </w:t>
      </w:r>
      <m:oMath>
        <m:r>
          <m:t>A</m:t>
        </m:r>
      </m:oMath>
      <w:r>
        <w:t xml:space="preserve"> </w:t>
      </w:r>
      <w:r>
        <w:t xml:space="preserve">任一对象的全部关系，同时覆盖入边、出边、原有正关系和原 NONE 槽位。删除旧组件后，所有引用旧语义键的关系必须删除；加入新组件后，其合法入出关系重新参与选择，不能按旧显示编号继承。</w:t>
      </w:r>
    </w:p>
    <w:p>
      <w:pPr>
        <w:pStyle w:val="Normal"/>
      </w:pPr>
      <w:r>
        <w:t xml:space="preserve">对于组件保持不变但关系存在错误的情形，保留纯关系提议</w:t>
      </w:r>
      <w:r>
        <w:t xml:space="preserve"> </w:t>
      </w:r>
      <m:oMath>
        <m:sSub>
          <m:e>
            <m:r>
              <m:t>S</m:t>
            </m:r>
          </m:e>
          <m:sub>
            <m:r>
              <m:t>R</m:t>
            </m:r>
          </m:sub>
        </m:sSub>
      </m:oMath>
      <w:r>
        <w:t xml:space="preserve">，定义事务关系空间</w:t>
      </w:r>
    </w:p>
    <w:p>
      <w:pPr>
        <w:pStyle w:val="Normal"/>
        <w:ind w:firstLine="0"/>
        <w:jc w:val="center"/>
      </w:pPr>
      <m:oMathPara>
        <m:oMathParaPr>
          <m:jc m:val="center"/>
        </m:oMathParaPr>
        <m:oMath>
          <m:sSub>
            <m:e>
              <m:r>
                <m:t>P</m:t>
              </m:r>
            </m:e>
            <m:sub>
              <m:r>
                <m:rPr>
                  <m:sty m:val="p"/>
                </m:rPr>
                <m:t>t</m:t>
              </m:r>
              <m:r>
                <m:rPr>
                  <m:sty m:val="p"/>
                </m:rPr>
                <m:t>x</m:t>
              </m:r>
            </m:sub>
          </m:sSub>
          <m:r>
            <m:rPr>
              <m:sty m:val="p"/>
            </m:rPr>
            <m:t>=</m:t>
          </m:r>
          <m:sSub>
            <m:e>
              <m:r>
                <m:t>P</m:t>
              </m:r>
            </m:e>
            <m:sub>
              <m:r>
                <m:t>A</m:t>
              </m:r>
            </m:sub>
          </m:sSub>
          <m:r>
            <m:rPr>
              <m:sty m:val="p"/>
            </m:rPr>
            <m:t>∪</m:t>
          </m:r>
          <m:sSub>
            <m:e>
              <m:r>
                <m:t>S</m:t>
              </m:r>
            </m:e>
            <m:sub>
              <m:r>
                <m:t>R</m:t>
              </m:r>
            </m:sub>
          </m:sSub>
          <m:r>
            <m:rPr>
              <m:sty m:val="p"/>
            </m:rPr>
            <m:t>.</m:t>
          </m:r>
        </m:oMath>
      </m:oMathPara>
    </w:p>
    <w:p>
      <w:pPr>
        <w:pStyle w:val="Normal"/>
      </w:pPr>
      <w:r>
        <w:t xml:space="preserve">RelationOnly 事务取</w:t>
      </w:r>
      <w:r>
        <w:t xml:space="preserve"> </w:t>
      </w:r>
      <m:oMath>
        <m:r>
          <m:t>D</m:t>
        </m:r>
        <m:r>
          <m:rPr>
            <m:sty m:val="p"/>
          </m:rPr>
          <m:t>=</m:t>
        </m:r>
        <m:r>
          <m:t>B</m:t>
        </m:r>
        <m:r>
          <m:rPr>
            <m:sty m:val="p"/>
          </m:rPr>
          <m:t>=</m:t>
        </m:r>
        <m:r>
          <m:rPr>
            <m:sty m:val="p"/>
          </m:rPr>
          <m:t>⌀</m:t>
        </m:r>
      </m:oMath>
      <w:r>
        <w:t xml:space="preserve">，通过</w:t>
      </w:r>
      <w:r>
        <w:t xml:space="preserve"> </w:t>
      </w:r>
      <m:oMath>
        <m:sSub>
          <m:e>
            <m:r>
              <m:t>S</m:t>
            </m:r>
          </m:e>
          <m:sub>
            <m:r>
              <m:t>R</m:t>
            </m:r>
          </m:sub>
        </m:sSub>
      </m:oMath>
      <w:r>
        <w:t xml:space="preserve"> </w:t>
      </w:r>
      <w:r>
        <w:t xml:space="preserve">表达增边、删边、换标签或反向。一个槽位进入</w:t>
      </w:r>
      <w:r>
        <w:t xml:space="preserve"> </w:t>
      </w:r>
      <m:oMath>
        <m:sSub>
          <m:e>
            <m:r>
              <m:t>S</m:t>
            </m:r>
          </m:e>
          <m:sub>
            <m:r>
              <m:t>R</m:t>
            </m:r>
          </m:sub>
        </m:sSub>
      </m:oMath>
      <w:r>
        <w:t xml:space="preserve"> </w:t>
      </w:r>
      <w:r>
        <w:t xml:space="preserve">时，其全部合法标签候选一同进入；二元反向修改遵循4.2.2节的双槽位条件；任一方向缺失或当前非法时不进入反向队列，不能仅重选已有方向后称为反向。</w:t>
      </w:r>
    </w:p>
    <w:p>
      <w:pPr>
        <w:pStyle w:val="Normal"/>
      </w:pPr>
      <w:r>
        <w:t xml:space="preserve">对每个</w:t>
      </w:r>
      <w:r>
        <w:t xml:space="preserve"> </w:t>
      </w:r>
      <m:oMath>
        <m:r>
          <m:t>C</m:t>
        </m:r>
        <m:r>
          <m:rPr>
            <m:sty m:val="p"/>
          </m:rPr>
          <m:t>′</m:t>
        </m:r>
      </m:oMath>
      <w:r>
        <w:t xml:space="preserve">，算法先求受影响关系的合格可行补全（取得最优性证书时才称为最优），再比较完整的</w:t>
      </w:r>
      <w:r>
        <w:t xml:space="preserve"> </w:t>
      </w:r>
      <m:oMath>
        <m:r>
          <m:t>G</m:t>
        </m:r>
        <m:r>
          <m:rPr>
            <m:sty m:val="p"/>
          </m:rPr>
          <m:t>′</m:t>
        </m:r>
        <m:r>
          <m:rPr>
            <m:sty m:val="p"/>
          </m:rPr>
          <m:t>=</m:t>
        </m:r>
        <m:d>
          <m:dPr>
            <m:begChr m:val="("/>
            <m:endChr m:val=")"/>
            <m:sepChr m:val=""/>
            <m:grow/>
          </m:dPr>
          <m:e>
            <m:r>
              <m:t>C</m:t>
            </m:r>
            <m:r>
              <m:rPr>
                <m:sty m:val="p"/>
              </m:rPr>
              <m:t>′</m:t>
            </m:r>
            <m:r>
              <m:rPr>
                <m:sty m:val="p"/>
              </m:rPr>
              <m:t>,</m:t>
            </m:r>
            <m:r>
              <m:t>R</m:t>
            </m:r>
            <m:r>
              <m:rPr>
                <m:sty m:val="p"/>
              </m:rPr>
              <m:t>′</m:t>
            </m:r>
          </m:e>
        </m:d>
      </m:oMath>
      <w:r>
        <w:t xml:space="preserve">，而非先依据组件分数提交</w:t>
      </w:r>
      <w:r>
        <w:t xml:space="preserve"> </w:t>
      </w:r>
      <m:oMath>
        <m:r>
          <m:t>C</m:t>
        </m:r>
        <m:r>
          <m:rPr>
            <m:sty m:val="p"/>
          </m:rPr>
          <m:t>′</m:t>
        </m:r>
      </m:oMath>
      <w:r>
        <w:t xml:space="preserve">。事务外关系保持固定，但全局约束在整图上检查。本文固定采用最小合法化扩域：将组件变化后失效的已选事务外关系所在完整槽位加入</w:t>
      </w:r>
      <m:oMath>
        <m:sSub>
          <m:e>
            <m:r>
              <m:t>S</m:t>
            </m:r>
          </m:e>
          <m:sub>
            <m:r>
              <m:t>R</m:t>
            </m:r>
          </m:sub>
        </m:sSub>
      </m:oMath>
      <w:r>
        <w:t xml:space="preserve">，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Normal"/>
      </w:pPr>
      <w:r>
        <w:t xml:space="preserve">CDCP的源连续性还依赖哪些中间组件被选中，因此需要区分“旧关系失效”和“未选槽位变得合法”。例如，当前组件按位置排列为</w:t>
      </w:r>
      <m:oMath>
        <m:r>
          <m:t>a</m:t>
        </m:r>
        <m:r>
          <m:rPr>
            <m:sty m:val="p"/>
          </m:rPr>
          <m:t>,</m:t>
        </m:r>
        <m:r>
          <m:t>b</m:t>
        </m:r>
        <m:r>
          <m:rPr>
            <m:sty m:val="p"/>
          </m:rPr>
          <m:t>,</m:t>
        </m:r>
        <m:r>
          <m:t>c</m:t>
        </m:r>
        <m:r>
          <m:rPr>
            <m:sty m:val="p"/>
          </m:rPr>
          <m:t>,</m:t>
        </m:r>
        <m:r>
          <m:t>t</m:t>
        </m:r>
      </m:oMath>
      <w:r>
        <w:t xml:space="preserve">，固定候选池已包含</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t xml:space="preserve">。由于</w:t>
      </w:r>
      <m:oMath>
        <m:r>
          <m:t>b</m:t>
        </m:r>
      </m:oMath>
      <w:r>
        <w:t xml:space="preserve">位于两个源成员之间，</w:t>
      </w:r>
      <m:oMath>
        <m:r>
          <m:t>h</m:t>
        </m:r>
      </m:oMath>
      <w:r>
        <w:t xml:space="preserve">当前非法且未被选中。若删除</w:t>
      </w:r>
      <m:oMath>
        <m:r>
          <m:t>b</m:t>
        </m:r>
      </m:oMath>
      <w:r>
        <w:t xml:space="preserve">的事务获准提交，</w:t>
      </w:r>
      <m:oMath>
        <m:r>
          <m:t>h</m:t>
        </m:r>
      </m:oMath>
      <w:r>
        <w:t xml:space="preserve">便满足源连续性，但其端点</w:t>
      </w:r>
      <m:oMath>
        <m:r>
          <m:t>a</m:t>
        </m:r>
        <m:r>
          <m:rPr>
            <m:sty m:val="p"/>
          </m:rPr>
          <m:t>,</m:t>
        </m:r>
        <m:r>
          <m:t>c</m:t>
        </m:r>
        <m:r>
          <m:rPr>
            <m:sty m:val="p"/>
          </m:rPr>
          <m:t>,</m:t>
        </m:r>
        <m:r>
          <m:t>t</m:t>
        </m:r>
      </m:oMath>
      <w:r>
        <w:t xml:space="preserve">均未变化，故</w:t>
      </w:r>
      <m:oMath>
        <m:r>
          <m:t>h</m:t>
        </m:r>
      </m:oMath>
      <w:r>
        <w:t xml:space="preserve">不属于该事务的</w:t>
      </w:r>
      <m:oMath>
        <m:sSub>
          <m:e>
            <m:r>
              <m:t>P</m:t>
            </m:r>
          </m:e>
          <m:sub>
            <m:r>
              <m:t>A</m:t>
            </m:r>
          </m:sub>
        </m:sSub>
      </m:oMath>
      <w:r>
        <w:t xml:space="preserve">；若该事务的</w:t>
      </w:r>
      <m:oMath>
        <m:sSub>
          <m:e>
            <m:r>
              <m:t>S</m:t>
            </m:r>
          </m:e>
          <m:sub>
            <m:r>
              <m:t>R</m:t>
            </m:r>
          </m:sub>
        </m:sSub>
      </m:oMath>
      <w:r>
        <w:t xml:space="preserve">也未包含它，</w:t>
      </w:r>
      <m:oMath>
        <m:r>
          <m:t>h</m:t>
        </m:r>
      </m:oMath>
      <w:r>
        <w:t xml:space="preserve">仍保持未选状态。为保留整图合法性而扩域，并不自动触发对这类新合法槽位的枚举。</w:t>
      </w:r>
    </w:p>
    <w:p>
      <w:pPr>
        <w:pStyle w:val="Normal"/>
      </w:pPr>
      <w:r>
        <w:t xml:space="preserve">在上述新状态中，若保持</w:t>
      </w:r>
      <m:oMath>
        <m:r>
          <m:t>h</m:t>
        </m:r>
      </m:oMath>
      <w:r>
        <w:t xml:space="preserve">的端点不变，后续提议仍需将</w:t>
      </w:r>
      <m:oMath>
        <m:r>
          <m:t>h</m:t>
        </m:r>
      </m:oMath>
      <w:r>
        <w:t xml:space="preserve">所在槽位纳入</w:t>
      </w:r>
      <m:oMath>
        <m:sSub>
          <m:e>
            <m:r>
              <m:t>S</m:t>
            </m:r>
          </m:e>
          <m:sub>
            <m:r>
              <m:t>R</m:t>
            </m:r>
          </m:sub>
        </m:sSub>
      </m:oMath>
      <w:r>
        <w:t xml:space="preserve">，实际进入并执行于队列，且通过合法性、效用门与剩余预算检查，才可能恢复</w:t>
      </w:r>
      <m:oMath>
        <m:r>
          <m:t>h</m:t>
        </m:r>
      </m:oMath>
      <w:r>
        <w:t xml:space="preserve">。若删除</w:t>
      </w:r>
      <m:oMath>
        <m:r>
          <m:t>b</m:t>
        </m:r>
      </m:oMath>
      <w:r>
        <w:t xml:space="preserve">未被接受、候选池不含</w:t>
      </w:r>
      <m:oMath>
        <m:r>
          <m:t>h</m:t>
        </m:r>
      </m:oMath>
      <w:r>
        <w:t xml:space="preserve">、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r>
        <w:t>在上述规约中，跨度或类型改变都会产生新的语义键。旧键所关联的关系全部计入删除，新键参与的合法完整关系另行计入加入。4.4.3节给出可复算的构造事务，说明这一规则如何进入接受和预算；实际任务效果仍由事后严格评价判断。</w:t>
      </w:r>
    </w:p>
    <w:p>
      <w:pPr>
        <w:pStyle w:val="Heading2"/>
      </w:pPr>
      <w:r>
        <w:t>4.4.3 一次完整事务与两种拒绝情形</w:t>
      </w:r>
    </w:p>
    <w:p>
      <w:pPr/>
      <w:r>
        <w:t>下面采用独立的构造文档demo_tx。字符区间、类型、候选来源、分数和事后金标均为教学设定，不是Qwen预测或ILP运行轨迹。它的用途是从固定输入复算闭合、分项增量、预算与返回规则；伴随脚本枚举全部16种关系选择，仅核对这个小例子的数学决策。</w:t>
      </w:r>
    </w:p>
    <w:p>
      <w:pPr>
        <w:keepNext/>
        <w:ind w:firstLine="0"/>
        <w:jc w:val="center"/>
      </w:pPr>
      <w:r>
        <w:t>表4-1 构造事务的组件与关系评分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28"/>
        <w:gridCol w:w="2304"/>
        <w:gridCol w:w="2174"/>
      </w:tblGrid>
      <w:tr>
        <w:trPr>
          <w:cantSplit/>
          <w:tblHeader/>
        </w:trPr>
        <w:tc>
          <w:tcPr>
            <w:tcW w:type="dxa" w:w="1656"/>
            <w:vAlign w:val="center"/>
            <w:tcMar>
              <w:top w:w="65" w:type="dxa"/>
              <w:bottom w:w="65" w:type="dxa"/>
              <w:left w:w="65" w:type="dxa"/>
              <w:right w:w="65" w:type="dxa"/>
            </w:tcMar>
            <w:shd w:fill="E7E6E6"/>
          </w:tcPr>
          <w:p>
            <w:pPr>
              <w:spacing w:after="0" w:line="259" w:lineRule="auto"/>
              <w:ind w:firstLine="0"/>
              <w:jc w:val="center"/>
            </w:pPr>
            <w:r>
              <w:rPr>
                <w:b/>
                <w:sz w:val="18"/>
              </w:rPr>
              <w:t>对象</w:t>
            </w:r>
          </w:p>
        </w:tc>
        <w:tc>
          <w:tcPr>
            <w:tcW w:type="dxa" w:w="3528"/>
            <w:vAlign w:val="center"/>
            <w:tcMar>
              <w:top w:w="65" w:type="dxa"/>
              <w:bottom w:w="65" w:type="dxa"/>
              <w:left w:w="65" w:type="dxa"/>
              <w:right w:w="65" w:type="dxa"/>
            </w:tcMar>
            <w:shd w:fill="E7E6E6"/>
          </w:tcPr>
          <w:p>
            <w:pPr>
              <w:spacing w:after="0" w:line="259" w:lineRule="auto"/>
              <w:ind w:firstLine="0"/>
              <w:jc w:val="center"/>
            </w:pPr>
            <w:r>
              <w:rPr>
                <w:b/>
                <w:sz w:val="18"/>
              </w:rPr>
              <w:t>完整对象定义</w:t>
            </w:r>
          </w:p>
        </w:tc>
        <w:tc>
          <w:tcPr>
            <w:tcW w:type="dxa" w:w="2304"/>
            <w:vAlign w:val="center"/>
            <w:tcMar>
              <w:top w:w="65" w:type="dxa"/>
              <w:bottom w:w="65" w:type="dxa"/>
              <w:left w:w="65" w:type="dxa"/>
              <w:right w:w="65" w:type="dxa"/>
            </w:tcMar>
            <w:shd w:fill="E7E6E6"/>
          </w:tcPr>
          <w:p>
            <w:pPr>
              <w:spacing w:after="0" w:line="259" w:lineRule="auto"/>
              <w:ind w:firstLine="0"/>
              <w:jc w:val="center"/>
            </w:pPr>
            <w:r>
              <w:rPr>
                <w:b/>
                <w:sz w:val="18"/>
              </w:rPr>
              <w:t>来源及初始状态</w:t>
            </w:r>
          </w:p>
        </w:tc>
        <w:tc>
          <w:tcPr>
            <w:tcW w:type="dxa" w:w="2174"/>
            <w:vAlign w:val="center"/>
            <w:tcMar>
              <w:top w:w="65" w:type="dxa"/>
              <w:bottom w:w="65" w:type="dxa"/>
              <w:left w:w="65" w:type="dxa"/>
              <w:right w:w="65" w:type="dxa"/>
            </w:tcMar>
            <w:shd w:fill="E7E6E6"/>
          </w:tcPr>
          <w:p>
            <w:pPr>
              <w:spacing w:after="0" w:line="259" w:lineRule="auto"/>
              <w:ind w:firstLine="0"/>
              <w:jc w:val="center"/>
            </w:pPr>
            <w:r>
              <w:rPr>
                <w:b/>
                <w:sz w:val="18"/>
              </w:rPr>
              <w:t>固定q</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a</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(demo_tx,0,8,Claim)</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构造初始对象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0.90</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b</w:t>
            </w:r>
          </w:p>
        </w:tc>
        <w:tc>
          <w:tcPr>
            <w:tcW w:type="dxa" w:w="3528"/>
            <w:vAlign w:val="center"/>
            <w:tcMar>
              <w:top w:w="65" w:type="dxa"/>
              <w:bottom w:w="65" w:type="dxa"/>
              <w:left w:w="65" w:type="dxa"/>
              <w:right w:w="65" w:type="dxa"/>
            </w:tcMar>
          </w:tcPr>
          <w:p>
            <w:pPr>
              <w:spacing w:after="0" w:line="259" w:lineRule="auto"/>
              <w:ind w:firstLine="0"/>
              <w:jc w:val="left"/>
            </w:pPr>
            <w:r>
              <w:rPr>
                <w:b w:val="0"/>
                <w:sz w:val="18"/>
              </w:rPr>
              <w:t>(demo_tx,10,20,Premise)</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构造初始对象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0.55</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c</w:t>
            </w:r>
          </w:p>
        </w:tc>
        <w:tc>
          <w:tcPr>
            <w:tcW w:type="dxa" w:w="3528"/>
            <w:vAlign w:val="center"/>
            <w:tcMar>
              <w:top w:w="65" w:type="dxa"/>
              <w:bottom w:w="65" w:type="dxa"/>
              <w:left w:w="65" w:type="dxa"/>
              <w:right w:w="65" w:type="dxa"/>
            </w:tcMar>
          </w:tcPr>
          <w:p>
            <w:pPr>
              <w:spacing w:after="0" w:line="259" w:lineRule="auto"/>
              <w:ind w:firstLine="0"/>
              <w:jc w:val="left"/>
            </w:pPr>
            <w:r>
              <w:rPr>
                <w:b w:val="0"/>
                <w:sz w:val="18"/>
              </w:rPr>
              <w:t>(demo_tx,22,32,Premise)</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构造初始对象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0.85</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b′</w:t>
            </w:r>
          </w:p>
        </w:tc>
        <w:tc>
          <w:tcPr>
            <w:tcW w:type="dxa" w:w="3528"/>
            <w:vAlign w:val="center"/>
            <w:tcMar>
              <w:top w:w="65" w:type="dxa"/>
              <w:bottom w:w="65" w:type="dxa"/>
              <w:left w:w="65" w:type="dxa"/>
              <w:right w:w="65" w:type="dxa"/>
            </w:tcMar>
          </w:tcPr>
          <w:p>
            <w:pPr>
              <w:spacing w:after="0" w:line="259" w:lineRule="auto"/>
              <w:ind w:firstLine="0"/>
              <w:jc w:val="left"/>
            </w:pPr>
            <w:r>
              <w:rPr>
                <w:b w:val="0"/>
                <w:sz w:val="18"/>
              </w:rPr>
              <w:t>(demo_tx,10,21,Premise)</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构造补充提议 未选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0.80</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r1</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(b,a,supports)</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构造初始关系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0.55</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r2</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(c,b,supports)</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构造初始关系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0.45</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r3</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(b′,a,supports)</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冻结池内新关系 未选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0.80</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r4</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(c,b′,supports)</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冻结池内新关系 未选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0.70</w:t>
            </w:r>
          </w:p>
        </w:tc>
      </w:tr>
    </w:tbl>
    <w:p>
      <w:pPr/>
      <w:r>
        <w:t>关系表中的a、b、b′、c均展开为同表完整组件键后再形成关系键；显示ID不参与身份判断。初始C={a,b,c}、R={r1,r2}。名义提议为B={b′}、D0=∅；由于b′与b重叠，冲突闭合得到D={b}，实际动作成为1→1，dC=2。受影响关系空间Ptx={r1,r2,r3,r4}覆盖b的全部入出关系及b′的新候选。新组件状态下r1、r2必须删除，r3、r4可以共同选择；这条链满足本例的端点、非重叠、标签互斥与无环规则。</w:t>
      </w:r>
    </w:p>
    <w:p>
      <w:pPr/>
      <w:r>
        <w:t>取κC=κR=wC=wR=1、δ=0.20，则a(q)=2q−1。组件增量为(2×0.80−1)−(2×0.55−1)=0.50；关系旧效用为0.10−0.10=0，新效用为0.60+0.40=1.00，故ΔΦR=1.00、ΔΦ=1.50。两个分项非负，总增量严格超过0.20。删除r1、r2和加入r3、r4共计dR=4。若剩余预算为组件4、关系8，提交后分别为2、4；仅在全部复核通过后一次性提交C′和R′。</w:t>
      </w:r>
    </w:p>
    <w:p>
      <w:pPr>
        <w:keepNext/>
        <w:ind w:firstLine="0"/>
        <w:jc w:val="center"/>
      </w:pPr>
      <w:r>
        <w:t>表4-2 同一闭合事务的接受与拒绝</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28"/>
        <w:gridCol w:w="2304"/>
        <w:gridCol w:w="2174"/>
      </w:tblGrid>
      <w:tr>
        <w:trPr>
          <w:cantSplit/>
          <w:tblHeader/>
        </w:trPr>
        <w:tc>
          <w:tcPr>
            <w:tcW w:type="dxa" w:w="1656"/>
            <w:vAlign w:val="center"/>
            <w:tcMar>
              <w:top w:w="65" w:type="dxa"/>
              <w:bottom w:w="65" w:type="dxa"/>
              <w:left w:w="65" w:type="dxa"/>
              <w:right w:w="65" w:type="dxa"/>
            </w:tcMar>
            <w:shd w:fill="E7E6E6"/>
          </w:tcPr>
          <w:p>
            <w:pPr>
              <w:spacing w:after="0" w:line="259" w:lineRule="auto"/>
              <w:ind w:firstLine="0"/>
              <w:jc w:val="center"/>
            </w:pPr>
            <w:r>
              <w:rPr>
                <w:b/>
                <w:sz w:val="18"/>
              </w:rPr>
              <w:t>情形</w:t>
            </w:r>
          </w:p>
        </w:tc>
        <w:tc>
          <w:tcPr>
            <w:tcW w:type="dxa" w:w="3528"/>
            <w:vAlign w:val="center"/>
            <w:tcMar>
              <w:top w:w="65" w:type="dxa"/>
              <w:bottom w:w="65" w:type="dxa"/>
              <w:left w:w="65" w:type="dxa"/>
              <w:right w:w="65" w:type="dxa"/>
            </w:tcMar>
            <w:shd w:fill="E7E6E6"/>
          </w:tcPr>
          <w:p>
            <w:pPr>
              <w:spacing w:after="0" w:line="259" w:lineRule="auto"/>
              <w:ind w:firstLine="0"/>
              <w:jc w:val="center"/>
            </w:pPr>
            <w:r>
              <w:rPr>
                <w:b/>
                <w:sz w:val="18"/>
              </w:rPr>
              <w:t>输入变化</w:t>
            </w:r>
          </w:p>
        </w:tc>
        <w:tc>
          <w:tcPr>
            <w:tcW w:type="dxa" w:w="2304"/>
            <w:vAlign w:val="center"/>
            <w:tcMar>
              <w:top w:w="65" w:type="dxa"/>
              <w:bottom w:w="65" w:type="dxa"/>
              <w:left w:w="65" w:type="dxa"/>
              <w:right w:w="65" w:type="dxa"/>
            </w:tcMar>
            <w:shd w:fill="E7E6E6"/>
          </w:tcPr>
          <w:p>
            <w:pPr>
              <w:spacing w:after="0" w:line="259" w:lineRule="auto"/>
              <w:ind w:firstLine="0"/>
              <w:jc w:val="center"/>
            </w:pPr>
            <w:r>
              <w:rPr>
                <w:b/>
                <w:sz w:val="18"/>
              </w:rPr>
              <w:t>检查结果</w:t>
            </w:r>
          </w:p>
        </w:tc>
        <w:tc>
          <w:tcPr>
            <w:tcW w:type="dxa" w:w="2174"/>
            <w:vAlign w:val="center"/>
            <w:tcMar>
              <w:top w:w="65" w:type="dxa"/>
              <w:bottom w:w="65" w:type="dxa"/>
              <w:left w:w="65" w:type="dxa"/>
              <w:right w:w="65" w:type="dxa"/>
            </w:tcMar>
            <w:shd w:fill="E7E6E6"/>
          </w:tcPr>
          <w:p>
            <w:pPr>
              <w:spacing w:after="0" w:line="259" w:lineRule="auto"/>
              <w:ind w:firstLine="0"/>
              <w:jc w:val="center"/>
            </w:pPr>
            <w:r>
              <w:rPr>
                <w:b/>
                <w:sz w:val="18"/>
              </w:rPr>
              <w:t>返回与编辑账本</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接受构造</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使用表4-1的全部分数</w:t>
            </w:r>
          </w:p>
        </w:tc>
        <w:tc>
          <w:tcPr>
            <w:tcW w:type="dxa" w:w="2304"/>
            <w:vAlign w:val="center"/>
            <w:tcMar>
              <w:top w:w="65" w:type="dxa"/>
              <w:bottom w:w="65" w:type="dxa"/>
              <w:left w:w="65" w:type="dxa"/>
              <w:right w:w="65" w:type="dxa"/>
            </w:tcMar>
          </w:tcPr>
          <w:p>
            <w:pPr>
              <w:spacing w:after="0" w:line="259" w:lineRule="auto"/>
              <w:ind w:firstLine="0"/>
              <w:jc w:val="left"/>
            </w:pPr>
            <w:r>
              <w:rPr>
                <w:b w:val="0"/>
                <w:sz w:val="18"/>
              </w:rPr>
              <w:t>ΔC=0.50 ΔR=1.00 总计1.50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原子提交 累计增加C=2 R=4</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缺分构造</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r4没有有效分数</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事务空间评分不齐备 不把缺分设为0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拒绝并保持原图 语义编辑不增加</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关系分项下降构造</w:t>
            </w:r>
          </w:p>
        </w:tc>
        <w:tc>
          <w:tcPr>
            <w:tcW w:type="dxa" w:w="3528"/>
            <w:vAlign w:val="center"/>
            <w:tcMar>
              <w:top w:w="65" w:type="dxa"/>
              <w:bottom w:w="65" w:type="dxa"/>
              <w:left w:w="65" w:type="dxa"/>
              <w:right w:w="65" w:type="dxa"/>
            </w:tcMar>
          </w:tcPr>
          <w:p>
            <w:pPr>
              <w:spacing w:after="0" w:line="259" w:lineRule="auto"/>
              <w:ind w:firstLine="0"/>
              <w:jc w:val="left"/>
            </w:pPr>
            <w:r>
              <w:rPr>
                <w:b w:val="0"/>
                <w:sz w:val="18"/>
              </w:rPr>
              <w:t>r1 r2 r3改为q=0.60 r4改为0.40</w:t>
            </w:r>
          </w:p>
        </w:tc>
        <w:tc>
          <w:tcPr>
            <w:tcW w:type="dxa" w:w="2304"/>
            <w:vAlign w:val="center"/>
            <w:tcMar>
              <w:top w:w="65" w:type="dxa"/>
              <w:bottom w:w="65" w:type="dxa"/>
              <w:left w:w="65" w:type="dxa"/>
              <w:right w:w="65" w:type="dxa"/>
            </w:tcMar>
          </w:tcPr>
          <w:p>
            <w:pPr>
              <w:spacing w:after="0" w:line="259" w:lineRule="auto"/>
              <w:ind w:firstLine="0"/>
              <w:jc w:val="left"/>
            </w:pPr>
            <w:r>
              <w:rPr>
                <w:b w:val="0"/>
                <w:sz w:val="18"/>
              </w:rPr>
              <w:t>最优补全只选r3 ΔC=0.50 ΔR=−0.20 总计0.30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即使总增量过门仍拒绝 原图不变</w:t>
            </w:r>
          </w:p>
        </w:tc>
      </w:tr>
    </w:tbl>
    <w:p>
      <w:pPr/>
      <w:r>
        <w:t>拒绝不退还已经消耗的候选评分、枚举或求解资源，但不增加语义编辑。构造金标另设为组件{a,b′,c}及关系{r3,r4}，只用于提交后的演示计数：组件TP/FP/FN从2/1/1变为3/0/0，关系从0/2/2变为2/0/0。金标未参与接受条件；由于金标本身也是构造的，这些变化不作为真实质量证据。</w:t>
      </w:r>
    </w:p>
    <w:p>
      <w:pPr/>
      <w:r>
        <w:t>小例子的状态、分数、预算及拒绝原因保存在transaction_examples.json，复算脚本为replay_ch03_ch04_examples.py。真实主流程仍须另交生成候选原始输出、冻结评分版本、求解器状态及证书、事务日志和事后计数。4.6.4节的CPU实际案例使用另一种规则，不附加本例分数冒充主方法执行。</w:t>
      </w:r>
    </w:p>
    <w:p>
      <w:pPr>
        <w:pStyle w:val="Heading1"/>
      </w:pPr>
      <w:r>
        <w:t>4.5 求解算法及性质</w:t>
      </w:r>
    </w:p>
    <w:p>
      <w:pPr/>
      <w: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Heading2"/>
      </w:pPr>
      <w:r>
        <w:t>4.5.1 局部求解与有界执行</w:t>
      </w:r>
    </w:p>
    <w:p>
      <w:pPr>
        <w:pStyle w:val="Normal"/>
      </w:pPr>
      <w:r>
        <w:t xml:space="preserve">局部路径采用“有界组件提议＋局部 ILP 关系补全”。对一个已经通过冲突检查的</w:t>
      </w:r>
      <w:r>
        <w:t xml:space="preserve"> </w:t>
      </w:r>
      <m:oMath>
        <m:r>
          <m:t>C</m:t>
        </m:r>
        <m:r>
          <m:rPr>
            <m:sty m:val="p"/>
          </m:rPr>
          <m:t>′</m:t>
        </m:r>
      </m:oMath>
      <w:r>
        <w:t xml:space="preserve">，令</w:t>
      </w:r>
      <w:r>
        <w:t xml:space="preserve"> </w:t>
      </w:r>
      <m:oMath>
        <m:sSub>
          <m:e>
            <m:r>
              <m:t>z</m:t>
            </m:r>
          </m:e>
          <m:sub>
            <m:r>
              <m:t>c</m:t>
            </m:r>
          </m:sub>
        </m:sSub>
        <m:r>
          <m:rPr>
            <m:sty m:val="p"/>
          </m:rPr>
          <m:t>=</m:t>
        </m:r>
        <m:r>
          <m:rPr>
            <m:sty m:val="p"/>
            <m:scr m:val="double-struck"/>
          </m:rPr>
          <m:t>I</m:t>
        </m:r>
        <m:d>
          <m:dPr>
            <m:begChr m:val="["/>
            <m:endChr m:val="]"/>
            <m:sepChr m:val=""/>
            <m:grow/>
          </m:dPr>
          <m:e>
            <m:r>
              <m:t>c</m:t>
            </m:r>
            <m:r>
              <m:rPr>
                <m:sty m:val="p"/>
              </m:rPr>
              <m:t>∈</m:t>
            </m:r>
            <m:r>
              <m:t>C</m:t>
            </m:r>
            <m:r>
              <m:rPr>
                <m:sty m:val="p"/>
              </m:rPr>
              <m:t>′</m:t>
            </m:r>
          </m:e>
        </m:d>
      </m:oMath>
      <w:r>
        <w:t xml:space="preserve"> </w:t>
      </w:r>
      <w:r>
        <w:t xml:space="preserve">为固定组件状态，</w:t>
      </w:r>
      <m:oMath>
        <m:sSub>
          <m:e>
            <m:r>
              <m:t>y</m:t>
            </m:r>
          </m:e>
          <m:sub>
            <m:r>
              <m:t>r</m:t>
            </m:r>
          </m:sub>
        </m:sSub>
        <m:r>
          <m:rPr>
            <m:sty m:val="p"/>
          </m:rPr>
          <m:t>∈</m:t>
        </m:r>
        <m:r>
          <m:rPr>
            <m:sty m:val="p"/>
          </m:rPr>
          <m:t>{</m:t>
        </m:r>
        <m:r>
          <m:t>0</m:t>
        </m:r>
        <m:r>
          <m:rPr>
            <m:sty m:val="p"/>
          </m:rPr>
          <m:t>,</m:t>
        </m:r>
        <m:r>
          <m:t>1</m:t>
        </m:r>
        <m:r>
          <m:rPr>
            <m:sty m:val="p"/>
          </m:rPr>
          <m:t>}</m:t>
        </m:r>
      </m:oMath>
      <w:r>
        <w:t xml:space="preserve"> </w:t>
      </w:r>
      <w:r>
        <w:t xml:space="preserve">表示关系候选</w:t>
      </w:r>
      <w:r>
        <w:t xml:space="preserve"> </w:t>
      </w:r>
      <m:oMath>
        <m:r>
          <m:t>r</m:t>
        </m:r>
        <m:r>
          <m:rPr>
            <m:sty m:val="p"/>
          </m:rPr>
          <m:t>∈</m:t>
        </m:r>
        <m:r>
          <m:t>P</m:t>
        </m:r>
      </m:oMath>
      <w:r>
        <w:t xml:space="preserve"> </w:t>
      </w:r>
      <w:r>
        <w:t xml:space="preserve">是否被选取。目标为</w:t>
      </w:r>
    </w:p>
    <w:p>
      <w:pPr>
        <w:pStyle w:val="Normal"/>
        <w:ind w:firstLine="0"/>
        <w:jc w:val="center"/>
      </w:pPr>
      <m:oMathPara>
        <m:oMathParaPr>
          <m:jc m:val="center"/>
        </m:oMathParaPr>
        <m:oMath>
          <m:limLow>
            <m:e>
              <m:r>
                <m:rPr>
                  <m:sty m:val="p"/>
                </m:rPr>
                <m:t>max</m:t>
              </m:r>
            </m:e>
            <m:lim>
              <m:r>
                <m:t>y</m:t>
              </m:r>
            </m:lim>
          </m:limLow>
          <m:r>
            <m:t> </m:t>
          </m:r>
          <m:sSub>
            <m:e>
              <m:r>
                <m:t>w</m:t>
              </m:r>
            </m:e>
            <m:sub>
              <m:r>
                <m:t>C</m:t>
              </m:r>
            </m:sub>
          </m:sSub>
          <m:sSub>
            <m:e>
              <m:r>
                <m:t>Φ</m:t>
              </m:r>
            </m:e>
            <m:sub>
              <m:r>
                <m:t>C</m:t>
              </m:r>
            </m:sub>
          </m:sSub>
          <m:d>
            <m:dPr>
              <m:begChr m:val="("/>
              <m:endChr m:val=")"/>
              <m:sepChr m:val=""/>
              <m:grow/>
            </m:dPr>
            <m:e>
              <m:r>
                <m:t>C</m:t>
              </m:r>
              <m:r>
                <m:rPr>
                  <m:sty m:val="p"/>
                </m:rPr>
                <m:t>′</m:t>
              </m:r>
            </m:e>
          </m:d>
          <m:r>
            <m:rPr>
              <m:sty m:val="p"/>
            </m:rPr>
            <m:t>+</m:t>
          </m:r>
          <m:sSub>
            <m:e>
              <m:r>
                <m:t>w</m:t>
              </m:r>
            </m:e>
            <m:sub>
              <m:r>
                <m:t>R</m:t>
              </m:r>
            </m:sub>
          </m:sSub>
          <m:nary>
            <m:naryPr>
              <m:chr m:val="∑"/>
              <m:limLoc m:val="undOvr"/>
              <m:subHide m:val="off"/>
              <m:supHide m:val="on"/>
            </m:naryPr>
            <m:sub>
              <m:r>
                <m:t>r</m:t>
              </m:r>
              <m:r>
                <m:rPr>
                  <m:sty m:val="p"/>
                </m:rPr>
                <m:t>∈</m:t>
              </m:r>
              <m:r>
                <m:t>P</m:t>
              </m:r>
            </m:sub>
            <m:sup>
              <m:r>
                <m:t>​</m:t>
              </m:r>
            </m:sup>
            <m:e>
              <m:d>
                <m:dPr>
                  <m:begChr m:val="("/>
                  <m:endChr m:val=")"/>
                  <m:sepChr m:val=""/>
                  <m:grow/>
                </m:dPr>
                <m:e>
                  <m:r>
                    <m:t>2</m:t>
                  </m:r>
                  <m:sSub>
                    <m:e>
                      <m:r>
                        <m:t>q</m:t>
                      </m:r>
                    </m:e>
                    <m:sub>
                      <m:r>
                        <m:t>R</m:t>
                      </m:r>
                    </m:sub>
                  </m:sSub>
                  <m:d>
                    <m:dPr>
                      <m:begChr m:val="("/>
                      <m:endChr m:val=")"/>
                      <m:sepChr m:val=""/>
                      <m:grow/>
                    </m:dPr>
                    <m:e>
                      <m:r>
                        <m:t>r</m:t>
                      </m:r>
                      <m:r>
                        <m:rPr>
                          <m:sty m:val="p"/>
                        </m:rPr>
                        <m:t>∣</m:t>
                      </m:r>
                      <m:r>
                        <m:t>x</m:t>
                      </m:r>
                    </m:e>
                  </m:d>
                  <m:r>
                    <m:rPr>
                      <m:sty m:val="p"/>
                    </m:rPr>
                    <m:t>−</m:t>
                  </m:r>
                  <m:sSub>
                    <m:e>
                      <m:r>
                        <m:t>κ</m:t>
                      </m:r>
                    </m:e>
                    <m:sub>
                      <m:r>
                        <m:t>R</m:t>
                      </m:r>
                    </m:sub>
                  </m:sSub>
                </m:e>
              </m:d>
            </m:e>
          </m:nary>
          <m:sSub>
            <m:e>
              <m:r>
                <m:t>y</m:t>
              </m:r>
            </m:e>
            <m:sub>
              <m:r>
                <m:t>r</m:t>
              </m:r>
            </m:sub>
          </m:sSub>
          <m:r>
            <m:rPr>
              <m:sty m:val="p"/>
            </m:rPr>
            <m:t>.</m:t>
          </m:r>
        </m:oMath>
      </m:oMathPara>
    </w:p>
    <w:p>
      <w:pPr>
        <w:pStyle w:val="Normal"/>
      </w:pPr>
      <w:r>
        <w:t xml:space="preserve">组件项在单次求解中为常数，但在比较不同提议时不可省略。求解包含以下约束：</w:t>
      </w:r>
    </w:p>
    <w:p>
      <w:pPr>
        <w:pStyle w:val="Normal"/>
        <w:ind w:firstLine="0"/>
        <w:jc w:val="center"/>
      </w:pPr>
      <m:oMathPara>
        <m:oMathParaPr>
          <m:jc m:val="center"/>
        </m:oMathParaPr>
        <m:oMath>
          <m:eqArr>
            <m:e>
              <m:nary>
                <m:naryPr>
                  <m:chr m:val="∑"/>
                  <m:limLoc m:val="undOvr"/>
                  <m:subHide m:val="off"/>
                  <m:supHide m:val="on"/>
                </m:naryPr>
                <m:sub>
                  <m:r>
                    <m:t>t</m:t>
                  </m:r>
                  <m:r>
                    <m:rPr>
                      <m:sty m:val="p"/>
                    </m:rPr>
                    <m:t>∈</m:t>
                  </m:r>
                  <m:r>
                    <m:rPr>
                      <m:sty m:val="p"/>
                      <m:scr m:val="script"/>
                    </m:rPr>
                    <m:t>T</m:t>
                  </m:r>
                  <m:d>
                    <m:dPr>
                      <m:begChr m:val="("/>
                      <m:endChr m:val=")"/>
                      <m:sepChr m:val=""/>
                      <m:grow/>
                    </m:dPr>
                    <m:e>
                      <m:r>
                        <m:t>u</m:t>
                      </m:r>
                    </m:e>
                  </m:d>
                </m:sub>
                <m:sup>
                  <m:r>
                    <m:t>​</m:t>
                  </m:r>
                </m:sup>
                <m:e>
                  <m:sSub>
                    <m:e>
                      <m:r>
                        <m:t>z</m:t>
                      </m:r>
                    </m:e>
                    <m:sub>
                      <m:d>
                        <m:dPr>
                          <m:begChr m:val="("/>
                          <m:endChr m:val=")"/>
                          <m:sepChr m:val=""/>
                          <m:grow/>
                        </m:dPr>
                        <m:e>
                          <m:r>
                            <m:t>u</m:t>
                          </m:r>
                          <m:r>
                            <m:rPr>
                              <m:sty m:val="p"/>
                            </m:rPr>
                            <m:t>,</m:t>
                          </m:r>
                          <m:r>
                            <m:t>t</m:t>
                          </m:r>
                        </m:e>
                      </m:d>
                    </m:sub>
                  </m:sSub>
                </m:e>
              </m:nary>
              <m:r>
                <m:rPr>
                  <m:sty m:val="p"/>
                </m:rPr>
                <m:t>≤</m:t>
              </m:r>
              <m:r>
                <m:t>1</m:t>
              </m:r>
              <m:r>
                <m:rPr>
                  <m:sty m:val="p"/>
                </m:rPr>
                <m:t>,</m:t>
              </m:r>
            </m:e>
            <m:e>
              <m:sSub>
                <m:e>
                  <m:r>
                    <m:t>z</m:t>
                  </m:r>
                </m:e>
                <m:sub>
                  <m:r>
                    <m:t>c</m:t>
                  </m:r>
                </m:sub>
              </m:sSub>
              <m:r>
                <m:rPr>
                  <m:sty m:val="p"/>
                </m:rPr>
                <m:t>+</m:t>
              </m:r>
              <m:sSub>
                <m:e>
                  <m:r>
                    <m:t>z</m:t>
                  </m:r>
                </m:e>
                <m:sub>
                  <m:r>
                    <m:t>d</m:t>
                  </m:r>
                </m:sub>
              </m:sSub>
              <m:r>
                <m:rPr>
                  <m:sty m:val="p"/>
                </m:rPr>
                <m:t>≤</m:t>
              </m:r>
              <m:r>
                <m:t>1</m:t>
              </m:r>
              <m:r>
                <m:t> </m:t>
              </m:r>
              <m:r>
                <m:rPr>
                  <m:nor/>
                  <m:sty m:val="p"/>
                </m:rPr>
                <m:t>若 </m:t>
              </m:r>
              <m:r>
                <m:rPr>
                  <m:sty m:val="p"/>
                </m:rPr>
                <m:t>Conflict</m:t>
              </m:r>
              <m:d>
                <m:dPr>
                  <m:begChr m:val="("/>
                  <m:endChr m:val=")"/>
                  <m:sepChr m:val=""/>
                  <m:grow/>
                </m:dPr>
                <m:e>
                  <m:r>
                    <m:t>c</m:t>
                  </m:r>
                  <m:r>
                    <m:rPr>
                      <m:sty m:val="p"/>
                    </m:rPr>
                    <m:t>,</m:t>
                  </m:r>
                  <m:r>
                    <m:t>d</m:t>
                  </m:r>
                </m:e>
              </m:d>
              <m:r>
                <m:rPr>
                  <m:sty m:val="p"/>
                </m:rPr>
                <m:t>;</m:t>
              </m:r>
            </m:e>
            <m:e>
              <m:sSub>
                <m:e>
                  <m:r>
                    <m:t>y</m:t>
                  </m:r>
                </m:e>
                <m:sub>
                  <m:r>
                    <m:t>r</m:t>
                  </m:r>
                </m:sub>
              </m:sSub>
              <m:r>
                <m:rPr>
                  <m:sty m:val="p"/>
                </m:rPr>
                <m:t>≤</m:t>
              </m:r>
              <m:sSub>
                <m:e>
                  <m:r>
                    <m:t>z</m:t>
                  </m:r>
                </m:e>
                <m:sub>
                  <m:r>
                    <m:t>c</m:t>
                  </m:r>
                </m:sub>
              </m:sSub>
              <m:r>
                <m:t> </m:t>
              </m:r>
              <m:r>
                <m:rPr>
                  <m:sty m:val="p"/>
                </m:rPr>
                <m:t>∀</m:t>
              </m:r>
              <m:r>
                <m:t>c</m:t>
              </m:r>
              <m:r>
                <m:rPr>
                  <m:sty m:val="p"/>
                </m:rPr>
                <m:t>∈</m:t>
              </m:r>
              <m:r>
                <m:rPr>
                  <m:sty m:val="p"/>
                </m:rPr>
                <m:t>Ends</m:t>
              </m:r>
              <m:d>
                <m:dPr>
                  <m:begChr m:val="("/>
                  <m:endChr m:val=")"/>
                  <m:sepChr m:val=""/>
                  <m:grow/>
                </m:dPr>
                <m:e>
                  <m:r>
                    <m:t>r</m:t>
                  </m:r>
                </m:e>
              </m:d>
              <m:r>
                <m:rPr>
                  <m:sty m:val="p"/>
                </m:rPr>
                <m:t>,</m:t>
              </m:r>
            </m:e>
            <m:e>
              <m:nary>
                <m:naryPr>
                  <m:chr m:val="∑"/>
                  <m:limLoc m:val="undOvr"/>
                  <m:subHide m:val="off"/>
                  <m:supHide m:val="on"/>
                </m:naryPr>
                <m:sub>
                  <m:r>
                    <m:t>r</m:t>
                  </m:r>
                  <m:r>
                    <m:rPr>
                      <m:sty m:val="p"/>
                    </m:rPr>
                    <m:t>∈</m:t>
                  </m:r>
                  <m:sSub>
                    <m:e>
                      <m:r>
                        <m:t>Γ</m:t>
                      </m:r>
                    </m:e>
                    <m:sub>
                      <m:r>
                        <m:t>s</m:t>
                      </m:r>
                    </m:sub>
                  </m:sSub>
                </m:sub>
                <m:sup>
                  <m:r>
                    <m:t>​</m:t>
                  </m:r>
                </m:sup>
                <m:e>
                  <m:sSub>
                    <m:e>
                      <m:r>
                        <m:t>y</m:t>
                      </m:r>
                    </m:e>
                    <m:sub>
                      <m:r>
                        <m:t>r</m:t>
                      </m:r>
                    </m:sub>
                  </m:sSub>
                </m:e>
              </m:nary>
              <m:r>
                <m:rPr>
                  <m:sty m:val="p"/>
                </m:rPr>
                <m:t>≤</m:t>
              </m:r>
              <m:r>
                <m:t>1</m:t>
              </m:r>
              <m:r>
                <m:t> </m:t>
              </m:r>
              <m:r>
                <m:rPr>
                  <m:sty m:val="p"/>
                </m:rPr>
                <m:t>∀</m:t>
              </m:r>
              <m:r>
                <m:t>s</m:t>
              </m:r>
              <m:r>
                <m:rPr>
                  <m:sty m:val="p"/>
                </m:rPr>
                <m:t>;</m:t>
              </m:r>
            </m:e>
            <m:e>
              <m:sSub>
                <m:e>
                  <m:r>
                    <m:t>y</m:t>
                  </m:r>
                </m:e>
                <m:sub>
                  <m:r>
                    <m:t>r</m:t>
                  </m:r>
                </m:sub>
              </m:sSub>
              <m:r>
                <m:rPr>
                  <m:sty m:val="p"/>
                </m:rPr>
                <m:t>=</m:t>
              </m:r>
              <m:r>
                <m:rPr>
                  <m:sty m:val="p"/>
                  <m:scr m:val="double-struck"/>
                </m:rPr>
                <m:t>I</m:t>
              </m:r>
              <m:d>
                <m:dPr>
                  <m:begChr m:val="["/>
                  <m:endChr m:val="]"/>
                  <m:sepChr m:val=""/>
                  <m:grow/>
                </m:dPr>
                <m:e>
                  <m:r>
                    <m:t>r</m:t>
                  </m:r>
                  <m:r>
                    <m:rPr>
                      <m:sty m:val="p"/>
                    </m:rPr>
                    <m:t>∈</m:t>
                  </m:r>
                  <m:r>
                    <m:t>R</m:t>
                  </m:r>
                </m:e>
              </m:d>
              <m:r>
                <m:t> </m:t>
              </m:r>
              <m:r>
                <m:rPr>
                  <m:sty m:val="p"/>
                </m:rPr>
                <m:t>∀</m:t>
              </m:r>
              <m:r>
                <m:t>r</m:t>
              </m:r>
              <m:r>
                <m:rPr>
                  <m:sty m:val="p"/>
                </m:rPr>
                <m:t>∉</m:t>
              </m:r>
              <m:sSub>
                <m:e>
                  <m:r>
                    <m:t>P</m:t>
                  </m:r>
                </m:e>
                <m:sub>
                  <m:r>
                    <m:rPr>
                      <m:sty m:val="p"/>
                    </m:rPr>
                    <m:t>t</m:t>
                  </m:r>
                  <m:r>
                    <m:rPr>
                      <m:sty m:val="p"/>
                    </m:rPr>
                    <m:t>x</m:t>
                  </m:r>
                </m:sub>
              </m:sSub>
              <m:r>
                <m:rPr>
                  <m:sty m:val="p"/>
                </m:rPr>
                <m:t>,</m:t>
              </m:r>
            </m:e>
            <m:e>
              <m:r>
                <m:t>G</m:t>
              </m:r>
              <m:r>
                <m:rPr>
                  <m:sty m:val="p"/>
                </m:rPr>
                <m:t>′</m:t>
              </m:r>
              <m:r>
                <m:rPr>
                  <m:sty m:val="p"/>
                </m:rPr>
                <m:t>∈</m:t>
              </m:r>
              <m:sSub>
                <m:e>
                  <m:r>
                    <m:rPr>
                      <m:sty m:val="p"/>
                      <m:scr m:val="script"/>
                    </m:rPr>
                    <m:t>G</m:t>
                  </m:r>
                </m:e>
                <m:sub>
                  <m:r>
                    <m:rPr>
                      <m:sty m:val="p"/>
                      <m:scr m:val="script"/>
                    </m:rPr>
                    <m:t>A</m:t>
                  </m:r>
                </m:sub>
              </m:sSub>
              <m:r>
                <m:rPr>
                  <m:sty m:val="p"/>
                </m:rPr>
                <m:t>.</m:t>
              </m:r>
            </m:e>
          </m:eqArr>
        </m:oMath>
      </m:oMathPara>
    </w:p>
    <w:p>
      <w:pPr>
        <w:pStyle w:val="Normal"/>
      </w:pPr>
      <m:oMath>
        <m:sSub>
          <m:e>
            <m:r>
              <m:t>Γ</m:t>
            </m:r>
          </m:e>
          <m:sub>
            <m:r>
              <m:t>s</m:t>
            </m:r>
          </m:sub>
        </m:sSub>
      </m:oMath>
      <w:r>
        <w:t xml:space="preserve"> </w:t>
      </w:r>
      <w:r>
        <w:t xml:space="preserve">表示同一关系槽位的互斥标签候选，全为零对应 NONE；</w:t>
      </w:r>
      <m:oMath>
        <m:sSub>
          <m:e>
            <m:r>
              <m:rPr>
                <m:sty m:val="p"/>
                <m:scr m:val="script"/>
              </m:rPr>
              <m:t>G</m:t>
            </m:r>
          </m:e>
          <m:sub>
            <m:r>
              <m:rPr>
                <m:sty m:val="p"/>
                <m:scr m:val="script"/>
              </m:rPr>
              <m:t>A</m:t>
            </m:r>
          </m:sub>
        </m:sSub>
      </m:oMath>
      <w:r>
        <w:t xml:space="preserve"> </w:t>
      </w:r>
      <w:r>
        <w:t xml:space="preserve">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t xml:space="preserve"> </w:t>
      </w:r>
      <m:oMath>
        <m:r>
          <m:t>0</m:t>
        </m:r>
        <m:r>
          <m:rPr>
            <m:sty m:val="p"/>
          </m:rPr>
          <m:t>≤</m:t>
        </m:r>
        <m:sSub>
          <m:e>
            <m:r>
              <m:t>o</m:t>
            </m:r>
          </m:e>
          <m:sub>
            <m:r>
              <m:t>c</m:t>
            </m:r>
          </m:sub>
        </m:sSub>
        <m:r>
          <m:rPr>
            <m:sty m:val="p"/>
          </m:rPr>
          <m:t>≤</m:t>
        </m:r>
        <m:r>
          <m:t>M</m:t>
        </m:r>
        <m:r>
          <m:rPr>
            <m:sty m:val="p"/>
          </m:rPr>
          <m:t>−</m:t>
        </m:r>
        <m:r>
          <m:t>1</m:t>
        </m:r>
      </m:oMath>
      <w:r>
        <w:t xml:space="preserve">、</w:t>
      </w:r>
      <m:oMath>
        <m:r>
          <m:t>M</m:t>
        </m:r>
        <m:r>
          <m:rPr>
            <m:sty m:val="p"/>
          </m:rPr>
          <m:t>=</m:t>
        </m:r>
        <m:d>
          <m:dPr>
            <m:begChr m:val="|"/>
            <m:endChr m:val="|"/>
            <m:sepChr m:val=""/>
            <m:grow/>
          </m:dPr>
          <m:e>
            <m:r>
              <m:rPr>
                <m:sty m:val="p"/>
                <m:scr m:val="script"/>
              </m:rPr>
              <m:t>V</m:t>
            </m:r>
          </m:e>
        </m:d>
      </m:oMath>
      <w:r>
        <w:t xml:space="preserve">，对全部候选二元边加入</w:t>
      </w:r>
    </w:p>
    <w:p>
      <w:pPr>
        <w:pStyle w:val="Normal"/>
        <w:ind w:firstLine="0"/>
        <w:jc w:val="center"/>
      </w:pPr>
      <m:oMathPara>
        <m:oMathParaPr>
          <m:jc m:val="center"/>
        </m:oMathParaPr>
        <m:oMath>
          <m:sSub>
            <m:e>
              <m:r>
                <m:t>o</m:t>
              </m:r>
            </m:e>
            <m:sub>
              <m:r>
                <m:t>v</m:t>
              </m:r>
            </m:sub>
          </m:sSub>
          <m:r>
            <m:rPr>
              <m:sty m:val="p"/>
            </m:rPr>
            <m:t>≥</m:t>
          </m:r>
          <m:sSub>
            <m:e>
              <m:r>
                <m:t>o</m:t>
              </m:r>
            </m:e>
            <m:sub>
              <m:r>
                <m:t>u</m:t>
              </m:r>
            </m:sub>
          </m:sSub>
          <m:r>
            <m:rPr>
              <m:sty m:val="p"/>
            </m:rPr>
            <m:t>+</m:t>
          </m:r>
          <m:r>
            <m:t>1</m:t>
          </m:r>
          <m:r>
            <m:rPr>
              <m:sty m:val="p"/>
            </m:rPr>
            <m:t>−</m:t>
          </m:r>
          <m:r>
            <m:t>M</m:t>
          </m:r>
          <m:d>
            <m:dPr>
              <m:begChr m:val="("/>
              <m:endChr m:val=")"/>
              <m:sepChr m:val=""/>
              <m:grow/>
            </m:dPr>
            <m:e>
              <m:r>
                <m:t>1</m:t>
              </m:r>
              <m:r>
                <m:rPr>
                  <m:sty m:val="p"/>
                </m:rPr>
                <m:t>−</m:t>
              </m:r>
              <m:sSub>
                <m:e>
                  <m:r>
                    <m:t>y</m:t>
                  </m:r>
                </m:e>
                <m:sub>
                  <m:d>
                    <m:dPr>
                      <m:begChr m:val="("/>
                      <m:endChr m:val=")"/>
                      <m:sepChr m:val=""/>
                      <m:grow/>
                    </m:dPr>
                    <m:e>
                      <m:r>
                        <m:t>u</m:t>
                      </m:r>
                      <m:r>
                        <m:rPr>
                          <m:sty m:val="p"/>
                        </m:rPr>
                        <m:t>,</m:t>
                      </m:r>
                      <m:r>
                        <m:t>v</m:t>
                      </m:r>
                      <m:r>
                        <m:rPr>
                          <m:sty m:val="p"/>
                        </m:rPr>
                        <m:t>,</m:t>
                      </m:r>
                      <m:r>
                        <m:rPr>
                          <m:sty m:val="p"/>
                        </m:rPr>
                        <m:t>ℓ</m:t>
                      </m:r>
                    </m:e>
                  </m:d>
                </m:sub>
              </m:sSub>
            </m:e>
          </m:d>
          <m:r>
            <m:rPr>
              <m:sty m:val="p"/>
            </m:rPr>
            <m:t>.</m:t>
          </m:r>
        </m:oMath>
      </m:oMathPara>
    </w:p>
    <w:p>
      <w:pPr>
        <w:pStyle w:val="Normal"/>
      </w:pPr>
      <w:r>
        <w:t xml:space="preserve">该式同时覆盖固定外部边；超边在协议要求时对各源成员到目标的方向分别加入相同约束。不要求无环时不额外施加该限制。对于 CDCP 的源范围规则，在固定的</w:t>
      </w:r>
      <w:r>
        <w:t xml:space="preserve"> </w:t>
      </w:r>
      <m:oMath>
        <m:r>
          <m:t>C</m:t>
        </m:r>
        <m:r>
          <m:rPr>
            <m:sty m:val="p"/>
          </m:rPr>
          <m:t>′</m:t>
        </m:r>
      </m:oMath>
      <w:r>
        <w:t xml:space="preserve"> </w:t>
      </w:r>
      <w:r>
        <w:t xml:space="preserve">上计算候选超边是否合法，不合法者强制</w:t>
      </w:r>
      <w:r>
        <w:t xml:space="preserve"> </w:t>
      </w:r>
      <m:oMath>
        <m:sSub>
          <m:e>
            <m:r>
              <m:t>y</m:t>
            </m:r>
          </m:e>
          <m:sub>
            <m:r>
              <m:t>h</m:t>
            </m:r>
          </m:sub>
        </m:sSub>
        <m:r>
          <m:rPr>
            <m:sty m:val="p"/>
          </m:rPr>
          <m:t>=</m:t>
        </m:r>
        <m:r>
          <m:t>0</m:t>
        </m:r>
      </m:oMath>
      <w:r>
        <w:t xml:space="preserve">，包括因此失效的事务外超边；若这与外部固定约束冲突，当前事务不可行，必须扩大事务或拒绝。</w:t>
      </w:r>
    </w:p>
    <w:p>
      <w:pPr>
        <w:pStyle w:val="Normal"/>
      </w:pPr>
      <w:r>
        <w:t xml:space="preserve">分项效用门与编辑预算同样纳入 ILP。设</w:t>
      </w:r>
      <w:r>
        <w:t xml:space="preserve"> </w:t>
      </w:r>
      <m:oMath>
        <m:sSubSup>
          <m:e>
            <m:r>
              <m:t>y</m:t>
            </m:r>
          </m:e>
          <m:sub>
            <m:r>
              <m:t>r</m:t>
            </m:r>
          </m:sub>
          <m:sup>
            <m:r>
              <m:t>0</m:t>
            </m:r>
          </m:sup>
        </m:sSubSup>
        <m:r>
          <m:rPr>
            <m:sty m:val="p"/>
          </m:rPr>
          <m:t>=</m:t>
        </m:r>
        <m:r>
          <m:rPr>
            <m:sty m:val="p"/>
            <m:scr m:val="double-struck"/>
          </m:rPr>
          <m:t>I</m:t>
        </m:r>
        <m:d>
          <m:dPr>
            <m:begChr m:val="["/>
            <m:endChr m:val="]"/>
            <m:sepChr m:val=""/>
            <m:grow/>
          </m:dPr>
          <m:e>
            <m:r>
              <m:t>r</m:t>
            </m:r>
            <m:r>
              <m:rPr>
                <m:sty m:val="p"/>
              </m:rPr>
              <m:t>∈</m:t>
            </m:r>
            <m:r>
              <m:t>R</m:t>
            </m:r>
          </m:e>
        </m:d>
      </m:oMath>
      <w:r>
        <w:t xml:space="preserve">，关系编辑成本可线性写为</w:t>
      </w:r>
    </w:p>
    <w:p>
      <w:pPr>
        <w:pStyle w:val="Normal"/>
        <w:ind w:firstLine="0"/>
        <w:jc w:val="center"/>
      </w:pPr>
      <m:oMathPara>
        <m:oMathParaPr>
          <m:jc m:val="center"/>
        </m:oMathParaPr>
        <m:oMath>
          <m:sSub>
            <m:e>
              <m:r>
                <m:t>d</m:t>
              </m:r>
            </m:e>
            <m:sub>
              <m:r>
                <m:t>R</m:t>
              </m:r>
            </m:sub>
          </m:sSub>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1</m:t>
              </m:r>
            </m:sub>
            <m:sup>
              <m:r>
                <m:t>​</m:t>
              </m:r>
            </m:sup>
            <m:e>
              <m:d>
                <m:dPr>
                  <m:begChr m:val="("/>
                  <m:endChr m:val=")"/>
                  <m:sepChr m:val=""/>
                  <m:grow/>
                </m:dPr>
                <m:e>
                  <m:r>
                    <m:t>1</m:t>
                  </m:r>
                  <m:r>
                    <m:rPr>
                      <m:sty m:val="p"/>
                    </m:rPr>
                    <m:t>−</m:t>
                  </m:r>
                  <m:sSub>
                    <m:e>
                      <m:r>
                        <m:t>y</m:t>
                      </m:r>
                    </m:e>
                    <m:sub>
                      <m:r>
                        <m:t>r</m:t>
                      </m:r>
                    </m:sub>
                  </m:sSub>
                </m:e>
              </m:d>
            </m:e>
          </m:nary>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0</m:t>
              </m:r>
            </m:sub>
            <m:sup>
              <m:r>
                <m:t>​</m:t>
              </m:r>
            </m:sup>
            <m:e>
              <m:sSub>
                <m:e>
                  <m:r>
                    <m:t>y</m:t>
                  </m:r>
                </m:e>
                <m:sub>
                  <m:r>
                    <m:t>r</m:t>
                  </m:r>
                </m:sub>
              </m:sSub>
            </m:e>
          </m:nary>
          <m:r>
            <m:rPr>
              <m:sty m:val="p"/>
            </m:rPr>
            <m:t>.</m:t>
          </m:r>
        </m:oMath>
      </m:oMathPara>
    </w:p>
    <w:p>
      <w:pPr>
        <w:pStyle w:val="Normal"/>
      </w:pPr>
      <w:r>
        <w:t xml:space="preserve">将</w:t>
      </w:r>
      <w:r>
        <w:t xml:space="preserve"> </w:t>
      </w:r>
      <m:oMath>
        <m:sSub>
          <m:e>
            <m:r>
              <m:t>d</m:t>
            </m:r>
          </m:e>
          <m:sub>
            <m:r>
              <m:t>C</m:t>
            </m:r>
          </m:sub>
        </m:sSub>
        <m:r>
          <m:rPr>
            <m:sty m:val="p"/>
          </m:rPr>
          <m:t>,</m:t>
        </m:r>
        <m:sSub>
          <m:e>
            <m:r>
              <m:t>d</m:t>
            </m:r>
          </m:e>
          <m:sub>
            <m:r>
              <m:t>R</m:t>
            </m:r>
          </m:sub>
        </m:sSub>
      </m:oMath>
      <w:r>
        <w:t xml:space="preserve"> </w:t>
      </w:r>
      <w:r>
        <w:t xml:space="preserve">限制在各自剩余预算内，并约束</w:t>
      </w:r>
      <w:r>
        <w:t xml:space="preserve"> </w:t>
      </w:r>
      <m:oMath>
        <m:r>
          <m:t>Δ</m:t>
        </m:r>
        <m:sSub>
          <m:e>
            <m:r>
              <m:t>Φ</m:t>
            </m:r>
          </m:e>
          <m:sub>
            <m:r>
              <m:t>C</m:t>
            </m:r>
          </m:sub>
        </m:sSub>
        <m:r>
          <m:rPr>
            <m:sty m:val="p"/>
          </m:rPr>
          <m:t>,</m:t>
        </m:r>
        <m:r>
          <m:t>Δ</m:t>
        </m:r>
        <m:sSub>
          <m:e>
            <m:r>
              <m:t>Φ</m:t>
            </m:r>
          </m:e>
          <m:sub>
            <m:r>
              <m:t>R</m:t>
            </m:r>
          </m:sub>
        </m:sSub>
        <m:r>
          <m:rPr>
            <m:sty m:val="p"/>
          </m:rPr>
          <m:t>≥</m:t>
        </m:r>
        <m:r>
          <m:t>0</m:t>
        </m:r>
      </m:oMath>
      <w:r>
        <w:t xml:space="preserve">。严格总效用门在数值实现中采用固定正间隔及比较容差，提交前再次验证</w:t>
      </w:r>
      <w:r>
        <w:t xml:space="preserve"> </w:t>
      </w:r>
      <m:oMath>
        <m:r>
          <m:t>Δ</m:t>
        </m:r>
        <m:r>
          <m:t>Φ</m:t>
        </m:r>
        <m:r>
          <m:rPr>
            <m:sty m:val="p"/>
          </m:rPr>
          <m:t>&gt;</m:t>
        </m:r>
        <m:r>
          <m:t>δ</m:t>
        </m:r>
      </m:oMath>
      <w:r>
        <w:t xml:space="preserve">。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数值容差和线程确定性纳入附录B的验收记录。</w:t>
      </w:r>
    </w:p>
    <w:p>
      <w:pPr>
        <w:pStyle w:val="Normal"/>
      </w:pPr>
      <w:r>
        <w:t xml:space="preserve">提议分为纯关系、插入、删除、替换、拆分和合并六类。纯关系枚举当前端点存在且合法的全部槽位，包含未选槽位；二元反向仅在冻结正逆槽位都存在且当前合法时共同进入</w:t>
      </w:r>
      <m:oMath>
        <m:sSub>
          <m:e>
            <m:r>
              <m:t>S</m:t>
            </m:r>
          </m:e>
          <m:sub>
            <m:r>
              <m:t>R</m:t>
            </m:r>
          </m:sub>
        </m:sSub>
      </m:oMath>
      <w:r>
        <w:t xml:space="preserve">；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endChr m:val=")"/>
            <m:sepChr m:val=""/>
            <m:grow/>
          </m:dPr>
          <m:e>
            <m:d>
              <m:dPr>
                <m:begChr m:val="|"/>
                <m:endChr m:val="|"/>
                <m:sepChr m:val=""/>
                <m:grow/>
              </m:dPr>
              <m:e>
                <m:r>
                  <m:t>D</m:t>
                </m:r>
              </m:e>
            </m:d>
            <m:r>
              <m:rPr>
                <m:sty m:val="p"/>
              </m:rPr>
              <m:t>,</m:t>
            </m:r>
            <m:d>
              <m:dPr>
                <m:begChr m:val="|"/>
                <m:endChr m:val="|"/>
                <m:sepChr m:val=""/>
                <m:grow/>
              </m:dPr>
              <m:e>
                <m:r>
                  <m:t>B</m:t>
                </m:r>
              </m:e>
            </m:d>
          </m:e>
        </m:d>
      </m:oMath>
      <w:r>
        <w:t xml:space="preserve">重新核对形态、跨度条件及三对象上限。不符合五种声明形态的提议不进入主邻域；名义插入若变成</w:t>
      </w:r>
      <m:oMath>
        <m:r>
          <m:t>2</m:t>
        </m:r>
        <m:r>
          <m:rPr>
            <m:sty m:val="p"/>
          </m:rPr>
          <m:t>→</m:t>
        </m:r>
        <m:r>
          <m:t>1</m:t>
        </m:r>
      </m:oMath>
      <w:r>
        <w:t xml:space="preserve">，单对象对照须拒绝。端点变化产生的旧入边、出边及完整超边全部删除，新增完整关系逐项重新计费。动作和边界条件的验收记录见附录B.4。</w:t>
      </w:r>
    </w:p>
    <w:p>
      <w:pPr>
        <w:pStyle w:val="Normal"/>
      </w:pPr>
      <w:r>
        <w:t xml:space="preserve">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Normal"/>
      </w:pPr>
      <w:r>
        <w:t xml:space="preserve">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Normal"/>
        <w:keepNext/>
        <w:ind w:firstLine="0"/>
        <w:jc w:val="center"/>
      </w:pPr>
      <w:r>
        <w:t xml:space="preserve">算法4-1 多候选驱动的依赖闭合修正</w:t>
      </w:r>
    </w:p>
    <w:p>
      <w:pPr>
        <w:pStyle w:val="SourceCode"/>
      </w:pPr>
      <w:r>
        <w:t>输入：原文、生成候选、冻结配置和有限资源清单。</w:t>
      </w:r>
    </w:p>
    <w:p>
      <w:pPr>
        <w:pStyle w:val="SourceCode"/>
      </w:pPr>
      <w:r>
        <w:t>输出：最后完整合法图或明确初始化失败，以及轨迹。</w:t>
      </w:r>
    </w:p>
    <w:p>
      <w:pPr>
        <w:pStyle w:val="SourceCode"/>
      </w:pPr>
      <w:r>
        <w:t>初始化预算；执行MCR选择及共用合法化，计入全部成本</w:t>
      </w:r>
    </w:p>
    <w:p>
      <w:pPr>
        <w:pStyle w:val="SourceCode"/>
      </w:pPr>
      <w:r>
        <w:t>if 初始化失败 then</w:t>
      </w:r>
    </w:p>
    <w:p>
      <w:pPr>
        <w:pStyle w:val="SourceCode"/>
      </w:pPr>
      <w:r>
        <w:t xml:space="preserve">  return 明确失败状态</w:t>
      </w:r>
    </w:p>
    <w:p>
      <w:pPr>
        <w:pStyle w:val="SourceCode"/>
      </w:pPr>
      <w:r>
        <w:t>end if</w:t>
      </w:r>
    </w:p>
    <w:p>
      <w:pPr>
        <w:pStyle w:val="SourceCode"/>
      </w:pPr>
      <w:r>
        <w:t>冻结候选、对象分与效用系数；G ← G0</w:t>
      </w:r>
    </w:p>
    <w:p>
      <w:pPr>
        <w:pStyle w:val="SourceCode"/>
      </w:pPr>
      <w:r>
        <w:t>for 每一轮，在轮数及全程预算内 do</w:t>
      </w:r>
    </w:p>
    <w:p>
      <w:pPr>
        <w:pStyle w:val="SourceCode"/>
      </w:pPr>
      <w:r>
        <w:t xml:space="preserve">  重置本轮计数；首次进入状态才建队列，否则续用游标与缓存</w:t>
      </w:r>
    </w:p>
    <w:p>
      <w:pPr>
        <w:pStyle w:val="SourceCode"/>
      </w:pPr>
      <w:r>
        <w:t xml:space="preserve">  while 本轮与全程尚有尝试及接受名额，且评估资源允许 do</w:t>
      </w:r>
    </w:p>
    <w:p>
      <w:pPr>
        <w:pStyle w:val="SourceCode"/>
      </w:pPr>
      <w:r>
        <w:t xml:space="preserve">    按剩余尝试名额取至多批长个提议Q；Gnoop ← G；H ← ∅</w:t>
      </w:r>
    </w:p>
    <w:p>
      <w:pPr>
        <w:pStyle w:val="SourceCode"/>
      </w:pPr>
      <w:r>
        <w:t xml:space="preserve">    for Q中每个未评估提议，在评估资源内 do</w:t>
      </w:r>
    </w:p>
    <w:p>
      <w:pPr>
        <w:pStyle w:val="SourceCode"/>
      </w:pPr>
      <w:r>
        <w:t xml:space="preserve">      外层尝试加1；调用算法4-2，登记求解、失败及实际开销</w:t>
      </w:r>
    </w:p>
    <w:p>
      <w:pPr>
        <w:pStyle w:val="SourceCode"/>
      </w:pPr>
      <w:r>
        <w:t xml:space="preserve">      将通过复核的完整状态加入H</w:t>
      </w:r>
    </w:p>
    <w:p>
      <w:pPr>
        <w:pStyle w:val="SourceCode"/>
      </w:pPr>
      <w:r>
        <w:t xml:space="preserve">    end for</w:t>
      </w:r>
    </w:p>
    <w:p>
      <w:pPr>
        <w:pStyle w:val="SourceCode"/>
      </w:pPr>
      <w:r>
        <w:t xml:space="preserve">    if H非空 then</w:t>
      </w:r>
    </w:p>
    <w:p>
      <w:pPr>
        <w:pStyle w:val="SourceCode"/>
      </w:pPr>
      <w:r>
        <w:t xml:space="preserve">      按总效用、较少编辑、语义键择优</w:t>
      </w:r>
    </w:p>
    <w:p>
      <w:pPr>
        <w:pStyle w:val="SourceCode"/>
      </w:pPr>
      <w:r>
        <w:t xml:space="preserve">      复核接受名额、编辑及提交资源；不再要求剩余尝试名额</w:t>
      </w:r>
    </w:p>
    <w:p>
      <w:pPr>
        <w:pStyle w:val="SourceCode"/>
      </w:pPr>
      <w:r>
        <w:t xml:space="preserve">      提交条件不足则保留Gnoop，记录原因并停止</w:t>
      </w:r>
    </w:p>
    <w:p>
      <w:pPr>
        <w:pStyle w:val="SourceCode"/>
      </w:pPr>
      <w:r>
        <w:t xml:space="preserve">      原子提交；失败则完整恢复Gnoop并停止</w:t>
      </w:r>
    </w:p>
    <w:p>
      <w:pPr>
        <w:pStyle w:val="SourceCode"/>
      </w:pPr>
      <w:r>
        <w:t xml:space="preserve">      更新实际编辑；外层接受加1；未见状态建队列，已见则续用</w:t>
      </w:r>
    </w:p>
    <w:p>
      <w:pPr>
        <w:pStyle w:val="SourceCode"/>
      </w:pPr>
      <w:r>
        <w:t xml:space="preserve">    else</w:t>
      </w:r>
    </w:p>
    <w:p>
      <w:pPr>
        <w:pStyle w:val="SourceCode"/>
      </w:pPr>
      <w:r>
        <w:t xml:space="preserve">      保留Gnoop；已遍历声明队列则停止，否则继续下一批</w:t>
      </w:r>
    </w:p>
    <w:p>
      <w:pPr>
        <w:pStyle w:val="SourceCode"/>
      </w:pPr>
      <w:r>
        <w:t xml:space="preserve">    end if</w:t>
      </w:r>
    </w:p>
    <w:p>
      <w:pPr>
        <w:pStyle w:val="SourceCode"/>
      </w:pPr>
      <w:r>
        <w:t xml:space="preserve">  end while</w:t>
      </w:r>
    </w:p>
    <w:p>
      <w:pPr>
        <w:pStyle w:val="SourceCode"/>
      </w:pPr>
      <w:r>
        <w:t>end for</w:t>
      </w:r>
    </w:p>
    <w:p>
      <w:pPr>
        <w:pStyle w:val="SourceCode"/>
      </w:pPr>
      <w:r>
        <w:t>return G及实际停止原因；中断只返回最后完整合法状态</w:t>
      </w:r>
    </w:p>
    <w:p>
      <w:pPr>
        <w:pStyle w:val="Normal"/>
        <w:keepNext/>
        <w:ind w:firstLine="0"/>
        <w:jc w:val="center"/>
      </w:pPr>
      <w:r>
        <w:t xml:space="preserve">算法4-2 单提议的闭合评估</w:t>
      </w:r>
    </w:p>
    <w:p>
      <w:pPr>
        <w:pStyle w:val="SourceCode"/>
      </w:pPr>
      <w:r>
        <w:t>输入：当前合法图G、提议、冻结候选分和剩余预算。</w:t>
      </w:r>
    </w:p>
    <w:p>
      <w:pPr>
        <w:pStyle w:val="SourceCode"/>
      </w:pPr>
      <w:r>
        <w:t>输出：经复核的完整候选状态，或拒绝状态。</w:t>
      </w:r>
    </w:p>
    <w:p>
      <w:pPr>
        <w:pStyle w:val="SourceCode"/>
      </w:pPr>
      <w:r>
        <w:t>复制G；抵消相同对象；完成冲突闭合</w:t>
      </w:r>
    </w:p>
    <w:p>
      <w:pPr>
        <w:pStyle w:val="SourceCode"/>
      </w:pPr>
      <w:r>
        <w:t>if 内部冲突、动作形态或组件成本不合规 then</w:t>
      </w:r>
    </w:p>
    <w:p>
      <w:pPr>
        <w:pStyle w:val="SourceCode"/>
      </w:pPr>
      <w:r>
        <w:t xml:space="preserve">  return 拒绝，原图不变</w:t>
      </w:r>
    </w:p>
    <w:p>
      <w:pPr>
        <w:pStyle w:val="SourceCode"/>
      </w:pPr>
      <w:r>
        <w:t>end if</w:t>
      </w:r>
    </w:p>
    <w:p>
      <w:pPr>
        <w:pStyle w:val="SourceCode"/>
      </w:pPr>
      <w:r>
        <w:t>构造端点依赖域；最小扩域处理失效的已选外部槽位</w:t>
      </w:r>
    </w:p>
    <w:p>
      <w:pPr>
        <w:pStyle w:val="SourceCode"/>
      </w:pPr>
      <w:r>
        <w:t>固定域外关系，将整图约束、效用门及剩余编辑预算加入ILP</w:t>
      </w:r>
    </w:p>
    <w:p>
      <w:pPr>
        <w:pStyle w:val="SourceCode"/>
      </w:pPr>
      <w:r>
        <w:t>求解并登记状态；超时有incumbent时保留非最优身份</w:t>
      </w:r>
    </w:p>
    <w:p>
      <w:pPr>
        <w:pStyle w:val="SourceCode"/>
      </w:pPr>
      <w:r>
        <w:t>if 无可行解或评分失败 then</w:t>
      </w:r>
    </w:p>
    <w:p>
      <w:pPr>
        <w:pStyle w:val="SourceCode"/>
      </w:pPr>
      <w:r>
        <w:t xml:space="preserve">  return 区分原因的拒绝状态</w:t>
      </w:r>
    </w:p>
    <w:p>
      <w:pPr>
        <w:pStyle w:val="SourceCode"/>
      </w:pPr>
      <w:r>
        <w:t>end if</w:t>
      </w:r>
    </w:p>
    <w:p>
      <w:pPr>
        <w:pStyle w:val="SourceCode"/>
      </w:pPr>
      <w:r>
        <w:t>复核整图合法、完整删增成本、两个分项门及严格总增益</w:t>
      </w:r>
    </w:p>
    <w:p>
      <w:pPr>
        <w:pStyle w:val="SourceCode"/>
      </w:pPr>
      <w:r>
        <w:t>return 复核通过的完整状态；否则丢弃副本并返回拒绝</w:t>
      </w:r>
    </w:p>
    <w:p>
      <w:pPr>
        <w:keepNext/>
        <w:ind w:firstLine="0"/>
        <w:jc w:val="center"/>
      </w:pPr>
      <w:r>
        <w:drawing>
          <wp:inline xmlns:a="http://schemas.openxmlformats.org/drawingml/2006/main" xmlns:pic="http://schemas.openxmlformats.org/drawingml/2006/picture">
            <wp:extent cx="6080760" cy="763924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80760" cy="7639246"/>
                    </a:xfrm>
                    <a:prstGeom prst="rect"/>
                  </pic:spPr>
                </pic:pic>
              </a:graphicData>
            </a:graphic>
          </wp:inline>
        </w:drawing>
      </w:r>
    </w:p>
    <w:p>
      <w:pPr>
        <w:pStyle w:val="Normal"/>
        <w:keepNext w:val="0"/>
        <w:ind w:firstLine="0"/>
        <w:jc w:val="center"/>
      </w:pPr>
      <w:r>
        <w:t xml:space="preserve">图4-2 集合局部BR-J子程序的执行流程</w:t>
      </w:r>
    </w:p>
    <w:p>
      <w:pPr>
        <w:pStyle w:val="Normal"/>
      </w:pPr>
      <w:r>
        <w:t xml:space="preserve">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2"/>
      </w:pPr>
      <w:r>
        <w:t>4.5.2 全局对象选择</w:t>
      </w:r>
    </w:p>
    <w:p>
      <w:pPr>
        <w:pStyle w:val="Normal"/>
      </w:pPr>
      <w:r>
        <w:t xml:space="preserve">4.5.1节的局部模型令组件状态等于已确定的提议</w:t>
      </w:r>
      <m:oMath>
        <m:r>
          <m:t>C</m:t>
        </m:r>
        <m:r>
          <m:rPr>
            <m:sty m:val="p"/>
          </m:rPr>
          <m:t>′</m:t>
        </m:r>
      </m:oMath>
      <w:r>
        <w:t xml:space="preserve">，求解的是固定组件后的关系补全。全局路径同时决定全部组件与关系，不能只把局部模型中的固定变量改为自由变量：CDCP源组连续性此时依赖哪些中间组件被选中，编辑量与分项门也改为相对初始图</w:t>
      </w:r>
      <m:oMath>
        <m:sSub>
          <m:e>
            <m:r>
              <m:t>G</m:t>
            </m:r>
          </m:e>
          <m:sub>
            <m:r>
              <m:t>0</m:t>
            </m:r>
          </m:sub>
        </m:sSub>
      </m:oMath>
      <w:r>
        <w:t xml:space="preserve">定义。本节给出完整规约。</w:t>
      </w:r>
    </w:p>
    <w:p>
      <w:pPr>
        <w:pStyle w:val="Normal"/>
      </w:pPr>
      <w:r>
        <w:t xml:space="preserve">（1）决策变量与目标。对冻结候选宇宙中的每个带类型组件</w:t>
      </w:r>
      <m:oMath>
        <m:r>
          <m:t>v</m:t>
        </m:r>
        <m:r>
          <m:rPr>
            <m:sty m:val="p"/>
          </m:rPr>
          <m:t>∈</m:t>
        </m:r>
        <m:r>
          <m:rPr>
            <m:sty m:val="p"/>
            <m:scr m:val="script"/>
          </m:rPr>
          <m:t>V</m:t>
        </m:r>
      </m:oMath>
      <w:r>
        <w:t xml:space="preserve">设</w:t>
      </w:r>
      <m:oMath>
        <m:sSub>
          <m:e>
            <m:r>
              <m:t>z</m:t>
            </m:r>
          </m:e>
          <m:sub>
            <m:r>
              <m:t>v</m:t>
            </m:r>
          </m:sub>
        </m:sSub>
        <m:r>
          <m:rPr>
            <m:sty m:val="p"/>
          </m:rPr>
          <m:t>∈</m:t>
        </m:r>
        <m:r>
          <m:rPr>
            <m:sty m:val="p"/>
          </m:rPr>
          <m:t>{</m:t>
        </m:r>
        <m:r>
          <m:t>0</m:t>
        </m:r>
        <m:r>
          <m:rPr>
            <m:sty m:val="p"/>
          </m:rPr>
          <m:t>,</m:t>
        </m:r>
        <m:r>
          <m:t>1</m:t>
        </m:r>
        <m:r>
          <m:rPr>
            <m:sty m:val="p"/>
          </m:rPr>
          <m:t>}</m:t>
        </m:r>
      </m:oMath>
      <w:r>
        <w:t xml:space="preserve">，对每个关系候选</w:t>
      </w:r>
      <m:oMath>
        <m:r>
          <m:t>r</m:t>
        </m:r>
        <m:r>
          <m:rPr>
            <m:sty m:val="p"/>
          </m:rPr>
          <m:t>∈</m:t>
        </m:r>
        <m:r>
          <m:t>P</m:t>
        </m:r>
      </m:oMath>
      <w:r>
        <w:t xml:space="preserve">设</w:t>
      </w:r>
      <m:oMath>
        <m:sSub>
          <m:e>
            <m:r>
              <m:t>y</m:t>
            </m:r>
          </m:e>
          <m:sub>
            <m:r>
              <m:t>r</m:t>
            </m:r>
          </m:sub>
        </m:sSub>
        <m:r>
          <m:rPr>
            <m:sty m:val="p"/>
          </m:rPr>
          <m:t>∈</m:t>
        </m:r>
        <m:r>
          <m:rPr>
            <m:sty m:val="p"/>
          </m:rPr>
          <m:t>{</m:t>
        </m:r>
        <m:r>
          <m:t>0</m:t>
        </m:r>
        <m:r>
          <m:rPr>
            <m:sty m:val="p"/>
          </m:rPr>
          <m:t>,</m:t>
        </m:r>
        <m:r>
          <m:t>1</m:t>
        </m:r>
        <m:r>
          <m:rPr>
            <m:sty m:val="p"/>
          </m:rPr>
          <m:t>}</m:t>
        </m:r>
      </m:oMath>
      <w:r>
        <w:t xml:space="preserve">；</w:t>
      </w:r>
      <m:oMath>
        <m:sSubSup>
          <m:e>
            <m:r>
              <m:t>z</m:t>
            </m:r>
          </m:e>
          <m:sub>
            <m:r>
              <m:t>v</m:t>
            </m:r>
          </m:sub>
          <m:sup>
            <m:r>
              <m:t>0</m:t>
            </m:r>
          </m:sup>
        </m:sSubSup>
      </m:oMath>
      <w:r>
        <w:t xml:space="preserve">、</w:t>
      </w:r>
      <m:oMath>
        <m:sSubSup>
          <m:e>
            <m:r>
              <m:t>y</m:t>
            </m:r>
          </m:e>
          <m:sub>
            <m:r>
              <m:t>r</m:t>
            </m:r>
          </m:sub>
          <m:sup>
            <m:r>
              <m:t>0</m:t>
            </m:r>
          </m:sup>
        </m:sSubSup>
      </m:oMath>
      <w:r>
        <w:t xml:space="preserve">表示</w:t>
      </w:r>
      <m:oMath>
        <m:sSub>
          <m:e>
            <m:r>
              <m:t>G</m:t>
            </m:r>
          </m:e>
          <m:sub>
            <m:r>
              <m:t>0</m:t>
            </m:r>
          </m:sub>
        </m:sSub>
      </m:oMath>
      <w:r>
        <w:t xml:space="preserve">中的状态。记</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t xml:space="preserve">，全局目标与局部路径使用同一可分解效用：</w:t>
      </w:r>
    </w:p>
    <w:p>
      <w:pPr>
        <w:pStyle w:val="Normal"/>
        <w:ind w:firstLine="0"/>
        <w:jc w:val="center"/>
      </w:pPr>
      <m:oMathPara>
        <m:oMathParaPr>
          <m:jc m:val="center"/>
        </m:oMathParaPr>
        <m:oMath>
          <m:limLow>
            <m:e>
              <m:r>
                <m:rPr>
                  <m:sty m:val="p"/>
                </m:rPr>
                <m:t>max</m:t>
              </m:r>
            </m:e>
            <m:lim>
              <m:r>
                <m:t>z</m:t>
              </m:r>
              <m:r>
                <m:rPr>
                  <m:sty m:val="p"/>
                </m:rPr>
                <m:t>,</m:t>
              </m:r>
              <m:r>
                <m:t>y</m:t>
              </m:r>
            </m:lim>
          </m:limLow>
          <m:r>
            <m:t> </m:t>
          </m:r>
          <m:r>
            <m:t>Φ</m:t>
          </m:r>
          <m:d>
            <m:dPr>
              <m:begChr m:val="("/>
              <m:endChr m:val=")"/>
              <m:sepChr m:val=""/>
              <m:grow/>
            </m:dPr>
            <m:e>
              <m:r>
                <m:t>z</m:t>
              </m:r>
              <m:r>
                <m:rPr>
                  <m:sty m:val="p"/>
                </m:rPr>
                <m:t>,</m:t>
              </m:r>
              <m:r>
                <m:t>y</m:t>
              </m:r>
            </m:e>
          </m:d>
          <m:r>
            <m:rPr>
              <m:sty m:val="p"/>
            </m:rPr>
            <m:t>=</m:t>
          </m:r>
          <m:sSub>
            <m:e>
              <m:r>
                <m:t>w</m:t>
              </m:r>
            </m:e>
            <m:sub>
              <m:r>
                <m:t>C</m:t>
              </m:r>
            </m:sub>
          </m:sSub>
          <m:nary>
            <m:naryPr>
              <m:chr m:val="∑"/>
              <m:limLoc m:val="undOvr"/>
              <m:subHide m:val="off"/>
              <m:supHide m:val="on"/>
            </m:naryPr>
            <m:sub>
              <m:r>
                <m:t>v</m:t>
              </m:r>
              <m:r>
                <m:rPr>
                  <m:sty m:val="p"/>
                </m:rPr>
                <m:t>∈</m:t>
              </m:r>
              <m:r>
                <m:rPr>
                  <m:sty m:val="p"/>
                  <m:scr m:val="script"/>
                </m:rPr>
                <m:t>V</m:t>
              </m:r>
            </m:sub>
            <m:sup>
              <m:r>
                <m:t>​</m:t>
              </m:r>
            </m:sup>
            <m:e>
              <m:sSub>
                <m:e>
                  <m:r>
                    <m:t>a</m:t>
                  </m:r>
                </m:e>
                <m:sub>
                  <m:r>
                    <m:t>C</m:t>
                  </m:r>
                </m:sub>
              </m:sSub>
            </m:e>
          </m:nary>
          <m:d>
            <m:dPr>
              <m:begChr m:val="("/>
              <m:endChr m:val=")"/>
              <m:sepChr m:val=""/>
              <m:grow/>
            </m:dPr>
            <m:e>
              <m:r>
                <m:t>v</m:t>
              </m:r>
            </m:e>
          </m:d>
          <m:sSub>
            <m:e>
              <m:r>
                <m:t>z</m:t>
              </m:r>
            </m:e>
            <m:sub>
              <m:r>
                <m:t>v</m:t>
              </m:r>
            </m:sub>
          </m:sSub>
          <m:r>
            <m:rPr>
              <m:sty m:val="p"/>
            </m:rPr>
            <m:t>+</m:t>
          </m:r>
          <m:sSub>
            <m:e>
              <m:r>
                <m:t>w</m:t>
              </m:r>
            </m:e>
            <m:sub>
              <m:r>
                <m:t>R</m:t>
              </m:r>
            </m:sub>
          </m:sSub>
          <m:nary>
            <m:naryPr>
              <m:chr m:val="∑"/>
              <m:limLoc m:val="undOvr"/>
              <m:subHide m:val="off"/>
              <m:supHide m:val="on"/>
            </m:naryPr>
            <m:sub>
              <m:r>
                <m:t>r</m:t>
              </m:r>
              <m:r>
                <m:rPr>
                  <m:sty m:val="p"/>
                </m:rPr>
                <m:t>∈</m:t>
              </m:r>
              <m:r>
                <m:t>P</m:t>
              </m:r>
            </m:sub>
            <m:sup>
              <m:r>
                <m:t>​</m:t>
              </m:r>
            </m:sup>
            <m:e>
              <m:sSub>
                <m:e>
                  <m:r>
                    <m:t>a</m:t>
                  </m:r>
                </m:e>
                <m:sub>
                  <m:r>
                    <m:t>R</m:t>
                  </m:r>
                </m:sub>
              </m:sSub>
            </m:e>
          </m:nary>
          <m:d>
            <m:dPr>
              <m:begChr m:val="("/>
              <m:endChr m:val=")"/>
              <m:sepChr m:val=""/>
              <m:grow/>
            </m:dPr>
            <m:e>
              <m:r>
                <m:t>r</m:t>
              </m:r>
            </m:e>
          </m:d>
          <m:sSub>
            <m:e>
              <m:r>
                <m:t>y</m:t>
              </m:r>
            </m:e>
            <m:sub>
              <m:r>
                <m:t>r</m:t>
              </m:r>
            </m:sub>
          </m:sSub>
          <m:r>
            <m:rPr>
              <m:sty m:val="p"/>
            </m:rPr>
            <m:t>.</m:t>
          </m:r>
        </m:oMath>
      </m:oMathPara>
    </w:p>
    <w:p>
      <w:pPr>
        <w:pStyle w:val="Normal"/>
      </w:pPr>
      <w:r>
        <w:t xml:space="preserve">（2）结构约束。</w:t>
      </w:r>
    </w:p>
    <w:p>
      <w:pPr>
        <w:pStyle w:val="Normal"/>
        <w:ind w:firstLine="0"/>
        <w:jc w:val="center"/>
      </w:pPr>
      <m:oMathPara>
        <m:oMathParaPr>
          <m:jc m:val="center"/>
        </m:oMathParaPr>
        <m:oMath>
          <m:eqArr>
            <m:e>
              <m:nary>
                <m:naryPr>
                  <m:chr m:val="∑"/>
                  <m:limLoc m:val="undOvr"/>
                  <m:subHide m:val="off"/>
                  <m:supHide m:val="on"/>
                </m:naryPr>
                <m:sub>
                  <m:r>
                    <m:t>t</m:t>
                  </m:r>
                  <m:r>
                    <m:rPr>
                      <m:sty m:val="p"/>
                    </m:rPr>
                    <m:t>∈</m:t>
                  </m:r>
                  <m:sSub>
                    <m:e>
                      <m:r>
                        <m:rPr>
                          <m:sty m:val="p"/>
                          <m:scr m:val="script"/>
                        </m:rPr>
                        <m:t>T</m:t>
                      </m:r>
                    </m:e>
                    <m:sub>
                      <m:r>
                        <m:rPr>
                          <m:sty m:val="p"/>
                        </m:rPr>
                        <m:t>*</m:t>
                      </m:r>
                    </m:sub>
                  </m:sSub>
                  <m:d>
                    <m:dPr>
                      <m:begChr m:val="("/>
                      <m:endChr m:val=")"/>
                      <m:sepChr m:val=""/>
                      <m:grow/>
                    </m:dPr>
                    <m:e>
                      <m:r>
                        <m:t>u</m:t>
                      </m:r>
                    </m:e>
                  </m:d>
                </m:sub>
                <m:sup>
                  <m:r>
                    <m:t>​</m:t>
                  </m:r>
                </m:sup>
                <m:e>
                  <m:sSub>
                    <m:e>
                      <m:r>
                        <m:t>z</m:t>
                      </m:r>
                    </m:e>
                    <m:sub>
                      <m:d>
                        <m:dPr>
                          <m:begChr m:val="("/>
                          <m:endChr m:val=")"/>
                          <m:sepChr m:val=""/>
                          <m:grow/>
                        </m:dPr>
                        <m:e>
                          <m:r>
                            <m:t>u</m:t>
                          </m:r>
                          <m:r>
                            <m:rPr>
                              <m:sty m:val="p"/>
                            </m:rPr>
                            <m:t>,</m:t>
                          </m:r>
                          <m:r>
                            <m:t>t</m:t>
                          </m:r>
                        </m:e>
                      </m:d>
                    </m:sub>
                  </m:sSub>
                </m:e>
              </m:nary>
              <m:r>
                <m:rPr>
                  <m:sty m:val="p"/>
                </m:rPr>
                <m:t>≤</m:t>
              </m:r>
              <m:r>
                <m:t>1</m:t>
              </m:r>
              <m:r>
                <m:t> </m:t>
              </m:r>
              <m:r>
                <m:rPr>
                  <m:sty m:val="p"/>
                </m:rPr>
                <m:t>∀</m:t>
              </m:r>
              <m:r>
                <m:t>u</m:t>
              </m:r>
              <m:r>
                <m:rPr>
                  <m:sty m:val="p"/>
                </m:rPr>
                <m:t>∈</m:t>
              </m:r>
              <m:r>
                <m:t>U</m:t>
              </m:r>
              <m:r>
                <m:rPr>
                  <m:sty m:val="p"/>
                </m:rPr>
                <m:t>,</m:t>
              </m:r>
            </m:e>
            <m:e>
              <m:sSub>
                <m:e>
                  <m:r>
                    <m:t>z</m:t>
                  </m:r>
                </m:e>
                <m:sub>
                  <m:r>
                    <m:t>c</m:t>
                  </m:r>
                </m:sub>
              </m:sSub>
              <m:r>
                <m:rPr>
                  <m:sty m:val="p"/>
                </m:rPr>
                <m:t>+</m:t>
              </m:r>
              <m:sSub>
                <m:e>
                  <m:r>
                    <m:t>z</m:t>
                  </m:r>
                </m:e>
                <m:sub>
                  <m:r>
                    <m:t>d</m:t>
                  </m:r>
                </m:sub>
              </m:sSub>
              <m:r>
                <m:rPr>
                  <m:sty m:val="p"/>
                </m:rPr>
                <m:t>≤</m:t>
              </m:r>
              <m:r>
                <m:t>1</m:t>
              </m:r>
              <m:r>
                <m:t> </m:t>
              </m:r>
              <m:r>
                <m:rPr>
                  <m:nor/>
                  <m:sty m:val="p"/>
                </m:rPr>
                <m:t>若 </m:t>
              </m:r>
              <m:r>
                <m:rPr>
                  <m:sty m:val="p"/>
                </m:rPr>
                <m:t>Conflict</m:t>
              </m:r>
              <m:d>
                <m:dPr>
                  <m:begChr m:val="("/>
                  <m:endChr m:val=")"/>
                  <m:sepChr m:val=""/>
                  <m:grow/>
                </m:dPr>
                <m:e>
                  <m:r>
                    <m:t>c</m:t>
                  </m:r>
                  <m:r>
                    <m:rPr>
                      <m:sty m:val="p"/>
                    </m:rPr>
                    <m:t>,</m:t>
                  </m:r>
                  <m:r>
                    <m:t>d</m:t>
                  </m:r>
                </m:e>
              </m:d>
              <m:r>
                <m:rPr>
                  <m:sty m:val="p"/>
                </m:rPr>
                <m:t>;</m:t>
              </m:r>
            </m:e>
            <m:e>
              <m:sSub>
                <m:e>
                  <m:r>
                    <m:t>y</m:t>
                  </m:r>
                </m:e>
                <m:sub>
                  <m:r>
                    <m:t>r</m:t>
                  </m:r>
                </m:sub>
              </m:sSub>
              <m:r>
                <m:rPr>
                  <m:sty m:val="p"/>
                </m:rPr>
                <m:t>≤</m:t>
              </m:r>
              <m:sSub>
                <m:e>
                  <m:r>
                    <m:t>z</m:t>
                  </m:r>
                </m:e>
                <m:sub>
                  <m:r>
                    <m:t>c</m:t>
                  </m:r>
                </m:sub>
              </m:sSub>
              <m:r>
                <m:t> </m:t>
              </m:r>
              <m:r>
                <m:rPr>
                  <m:sty m:val="p"/>
                </m:rPr>
                <m:t>∀</m:t>
              </m:r>
              <m:r>
                <m:t>r</m:t>
              </m:r>
              <m:r>
                <m:rPr>
                  <m:sty m:val="p"/>
                </m:rPr>
                <m:t>∈</m:t>
              </m:r>
              <m:r>
                <m:t>P</m:t>
              </m:r>
              <m:r>
                <m:rPr>
                  <m:sty m:val="p"/>
                </m:rPr>
                <m:t>,</m:t>
              </m:r>
              <m:r>
                <m:t> </m:t>
              </m:r>
              <m:r>
                <m:rPr>
                  <m:sty m:val="p"/>
                </m:rPr>
                <m:t>∀</m:t>
              </m:r>
              <m:r>
                <m:t>c</m:t>
              </m:r>
              <m:r>
                <m:rPr>
                  <m:sty m:val="p"/>
                </m:rPr>
                <m:t>∈</m:t>
              </m:r>
              <m:r>
                <m:rPr>
                  <m:sty m:val="p"/>
                </m:rPr>
                <m:t>Ends</m:t>
              </m:r>
              <m:d>
                <m:dPr>
                  <m:begChr m:val="("/>
                  <m:endChr m:val=")"/>
                  <m:sepChr m:val=""/>
                  <m:grow/>
                </m:dPr>
                <m:e>
                  <m:r>
                    <m:t>r</m:t>
                  </m:r>
                </m:e>
              </m:d>
              <m:r>
                <m:rPr>
                  <m:sty m:val="p"/>
                </m:rPr>
                <m:t>,</m:t>
              </m:r>
            </m:e>
            <m:e>
              <m:nary>
                <m:naryPr>
                  <m:chr m:val="∑"/>
                  <m:limLoc m:val="undOvr"/>
                  <m:subHide m:val="off"/>
                  <m:supHide m:val="on"/>
                </m:naryPr>
                <m:sub>
                  <m:r>
                    <m:t>r</m:t>
                  </m:r>
                  <m:r>
                    <m:rPr>
                      <m:sty m:val="p"/>
                    </m:rPr>
                    <m:t>∈</m:t>
                  </m:r>
                  <m:sSub>
                    <m:e>
                      <m:r>
                        <m:t>Γ</m:t>
                      </m:r>
                    </m:e>
                    <m:sub>
                      <m:r>
                        <m:t>s</m:t>
                      </m:r>
                    </m:sub>
                  </m:sSub>
                </m:sub>
                <m:sup>
                  <m:r>
                    <m:t>​</m:t>
                  </m:r>
                </m:sup>
                <m:e>
                  <m:sSub>
                    <m:e>
                      <m:r>
                        <m:t>y</m:t>
                      </m:r>
                    </m:e>
                    <m:sub>
                      <m:r>
                        <m:t>r</m:t>
                      </m:r>
                    </m:sub>
                  </m:sSub>
                </m:e>
              </m:nary>
              <m:r>
                <m:rPr>
                  <m:sty m:val="p"/>
                </m:rPr>
                <m:t>≤</m:t>
              </m:r>
              <m:r>
                <m:t>1</m:t>
              </m:r>
              <m:r>
                <m:t> </m:t>
              </m:r>
              <m:r>
                <m:rPr>
                  <m:sty m:val="p"/>
                </m:rPr>
                <m:t>∀</m:t>
              </m:r>
              <m:r>
                <m:t>s</m:t>
              </m:r>
              <m:r>
                <m:rPr>
                  <m:sty m:val="p"/>
                </m:rPr>
                <m:t>;</m:t>
              </m:r>
            </m:e>
            <m:e>
              <m:sSub>
                <m:e>
                  <m:r>
                    <m:t>y</m:t>
                  </m:r>
                </m:e>
                <m:sub>
                  <m:r>
                    <m:t>h</m:t>
                  </m:r>
                </m:sub>
              </m:sSub>
              <m:r>
                <m:rPr>
                  <m:sty m:val="p"/>
                </m:rPr>
                <m:t>+</m:t>
              </m:r>
              <m:sSub>
                <m:e>
                  <m:r>
                    <m:t>z</m:t>
                  </m:r>
                </m:e>
                <m:sub>
                  <m:r>
                    <m:t>w</m:t>
                  </m:r>
                </m:sub>
              </m:sSub>
              <m:r>
                <m:rPr>
                  <m:sty m:val="p"/>
                </m:rPr>
                <m:t>≤</m:t>
              </m:r>
              <m:r>
                <m:t>1</m:t>
              </m:r>
              <m:r>
                <m:t> </m:t>
              </m:r>
              <m:r>
                <m:rPr>
                  <m:sty m:val="p"/>
                </m:rPr>
                <m:t>∀</m:t>
              </m:r>
              <m:r>
                <m:t>h</m:t>
              </m:r>
              <m:r>
                <m:rPr>
                  <m:sty m:val="p"/>
                </m:rPr>
                <m:t>∈</m:t>
              </m:r>
              <m:sSub>
                <m:e>
                  <m:r>
                    <m:t>P</m:t>
                  </m:r>
                </m:e>
                <m:sub>
                  <m:r>
                    <m:rPr>
                      <m:sty m:val="p"/>
                    </m:rPr>
                    <m:t>C</m:t>
                  </m:r>
                  <m:r>
                    <m:rPr>
                      <m:sty m:val="p"/>
                    </m:rPr>
                    <m:t>D</m:t>
                  </m:r>
                  <m:r>
                    <m:rPr>
                      <m:sty m:val="p"/>
                    </m:rPr>
                    <m:t>C</m:t>
                  </m:r>
                  <m:r>
                    <m:rPr>
                      <m:sty m:val="p"/>
                    </m:rPr>
                    <m:t>P</m:t>
                  </m:r>
                </m:sub>
              </m:sSub>
              <m:r>
                <m:rPr>
                  <m:sty m:val="p"/>
                </m:rPr>
                <m:t>,</m:t>
              </m:r>
              <m:r>
                <m:t> </m:t>
              </m:r>
              <m:r>
                <m:rPr>
                  <m:sty m:val="p"/>
                </m:rPr>
                <m:t>∀</m:t>
              </m:r>
              <m:r>
                <m:t>w</m:t>
              </m:r>
              <m:r>
                <m:rPr>
                  <m:sty m:val="p"/>
                </m:rPr>
                <m:t>∈</m:t>
              </m:r>
              <m:r>
                <m:rPr>
                  <m:sty m:val="p"/>
                </m:rPr>
                <m:t>Btw</m:t>
              </m:r>
              <m:d>
                <m:dPr>
                  <m:begChr m:val="("/>
                  <m:endChr m:val=")"/>
                  <m:sepChr m:val=""/>
                  <m:grow/>
                </m:dPr>
                <m:e>
                  <m:r>
                    <m:t>h</m:t>
                  </m:r>
                </m:e>
              </m:d>
              <m:r>
                <m:rPr>
                  <m:sty m:val="p"/>
                </m:rPr>
                <m:t>.</m:t>
              </m:r>
            </m:e>
          </m:eqArr>
        </m:oMath>
      </m:oMathPara>
    </w:p>
    <w:p>
      <w:pPr>
        <w:pStyle w:val="Normal"/>
      </w:pPr>
      <w:r>
        <w:t xml:space="preserve">前四项依次为同一跨度至多一个类型、组件两两兼容、关系的全部端点（含超边的全部源成员）均被选中，以及同一槽位标签互斥。最后一项表达CDCP源组连续性：对超边</w:t>
      </w:r>
      <m:oMath>
        <m:r>
          <m:t>h</m:t>
        </m:r>
        <m:r>
          <m:rPr>
            <m:sty m:val="p"/>
          </m:rPr>
          <m:t>=</m:t>
        </m:r>
        <m:d>
          <m:dPr>
            <m:begChr m:val="("/>
            <m:endChr m:val=")"/>
            <m:sepChr m:val=""/>
            <m:grow/>
          </m:dPr>
          <m:e>
            <m:r>
              <m:t>S</m:t>
            </m:r>
            <m:r>
              <m:rPr>
                <m:sty m:val="p"/>
              </m:rPr>
              <m:t>,</m:t>
            </m:r>
            <m:r>
              <m:t>v</m:t>
            </m:r>
            <m:r>
              <m:rPr>
                <m:sty m:val="p"/>
              </m:rPr>
              <m:t>,</m:t>
            </m:r>
            <m:r>
              <m:rPr>
                <m:sty m:val="p"/>
              </m:rPr>
              <m:t>ℓ</m:t>
            </m:r>
          </m:e>
        </m:d>
      </m:oMath>
      <w:r>
        <w:t xml:space="preserve">，令</w:t>
      </w:r>
      <m:oMath>
        <m:r>
          <m:rPr>
            <m:sty m:val="p"/>
          </m:rPr>
          <m:t>Btw</m:t>
        </m:r>
        <m:d>
          <m:dPr>
            <m:begChr m:val="("/>
            <m:endChr m:val=")"/>
            <m:sepChr m:val=""/>
            <m:grow/>
          </m:dPr>
          <m:e>
            <m:r>
              <m:t>h</m:t>
            </m:r>
          </m:e>
        </m:d>
      </m:oMath>
      <w:r>
        <w:t xml:space="preserve">为起点严格位于</w:t>
      </w:r>
      <m:oMath>
        <m:r>
          <m:t>S</m:t>
        </m:r>
      </m:oMath>
      <w:r>
        <w:t xml:space="preserve">中最左与最右源成员起点之间、且不属于</w:t>
      </w:r>
      <m:oMath>
        <m:r>
          <m:t>S</m:t>
        </m:r>
      </m:oMath>
      <w:r>
        <w:t xml:space="preserve">的候选组件。由于选中组件互不重叠，</w:t>
      </w:r>
      <w:r>
        <w:t xml:space="preserve">“</w:t>
      </w:r>
      <m:oMath>
        <m:r>
          <m:t>S</m:t>
        </m:r>
      </m:oMath>
      <w:r>
        <w:t xml:space="preserve">在选中组件序列中连续</w:t>
      </w:r>
      <w:r>
        <w:t xml:space="preserve">”</w:t>
      </w:r>
      <w:r>
        <w:t xml:space="preserve">当且仅当</w:t>
      </w:r>
      <m:oMath>
        <m:r>
          <m:rPr>
            <m:sty m:val="p"/>
          </m:rPr>
          <m:t>Btw</m:t>
        </m:r>
        <m:d>
          <m:dPr>
            <m:begChr m:val="("/>
            <m:endChr m:val=")"/>
            <m:sepChr m:val=""/>
            <m:grow/>
          </m:dPr>
          <m:e>
            <m:r>
              <m:t>h</m:t>
            </m:r>
          </m:e>
        </m:d>
      </m:oMath>
      <w:r>
        <w:t xml:space="preserve">中没有组件被选中，故该约束对组件选择是精确的线性化。目标组件位于源区间内部的超边在候选构造时即排除。协议要求无环时，沿用4.5.1节的序变量约束。</w:t>
      </w:r>
    </w:p>
    <w:p>
      <w:pPr>
        <w:pStyle w:val="Normal"/>
      </w:pPr>
      <w:r>
        <w:t xml:space="preserve">以4.4.2节的</w:t>
      </w:r>
      <m:oMath>
        <m:r>
          <m:t>a</m:t>
        </m:r>
        <m:r>
          <m:rPr>
            <m:sty m:val="p"/>
          </m:rPr>
          <m:t>,</m:t>
        </m:r>
        <m:r>
          <m:t>b</m:t>
        </m:r>
        <m:r>
          <m:rPr>
            <m:sty m:val="p"/>
          </m:rPr>
          <m:t>,</m:t>
        </m:r>
        <m:r>
          <m:t>c</m:t>
        </m:r>
        <m:r>
          <m:rPr>
            <m:sty m:val="p"/>
          </m:rPr>
          <m:t>,</m:t>
        </m:r>
        <m:r>
          <m:t>t</m:t>
        </m:r>
      </m:oMath>
      <w:r>
        <w:t xml:space="preserve">为例，全局模型含约束</w:t>
      </w:r>
      <m:oMath>
        <m:sSub>
          <m:e>
            <m:r>
              <m:t>y</m:t>
            </m:r>
          </m:e>
          <m:sub>
            <m:r>
              <m:t>h</m:t>
            </m:r>
          </m:sub>
        </m:sSub>
        <m:r>
          <m:rPr>
            <m:sty m:val="p"/>
          </m:rPr>
          <m:t>+</m:t>
        </m:r>
        <m:sSub>
          <m:e>
            <m:r>
              <m:t>z</m:t>
            </m:r>
          </m:e>
          <m:sub>
            <m:r>
              <m:t>b</m:t>
            </m:r>
          </m:sub>
        </m:sSub>
        <m:r>
          <m:rPr>
            <m:sty m:val="p"/>
          </m:rPr>
          <m:t>≤</m:t>
        </m:r>
        <m:r>
          <m:t>1</m:t>
        </m:r>
      </m:oMath>
      <w:r>
        <w:t xml:space="preserve">：删除</w:t>
      </w:r>
      <m:oMath>
        <m:r>
          <m:t>b</m:t>
        </m:r>
      </m:oMath>
      <w:r>
        <w:t xml:space="preserve">与选中</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t xml:space="preserve">在同一次求解中共同决定。局部路径中</w:t>
      </w:r>
      <m:oMath>
        <m:r>
          <m:t>h</m:t>
        </m:r>
      </m:oMath>
      <w:r>
        <w:t xml:space="preserve">不接触删除</w:t>
      </w:r>
      <m:oMath>
        <m:r>
          <m:t>b</m:t>
        </m:r>
      </m:oMath>
      <w:r>
        <w:t xml:space="preserve">的变化对象，只能由后续纯关系提议恢复；这是两条路径可达终态不同的一个具体来源。</w:t>
      </w:r>
    </w:p>
    <w:p>
      <w:pPr>
        <w:pStyle w:val="Normal"/>
      </w:pPr>
      <w:r>
        <w:t xml:space="preserve">（3）净编辑与分项门。编辑量按终态相对</w:t>
      </w:r>
      <m:oMath>
        <m:sSub>
          <m:e>
            <m:r>
              <m:t>G</m:t>
            </m:r>
          </m:e>
          <m:sub>
            <m:r>
              <m:t>0</m:t>
            </m:r>
          </m:sub>
        </m:sSub>
      </m:oMath>
      <w:r>
        <w:t xml:space="preserve">的净差计数：</w:t>
      </w:r>
    </w:p>
    <w:p>
      <w:pPr>
        <w:pStyle w:val="Normal"/>
        <w:ind w:firstLine="0"/>
        <w:jc w:val="center"/>
      </w:pPr>
      <m:oMathPara>
        <m:oMathParaPr>
          <m:jc m:val="center"/>
        </m:oMathParaPr>
        <m:oMath>
          <m:sSubSup>
            <m:e>
              <m:r>
                <m:t>d</m:t>
              </m:r>
            </m:e>
            <m:sub>
              <m:r>
                <m:t>C</m:t>
              </m:r>
            </m:sub>
            <m:sup>
              <m:r>
                <m:t>n</m:t>
              </m:r>
              <m:r>
                <m:t>e</m:t>
              </m:r>
              <m:r>
                <m:t>t</m:t>
              </m:r>
            </m:sup>
          </m:sSubSup>
          <m:r>
            <m:rPr>
              <m:sty m:val="p"/>
            </m:rPr>
            <m:t>=</m:t>
          </m:r>
          <m:nary>
            <m:naryPr>
              <m:chr m:val="∑"/>
              <m:limLoc m:val="undOvr"/>
              <m:subHide m:val="off"/>
              <m:supHide m:val="on"/>
            </m:naryPr>
            <m:sub>
              <m:r>
                <m:t>v</m:t>
              </m:r>
              <m:r>
                <m:rPr>
                  <m:sty m:val="p"/>
                </m:rPr>
                <m:t>:</m:t>
              </m:r>
              <m:sSubSup>
                <m:e>
                  <m:r>
                    <m:t>z</m:t>
                  </m:r>
                </m:e>
                <m:sub>
                  <m:r>
                    <m:t>v</m:t>
                  </m:r>
                </m:sub>
                <m:sup>
                  <m:r>
                    <m:t>0</m:t>
                  </m:r>
                </m:sup>
              </m:sSubSup>
              <m:r>
                <m:rPr>
                  <m:sty m:val="p"/>
                </m:rPr>
                <m:t>=</m:t>
              </m:r>
              <m:r>
                <m:t>1</m:t>
              </m:r>
            </m:sub>
            <m:sup>
              <m:r>
                <m:t>​</m:t>
              </m:r>
            </m:sup>
            <m:e>
              <m:d>
                <m:dPr>
                  <m:begChr m:val="("/>
                  <m:endChr m:val=")"/>
                  <m:sepChr m:val=""/>
                  <m:grow/>
                </m:dPr>
                <m:e>
                  <m:r>
                    <m:t>1</m:t>
                  </m:r>
                  <m:r>
                    <m:rPr>
                      <m:sty m:val="p"/>
                    </m:rPr>
                    <m:t>−</m:t>
                  </m:r>
                  <m:sSub>
                    <m:e>
                      <m:r>
                        <m:t>z</m:t>
                      </m:r>
                    </m:e>
                    <m:sub>
                      <m:r>
                        <m:t>v</m:t>
                      </m:r>
                    </m:sub>
                  </m:sSub>
                </m:e>
              </m:d>
            </m:e>
          </m:nary>
          <m:r>
            <m:rPr>
              <m:sty m:val="p"/>
            </m:rPr>
            <m:t>+</m:t>
          </m:r>
          <m:nary>
            <m:naryPr>
              <m:chr m:val="∑"/>
              <m:limLoc m:val="undOvr"/>
              <m:subHide m:val="off"/>
              <m:supHide m:val="on"/>
            </m:naryPr>
            <m:sub>
              <m:r>
                <m:t>v</m:t>
              </m:r>
              <m:r>
                <m:rPr>
                  <m:sty m:val="p"/>
                </m:rPr>
                <m:t>:</m:t>
              </m:r>
              <m:sSubSup>
                <m:e>
                  <m:r>
                    <m:t>z</m:t>
                  </m:r>
                </m:e>
                <m:sub>
                  <m:r>
                    <m:t>v</m:t>
                  </m:r>
                </m:sub>
                <m:sup>
                  <m:r>
                    <m:t>0</m:t>
                  </m:r>
                </m:sup>
              </m:sSubSup>
              <m:r>
                <m:rPr>
                  <m:sty m:val="p"/>
                </m:rPr>
                <m:t>=</m:t>
              </m:r>
              <m:r>
                <m:t>0</m:t>
              </m:r>
            </m:sub>
            <m:sup>
              <m:r>
                <m:t>​</m:t>
              </m:r>
            </m:sup>
            <m:e>
              <m:sSub>
                <m:e>
                  <m:r>
                    <m:t>z</m:t>
                  </m:r>
                </m:e>
                <m:sub>
                  <m:r>
                    <m:t>v</m:t>
                  </m:r>
                </m:sub>
              </m:sSub>
            </m:e>
          </m:nary>
          <m:r>
            <m:rPr>
              <m:sty m:val="p"/>
            </m:rPr>
            <m:t>≤</m:t>
          </m:r>
          <m:sSub>
            <m:e>
              <m:r>
                <m:t>B</m:t>
              </m:r>
            </m:e>
            <m:sub>
              <m:r>
                <m:t>C</m:t>
              </m:r>
            </m:sub>
          </m:sSub>
          <m:r>
            <m:rPr>
              <m:sty m:val="p"/>
            </m:rPr>
            <m:t>,</m:t>
          </m:r>
          <m:r>
            <m:t>  </m:t>
          </m:r>
          <m:sSubSup>
            <m:e>
              <m:r>
                <m:t>d</m:t>
              </m:r>
            </m:e>
            <m:sub>
              <m:r>
                <m:t>R</m:t>
              </m:r>
            </m:sub>
            <m:sup>
              <m:r>
                <m:t>n</m:t>
              </m:r>
              <m:r>
                <m:t>e</m:t>
              </m:r>
              <m:r>
                <m:t>t</m:t>
              </m:r>
            </m:sup>
          </m:sSubSup>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1</m:t>
              </m:r>
            </m:sub>
            <m:sup>
              <m:r>
                <m:t>​</m:t>
              </m:r>
            </m:sup>
            <m:e>
              <m:d>
                <m:dPr>
                  <m:begChr m:val="("/>
                  <m:endChr m:val=")"/>
                  <m:sepChr m:val=""/>
                  <m:grow/>
                </m:dPr>
                <m:e>
                  <m:r>
                    <m:t>1</m:t>
                  </m:r>
                  <m:r>
                    <m:rPr>
                      <m:sty m:val="p"/>
                    </m:rPr>
                    <m:t>−</m:t>
                  </m:r>
                  <m:sSub>
                    <m:e>
                      <m:r>
                        <m:t>y</m:t>
                      </m:r>
                    </m:e>
                    <m:sub>
                      <m:r>
                        <m:t>r</m:t>
                      </m:r>
                    </m:sub>
                  </m:sSub>
                </m:e>
              </m:d>
            </m:e>
          </m:nary>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0</m:t>
              </m:r>
            </m:sub>
            <m:sup>
              <m:r>
                <m:t>​</m:t>
              </m:r>
            </m:sup>
            <m:e>
              <m:sSub>
                <m:e>
                  <m:r>
                    <m:t>y</m:t>
                  </m:r>
                </m:e>
                <m:sub>
                  <m:r>
                    <m:t>r</m:t>
                  </m:r>
                </m:sub>
              </m:sSub>
            </m:e>
          </m:nary>
          <m:r>
            <m:rPr>
              <m:sty m:val="p"/>
            </m:rPr>
            <m:t>≤</m:t>
          </m:r>
          <m:sSub>
            <m:e>
              <m:r>
                <m:t>B</m:t>
              </m:r>
            </m:e>
            <m:sub>
              <m:r>
                <m:t>R</m:t>
              </m:r>
            </m:sub>
          </m:sSub>
          <m:r>
            <m:rPr>
              <m:sty m:val="p"/>
            </m:rPr>
            <m:t>.</m:t>
          </m:r>
        </m:oMath>
      </m:oMathPara>
    </w:p>
    <w:p>
      <w:pPr>
        <w:pStyle w:val="Normal"/>
      </w:pPr>
      <w:r>
        <w:t xml:space="preserve">类型或边界改变对应不同变量，计为一次删除和一次加入，与局部路径的</w:t>
      </w:r>
      <m:oMath>
        <m:d>
          <m:dPr>
            <m:begChr m:val="|"/>
            <m:endChr m:val="|"/>
            <m:sepChr m:val=""/>
            <m:grow/>
          </m:dPr>
          <m:e>
            <m:r>
              <m:t>D</m:t>
            </m:r>
          </m:e>
        </m:d>
        <m:r>
          <m:rPr>
            <m:sty m:val="p"/>
          </m:rPr>
          <m:t>+</m:t>
        </m:r>
        <m:d>
          <m:dPr>
            <m:begChr m:val="|"/>
            <m:endChr m:val="|"/>
            <m:sepChr m:val=""/>
            <m:grow/>
          </m:dPr>
          <m:e>
            <m:r>
              <m:t>B</m:t>
            </m:r>
          </m:e>
        </m:d>
      </m:oMath>
      <w:r>
        <w:t xml:space="preserve">口径一致；端点被删除而失效的旧关系在</w:t>
      </w:r>
      <m:oMath>
        <m:sSubSup>
          <m:e>
            <m:r>
              <m:t>d</m:t>
            </m:r>
          </m:e>
          <m:sub>
            <m:r>
              <m:t>R</m:t>
            </m:r>
          </m:sub>
          <m:sup>
            <m:r>
              <m:t>n</m:t>
            </m:r>
            <m:r>
              <m:t>e</m:t>
            </m:r>
            <m:r>
              <m:t>t</m:t>
            </m:r>
          </m:sup>
        </m:sSubSup>
      </m:oMath>
      <w:r>
        <w:t xml:space="preserve">中计费。分项门相对</w:t>
      </w:r>
      <m:oMath>
        <m:sSub>
          <m:e>
            <m:r>
              <m:t>G</m:t>
            </m:r>
          </m:e>
          <m:sub>
            <m:r>
              <m:t>0</m:t>
            </m:r>
          </m:sub>
        </m:sSub>
      </m:oMath>
      <w:r>
        <w:t xml:space="preserve">定义为</w:t>
      </w:r>
      <m:oMath>
        <m:sSub>
          <m:e>
            <m:r>
              <m:t>Φ</m:t>
            </m:r>
          </m:e>
          <m:sub>
            <m:r>
              <m:t>C</m:t>
            </m:r>
          </m:sub>
        </m:sSub>
        <m:d>
          <m:dPr>
            <m:begChr m:val="("/>
            <m:endChr m:val=")"/>
            <m:sepChr m:val=""/>
            <m:grow/>
          </m:dPr>
          <m:e>
            <m:r>
              <m:t>z</m:t>
            </m:r>
          </m:e>
        </m:d>
        <m:r>
          <m:rPr>
            <m:sty m:val="p"/>
          </m:rPr>
          <m:t>≥</m:t>
        </m:r>
        <m:sSub>
          <m:e>
            <m:r>
              <m:t>Φ</m:t>
            </m:r>
          </m:e>
          <m:sub>
            <m:r>
              <m:t>C</m:t>
            </m:r>
          </m:sub>
        </m:sSub>
        <m:d>
          <m:dPr>
            <m:begChr m:val="("/>
            <m:endChr m:val=")"/>
            <m:sepChr m:val=""/>
            <m:grow/>
          </m:dPr>
          <m:e>
            <m:sSup>
              <m:e>
                <m:r>
                  <m:t>z</m:t>
                </m:r>
              </m:e>
              <m:sup>
                <m:r>
                  <m:t>0</m:t>
                </m:r>
              </m:sup>
            </m:sSup>
          </m:e>
        </m:d>
      </m:oMath>
      <w:r>
        <w:t xml:space="preserve">与</w:t>
      </w:r>
      <m:oMath>
        <m:sSub>
          <m:e>
            <m:r>
              <m:t>Φ</m:t>
            </m:r>
          </m:e>
          <m:sub>
            <m:r>
              <m:t>R</m:t>
            </m:r>
          </m:sub>
        </m:sSub>
        <m:d>
          <m:dPr>
            <m:begChr m:val="("/>
            <m:endChr m:val=")"/>
            <m:sepChr m:val=""/>
            <m:grow/>
          </m:dPr>
          <m:e>
            <m:r>
              <m:t>y</m:t>
            </m:r>
          </m:e>
        </m:d>
        <m:r>
          <m:rPr>
            <m:sty m:val="p"/>
          </m:rPr>
          <m:t>≥</m:t>
        </m:r>
        <m:sSub>
          <m:e>
            <m:r>
              <m:t>Φ</m:t>
            </m:r>
          </m:e>
          <m:sub>
            <m:r>
              <m:t>R</m:t>
            </m:r>
          </m:sub>
        </m:sSub>
        <m:d>
          <m:dPr>
            <m:begChr m:val="("/>
            <m:endChr m:val=")"/>
            <m:sepChr m:val=""/>
            <m:grow/>
          </m:dPr>
          <m:e>
            <m:sSup>
              <m:e>
                <m:r>
                  <m:t>y</m:t>
                </m:r>
              </m:e>
              <m:sup>
                <m:r>
                  <m:t>0</m:t>
                </m:r>
              </m:sup>
            </m:sSup>
          </m:e>
        </m:d>
      </m:oMath>
      <w:r>
        <w:t xml:space="preserve">，主配置</w:t>
      </w:r>
      <m:oMath>
        <m:sSub>
          <m:e>
            <m:r>
              <m:t>B</m:t>
            </m:r>
          </m:e>
          <m:sub>
            <m:r>
              <m:t>C</m:t>
            </m:r>
          </m:sub>
        </m:sSub>
        <m:r>
          <m:rPr>
            <m:sty m:val="p"/>
          </m:rPr>
          <m:t>=</m:t>
        </m:r>
        <m:r>
          <m:t>24</m:t>
        </m:r>
      </m:oMath>
      <w:r>
        <w:t xml:space="preserve">、</w:t>
      </w:r>
      <m:oMath>
        <m:sSub>
          <m:e>
            <m:r>
              <m:t>B</m:t>
            </m:r>
          </m:e>
          <m:sub>
            <m:r>
              <m:t>R</m:t>
            </m:r>
          </m:sub>
        </m:sSub>
        <m:r>
          <m:rPr>
            <m:sty m:val="p"/>
          </m:rPr>
          <m:t>=</m:t>
        </m:r>
        <m:r>
          <m:t>96</m:t>
        </m:r>
      </m:oMath>
      <w:r>
        <w:t xml:space="preserve">。求解后若</w:t>
      </w:r>
      <m:oMath>
        <m:sSup>
          <m:e>
            <m:r>
              <m:t>Φ</m:t>
            </m:r>
          </m:e>
          <m:sup>
            <m:r>
              <m:rPr>
                <m:sty m:val="p"/>
              </m:rPr>
              <m:t>*</m:t>
            </m:r>
          </m:sup>
        </m:sSup>
        <m:r>
          <m:rPr>
            <m:sty m:val="p"/>
          </m:rPr>
          <m:t>−</m:t>
        </m:r>
        <m:r>
          <m:t>Φ</m:t>
        </m:r>
        <m:d>
          <m:dPr>
            <m:begChr m:val="("/>
            <m:endChr m:val=")"/>
            <m:sepChr m:val=""/>
            <m:grow/>
          </m:dPr>
          <m:e>
            <m:sSup>
              <m:e>
                <m:r>
                  <m:t>z</m:t>
                </m:r>
              </m:e>
              <m:sup>
                <m:r>
                  <m:t>0</m:t>
                </m:r>
              </m:sup>
            </m:sSup>
            <m:r>
              <m:rPr>
                <m:sty m:val="p"/>
              </m:rPr>
              <m:t>,</m:t>
            </m:r>
            <m:sSup>
              <m:e>
                <m:r>
                  <m:t>y</m:t>
                </m:r>
              </m:e>
              <m:sup>
                <m:r>
                  <m:t>0</m:t>
                </m:r>
              </m:sup>
            </m:sSup>
          </m:e>
        </m:d>
        <m:r>
          <m:rPr>
            <m:sty m:val="p"/>
          </m:rPr>
          <m:t>&gt;</m:t>
        </m:r>
        <m:r>
          <m:t>δ</m:t>
        </m:r>
      </m:oMath>
      <w:r>
        <w:t xml:space="preserve">且复核通过，则返回该终态，否则返回</w:t>
      </w:r>
      <m:oMath>
        <m:sSub>
          <m:e>
            <m:r>
              <m:t>G</m:t>
            </m:r>
          </m:e>
          <m:sub>
            <m:r>
              <m:t>0</m:t>
            </m:r>
          </m:sub>
        </m:sSub>
      </m:oMath>
      <w:r>
        <w:t xml:space="preserve">。</w:t>
      </w:r>
    </w:p>
    <w:p>
      <w:pPr>
        <w:pStyle w:val="Normal"/>
      </w:pPr>
      <m:oMath>
        <m:d>
          <m:dPr>
            <m:begChr m:val="("/>
            <m:endChr m:val=")"/>
            <m:sepChr m:val=""/>
            <m:grow/>
          </m:dPr>
          <m:e>
            <m:sSup>
              <m:e>
                <m:r>
                  <m:t>z</m:t>
                </m:r>
              </m:e>
              <m:sup>
                <m:r>
                  <m:t>0</m:t>
                </m:r>
              </m:sup>
            </m:sSup>
            <m:r>
              <m:rPr>
                <m:sty m:val="p"/>
              </m:rPr>
              <m:t>,</m:t>
            </m:r>
            <m:sSup>
              <m:e>
                <m:r>
                  <m:t>y</m:t>
                </m:r>
              </m:e>
              <m:sup>
                <m:r>
                  <m:t>0</m:t>
                </m:r>
              </m:sup>
            </m:sSup>
          </m:e>
        </m:d>
      </m:oMath>
      <w:r>
        <w:t xml:space="preserve">满足全部约束：</w:t>
      </w:r>
      <m:oMath>
        <m:sSub>
          <m:e>
            <m:r>
              <m:t>G</m:t>
            </m:r>
          </m:e>
          <m:sub>
            <m:r>
              <m:t>0</m:t>
            </m:r>
          </m:sub>
        </m:sSub>
      </m:oMath>
      <w:r>
        <w:t xml:space="preserve">经共同合法化、其对象受保护地留在候选宇宙中、编辑量为零且分项门取等号。因此全局模型恒可行，求解器报告“不可行”只能来自实现或数值错误，按求解失败记录，不解释为“不存在可接受修改”。</w:t>
      </w:r>
    </w:p>
    <w:p>
      <w:pPr>
        <w:pStyle w:val="Normal"/>
      </w:pPr>
      <w:r>
        <w:t xml:space="preserve">（4）与局部路径的语义差别。局部路径每次事务相对当前状态检查分项门，累计编辑逐次相加；其任一终态都满足相对</w:t>
      </w:r>
      <m:oMath>
        <m:sSub>
          <m:e>
            <m:r>
              <m:t>G</m:t>
            </m:r>
          </m:e>
          <m:sub>
            <m:r>
              <m:t>0</m:t>
            </m:r>
          </m:sub>
        </m:sSub>
      </m:oMath>
      <w:r>
        <w:t xml:space="preserve">的分项门，且净编辑不超过累计编辑，故属于全局可行域。反之，全局最优解可能需要局部路径中某一步分项下降才能到达，因而两者可行域不等价。表4-3汇总两条路径的定义差异。</w:t>
      </w:r>
    </w:p>
    <w:p>
      <w:pPr>
        <w:pStyle w:val="Normal"/>
        <w:keepNext/>
        <w:ind w:firstLine="0"/>
        <w:jc w:val="center"/>
      </w:pPr>
      <w:r>
        <w:t xml:space="preserve">表4-3 局部路径与全局路径的规约对照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3"/>
        <w:gridCol w:w="3822"/>
        <w:gridCol w:w="4038"/>
      </w:tblGrid>
      <w:tr>
        <w:trPr>
          <w:cantSplit/>
          <w:tblHeader/>
        </w:trPr>
        <w:tc>
          <w:tcPr>
            <w:tcW w:type="dxa" w:w="1803"/>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要素</w:t>
            </w:r>
          </w:p>
        </w:tc>
        <w:tc>
          <w:tcPr>
            <w:tcW w:type="dxa" w:w="382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局部路径（单对象闭合或BR-J）</w:t>
            </w:r>
          </w:p>
        </w:tc>
        <w:tc>
          <w:tcPr>
            <w:tcW w:type="dxa" w:w="4038"/>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全局路径</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决策变量</w:t>
            </w:r>
          </w:p>
        </w:tc>
        <w:tc>
          <w:tcPr>
            <w:tcW w:type="dxa" w:w="3822"/>
            <w:vAlign w:val="center"/>
            <w:tcMar>
              <w:top w:w="65" w:type="dxa"/>
              <w:bottom w:w="65" w:type="dxa"/>
              <w:left w:w="65" w:type="dxa"/>
              <w:right w:w="65" w:type="dxa"/>
            </w:tcMar>
          </w:tcPr>
          <w:p>
            <w:pPr>
              <w:pStyle w:val="Normal"/>
              <w:spacing w:after="0" w:line="259" w:lineRule="auto"/>
              <w:ind w:firstLine="0"/>
              <w:jc w:val="left"/>
            </w:pPr>
            <w:r>
              <w:rPr>
                <w:b w:val="0"/>
                <w:sz w:val="18"/>
              </w:rPr>
              <w:t xml:space="preserve">组件状态固定为提议后的</w:t>
            </w:r>
            <m:oMath>
              <m:r>
                <m:t>C</m:t>
              </m:r>
              <m:r>
                <m:rPr>
                  <m:sty m:val="p"/>
                </m:rPr>
                <m:t>′</m:t>
              </m:r>
            </m:oMath>
            <w:r>
              <w:rPr>
                <w:b w:val="0"/>
                <w:sz w:val="18"/>
              </w:rPr>
              <w:t xml:space="preserve">；仅</w:t>
            </w:r>
            <m:oMath>
              <m:sSub>
                <m:e>
                  <m:r>
                    <m:t>y</m:t>
                  </m:r>
                </m:e>
                <m:sub>
                  <m:r>
                    <m:t>r</m:t>
                  </m:r>
                </m:sub>
              </m:sSub>
            </m:oMath>
            <w:r>
              <w:rPr>
                <w:b w:val="0"/>
                <w:sz w:val="18"/>
              </w:rPr>
              <w:t xml:space="preserve">，</w:t>
            </w:r>
            <m:oMath>
              <m:r>
                <m:t>r</m:t>
              </m:r>
              <m:r>
                <m:rPr>
                  <m:sty m:val="p"/>
                </m:rPr>
                <m:t>∈</m:t>
              </m:r>
              <m:sSub>
                <m:e>
                  <m:r>
                    <m:t>P</m:t>
                  </m:r>
                </m:e>
                <m:sub>
                  <m:r>
                    <m:rPr>
                      <m:sty m:val="p"/>
                    </m:rPr>
                    <m:t>t</m:t>
                  </m:r>
                  <m:r>
                    <m:rPr>
                      <m:sty m:val="p"/>
                    </m:rPr>
                    <m:t>x</m:t>
                  </m:r>
                </m:sub>
              </m:sSub>
            </m:oMath>
            <w:r>
              <w:rPr>
                <w:b w:val="0"/>
                <w:sz w:val="18"/>
              </w:rPr>
              <w:t xml:space="preserve">可变</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全部</w:t>
            </w:r>
            <m:oMath>
              <m:sSub>
                <m:e>
                  <m:r>
                    <m:t>z</m:t>
                  </m:r>
                </m:e>
                <m:sub>
                  <m:r>
                    <m:t>v</m:t>
                  </m:r>
                </m:sub>
              </m:sSub>
            </m:oMath>
            <w:r>
              <w:rPr>
                <w:b w:val="0"/>
                <w:sz w:val="18"/>
              </w:rPr>
              <w:t xml:space="preserve">与</w:t>
            </w:r>
            <m:oMath>
              <m:sSub>
                <m:e>
                  <m:r>
                    <m:t>y</m:t>
                  </m:r>
                </m:e>
                <m:sub>
                  <m:r>
                    <m:t>r</m:t>
                  </m:r>
                </m:sub>
              </m:sSub>
            </m:oMath>
            <w:r>
              <w:rPr>
                <w:b w:val="0"/>
                <w:sz w:val="18"/>
              </w:rPr>
              <w:t xml:space="preserve">同时可变</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同一</w:t>
            </w:r>
            <m:oMath>
              <m:r>
                <m:t>Φ</m:t>
              </m:r>
            </m:oMath>
            <w:r>
              <w:rPr>
                <w:b w:val="0"/>
                <w:sz w:val="18"/>
              </w:rPr>
              <w:t xml:space="preserve">；单次求解中组件项为常数</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同一</w:t>
            </w:r>
            <m:oMath>
              <m:r>
                <m:t>Φ</m:t>
              </m:r>
            </m:oMath>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事务外对象</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固定为当前状态，仅最小合法化扩域</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无事务边界</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CDCP连续性</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在固定</w:t>
            </w:r>
            <m:oMath>
              <m:r>
                <m:t>C</m:t>
              </m:r>
              <m:r>
                <m:rPr>
                  <m:sty m:val="p"/>
                </m:rPr>
                <m:t>′</m:t>
              </m:r>
            </m:oMath>
            <w:r>
              <w:rPr>
                <w:b w:val="0"/>
                <w:sz w:val="18"/>
              </w:rPr>
              <w:t xml:space="preserve">上预判，非法超边强制</w:t>
            </w:r>
            <m:oMath>
              <m:sSub>
                <m:e>
                  <m:r>
                    <m:t>y</m:t>
                  </m:r>
                </m:e>
                <m:sub>
                  <m:r>
                    <m:t>h</m:t>
                  </m:r>
                </m:sub>
              </m:sSub>
              <m:r>
                <m:rPr>
                  <m:sty m:val="p"/>
                </m:rPr>
                <m:t>=</m:t>
              </m:r>
              <m:r>
                <m:t>0</m:t>
              </m:r>
            </m:oMath>
          </w:p>
        </w:tc>
        <w:tc>
          <w:tcPr>
            <w:tcW w:type="dxa" w:w="4038"/>
            <w:vAlign w:val="center"/>
            <w:tcMar>
              <w:top w:w="65" w:type="dxa"/>
              <w:bottom w:w="65" w:type="dxa"/>
              <w:left w:w="65" w:type="dxa"/>
              <w:right w:w="65" w:type="dxa"/>
            </w:tcMar>
          </w:tcPr>
          <w:p>
            <w:pPr>
              <w:pStyle w:val="Normal"/>
              <w:spacing w:after="0" w:line="259" w:lineRule="auto"/>
              <w:ind w:firstLine="0"/>
              <w:jc w:val="center"/>
            </w:pPr>
            <m:oMath>
              <m:sSub>
                <m:e>
                  <m:r>
                    <m:t>y</m:t>
                  </m:r>
                </m:e>
                <m:sub>
                  <m:r>
                    <m:t>h</m:t>
                  </m:r>
                </m:sub>
              </m:sSub>
              <m:r>
                <m:rPr>
                  <m:sty m:val="p"/>
                </m:rPr>
                <m:t>+</m:t>
              </m:r>
              <m:sSub>
                <m:e>
                  <m:r>
                    <m:t>z</m:t>
                  </m:r>
                </m:e>
                <m:sub>
                  <m:r>
                    <m:t>w</m:t>
                  </m:r>
                </m:sub>
              </m:sSub>
              <m:r>
                <m:rPr>
                  <m:sty m:val="p"/>
                </m:rPr>
                <m:t>≤</m:t>
              </m:r>
              <m:r>
                <m:t>1</m:t>
              </m:r>
            </m:oMath>
            <w:r>
              <w:rPr>
                <w:b w:val="0"/>
                <w:sz w:val="18"/>
              </w:rPr>
              <w:t xml:space="preserve">，</w:t>
            </w:r>
            <m:oMath>
              <m:r>
                <m:t>w</m:t>
              </m:r>
              <m:r>
                <m:rPr>
                  <m:sty m:val="p"/>
                </m:rPr>
                <m:t>∈</m:t>
              </m:r>
              <m:r>
                <m:rPr>
                  <m:sty m:val="p"/>
                </m:rPr>
                <m:t>Btw</m:t>
              </m:r>
              <m:d>
                <m:dPr>
                  <m:begChr m:val="("/>
                  <m:endChr m:val=")"/>
                  <m:sepChr m:val=""/>
                  <m:grow/>
                </m:dPr>
                <m:e>
                  <m:r>
                    <m:t>h</m:t>
                  </m:r>
                </m:e>
              </m:d>
            </m:oMath>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分项门参照</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每次事务相对当前状态</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终态相对</w:t>
            </w:r>
            <m:oMath>
              <m:sSub>
                <m:e>
                  <m:r>
                    <m:t>G</m:t>
                  </m:r>
                </m:e>
                <m:sub>
                  <m:r>
                    <m:t>0</m:t>
                  </m:r>
                </m:sub>
              </m:sSub>
            </m:oMath>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编辑计数</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累计：各次提交的删增之和</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净：终态相对</w:t>
            </w:r>
            <m:oMath>
              <m:sSub>
                <m:e>
                  <m:r>
                    <m:t>G</m:t>
                  </m:r>
                </m:e>
                <m:sub>
                  <m:r>
                    <m:t>0</m:t>
                  </m:r>
                </m:sub>
              </m:sSub>
            </m:oMath>
            <w:r>
              <w:rPr>
                <w:b w:val="0"/>
                <w:sz w:val="18"/>
              </w:rPr>
              <w:t xml:space="preserve">的差异</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预算数值</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组件24、关系96（累计）</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组件24、关系96（净）</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缺失评分</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触及缺分对象的事务拒绝</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要求全池评分齐备，否则不进入本路径</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求解调用</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每个提议一次ILP；外层至多128次尝试</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每文档一次主求解，另加破同分求解</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返回</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最近完整合法图及停止原因</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经复核的终态，或</w:t>
            </w:r>
            <m:oMath>
              <m:sSub>
                <m:e>
                  <m:r>
                    <m:t>G</m:t>
                  </m:r>
                </m:e>
                <m:sub>
                  <m:r>
                    <m:t>0</m:t>
                  </m:r>
                </m:sub>
              </m:sSub>
            </m:oMath>
            <w:r>
              <w:rPr>
                <w:b w:val="0"/>
                <w:sz w:val="18"/>
              </w:rPr>
              <w:t xml:space="preserve">及状态码</w:t>
            </w:r>
          </w:p>
        </w:tc>
      </w:tr>
    </w:tbl>
    <w:p>
      <w:pPr>
        <w:pStyle w:val="Normal"/>
      </w:pPr>
      <w:r>
        <w:t xml:space="preserve">（5）破同分。依次求解三级目标：先最大化</w:t>
      </w:r>
      <m:oMath>
        <m:r>
          <m:t>Φ</m:t>
        </m:r>
      </m:oMath>
      <w:r>
        <w:t xml:space="preserve">；再在</w:t>
      </w:r>
      <m:oMath>
        <m:r>
          <m:t>Φ</m:t>
        </m:r>
        <m:r>
          <m:rPr>
            <m:sty m:val="p"/>
          </m:rPr>
          <m:t>≥</m:t>
        </m:r>
        <m:sSup>
          <m:e>
            <m:r>
              <m:t>Φ</m:t>
            </m:r>
          </m:e>
          <m:sup>
            <m:r>
              <m:rPr>
                <m:sty m:val="p"/>
              </m:rPr>
              <m:t>*</m:t>
            </m:r>
          </m:sup>
        </m:sSup>
        <m:r>
          <m:rPr>
            <m:sty m:val="p"/>
          </m:rPr>
          <m:t>−</m:t>
        </m:r>
        <m:r>
          <m:t>ε</m:t>
        </m:r>
      </m:oMath>
      <w:r>
        <w:t xml:space="preserve">下最小化</w:t>
      </w:r>
      <m:oMath>
        <m:sSubSup>
          <m:e>
            <m:r>
              <m:t>d</m:t>
            </m:r>
          </m:e>
          <m:sub>
            <m:r>
              <m:t>C</m:t>
            </m:r>
          </m:sub>
          <m:sup>
            <m:r>
              <m:t>n</m:t>
            </m:r>
            <m:r>
              <m:t>e</m:t>
            </m:r>
            <m:r>
              <m:t>t</m:t>
            </m:r>
          </m:sup>
        </m:sSubSup>
        <m:r>
          <m:rPr>
            <m:sty m:val="p"/>
          </m:rPr>
          <m:t>+</m:t>
        </m:r>
        <m:sSubSup>
          <m:e>
            <m:r>
              <m:t>d</m:t>
            </m:r>
          </m:e>
          <m:sub>
            <m:r>
              <m:t>R</m:t>
            </m:r>
          </m:sub>
          <m:sup>
            <m:r>
              <m:t>n</m:t>
            </m:r>
            <m:r>
              <m:t>e</m:t>
            </m:r>
            <m:r>
              <m:t>t</m:t>
            </m:r>
          </m:sup>
        </m:sSubSup>
      </m:oMath>
      <w:r>
        <w:t xml:space="preserve">；仍有多个解时，按规范键顺序逐个固定对象取值并优先保持</w:t>
      </w:r>
      <m:oMath>
        <m:sSub>
          <m:e>
            <m:r>
              <m:t>G</m:t>
            </m:r>
          </m:e>
          <m:sub>
            <m:r>
              <m:t>0</m:t>
            </m:r>
          </m:sub>
        </m:sSub>
      </m:oMath>
      <w:r>
        <w:t xml:space="preserve">状态，每次固定后确认前两级目标仍可达。</w:t>
      </w:r>
      <m:oMath>
        <m:r>
          <m:t>ε</m:t>
        </m:r>
      </m:oMath>
      <w:r>
        <w:t xml:space="preserve">为写入配置的比较容差；第三级设调用上限，未完成时记录“破同分未完成”，不称唯一最优。</w:t>
      </w:r>
    </w:p>
    <w:p>
      <w:pPr>
        <w:pStyle w:val="Heading2"/>
      </w:pPr>
      <w:r>
        <w:t>4.5.3 方法性质与适用条件</w:t>
      </w:r>
    </w:p>
    <w:p>
      <w:pPr>
        <w:pStyle w:val="Normal"/>
      </w:pPr>
      <w:r>
        <w:t xml:space="preserve">命题4-1：固定候选宇宙及对象评分时，两个预测状态之间的效用差可由新增、删除对象精确计算。</w:t>
      </w:r>
    </w:p>
    <w:p>
      <w:pPr>
        <w:pStyle w:val="Normal"/>
      </w:pPr>
      <w:r>
        <w:t xml:space="preserve">证明：对</w:t>
      </w:r>
      <w:r>
        <w:t xml:space="preserve"> </w:t>
      </w:r>
      <m:oMath>
        <m:r>
          <m:t>X</m:t>
        </m:r>
        <m:r>
          <m:rPr>
            <m:sty m:val="p"/>
          </m:rPr>
          <m:t>∈</m:t>
        </m:r>
        <m:r>
          <m:rPr>
            <m:sty m:val="p"/>
          </m:rPr>
          <m:t>{</m:t>
        </m:r>
        <m:r>
          <m:t>C</m:t>
        </m:r>
        <m:r>
          <m:rPr>
            <m:sty m:val="p"/>
          </m:rPr>
          <m:t>,</m:t>
        </m:r>
        <m:r>
          <m:t>R</m:t>
        </m:r>
        <m:r>
          <m:rPr>
            <m:sty m:val="p"/>
          </m:rPr>
          <m:t>}</m:t>
        </m:r>
      </m:oMath>
      <w:r>
        <w:t xml:space="preserve">，记</w:t>
      </w:r>
      <w:r>
        <w:t xml:space="preserve"> </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t xml:space="preserve">，则</w:t>
      </w:r>
    </w:p>
    <w:p>
      <w:pPr>
        <w:pStyle w:val="Normal"/>
        <w:ind w:firstLine="0"/>
        <w:jc w:val="center"/>
      </w:pPr>
      <m:oMathPara>
        <m:oMathParaPr>
          <m:jc m:val="center"/>
        </m:oMathParaPr>
        <m:oMath>
          <m:r>
            <m:t>Δ</m:t>
          </m:r>
          <m:sSub>
            <m:e>
              <m:r>
                <m:t>Φ</m:t>
              </m:r>
            </m:e>
            <m:sub>
              <m:r>
                <m:t>X</m:t>
              </m:r>
            </m:sub>
          </m:sSub>
          <m:r>
            <m:rPr>
              <m:sty m:val="p"/>
            </m:rPr>
            <m:t>=</m:t>
          </m:r>
          <m:nary>
            <m:naryPr>
              <m:chr m:val="∑"/>
              <m:limLoc m:val="undOvr"/>
              <m:subHide m:val="off"/>
              <m:supHide m:val="on"/>
            </m:naryPr>
            <m:sub>
              <m:r>
                <m:t>o</m:t>
              </m:r>
              <m:r>
                <m:rPr>
                  <m:sty m:val="p"/>
                </m:rPr>
                <m:t>∈</m:t>
              </m:r>
              <m:r>
                <m:t>X</m:t>
              </m:r>
              <m:d>
                <m:dPr>
                  <m:begChr m:val="("/>
                  <m:endChr m:val=")"/>
                  <m:sepChr m:val=""/>
                  <m:grow/>
                </m:dPr>
                <m:e>
                  <m:r>
                    <m:t>G</m:t>
                  </m:r>
                  <m:r>
                    <m:rPr>
                      <m:sty m:val="p"/>
                    </m:rPr>
                    <m:t>′</m:t>
                  </m:r>
                </m:e>
              </m:d>
              <m:r>
                <m:rPr>
                  <m:sty m:val="p"/>
                </m:rPr>
                <m:t>∖</m:t>
              </m:r>
              <m:r>
                <m:t>X</m:t>
              </m:r>
              <m:d>
                <m:dPr>
                  <m:begChr m:val="("/>
                  <m:endChr m:val=")"/>
                  <m:sepChr m:val=""/>
                  <m:grow/>
                </m:dPr>
                <m:e>
                  <m:r>
                    <m:t>G</m:t>
                  </m:r>
                </m:e>
              </m:d>
            </m:sub>
            <m:sup>
              <m:r>
                <m:t>​</m:t>
              </m:r>
            </m:sup>
            <m:e>
              <m:sSub>
                <m:e>
                  <m:r>
                    <m:t>a</m:t>
                  </m:r>
                </m:e>
                <m:sub>
                  <m:r>
                    <m:t>X</m:t>
                  </m:r>
                </m:sub>
              </m:sSub>
            </m:e>
          </m:nary>
          <m:d>
            <m:dPr>
              <m:begChr m:val="("/>
              <m:endChr m:val=")"/>
              <m:sepChr m:val=""/>
              <m:grow/>
            </m:dPr>
            <m:e>
              <m:r>
                <m:t>o</m:t>
              </m:r>
            </m:e>
          </m:d>
          <m:r>
            <m:rPr>
              <m:sty m:val="p"/>
            </m:rPr>
            <m:t>−</m:t>
          </m:r>
          <m:nary>
            <m:naryPr>
              <m:chr m:val="∑"/>
              <m:limLoc m:val="undOvr"/>
              <m:subHide m:val="off"/>
              <m:supHide m:val="on"/>
            </m:naryPr>
            <m:sub>
              <m:r>
                <m:t>o</m:t>
              </m:r>
              <m:r>
                <m:rPr>
                  <m:sty m:val="p"/>
                </m:rPr>
                <m:t>∈</m:t>
              </m:r>
              <m:r>
                <m:t>X</m:t>
              </m:r>
              <m:d>
                <m:dPr>
                  <m:begChr m:val="("/>
                  <m:endChr m:val=")"/>
                  <m:sepChr m:val=""/>
                  <m:grow/>
                </m:dPr>
                <m:e>
                  <m:r>
                    <m:t>G</m:t>
                  </m:r>
                </m:e>
              </m:d>
              <m:r>
                <m:rPr>
                  <m:sty m:val="p"/>
                </m:rPr>
                <m:t>∖</m:t>
              </m:r>
              <m:r>
                <m:t>X</m:t>
              </m:r>
              <m:d>
                <m:dPr>
                  <m:begChr m:val="("/>
                  <m:endChr m:val=")"/>
                  <m:sepChr m:val=""/>
                  <m:grow/>
                </m:dPr>
                <m:e>
                  <m:r>
                    <m:t>G</m:t>
                  </m:r>
                  <m:r>
                    <m:rPr>
                      <m:sty m:val="p"/>
                    </m:rPr>
                    <m:t>′</m:t>
                  </m:r>
                </m:e>
              </m:d>
            </m:sub>
            <m:sup>
              <m:r>
                <m:t>​</m:t>
              </m:r>
            </m:sup>
            <m:e>
              <m:sSub>
                <m:e>
                  <m:r>
                    <m:t>a</m:t>
                  </m:r>
                </m:e>
                <m:sub>
                  <m:r>
                    <m:t>X</m:t>
                  </m:r>
                </m:sub>
              </m:sSub>
            </m:e>
          </m:nary>
          <m:d>
            <m:dPr>
              <m:begChr m:val="("/>
              <m:endChr m:val=")"/>
              <m:sepChr m:val=""/>
              <m:grow/>
            </m:dPr>
            <m:e>
              <m:r>
                <m:t>o</m:t>
              </m:r>
            </m:e>
          </m:d>
          <m:r>
            <m:rPr>
              <m:sty m:val="p"/>
            </m:rPr>
            <m:t>.</m:t>
          </m:r>
        </m:oMath>
      </m:oMathPara>
    </w:p>
    <w:p>
      <w:pPr>
        <w:pStyle w:val="Normal"/>
      </w:pPr>
      <w:r>
        <w:t xml:space="preserve">固定评分使共同对象抵消，完整依赖重建使差集覆盖所有改变的关系。详细推导及评分变化时的适用边界见附录B.6。</w:t>
      </w:r>
    </w:p>
    <w:p>
      <w:pPr>
        <w:pStyle w:val="Normal"/>
      </w:pPr>
      <w:r>
        <w:t xml:space="preserve">命题4-2：存在合法状态，使全部单对象改动均不能通过严格改进条件，而一个集合替换可以通过。</w:t>
      </w:r>
    </w:p>
    <w:p>
      <w:pPr/>
      <w:r>
        <w:t>可取两个兼容旧组件c1=[0,4)、c2=[4,8)，候选新组件b=[0,8)与二者均冲突。三者类型相同、关系集合为空，κC=1、wC=wR=1。令qC(c1)=qC(c2)=0.65、qC(b)=0.95，则旧组件效用为0.30+0.30=0.60，新组件效用为0.90，整体增量为0.30，严格超过默认δ=0.20；关系增量为0，实际成本为dC=3、dR=0。</w:t>
      </w:r>
    </w:p>
    <w:p>
      <w:pPr/>
      <w:r>
        <w:t>删除任何一个旧组件的增量均为−0.30，不能先通过严格改进门；直接插入b或以b替换一个旧组件，都必须经冲突闭合同时删除另一个旧组件，因此实际成为2→1事务，不属于单对象邻域。允许2→1动作且组件预算至少为3时，整体替换可以接受。该构造的关键在于整体增量严格大于δ，且单对象动作不能通过同一接受门；等于δ的增量仍应拒绝。</w:t>
      </w:r>
    </w:p>
    <w:p>
      <w:pPr>
        <w:pStyle w:val="Normal"/>
      </w:pPr>
      <w:r>
        <w:t xml:space="preserve">该例说明成组事务可以跨越单对象严格改进的限制，而非证明真实样本上的 F1 必然提高。它也不意味着集合事务具有任意大小的搜索能力；本章默认邻域不能跨越所有可能的局部障碍。</w:t>
      </w:r>
    </w:p>
    <w:p>
      <w:pPr>
        <w:pStyle w:val="Normal"/>
      </w:pPr>
      <w:r>
        <w:t xml:space="preserve">命题4-3：在有限候选状态空间内，严格提高同一固定</w:t>
      </w:r>
      <w:r>
        <w:t xml:space="preserve"> </w:t>
      </w:r>
      <m:oMath>
        <m:r>
          <m:t>Φ</m:t>
        </m:r>
      </m:oMath>
      <w:r>
        <w:t xml:space="preserve"> </w:t>
      </w:r>
      <w:r>
        <w:t xml:space="preserve">的接受序列不可能重复访问状态，因此必定有限终止。</w:t>
      </w:r>
    </w:p>
    <w:p>
      <w:pPr>
        <w:pStyle w:val="Normal"/>
      </w:pPr>
      <w:r>
        <w:t xml:space="preserve">严格增加同一固定效用排除状态重复；有限候选空间使接受序列有限。证明及预算停止的区别见附录B.6。</w:t>
      </w:r>
    </w:p>
    <w:p>
      <w:pPr>
        <w:pStyle w:val="Normal"/>
      </w:pPr>
      <w:r>
        <w:t xml:space="preserve">对于单项语料 micro-F1，设真实正确数为</w:t>
      </w:r>
      <w:r>
        <w:t xml:space="preserve"> </w:t>
      </w:r>
      <m:oMath>
        <m:r>
          <m:t>T</m:t>
        </m:r>
      </m:oMath>
      <w:r>
        <w:t xml:space="preserve">、预测数为</w:t>
      </w:r>
      <w:r>
        <w:t xml:space="preserve"> </w:t>
      </w:r>
      <m:oMath>
        <m:sSub>
          <m:e>
            <m:r>
              <m:t>P</m:t>
            </m:r>
          </m:e>
          <m:sub>
            <m:r>
              <m:t>0</m:t>
            </m:r>
          </m:sub>
        </m:sSub>
      </m:oMath>
      <w:r>
        <w:t xml:space="preserve">、金标准数为</w:t>
      </w:r>
      <w:r>
        <w:t xml:space="preserve"> </w:t>
      </w:r>
      <m:oMath>
        <m:r>
          <m:t>Q</m:t>
        </m:r>
      </m:oMath>
      <w:r>
        <w:t xml:space="preserve">，</w:t>
      </w:r>
      <m:oMath>
        <m:r>
          <m:t>F</m:t>
        </m:r>
        <m:r>
          <m:rPr>
            <m:sty m:val="p"/>
          </m:rPr>
          <m:t>=</m:t>
        </m:r>
        <m:r>
          <m:t>2</m:t>
        </m:r>
        <m:r>
          <m:t>T</m:t>
        </m:r>
        <m:r>
          <m:rPr>
            <m:sty m:val="p"/>
          </m:rPr>
          <m:t>/</m:t>
        </m:r>
        <m:d>
          <m:dPr>
            <m:begChr m:val="("/>
            <m:endChr m:val=")"/>
            <m:sepChr m:val=""/>
            <m:grow/>
          </m:dPr>
          <m:e>
            <m:sSub>
              <m:e>
                <m:r>
                  <m:t>P</m:t>
                </m:r>
              </m:e>
              <m:sub>
                <m:r>
                  <m:t>0</m:t>
                </m:r>
              </m:sub>
            </m:sSub>
            <m:r>
              <m:rPr>
                <m:sty m:val="p"/>
              </m:rPr>
              <m:t>+</m:t>
            </m:r>
            <m:r>
              <m:t>Q</m:t>
            </m:r>
          </m:e>
        </m:d>
      </m:oMath>
      <w:r>
        <w:t xml:space="preserve">。当修改前后分母均非零时，直接展开可得</w:t>
      </w:r>
    </w:p>
    <w:p>
      <w:pPr>
        <w:pStyle w:val="Normal"/>
        <w:ind w:firstLine="0"/>
        <w:jc w:val="center"/>
      </w:pPr>
      <m:oMathPara>
        <m:oMathParaPr>
          <m:jc m:val="center"/>
        </m:oMathParaPr>
        <m:oMath>
          <m:r>
            <m:t>F</m:t>
          </m:r>
          <m:r>
            <m:rPr>
              <m:sty m:val="p"/>
            </m:rPr>
            <m:t>′</m:t>
          </m:r>
          <m:r>
            <m:rPr>
              <m:sty m:val="p"/>
            </m:rPr>
            <m:t>−</m:t>
          </m:r>
          <m:r>
            <m:t>F</m:t>
          </m:r>
          <m:r>
            <m:rPr>
              <m:sty m:val="p"/>
            </m:rPr>
            <m:t>=</m:t>
          </m:r>
          <m:f>
            <m:fPr>
              <m:type m:val="bar"/>
            </m:fPr>
            <m:num>
              <m:r>
                <m:t>2</m:t>
              </m:r>
              <m:r>
                <m:t>Δ</m:t>
              </m:r>
              <m:r>
                <m:t>T</m:t>
              </m:r>
              <m:r>
                <m:rPr>
                  <m:sty m:val="p"/>
                </m:rPr>
                <m:t>−</m:t>
              </m:r>
              <m:r>
                <m:t>F</m:t>
              </m:r>
              <m:r>
                <m:t>Δ</m:t>
              </m:r>
              <m:sSub>
                <m:e>
                  <m:r>
                    <m:t>P</m:t>
                  </m:r>
                </m:e>
                <m:sub>
                  <m:r>
                    <m:t>0</m:t>
                  </m:r>
                </m:sub>
              </m:sSub>
            </m:num>
            <m:den>
              <m:sSub>
                <m:e>
                  <m:r>
                    <m:t>P</m:t>
                  </m:r>
                </m:e>
                <m:sub>
                  <m:r>
                    <m:t>0</m:t>
                  </m:r>
                </m:sub>
              </m:sSub>
              <m:r>
                <m:rPr>
                  <m:sty m:val="p"/>
                </m:rPr>
                <m:t>+</m:t>
              </m:r>
              <m:r>
                <m:t>Q</m:t>
              </m:r>
              <m:r>
                <m:rPr>
                  <m:sty m:val="p"/>
                </m:rPr>
                <m:t>+</m:t>
              </m:r>
              <m:r>
                <m:t>Δ</m:t>
              </m:r>
              <m:sSub>
                <m:e>
                  <m:r>
                    <m:t>P</m:t>
                  </m:r>
                </m:e>
                <m:sub>
                  <m:r>
                    <m:t>0</m:t>
                  </m:r>
                </m:sub>
              </m:sSub>
            </m:den>
          </m:f>
          <m:r>
            <m:rPr>
              <m:sty m:val="p"/>
            </m:rPr>
            <m:t>.</m:t>
          </m:r>
        </m:oMath>
      </m:oMathPara>
    </w:p>
    <w:p>
      <w:pPr>
        <w:pStyle w:val="Normal"/>
      </w:pPr>
      <w:r>
        <w:t xml:space="preserve">该恒等式说明真实增益同时取决于正确数和预测数的变化。推理时不知道真实</w:t>
      </w:r>
      <w:r>
        <w:t xml:space="preserve"> </w:t>
      </w:r>
      <m:oMath>
        <m:r>
          <m:t>Δ</m:t>
        </m:r>
        <m:r>
          <m:t>T</m:t>
        </m:r>
      </m:oMath>
      <w:r>
        <w:t xml:space="preserve"> </w:t>
      </w:r>
      <w:r>
        <w:t xml:space="preserve">与</w:t>
      </w:r>
      <w:r>
        <w:t xml:space="preserve"> </w:t>
      </w:r>
      <m:oMath>
        <m:r>
          <m:t>F</m:t>
        </m:r>
      </m:oMath>
      <w:r>
        <w:t xml:space="preserve">，估计概率及固定</w:t>
      </w:r>
      <w:r>
        <w:t xml:space="preserve"> </w:t>
      </w:r>
      <m:oMath>
        <m:r>
          <m:t>κ</m:t>
        </m:r>
      </m:oMath>
      <w:r>
        <w:t xml:space="preserve"> </w:t>
      </w:r>
      <w:r>
        <w:t xml:space="preserve">也不能替代它们。即使候选级校准良好，仍不能得到每次事务的误差上界。因此，本章只保证接受过程的代理效用单调，不宣称真实 F1 单调、期望 F1 最优或全局最优。</w:t>
      </w:r>
    </w:p>
    <w:p>
      <w:pPr>
        <w:pStyle w:val="Heading2"/>
      </w:pPr>
      <w:r>
        <w:t>4.5.4 规模路由与返回语义</w:t>
      </w:r>
    </w:p>
    <w:p>
      <w:pPr>
        <w:pStyle w:val="Normal"/>
      </w:pPr>
      <w:r>
        <w:t xml:space="preserve">依赖闭合规定一次修改必须共同处理哪些关系，不要求所有输入都使用集合动作或局部搜索。默认路由按以下顺序执行，所用统计量与阈值在训练侧冻结：</w:t>
      </w:r>
    </w:p>
    <w:p>
      <w:pPr>
        <w:pStyle w:val="Normal"/>
      </w:pPr>
      <w:r>
        <w:t xml:space="preserve">评分齐备检查。</w:t>
      </w:r>
      <w:r>
        <w:t xml:space="preserve">“</w:t>
      </w:r>
      <w:r>
        <w:t xml:space="preserve">齐备</w:t>
      </w:r>
      <w:r>
        <w:t xml:space="preserve">”</w:t>
      </w:r>
      <w:r>
        <w:t xml:space="preserve">指</w:t>
      </w:r>
      <m:oMath>
        <m:r>
          <m:rPr>
            <m:sty m:val="p"/>
            <m:scr m:val="script"/>
          </m:rPr>
          <m:t>V</m:t>
        </m:r>
        <m:r>
          <m:rPr>
            <m:sty m:val="p"/>
          </m:rPr>
          <m:t>∪</m:t>
        </m:r>
        <m:r>
          <m:t>P</m:t>
        </m:r>
      </m:oMath>
      <w:r>
        <w:t xml:space="preserve">中每个对象都有有限的有效分数。全部评分失败时直接返回</w:t>
      </w:r>
      <m:oMath>
        <m:sSub>
          <m:e>
            <m:r>
              <m:t>G</m:t>
            </m:r>
          </m:e>
          <m:sub>
            <m:r>
              <m:t>0</m:t>
            </m:r>
          </m:sub>
        </m:sSub>
      </m:oMath>
      <w:r>
        <w:t xml:space="preserve">；存在部分缺分时不进入全局路径，转入局部路径，由4.3.1节规则拒绝触及缺分对象的事务，其余事务照常评估。</w:t>
      </w:r>
      <w:r>
        <w:t xml:space="preserve">“</w:t>
      </w:r>
      <w:r>
        <w:t xml:space="preserve">冻结缺分对象后全局求解</w:t>
      </w:r>
      <w:r>
        <w:t xml:space="preserve">”</w:t>
      </w:r>
      <w:r>
        <w:t xml:space="preserve">只作为独立消融。</w:t>
      </w:r>
    </w:p>
    <w:p>
      <w:pPr/>
      <w:r>
        <w:t>规模判定取n=|V|+|P|，即裁剪后含受保护对象的组件与关系决策变量数；无环序变量、约束数量、CDCP源连续性约束数量及破同分调用另行记录。当前模拟配置规定n≤2500使用全局路径，超过该值使用有界局部路径。附录H的2.71／4.12秒P95及3000变量超时均属于合成规模扫描，仅用于展示阈值选择规则，不作为真实大池部署验收。本章主评价全部走全局路径，真实大池分支仍须单独验证。</w:t>
      </w:r>
    </w:p>
    <w:p>
      <w:pPr>
        <w:pStyle w:val="Normal"/>
      </w:pPr>
      <w:r>
        <w:t xml:space="preserve">求解与返回。全局路径使用与局部相同的逐文档时限（AAEC 3秒、CDCP 5秒）。取得最优证书时按</w:t>
      </w:r>
      <m:oMath>
        <m:r>
          <m:t>δ</m:t>
        </m:r>
      </m:oMath>
      <w:r>
        <w:t xml:space="preserve">规则返回；超时但有不同于</w:t>
      </w:r>
      <m:oMath>
        <m:sSub>
          <m:e>
            <m:r>
              <m:t>G</m:t>
            </m:r>
          </m:e>
          <m:sub>
            <m:r>
              <m:t>0</m:t>
            </m:r>
          </m:sub>
        </m:sSub>
      </m:oMath>
      <w:r>
        <w:t xml:space="preserve">的incumbent时，重新核对全部约束、分项门和</w:t>
      </w:r>
      <m:oMath>
        <m:r>
          <m:t>Φ</m:t>
        </m:r>
        <m:r>
          <m:rPr>
            <m:sty m:val="p"/>
          </m:rPr>
          <m:t>−</m:t>
        </m:r>
        <m:r>
          <m:t>Φ</m:t>
        </m:r>
        <m:d>
          <m:dPr>
            <m:begChr m:val="("/>
            <m:endChr m:val=")"/>
            <m:sepChr m:val=""/>
            <m:grow/>
          </m:dPr>
          <m:e>
            <m:sSub>
              <m:e>
                <m:r>
                  <m:t>G</m:t>
                </m:r>
              </m:e>
              <m:sub>
                <m:r>
                  <m:t>0</m:t>
                </m:r>
              </m:sub>
            </m:sSub>
          </m:e>
        </m:d>
        <m:r>
          <m:rPr>
            <m:sty m:val="p"/>
          </m:rPr>
          <m:t>&gt;</m:t>
        </m:r>
        <m:r>
          <m:t>δ</m:t>
        </m:r>
      </m:oMath>
      <w:r>
        <w:t xml:space="preserve">，通过则以“可行非最优”返回并记录gap，否则返回</w:t>
      </w:r>
      <m:oMath>
        <m:sSub>
          <m:e>
            <m:r>
              <m:t>G</m:t>
            </m:r>
          </m:e>
          <m:sub>
            <m:r>
              <m:t>0</m:t>
            </m:r>
          </m:sub>
        </m:sSub>
      </m:oMath>
      <w:r>
        <w:t xml:space="preserve">；超时且无改进incumbent时记“超时无改进”并返回</w:t>
      </w:r>
      <m:oMath>
        <m:sSub>
          <m:e>
            <m:r>
              <m:t>G</m:t>
            </m:r>
          </m:e>
          <m:sub>
            <m:r>
              <m:t>0</m:t>
            </m:r>
          </m:sub>
        </m:sSub>
      </m:oMath>
      <w:r>
        <w:t xml:space="preserve">；求解器报错、数值异常或报告不可行时记“求解失败”并返回</w:t>
      </w:r>
      <m:oMath>
        <m:sSub>
          <m:e>
            <m:r>
              <m:t>G</m:t>
            </m:r>
          </m:e>
          <m:sub>
            <m:r>
              <m:t>0</m:t>
            </m:r>
          </m:sub>
        </m:sSub>
      </m:oMath>
      <w:r>
        <w:t xml:space="preserve">。默认不在同一预算内回退到局部路径，以保持成本口径可比；回退方案作为独立配置报告。</w:t>
      </w:r>
    </w:p>
    <w:p>
      <w:pPr>
        <w:pStyle w:val="Normal"/>
      </w:pPr>
      <w:r>
        <w:t xml:space="preserve">局部路径默认采用单对象闭合；只有训练侧拆分／合并诊断及受控比较支持时才开启集合动作。算法4-1、4-2描述集合局部子程序，仍用于可达性分析和独立消融。小池直接全局求解不经过局部循环，大池也不因局部运行而获得真实F1改进保证。</w:t>
      </w:r>
    </w:p>
    <w:p>
      <w:pPr>
        <w:pStyle w:val="Normal"/>
      </w:pPr>
      <w:r>
        <w:t xml:space="preserve">相同候选、评分和时限的比较需同时报告预算语义及求解证书。综合配置I1是依赖闭合决策及上述固定路由；</w:t>
      </w:r>
      <w:r>
        <w:t xml:space="preserve">“</w:t>
      </w:r>
      <w:r>
        <w:t xml:space="preserve">集合局部BR-J</w:t>
      </w:r>
      <w:r>
        <w:t xml:space="preserve">”</w:t>
      </w:r>
      <w:r>
        <w:t xml:space="preserve">单独命名，防止把整套方法的总收益全部归给局部算法。</w:t>
      </w:r>
    </w:p>
    <w:p>
      <w:pPr>
        <w:pStyle w:val="Heading1"/>
      </w:pPr>
      <w:r>
        <w:t>4.6 实验与分析</w:t>
      </w:r>
    </w:p>
    <w:p>
      <w:pPr>
        <w:pStyle w:val="Heading2"/>
      </w:pPr>
      <w:r>
        <w:t>4.6.1 主结果与受控比较</w:t>
      </w:r>
    </w:p>
    <w:p>
      <w:pPr/>
      <w:r>
        <w:t>各对照在模拟主条件中固定T1检查点、候选快照、对象评分和合法化规则。RelationOnly固定组件，Sequential先后接受组件与关系，Single在单对象动作中闭合关系依赖，SetLocal允许集合动作，Global共同选择全部对象。I1按规模路由，但所报告690个文档—种子输入均小于2500变量，全部走Global。因此本节结论限定于这一规模与评分条件，不能从Single或SetLocal独立消融推断大池路由已经验收。</w:t>
      </w:r>
    </w:p>
    <w:p>
      <w:pPr>
        <w:pStyle w:val="Normal"/>
      </w:pPr>
      <w:r>
        <w:t xml:space="preserve">Regenerate使用相同的追加模型调用及token上限进行完整图采样与重排序。NoRisk取消开发保留约束并将δ降为数值正间隔，保留合法性和两个分项门。NoCalibration使用未校准分数。MissingLow把缺失分数替为低值；正常评价缺分为零时，它只构成空效应检查。</w:t>
      </w:r>
    </w:p>
    <w:p>
      <w:pPr>
        <w:pStyle w:val="Normal"/>
        <w:keepNext/>
        <w:ind w:firstLine="0"/>
        <w:jc w:val="center"/>
      </w:pPr>
      <w:r>
        <w:t xml:space="preserve">表4-4 推理比较的公共条件与变化项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3"/>
        <w:gridCol w:w="3822"/>
        <w:gridCol w:w="4038"/>
      </w:tblGrid>
      <w:tr>
        <w:trPr>
          <w:cantSplit/>
          <w:tblHeader/>
        </w:trPr>
        <w:tc>
          <w:tcPr>
            <w:tcW w:type="dxa" w:w="1803"/>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配置</w:t>
            </w:r>
          </w:p>
        </w:tc>
        <w:tc>
          <w:tcPr>
            <w:tcW w:type="dxa" w:w="382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冻结候选与评分</w:t>
            </w:r>
          </w:p>
        </w:tc>
        <w:tc>
          <w:tcPr>
            <w:tcW w:type="dxa" w:w="4038"/>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变化项</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RelationOnly</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是</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组件固定，只选择关系</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Sequential／Single</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是</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组件优先接受／共同接受</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SetLocal／Global</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是</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动作与可行域；累计／净编辑</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NoRisk</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是</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开发风险选择与δ</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NoCalibration</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候选相同</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使用原始分数</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MissingLow</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正常缺分为0</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缺分解释</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Regenerate</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同检查点与追加资源</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重生成完整图并重排序</w:t>
            </w:r>
          </w:p>
        </w:tc>
      </w:tr>
    </w:tbl>
    <w:p>
      <w:pPr>
        <w:pStyle w:val="Normal"/>
        <w:keepNext/>
        <w:ind w:firstLine="0"/>
        <w:jc w:val="center"/>
      </w:pPr>
      <w:r>
        <w:t xml:space="preserve">表4-5 固定T1检查点的推理比较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750"/>
        <w:gridCol w:w="1750"/>
        <w:gridCol w:w="1750"/>
        <w:gridCol w:w="1750"/>
      </w:tblGrid>
      <w:tr>
        <w:trPr>
          <w:cantSplit/>
          <w:tblHeader/>
        </w:trPr>
        <w:tc>
          <w:tcPr>
            <w:tcW w:type="dxa" w:w="266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配置</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AAEC组件F1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AAEC关系F1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CDCP组件F1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CDCP关系F1</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T1/I0：完整成对</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86.73 ± 0.67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68.81 ± 2.05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79.92 ± 1.51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43.65 ± 3.53</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固定组件，RelationOnly</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86.73 ± 0.67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72.61 ± 2.11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79.92 ± 1.51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50.67 ± 2.65</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组件优先分步</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87.31 ± 0.54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72.93 ± 2.15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81.74 ± 1.54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51.94 ± 3.13</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单对象闭合</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87.30 ± 0.51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73.12 ± 1.80</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81.87 ± 1.31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51.94 ± 2.54</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集合局部</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87.30 ± 0.51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73.12 ± 1.80</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81.87 ± 1.31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51.94 ± 2.54</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全局选择</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87.60 ± 0.44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73.29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81.91 ± 1.22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52.02 ± 2.59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T1/I1：完整配置</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87.60 ± 0.44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73.29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81.91 ± 1.22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52.02 ± 2.59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等预算重生成</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86.84 ± 2.23</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69.22 ± 2.24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81.06 ± 0.59</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44.18 ± 2.19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取消开发风险限制</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87.63 ± 0.41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73.29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81.95 ± 1.23</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52.02 ± 2.59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取消概率校准</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88.02 ± 0.36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73.73 ± 1.87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81.94 ± 1.24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52.05 ± 2.64</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缺分当低分</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87.60 ± 0.44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73.29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81.91 ± 1.22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52.02 ± 2.59</w:t>
            </w:r>
          </w:p>
        </w:tc>
      </w:tr>
    </w:tbl>
    <w:p>
      <w:pPr>
        <w:pStyle w:val="Normal"/>
        <w:keepNext/>
        <w:ind w:firstLine="0"/>
        <w:jc w:val="center"/>
      </w:pPr>
      <w:r>
        <w:t xml:space="preserve">表4-6 推理侧配对比较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2434"/>
        <w:gridCol w:w="749"/>
        <w:gridCol w:w="1483"/>
        <w:gridCol w:w="1613"/>
        <w:gridCol w:w="749"/>
        <w:gridCol w:w="1800"/>
      </w:tblGrid>
      <w:tr>
        <w:trPr>
          <w:cantSplit/>
          <w:tblHeader/>
        </w:trPr>
        <w:tc>
          <w:tcPr>
            <w:tcW w:type="dxa" w:w="835"/>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语料</w:t>
            </w:r>
          </w:p>
        </w:tc>
        <w:tc>
          <w:tcPr>
            <w:tcW w:type="dxa" w:w="243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比较</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差值/pp</w:t>
            </w:r>
          </w:p>
        </w:tc>
        <w:tc>
          <w:tcPr>
            <w:tcW w:type="dxa" w:w="148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95% CI</w:t>
            </w:r>
          </w:p>
        </w:tc>
        <w:tc>
          <w:tcPr>
            <w:tcW w:type="dxa" w:w="161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种子17 / 29 / 43</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p</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比较身份</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4.48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[3.43, 5.54]</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3.88 / 4.90 / 4.66</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0.0070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RelationOnly</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[0.23, 1.37]</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0.53 / 0.40 / 1.09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0.1924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Single − Sequential</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[-0.33, 0.92]</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-0.01 / -0.03 / 0.59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Regenerate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4.07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[-1.65, 9.40]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7.71 / 2.67 / 1.81</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0.6797</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NoRisk</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SetLocal − Single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Global − SetLocal</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[-0.06, 0.45]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0.27 / 0.01 / 0.23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0.1294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Global − Single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[-0.06, 0.45]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0.27 / 0.01 / 0.23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0.1294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MissingLow</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NoCalibration</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-0.45</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[-0.88, -0.09]</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-0.53 / -0.48 / -0.32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0.0300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8.37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[6.11, 10.94]</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7.14 / 8.20 / 9.77</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0.0070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RelationOnly</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1.35</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[0.45, 2.49]</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1.54 / 1.20 / 1.31</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0.1239</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Single − Sequential</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[-0.92, 1.17]</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0.08 / -0.63 / 0.56</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Regenerate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7.84</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[-0.75, 15.48]</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9.92 / 10.58 / 3.02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0.3508</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NoRisk</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SetLocal − Single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Global − SetLocal</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[-0.50, 0.50]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-0.33 / 0.35 / 0.22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0.7151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Global − Single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[-0.50, 0.50]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-0.33 / 0.35 / 0.22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0.7151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MissingLow</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NoCalibration</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-0.03</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[-0.48, 0.22]</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-0.21 / 0.00 / 0.11</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0.9115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bl>
    <w:p>
      <w:pPr/>
      <w:r>
        <w:t>模拟结果中，I1相对I0的AAEC、CDCP关系F1增量分别为4.48 pp、8.37 pp，两项主要比较通过Holm校正。RelationOnly已达到72.61和50.67，完整I1为73.29和52.02；组件可变性的附加点估计为正，但对应校正p为0.1924和0.1239，未独立确认其收益。Single−Sequential的区间跨零，SetLocal与Single的报告结果相同。因此整套配置增益、共同接受的规约价值及集合动作的表达能力必须分别解释。</w:t>
      </w:r>
    </w:p>
    <w:p>
      <w:pPr/>
      <w:r>
        <w:t>表4-6的95%区间是单项未调整区间，主要比较p按第二章2.5节的14项比较族作Holm校正。区间不含零但校正p超过0.05并不构成计算矛盾；真实复核还需要逐文档联合计数，仅有摘要统计不足以重建联合重采样分布。</w:t>
      </w:r>
    </w:p>
    <w:p>
      <w:pPr>
        <w:pStyle w:val="Normal"/>
      </w:pPr>
      <w:r>
        <w:t xml:space="preserve">SetLocal与Single在当前池中得到相同计数，集合动作没有新增收益；Global相对局部的微小差值区间跨零。全局路径的选择依据包括可行解证书、较少调度与资源成本，而非必然更高的F1。主路径690个输入均获得最优证书，gap为0，正常评价无超时；破同分与故障输入另见附录B。</w:t>
      </w:r>
    </w:p>
    <w:p>
      <w:pPr>
        <w:pStyle w:val="Normal"/>
      </w:pPr>
      <w:r>
        <w:t xml:space="preserve">重生成点估计低于I1，但文档与种子联合区间跨零，不能仅据均值称I1显著优于等预算重生成。取消风险限制在关系F1上与主配置持平；概率校准也并非F1的普遍增益项，AAEC未校准版本更高但原TP损失由3增至5。完整报告这些取舍有助于区分系统效果和机制作用。</w:t>
      </w:r>
    </w:p>
    <w:p>
      <w:pPr>
        <w:pStyle w:val="Heading2"/>
      </w:pPr>
      <w:r>
        <w:t>4.6.2 候选覆盖与修正空间</w:t>
      </w:r>
    </w:p>
    <w:p>
      <w:pPr>
        <w:pStyle w:val="Normal"/>
        <w:keepNext/>
        <w:ind w:firstLine="0"/>
        <w:jc w:val="center"/>
      </w:pPr>
      <w:r>
        <w:t xml:space="preserve">表4-7 候选—评分—选择链（三种子对象合计）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金标组件</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组件入池</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金标关系</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全部端点入池</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完整关系入池</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评分过门</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过门且端点被选</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最终TP</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3798</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3781</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2427</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2411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2391</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1788</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1704</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1704</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3078</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3031</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756</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734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705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399</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358</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358</w:t>
            </w:r>
          </w:p>
        </w:tc>
      </w:tr>
    </w:tbl>
    <w:p>
      <w:pPr>
        <w:pStyle w:val="Normal"/>
      </w:pPr>
      <w:r>
        <w:t xml:space="preserve">计数单位为文档×种子×唯一语义对象。组件金标供给为3798与3078，完整关系供给为2427与756；所有候选正例不超过供给。</w:t>
      </w:r>
      <w:r>
        <w:t xml:space="preserve">“</w:t>
      </w:r>
      <w:r>
        <w:t xml:space="preserve">评分过门</w:t>
      </w:r>
      <w:r>
        <w:t xml:space="preserve">”</w:t>
      </w:r>
      <w:r>
        <w:t xml:space="preserve">还要求完整关系已入池，</w:t>
      </w:r>
      <w:r>
        <w:t xml:space="preserve">“</w:t>
      </w:r>
      <w:r>
        <w:t xml:space="preserve">端点被选</w:t>
      </w:r>
      <w:r>
        <w:t xml:space="preserve">”</w:t>
      </w:r>
      <w:r>
        <w:t xml:space="preserve">进一步要求这些过门关系的全部端点出现在终态。最终TP按原生完整对象重新计数，不把单源片段恢复记成联合源命中。</w:t>
      </w:r>
    </w:p>
    <w:p>
      <w:pPr>
        <w:pStyle w:val="Normal"/>
      </w:pPr>
      <w:r>
        <w:t xml:space="preserve">候选裁剪前后规模与受保护对象逐项登记于candidate_complete；本评价没有资源裁剪，没有初始对象丢失。扩充候选仅提高可达性，不能替代评分或选择。CDCP长源集合的分组结果见5.4。</w:t>
      </w:r>
    </w:p>
    <w:p>
      <w:pPr>
        <w:pStyle w:val="Heading2"/>
      </w:pPr>
      <w:r>
        <w:t>4.6.3 评分质量与修正代价</w:t>
      </w:r>
    </w:p>
    <w:p>
      <w:pPr>
        <w:pStyle w:val="Normal"/>
        <w:keepNext/>
        <w:ind w:firstLine="0"/>
        <w:jc w:val="center"/>
      </w:pPr>
      <w:r>
        <w:t xml:space="preserve">表4-8 终态误改与逐文档影响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配置</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原TP</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恢复TP</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误删TP</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删除FP</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新增FP</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原TP保留率</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F1下降记录／总记录</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RelationOnly</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220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233</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Sequential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NoRisk</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NoCalibration</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39</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Regenerate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516</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680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670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69.70%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RelationOnly</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Sequential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99.39%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NoRisk</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NoCalibration</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168</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Regenerate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178</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341</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47.27%</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88／450</w:t>
            </w:r>
          </w:p>
        </w:tc>
      </w:tr>
    </w:tbl>
    <w:p>
      <w:pPr>
        <w:pStyle w:val="Normal"/>
      </w:pPr>
      <w:r>
        <w:t xml:space="preserve">AAEC与CDCP主配置分别有4/240与2/450条文档—种子记录下降。开发侧5%规则是经验筛选，不是逐文档质量保证。表4-8的终态净变化与表4-11的逐次提交分开；全局路径一次提交时二者相同，局部路径不得省略中间新增或删除。</w:t>
      </w:r>
    </w:p>
    <w:p>
      <w:pPr>
        <w:pStyle w:val="Normal"/>
        <w:keepNext/>
        <w:ind w:firstLine="0"/>
        <w:jc w:val="center"/>
      </w:pPr>
      <w:r>
        <w:t xml:space="preserve">表4-9 开发候选角色与评分质量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5"/>
        <w:gridCol w:w="805"/>
        <w:gridCol w:w="805"/>
        <w:gridCol w:w="805"/>
        <w:gridCol w:w="805"/>
        <w:gridCol w:w="805"/>
        <w:gridCol w:w="805"/>
        <w:gridCol w:w="805"/>
        <w:gridCol w:w="805"/>
        <w:gridCol w:w="805"/>
        <w:gridCol w:w="805"/>
        <w:gridCol w:w="805"/>
      </w:tblGrid>
      <w:tr>
        <w:trPr>
          <w:cantSplit/>
          <w:tblHeader/>
        </w:trPr>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用途</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族</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候选</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正例</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AUROC</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AP</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Brier</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先验Brier</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ECE10</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决策n</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区域精确率</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calibration</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3253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1403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0.8967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0.8490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0.0909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0.2453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0.0083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1412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0.880</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calibration</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R</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14118</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849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0.8641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0.5995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0.0263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0.0566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0.0036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855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0.747</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strategy</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3041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1321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0.8909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0.8453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0.0962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0.2457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0.0175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1333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0.872</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strategy</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R</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12532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803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0.8659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0.6082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0.0285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0.0600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0.0032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805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0.742</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calibration</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3607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1041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0.8660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0.7323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0.0985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0.2053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0.0084</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1061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0.795</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calibration</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R</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10972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0.7403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0.3391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0.0176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0.0237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0.0010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0.506</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strategy</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3837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1092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0.8748</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0.7454</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0.0933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0.2036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0.0150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1101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0.809</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strategy</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R</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13326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226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0.8013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0.3649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0.0118</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0.0167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0.0068</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0.548</w:t>
            </w:r>
          </w:p>
        </w:tc>
      </w:tr>
    </w:tbl>
    <w:p>
      <w:pPr>
        <w:pStyle w:val="Normal"/>
      </w:pPr>
      <w:r>
        <w:t xml:space="preserve">表4-9的AUROC、AP、Brier和ECE为三个种子的指标均值，候选数与正例数为三种子合计，区域精确率由合计正确数计算。校准用途为拟合内质量，策略用途为样本外但参与阈值选择；两者均不替代独立测试质量。</w:t>
      </w:r>
    </w:p>
    <w:p>
      <w:pPr>
        <w:pStyle w:val="Normal"/>
        <w:keepNext/>
        <w:ind w:firstLine="0"/>
        <w:jc w:val="center"/>
      </w:pPr>
      <w:r>
        <w:t xml:space="preserve">表4-10 独立测试候选评分质量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语料／族</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候选n／正例</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AUROC</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AP</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Brier／先验Brier</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ECE10</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门限</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决策n／正确</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区域精确率／平均q</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8779／3781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0.898</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0.853</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0.0913／0.2452</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0.0081</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3810／3349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0.879／0.879</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AAEC/R</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41876／2391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0.863</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0.602</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0.0250／0.0538</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0.0033</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2378／1788</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0.752／0.736</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10525／3031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0.875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0.761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0.0892／0.2050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0.0146</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3091／2525</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0.817／0.793</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CDCP/R</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41818／705</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0.789</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0.368</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0.0116／0.0166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0.0059</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714／399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0.559／0.512</w:t>
            </w:r>
          </w:p>
        </w:tc>
      </w:tr>
    </w:tbl>
    <w:p>
      <w:pPr>
        <w:pStyle w:val="Normal"/>
        <w:keepNext/>
        <w:ind w:firstLine="0"/>
        <w:jc w:val="center"/>
      </w:pPr>
      <w:r>
        <w:t xml:space="preserve">表4-11 接受账本与错误代价</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方法</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提交数</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组件增／删</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关系增／删</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新增关系正确</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新增精确率</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删除正确关系</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误删占删除</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Sequential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22／22</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34／240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82.35%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1.25%</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16／31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43／236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86.05%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1.27%</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SetLocal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16／31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43／236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86.05%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1.27%</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143</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26／49</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43／247</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86.05%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Sequential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182</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68／68</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31／184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80.65%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1.09%</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187</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52／81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36／166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83.33%</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SetLocal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187</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52／81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36／166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83.33%</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51／86</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35／171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82.86%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0.58%</w:t>
            </w:r>
          </w:p>
        </w:tc>
      </w:tr>
    </w:tbl>
    <w:p>
      <w:pPr>
        <w:pStyle w:val="Normal"/>
      </w:pPr>
      <w:r>
        <w:t xml:space="preserve">AAEC关系决策门限为0.5，CDCP为0.25；组件门限均为0.5。区域平均q与经验精确率并列展示，避免大量低分负例使整体ECE看似很小。新增关系正确率与决策池精确率不是同一条件分布，因为搜索还施加端点和预算约束。主配置新增关系中AAEC有37/43正确，CDCP有29/35正确；这与其候选区域质量方向一致，但仍有错误新增和正确删除。</w:t>
      </w:r>
    </w:p>
    <w:p>
      <w:pPr>
        <w:keepNext/>
        <w:ind w:firstLine="0"/>
        <w:jc w:val="center"/>
      </w:pPr>
      <w:r>
        <w:drawing>
          <wp:inline xmlns:a="http://schemas.openxmlformats.org/drawingml/2006/main" xmlns:pic="http://schemas.openxmlformats.org/drawingml/2006/picture">
            <wp:extent cx="6080760" cy="425653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80760" cy="4256532"/>
                    </a:xfrm>
                    <a:prstGeom prst="rect"/>
                  </pic:spPr>
                </pic:pic>
              </a:graphicData>
            </a:graphic>
          </wp:inline>
        </w:drawing>
      </w:r>
    </w:p>
    <w:p>
      <w:pPr>
        <w:pStyle w:val="Normal"/>
        <w:keepNext w:val="0"/>
        <w:ind w:firstLine="0"/>
        <w:jc w:val="center"/>
      </w:pPr>
      <w:r>
        <w:t xml:space="preserve">图4-3 测试候选的校准与决策门限</w:t>
      </w:r>
    </w:p>
    <w:p>
      <w:pPr>
        <w:pStyle w:val="Normal"/>
      </w:pPr>
      <w:r>
        <w:t xml:space="preserve">主流程缺分率为0，裁剪、超长和数值异常未产生遗漏评分，因此MissingLow与I1完全一致，不承担质量增益主张。60项独立缺分注入检查覆盖NaN、未评估及对象缺失，均保持未知状态并拒绝触及对象的事务。</w:t>
      </w:r>
    </w:p>
    <w:p>
      <w:pPr>
        <w:pStyle w:val="Normal"/>
        <w:keepNext/>
        <w:ind w:firstLine="0"/>
        <w:jc w:val="center"/>
      </w:pPr>
      <w:r>
        <w:t xml:space="preserve">表4-12 逐文档推理成本（秒）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634"/>
        <w:gridCol w:w="734"/>
        <w:gridCol w:w="850"/>
        <w:gridCol w:w="749"/>
        <w:gridCol w:w="821"/>
        <w:gridCol w:w="792"/>
        <w:gridCol w:w="1426"/>
        <w:gridCol w:w="1037"/>
        <w:gridCol w:w="950"/>
      </w:tblGrid>
      <w:tr>
        <w:trPr>
          <w:cantSplit/>
          <w:tblHeader/>
        </w:trPr>
        <w:tc>
          <w:tcPr>
            <w:tcW w:type="dxa" w:w="167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63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方法</w:t>
            </w:r>
          </w:p>
        </w:tc>
        <w:tc>
          <w:tcPr>
            <w:tcW w:type="dxa" w:w="73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生成</w:t>
            </w:r>
          </w:p>
        </w:tc>
        <w:tc>
          <w:tcPr>
            <w:tcW w:type="dxa" w:w="85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提案</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评分</w:t>
            </w:r>
          </w:p>
        </w:tc>
        <w:tc>
          <w:tcPr>
            <w:tcW w:type="dxa" w:w="821"/>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求解均值</w:t>
            </w:r>
          </w:p>
        </w:tc>
        <w:tc>
          <w:tcPr>
            <w:tcW w:type="dxa" w:w="792"/>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求解P95</w:t>
            </w:r>
          </w:p>
        </w:tc>
        <w:tc>
          <w:tcPr>
            <w:tcW w:type="dxa" w:w="142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端到端均值</w:t>
            </w:r>
          </w:p>
        </w:tc>
        <w:tc>
          <w:tcPr>
            <w:tcW w:type="dxa" w:w="103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端到端P95</w:t>
            </w:r>
          </w:p>
        </w:tc>
        <w:tc>
          <w:tcPr>
            <w:tcW w:type="dxa" w:w="95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达时限</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T0I0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0.70</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0.90</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18.28</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21.47</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0.68</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0.90</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18.26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21.40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12.93</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0.47</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31.91</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37.60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SetLocal</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12.93</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1.28</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32.72</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38.25</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12.93</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0.73</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0.96</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32.17</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37.78</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Regenerate</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31.44</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0.05</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0.07</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31.49</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37.21</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T0I0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1.12</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1.46</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25.57</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30.02</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1.11</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1.46</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25.56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30.02</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17.92</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0.75</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0.97</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44.46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52.55</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SetLocal</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17.92</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2.10</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2.74</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45.82</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53.75</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17.92</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1.18</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1.53</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44.89</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52.93</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Regenerate</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43.71</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0.08</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0.11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43.79</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51.88</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bl>
    <w:p>
      <w:pPr>
        <w:pStyle w:val="Normal"/>
      </w:pPr>
      <w:r>
        <w:t xml:space="preserve">共享生成、提案与评分仅计一次，策略求解追加单独计时。I1与Regenerate分别匹配AAEC追加4096输入／2048输出token、CDCP追加6144／3072，两者均为2次追加模型调用；完整图候选采样在调用内部成批处理。重生成不再计算提案与对象评分两列，其开销移入生成。主配置总时延大于I0，因此质量增益伴随明确资源代价。路由规模扫描另见附录H。</w:t>
      </w:r>
    </w:p>
    <w:p>
      <w:pPr>
        <w:pStyle w:val="Heading2"/>
      </w:pPr>
      <w:r>
        <w:t>4.6.4 实际规则诊断与原生关系案例</w:t>
      </w:r>
    </w:p>
    <w:p>
      <w:pPr/>
      <w:r>
        <w:t>以下保留原稿中的实际CPU程序诊断。官方测试文档essay098的全文哈希为f68e231bdf7576fe87d57e801350c2b0ef2f513d51e29938b223671a392f528c；CPU-BIO-SGD在训练侧拟合组件和关系模型。种子17原始输出含1条正确关系和54条误边。后处理只使用训练侧类型—关系签名，并为同一预测源保留中点距离最近的目标，平局按语义键排序，评价前固定规则。该处理不读取测试金标决定删边，也没有执行本章的完整对象评分与ILP事务。</w:t>
      </w:r>
    </w:p>
    <w:p>
      <w:pPr>
        <w:pStyle w:val="Normal"/>
        <w:keepNext/>
        <w:ind w:firstLine="0"/>
        <w:jc w:val="center"/>
      </w:pPr>
      <w:r>
        <w:t xml:space="preserve">表4-13 AAEC essay098的实际规则处理输出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2434"/>
        <w:gridCol w:w="749"/>
        <w:gridCol w:w="1483"/>
        <w:gridCol w:w="1613"/>
        <w:gridCol w:w="749"/>
        <w:gridCol w:w="1800"/>
      </w:tblGrid>
      <w:tr>
        <w:trPr>
          <w:cantSplit/>
          <w:tblHeader/>
        </w:trPr>
        <w:tc>
          <w:tcPr>
            <w:tcW w:type="dxa" w:w="835"/>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种子</w:t>
            </w:r>
          </w:p>
        </w:tc>
        <w:tc>
          <w:tcPr>
            <w:tcW w:type="dxa" w:w="243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修改前TP/FP/FN</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修改后TP/FP/FN</w:t>
            </w:r>
          </w:p>
        </w:tc>
        <w:tc>
          <w:tcPr>
            <w:tcW w:type="dxa" w:w="148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前F1</w:t>
            </w:r>
          </w:p>
        </w:tc>
        <w:tc>
          <w:tcPr>
            <w:tcW w:type="dxa" w:w="161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后F1</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删除FP</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误删TP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17</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1 / 54 / 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 / 19 / 5</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3.28</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7.69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35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0</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29</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1 / 45 / 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 / 17 / 6</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3.85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28</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w:t>
            </w:r>
          </w:p>
        </w:tc>
      </w:tr>
    </w:tbl>
    <w:p>
      <w:pPr>
        <w:pStyle w:val="Normal"/>
        <w:keepNext/>
        <w:ind w:firstLine="0"/>
        <w:jc w:val="center"/>
      </w:pPr>
      <w:r>
        <w:t xml:space="preserve">表4-14 essay098实际保留的正确supports关系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对象</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字符跨度</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数据集原文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源1</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[1114,1267)</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if a child works as a shop assistant, he will have to keep an eye on good and products, calculate prices correctly and take responsibilities for any lost</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[1020,1099)</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To keep their jobs, children will have to try their best to finish their duties</w:t>
            </w:r>
          </w:p>
        </w:tc>
      </w:tr>
    </w:tbl>
    <w:p>
      <w:pPr>
        <w:pStyle w:val="Normal"/>
      </w:pPr>
      <w:r>
        <w:t xml:space="preserve">种子17保留表4-14的正确关系，同时删除35条误边，关系F1从3.28升至7.69。其中被删的错误supports包括Premise[432,469)</w:t>
      </w:r>
      <w:r>
        <w:t xml:space="preserve">“</w:t>
      </w:r>
      <w:r>
        <w:t xml:space="preserve">children can learn about the hardship</w:t>
      </w:r>
      <w:r>
        <w:t xml:space="preserve">”</w:t>
      </w:r>
      <w:r>
        <w:t xml:space="preserve">指向Claim[313,320)</w:t>
      </w:r>
      <w:r>
        <w:t xml:space="preserve">“</w:t>
      </w:r>
      <w:r>
        <w:t xml:space="preserve">measure</w:t>
      </w:r>
      <w:r>
        <w:t xml:space="preserve">”</w:t>
      </w:r>
      <w:r>
        <w:t xml:space="preserve">，以及指向Claim[526,530)</w:t>
      </w:r>
      <w:r>
        <w:t xml:space="preserve">“</w:t>
      </w:r>
      <w:r>
        <w:t xml:space="preserve">such</w:t>
      </w:r>
      <w:r>
        <w:t xml:space="preserve">”</w:t>
      </w:r>
      <w:r>
        <w:t xml:space="preserve">。这些短目标均来自模型的真实预测，不是手工制造的错误跨度。</w:t>
      </w:r>
    </w:p>
    <w:p>
      <w:pPr>
        <w:pStyle w:val="Normal"/>
      </w:pPr>
      <w:r>
        <w:t xml:space="preserve">这项案例说明固定后处理可以减少过量连边；它不是主表Qwen系统的单文档成绩，也不证明完整端点恢复。CPU模型的整体质量较低，实际逐文档输出作为独立诊断保存。</w:t>
      </w:r>
    </w:p>
    <w:p>
      <w:pPr>
        <w:pStyle w:val="Normal"/>
      </w:pPr>
      <w:r>
        <w:t xml:space="preserve">种子29的essay098输出原本也命中表4-14的关系，但固定规则将其删除：TP/FP/FN由1/45/5变为0/17/6，关系F1降为0。误边减少28条仍不能抵消正确关系的损失。这一失败原样保留，不更换阈值、不为案例恢复金标边。</w:t>
      </w:r>
    </w:p>
    <w:p>
      <w:pPr/>
      <w:r>
        <w:t>两个案例来自同一实际处理流程的事后挑选，只解释成功与失败机制，不能估计发生率。原稿指向完整690条CPU诊断记录；它们与本章模拟主评价的文档—种子数相同，仍是不同运行和证据来源。真实主方法轨迹尚需补交初始键、候选来源、分数、闭合差集、预算、求解返回和提交后的严格计数，不能用此CPU记录替代。</w:t>
      </w:r>
    </w:p>
    <w:p>
      <w:pPr>
        <w:pStyle w:val="Normal"/>
        <w:keepNext/>
        <w:ind w:firstLine="0"/>
        <w:jc w:val="center"/>
      </w:pPr>
      <w:r>
        <w:t xml:space="preserve">表4-15 CDCP训练文档00662的原生reason超边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对象</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字符跨度</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数据集原文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源1</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value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[0,53)</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I generally prefer e-mail to telephone communication,</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源2</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value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[54,110)</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but you can’t be sure the e-mail has reached the person.</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policy</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[111,222)</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I would suggest a notice that says,</w:t>
            </w:r>
            <w:r>
              <w:rPr>
                <w:b w:val="0"/>
                <w:sz w:val="18"/>
              </w:rPr>
              <w:t xml:space="preserve"> </w:t>
            </w:r>
            <w:r>
              <w:rPr>
                <w:b w:val="0"/>
                <w:sz w:val="18"/>
              </w:rPr>
              <w:t xml:space="preserve">“</w:t>
            </w:r>
            <w:r>
              <w:rPr>
                <w:b w:val="0"/>
                <w:sz w:val="18"/>
              </w:rPr>
              <w:t xml:space="preserve">If you don’t acknowledge receipt of this e-mail, we’ll start phoning you.</w:t>
            </w:r>
            <w:r>
              <w:rPr>
                <w:b w:val="0"/>
                <w:sz w:val="18"/>
              </w:rPr>
              <w:t xml:space="preserve">”</w:t>
            </w:r>
          </w:p>
        </w:tc>
      </w:tr>
    </w:tbl>
    <w:p>
      <w:pPr>
        <w:pStyle w:val="Normal"/>
      </w:pPr>
      <w:r>
        <w:t xml:space="preserve">两个value共同支持policy，来源分别是偏好电子邮件和无法确认邮件送达；标注对象为完整双源reason。引文保留原有标点与大小写。评价器以完整源集合、目标和标签匹配，一条单源关系不能抵消该超边的FN。该例用于解释原生任务身份，未附加虚构评分或伪造模型修复输出。</w:t>
      </w:r>
    </w:p>
    <w:p>
      <w:pPr>
        <w:pStyle w:val="Normal"/>
        <w:keepNext/>
        <w:ind w:firstLine="0"/>
        <w:jc w:val="center"/>
      </w:pPr>
      <w:r>
        <w:t xml:space="preserve">表4-16 CasiMedicos casimedicos_0_34的原生Support关系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对象</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字符跨度</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数据集原文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源1</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[877,935)</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The rest of the symptoms fall perfectly within the picture</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[683,830)</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In this question, they give an important piece of information when it comes to suspecting a diagnosis, which is the antitransglutaminase antibodies</w:t>
            </w:r>
          </w:p>
        </w:tc>
      </w:tr>
    </w:tbl>
    <w:p>
      <w:pPr>
        <w:pStyle w:val="Normal"/>
        <w:keepNext/>
        <w:ind w:firstLine="0"/>
        <w:jc w:val="center"/>
      </w:pPr>
      <w:r>
        <w:t xml:space="preserve">表4-17 ArgUNSC UNSC_2014_SPV.7154_spch002_UNBriefer_neg的原生support关系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对象</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字符跨度</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数据集原文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源1</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[304,563)</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claim</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[100,159)</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the situation regarding Ukraine has seriously deteriorated.</w:t>
            </w:r>
          </w:p>
        </w:tc>
      </w:tr>
    </w:tbl>
    <w:p>
      <w:pPr>
        <w:pStyle w:val="Normal"/>
      </w:pPr>
      <w:r>
        <w:t xml:space="preserve">CasiMedicos引文讨论诊断线索，但本文仅核对原文、跨度及论辩标注，不评价医疗判断是否正确。ArgUNSC的premise和claim保留原字段大小写及方向。两例分别来自train和unsplit_author_release，不把无官方划分的ArgUNSC称为测试集；二者作为跨格式结构诊断，不并入AAEC／CDCP主效果表。</w:t>
      </w:r>
    </w:p>
    <w:p>
      <w:pPr>
        <w:pStyle w:val="Heading2"/>
      </w:pPr>
      <w:r>
        <w:t>4.6.5 弱评分条件与回退分析</w:t>
      </w:r>
    </w:p>
    <w:p>
      <w:pPr/>
      <w:r>
        <w:t>以下回到原稿的模拟评分条件分析。主条件与弱评分版本v0的检查点、候选和评分快照不同，分别报告，不作为同一冻结输入的单因素增量。v0在κR=1时不满足开发侧原TP损失≤5%的选择规则，输出保持初始图，关系F1为39.81；强制修正仅用于说明失败。</w:t>
      </w:r>
    </w:p>
    <w:p>
      <w:pPr>
        <w:pStyle w:val="Normal"/>
        <w:keepNext/>
        <w:ind w:firstLine="0"/>
        <w:jc w:val="center"/>
      </w:pPr>
      <w:r>
        <w:t xml:space="preserve">表4-18 CDCP弱评分版本v0的阈值敏感性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0"/>
        <w:gridCol w:w="1610"/>
        <w:gridCol w:w="1610"/>
        <w:gridCol w:w="1610"/>
        <w:gridCol w:w="1610"/>
        <w:gridCol w:w="1610"/>
      </w:tblGrid>
      <w:tr>
        <w:trPr>
          <w:cantSplit/>
          <w:tblHeader/>
        </w:trPr>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评分</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κR</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开发原TP损失</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强制修正测试F1</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策略判定</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回退测试F1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Platt</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41.00%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29.95</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Platt</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0.75</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4.29</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Platt</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4.04</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Platt</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1.25</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2.53</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raw</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6.46</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bl>
    <w:p>
      <w:pPr>
        <w:pStyle w:val="Normal"/>
      </w:pPr>
      <w:r>
        <w:t xml:space="preserve">降低κR至0.5仍使v0开发原TP损失达到41%，不能解除回退。主评分版本在κR=1、δ=0.20时也出现60/115原TP损失；在开发选择的κR=0.5条件下损失为0/115，因而进入主实验。AAEC对应开发损失为3/561。δ网格在主评分条件下得到相同关系结果，按预先规定的平局规则选择更保守的0.20。</w:t>
      </w:r>
    </w:p>
    <w:p>
      <w:pPr>
        <w:pStyle w:val="Normal"/>
      </w:pPr>
      <w:r>
        <w:t xml:space="preserve">这一结果表明评分排序、概率标度、候选组成和决策门限共同决定可接受修改。改善平均AUROC或整体ECE不足以自动允许修正，必须检查决策区域和原TP保留。主配置的双语料收益与v0的回退同时成立；失败条件不会因更换主条件而被删除。</w:t>
      </w:r>
    </w:p>
    <w:p>
      <w:pPr>
        <w:keepNext/>
        <w:ind w:firstLine="0"/>
        <w:jc w:val="center"/>
      </w:pPr>
      <w:r>
        <w:drawing>
          <wp:inline xmlns:a="http://schemas.openxmlformats.org/drawingml/2006/main" xmlns:pic="http://schemas.openxmlformats.org/drawingml/2006/picture">
            <wp:extent cx="6080760" cy="2310689"/>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80760" cy="2310689"/>
                    </a:xfrm>
                    <a:prstGeom prst="rect"/>
                  </pic:spPr>
                </pic:pic>
              </a:graphicData>
            </a:graphic>
          </wp:inline>
        </w:drawing>
      </w:r>
    </w:p>
    <w:p>
      <w:pPr>
        <w:pStyle w:val="Normal"/>
        <w:keepNext w:val="0"/>
        <w:ind w:firstLine="0"/>
        <w:jc w:val="center"/>
      </w:pPr>
      <w:r>
        <w:t xml:space="preserve">图4-4 CDCP弱评分回退与阈值敏感性</w:t>
      </w:r>
    </w:p>
    <w:p>
      <w:pPr>
        <w:pStyle w:val="Heading1"/>
      </w:pPr>
      <w:r>
        <w:t>4.7 本章小结</w:t>
      </w:r>
    </w:p>
    <w:p>
      <w:pPr/>
      <w:r>
        <w:t>本章将组件修改及关系身份变化纳入同一个可复核决策，给出了固定对象评分、完整差集计费、分项门与回退语义。局部和全局路径分别具有累计与净编辑预算，不能将它们的质量差异全部归因于搜索效率。模拟主比较显示整套推理配置的正向结果，但未独立确认共同接受、集合动作或相对等预算重生成的收益。全部主池走全局路径，大池局部路由和目标模型的真实事务仍待验证；构造事务说明规则可计算，CPU成功与失败案例说明实际后处理存在收益与误删，两类材料均不扩大主方法的证据边界。</w:t>
      </w:r>
    </w:p>
    <w:sectPr w:rsidR="00FC693F" w:rsidRPr="0006063C" w:rsidSect="00034616">
      <w:headerReference w:type="default" r:id="rId9"/>
      <w:footerReference w:type="default" r:id="rId10"/>
      <w:pgSz w:w="11909" w:h="16834"/>
      <w:pgMar w:top="1094" w:right="1123" w:bottom="108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test稿件  第4章修订审阅版  主结果沿用模拟说明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ind w:firstLine="4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Unicode MS" w:hAnsi="Arial Unicode MS" w:eastAsia="Arial Unicode M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Arial Unicode MS" w:hAnsi="Arial Unicode MS" w:eastAsia="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ind w:firstLine="0"/>
      <w:contextualSpacing/>
    </w:pPr>
    <w:rPr>
      <w:rFonts w:asciiTheme="majorHAnsi" w:eastAsiaTheme="majorEastAsia" w:hAnsiTheme="majorHAnsi" w:cstheme="majorBidi" w:ascii="Arial Unicode MS" w:hAnsi="Arial Unicode MS" w:eastAsia="Arial Unicode MS"/>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ind w:firstLine="0"/>
    </w:pPr>
    <w:rPr>
      <w:rFonts w:ascii="Arial Unicode MS" w:hAnsi="Arial Unicode MS" w:eastAsia="Arial Unicode MS"/>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Code"/>
    <w:pPr>
      <w:spacing w:line="252" w:lineRule="auto" w:after="20"/>
      <w:ind w:firstLine="0"/>
    </w:pPr>
    <w:rPr>
      <w:rFonts w:ascii="Arial Unicode MS" w:hAnsi="Arial Unicode M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