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model_architecture_1.svg" ContentType="image/svg+xml"/>
  <Override PartName="/word/media/model_architecture_2.svg" ContentType="image/svg+xml"/>
  <Override PartName="/word/media/model_architecture_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2" w:name="面向关系感知学习与依赖闭合修正的端到端论辩挖掘方法研究"/>
    <w:p>
      <w:pPr>
        <w:pStyle w:val="Title"/>
        <w:keepNext w:val="0"/>
        <w:keepLines/>
        <w:pageBreakBefore w:val="0"/>
        <w:widowControl/>
        <w:spacing w:before="2100" w:after="560" w:line="336" w:lineRule="auto"/>
        <w:ind w:left="0" w:right="0" w:firstLine="0"/>
        <w:jc w:val="center"/>
      </w:pPr>
      <w:r>
        <w:rPr>
          <w:rFonts w:ascii="Times New Roman" w:hAnsi="Times New Roman" w:eastAsia="黑体" w:cs="Times New Roman"/>
          <w:sz w:val="44"/>
          <w:szCs w:val="44"/>
          <w:color w:val="000000"/>
          <w:b w:val="1"/>
        </w:rPr>
        <w:t>面向关系感知学习与依赖闭合修正的</w:t>
        <w:br/>
        <w:t>端到端论辩挖掘方法研究</w:t>
      </w:r>
    </w:p>
    <w:p>
      <w:pPr>
        <w:pStyle w:val="BodyText"/>
        <w:keepNext w:val="0"/>
        <w:keepLines/>
        <w:pageBreakBefore w:val="0"/>
        <w:widowControl/>
        <w:spacing w:after="1400" w:before="0" w:line="336" w:lineRule="auto"/>
        <w:ind w:left="0" w:right="0" w:firstLine="0"/>
        <w:jc w:val="center"/>
      </w:pPr>
      <w:r>
        <w:rPr>
          <w:rFonts w:ascii="Times New Roman" w:hAnsi="Times New Roman" w:eastAsia="宋体" w:cs="Times New Roman"/>
          <w:sz w:val="28"/>
          <w:szCs w:val="28"/>
          <w:color w:val="000000"/>
          <w:b w:val="0"/>
        </w:rPr>
        <w:t xml:space="preserve">English Title: End-to-End Argument Mining via Relation-Aware Learning and Dependency-Closed Repair</w:t>
      </w:r>
    </w:p>
    <w:p>
      <w:pPr>
        <w:pStyle w:val="BodyText"/>
        <w:keepNext w:val="0"/>
        <w:keepLines/>
        <w:pageBreakBefore w:val="0"/>
        <w:widowControl/>
        <w:spacing w:after="1100" w:before="0" w:line="440" w:lineRule="exact"/>
        <w:ind w:left="0" w:right="0" w:firstLine="0"/>
        <w:jc w:val="center"/>
      </w:pPr>
      <w:r>
        <w:rPr>
          <w:rFonts w:ascii="Times New Roman" w:hAnsi="Times New Roman" w:eastAsia="宋体" w:cs="Times New Roman"/>
          <w:sz w:val="28"/>
          <w:szCs w:val="28"/>
          <w:color w:val="000000"/>
          <w:b w:val="0"/>
        </w:rPr>
        <w:t xml:space="preserve">2026年10月</w:t>
      </w:r>
    </w:p>
    <w:p>
      <w:pPr>
        <w:pStyle w:val="BodyText"/>
        <w:keepNext w:val="0"/>
        <w:keepLines/>
        <w:pageBreakBefore w:val="0"/>
        <w:widowControl/>
        <w:spacing w:after="0" w:before="0" w:line="360" w:lineRule="auto"/>
        <w:ind w:left="0" w:right="0" w:firstLine="0"/>
        <w:jc w:val="both"/>
      </w:pPr>
      <w:r>
        <w:rPr>
          <w:rFonts w:ascii="Times New Roman" w:hAnsi="Times New Roman" w:eastAsia="宋体" w:cs="Times New Roman"/>
          <w:sz w:val="21"/>
          <w:szCs w:val="21"/>
          <w:color w:val="000000"/>
          <w:b w:val="0"/>
        </w:rPr>
        <w:t xml:space="preserve">评审功能测试用完整模拟稿：主实验、训练、审核、具名外部对照和运行记录为合成测试内容；案例原文与原生标注来自上传语料，CPU案例预测及规则处理为实际程序输出。以下按完整论文格式呈现，统一适用本说明。</w:t>
      </w:r>
    </w:p>
    <w:bookmarkStart w:id="20" w:name="摘要"/>
    <w:p>
      <w:pPr>
        <w:spacing w:line="20" w:lineRule="exact" w:after="0"/>
        <w:sectPr w:rsidR="00FC693F" w:rsidRPr="0006063C" w:rsidSect="00034616">
          <w:pgSz w:h="16838" w:w="11906"/>
          <w:pgMar w:bottom="1417" w:footer="709" w:gutter="0" w:header="709" w:left="1417" w:right="1417" w:top="1417"/>
          <w:cols w:space="720"/>
          <w:headerReference w:type="default" r:id="rId16"/>
          <w:footerReference w:type="default" r:id="rId17"/>
          <w:type w:val="nextPage"/>
        </w:sectPr>
      </w:pPr>
    </w:p>
    <w:p>
      <w:pPr>
        <w:pStyle w:val="Heading1"/>
        <w:keepNext/>
        <w:keepLines/>
        <w:pageBreakBefore w:val="0"/>
        <w:widowControl/>
        <w:spacing w:before="360" w:after="360" w:line="288" w:lineRule="auto"/>
        <w:ind w:left="0" w:right="0" w:firstLine="0"/>
        <w:jc w:val="center"/>
      </w:pPr>
      <w:bookmarkStart w:id="5000" w:name="ThesisHeading_001"/>
      <w:r>
        <w:rPr>
          <w:rFonts w:ascii="Times New Roman" w:hAnsi="Times New Roman" w:eastAsia="黑体" w:cs="Times New Roman"/>
          <w:sz w:val="36"/>
          <w:szCs w:val="36"/>
          <w:color w:val="000000"/>
          <w:b w:val="1"/>
        </w:rPr>
        <w:t xml:space="preserve">摘要</w:t>
      </w:r>
      <w:bookmarkEnd w:id="5000"/>
    </w:p>
    <w:p>
      <w:pPr>
        <w:pStyle w:val="BodyText"/>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端到端论辩挖掘需要同时定位组件、判别论辩角色并抽取有向关系。组件与关系的依赖使局部改写和预测修改产生连锁变化：前者可能破坏原有监督，后者可能使关系端点失效。本文在多候选重排序与有界修正的基础上，研究训练与推理两个阶段的依赖维护。</w:t>
      </w:r>
    </w:p>
    <w:p>
      <w:pPr>
        <w:pStyle w:val="BodyText"/>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训练侧通过关系影响域定位内部、跨边界及NONE因素，利用无损标注输运和逐因素掩码构造可靠对应；原文保留完整图生成监督，变体在可靠组件与关系上提供辅助监督和分布对齐。推理侧将组件变化与全部受影响关系组织为依赖闭合事务，以冻结的完整对象评分、分项接受门和编辑预算共同决定修改，支持局部与全局两条求解路径。CDCP的联合源关系始终以完整超边计数。</w:t>
      </w:r>
    </w:p>
    <w:p>
      <w:pPr>
        <w:pStyle w:val="BodyText"/>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在AAEC和CDCP官方测试集上，完整配置的严格关系F1分别为73.29和52.02，相对继承配置提高8.10和13.26个百分点。固定推理时，新训练分别增加3.63和4.89个百分点；固定T1检查点时，新推理分别增加4.48和8.37个百分点，四项比较均通过14项比较族的Holm校正。完整成对相对无成对的点估计在两语料为正，但校正后证据不足；共同决策与集合动作的独立优势也未获确认。保留CDCP弱评分时返回初始图的失败分析，说明收益依赖候选覆盖和决策区域评分。四份语料的原文案例进一步呈现误边减少、正确关系误删及多源对象身份的实际边界。</w:t>
      </w:r>
    </w:p>
    <w:p>
      <w:pPr>
        <w:pStyle w:val="BodyText"/>
        <w:keepNext w:val="0"/>
        <w:keepLines w:val="0"/>
        <w:widowControl/>
        <w:spacing w:after="0" w:before="240" w:line="360" w:lineRule="exact"/>
        <w:ind w:left="0" w:right="0" w:firstLine="0"/>
        <w:jc w:val="both"/>
      </w:pPr>
      <w:r>
        <w:rPr>
          <w:rFonts w:ascii="Times New Roman" w:hAnsi="Times New Roman" w:eastAsia="宋体" w:cs="Times New Roman"/>
          <w:sz w:val="21"/>
          <w:szCs w:val="21"/>
          <w:color w:val="000000"/>
        </w:rPr>
        <w:t xml:space="preserve">关键词：端到端论辩挖掘；可靠对应；成对学习；依赖闭合；图修正；结构化预测</w:t>
      </w:r>
    </w:p>
    <w:bookmarkEnd w:id="20"/>
    <w:bookmarkStart w:id="21" w:name="abstract"/>
    <w:p>
      <w:pPr>
        <w:pStyle w:val="Heading1"/>
        <w:keepNext/>
        <w:keepLines/>
        <w:pageBreakBefore/>
        <w:widowControl/>
        <w:spacing w:before="360" w:after="360" w:line="288" w:lineRule="auto"/>
        <w:ind w:left="0" w:right="0" w:firstLine="0"/>
        <w:jc w:val="center"/>
      </w:pPr>
      <w:bookmarkStart w:id="5001" w:name="ThesisHeading_002"/>
      <w:r>
        <w:rPr>
          <w:rFonts w:ascii="Times New Roman" w:hAnsi="Times New Roman" w:eastAsia="黑体" w:cs="Times New Roman"/>
          <w:sz w:val="36"/>
          <w:szCs w:val="36"/>
          <w:color w:val="000000"/>
          <w:b w:val="1"/>
        </w:rPr>
        <w:t xml:space="preserve">Abstract</w:t>
      </w:r>
      <w:bookmarkEnd w:id="5001"/>
    </w:p>
    <w:p>
      <w:pPr>
        <w:pStyle w:val="BodyText"/>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End-to-end argument mining identifies text spans, argumentative roles, and directed relations. Component–relation dependencies create cascading effects during both local paraphrasing and prediction repair. This thesis investigates dependency maintenance in training and inference, building on multi-candidate reranking and bounded repair.</w:t>
      </w:r>
    </w:p>
    <w:p>
      <w:pPr>
        <w:pStyle w:val="BodyText"/>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For training, relation influence domains identify internal, cross-boundary, and NONE factors. Lossless annotation transport and factor masks define reliable correspondences for auxiliary supervision and paired distribution alignment, while original documents retain full-graph generation targets. For inference, dependency-closed transactions jointly reconsider component changes and all affected relations under frozen full-object scores, separate utility gates, and edit budgets. Local and global optimization share the same object identity and constraints. CDCP collective-source relations are evaluated as complete native hyperedges.</w:t>
      </w:r>
    </w:p>
    <w:p>
      <w:pPr>
        <w:pStyle w:val="BodyText"/>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On the official AAEC and CDCP test splits, the complete configuration reaches strict relation F1 scores of 73.29 and 52.02, improving over the inherited configuration by 8.10 and 13.26 points. The aggregate training and inference improvements remain significant after Holm correction over fourteen primary comparisons. Paired-learning estimates are positive on both corpora, but their separate contribution does not pass the family-level correction; joint acceptance and set actions likewise lack confirmed independent advantages. A weak-scoring CDCP condition retains abstention as a failure analysis. Traceable cases from four uploaded corpora illustrate both false-edge removal and true-edge loss, emphasizing that higher fixed utility does not guarantee higher extraction F1.</w:t>
      </w:r>
    </w:p>
    <w:p>
      <w:pPr>
        <w:pStyle w:val="BodyText"/>
        <w:keepNext w:val="0"/>
        <w:keepLines w:val="0"/>
        <w:widowControl/>
        <w:spacing w:after="0" w:before="240" w:line="360" w:lineRule="exact"/>
        <w:ind w:left="0" w:right="0" w:firstLine="0"/>
        <w:jc w:val="both"/>
      </w:pPr>
      <w:r>
        <w:rPr>
          <w:rFonts w:ascii="Times New Roman" w:hAnsi="Times New Roman" w:eastAsia="宋体" w:cs="Times New Roman"/>
          <w:sz w:val="21"/>
          <w:szCs w:val="21"/>
          <w:color w:val="000000"/>
        </w:rPr>
        <w:t xml:space="preserve">Keywords: End-to-End Argument Mining; Reliable Correspondence; Paired Learning; Dependency Closure; Graph Repair; Structured Prediction</w:t>
      </w:r>
    </w:p>
    <w:bookmarkEnd w:id="21"/>
    <w:p>
      <w:pPr>
        <w:pStyle w:val="FrontHeading"/>
        <w:pageBreakBefore/>
        <w:spacing w:before="360" w:after="360"/>
        <w:jc w:val="center"/>
      </w:pPr>
      <w:r>
        <w:t>目录</w:t>
      </w:r>
    </w:p>
    <w:p>
      <w:pPr>
        <w:spacing w:line="20" w:lineRule="exact" w:before="0" w:after="0"/>
      </w:pPr>
      <w:r>
        <w:fldChar w:fldCharType="begin"/>
        <w:instrText> TOC \o "1-3" \h \z </w:instrText>
        <w:fldChar w:fldCharType="separate"/>
      </w:r>
    </w:p>
    <w:p>
      <w:pPr>
        <w:pStyle w:val="TOC1"/>
        <w:keepNext w:val="0"/>
        <w:tabs>
          <w:tab w:pos="9071" w:val="right" w:leader="dot"/>
        </w:tabs>
        <w:spacing w:line="276" w:lineRule="auto" w:after="60"/>
        <w:ind w:firstLine="0" w:left="0"/>
      </w:pPr>
      <w:hyperlink w:anchor="ThesisHeading_001">
        <w:r>
          <w:t>摘要</w:t>
        </w:r>
      </w:hyperlink>
      <w:r>
        <w:tab/>
      </w:r>
      <w:fldSimple w:instr=" PAGEREF ThesisHeading_001 \h ">
        <w:r>
          <w:t>I</w:t>
        </w:r>
      </w:fldSimple>
    </w:p>
    <w:p>
      <w:pPr>
        <w:pStyle w:val="TOC1"/>
        <w:keepNext w:val="0"/>
        <w:tabs>
          <w:tab w:pos="9071" w:val="right" w:leader="dot"/>
        </w:tabs>
        <w:spacing w:line="276" w:lineRule="auto" w:after="60"/>
        <w:ind w:firstLine="0" w:left="0"/>
      </w:pPr>
      <w:hyperlink w:anchor="ThesisHeading_002">
        <w:r>
          <w:t>Abstract</w:t>
        </w:r>
      </w:hyperlink>
      <w:r>
        <w:tab/>
      </w:r>
      <w:fldSimple w:instr=" PAGEREF ThesisHeading_002 \h ">
        <w:r>
          <w:t>II</w:t>
        </w:r>
      </w:fldSimple>
    </w:p>
    <w:p>
      <w:pPr>
        <w:pStyle w:val="TOC1"/>
        <w:keepNext w:val="0"/>
        <w:tabs>
          <w:tab w:pos="9071" w:val="right" w:leader="dot"/>
        </w:tabs>
        <w:spacing w:line="276" w:lineRule="auto" w:after="60"/>
        <w:ind w:firstLine="0" w:left="0"/>
      </w:pPr>
      <w:hyperlink w:anchor="ThesisHeading_003">
        <w:r>
          <w:t>第一章 绪论</w:t>
        </w:r>
      </w:hyperlink>
      <w:r>
        <w:tab/>
      </w:r>
      <w:fldSimple w:instr=" PAGEREF ThesisHeading_003 \h ">
        <w:r>
          <w:t>1</w:t>
        </w:r>
      </w:fldSimple>
    </w:p>
    <w:p>
      <w:pPr>
        <w:pStyle w:val="TOC2"/>
        <w:keepNext w:val="0"/>
        <w:tabs>
          <w:tab w:pos="9071" w:val="right" w:leader="dot"/>
        </w:tabs>
        <w:spacing w:line="276" w:lineRule="auto" w:after="60"/>
        <w:ind w:firstLine="0" w:left="283"/>
      </w:pPr>
      <w:hyperlink w:anchor="ThesisHeading_004">
        <w:r>
          <w:t>1.1 研究背景与意义</w:t>
        </w:r>
      </w:hyperlink>
      <w:r>
        <w:tab/>
      </w:r>
      <w:fldSimple w:instr=" PAGEREF ThesisHeading_004 \h ">
        <w:r>
          <w:t>1</w:t>
        </w:r>
      </w:fldSimple>
    </w:p>
    <w:p>
      <w:pPr>
        <w:pStyle w:val="TOC2"/>
        <w:keepNext w:val="0"/>
        <w:tabs>
          <w:tab w:pos="9071" w:val="right" w:leader="dot"/>
        </w:tabs>
        <w:spacing w:line="276" w:lineRule="auto" w:after="60"/>
        <w:ind w:firstLine="0" w:left="283"/>
      </w:pPr>
      <w:hyperlink w:anchor="ThesisHeading_005">
        <w:r>
          <w:t>1.2 国内外研究现状</w:t>
        </w:r>
      </w:hyperlink>
      <w:r>
        <w:tab/>
      </w:r>
      <w:fldSimple w:instr=" PAGEREF ThesisHeading_005 \h ">
        <w:r>
          <w:t>3</w:t>
        </w:r>
      </w:fldSimple>
    </w:p>
    <w:p>
      <w:pPr>
        <w:pStyle w:val="TOC3"/>
        <w:keepNext w:val="0"/>
        <w:tabs>
          <w:tab w:pos="9071" w:val="right" w:leader="dot"/>
        </w:tabs>
        <w:spacing w:line="276" w:lineRule="auto" w:after="60"/>
        <w:ind w:firstLine="0" w:left="567"/>
      </w:pPr>
      <w:hyperlink w:anchor="ThesisHeading_006">
        <w:r>
          <w:t>1.2.1 端到端论辩挖掘与生成建模</w:t>
        </w:r>
      </w:hyperlink>
      <w:r>
        <w:tab/>
      </w:r>
      <w:fldSimple w:instr=" PAGEREF ThesisHeading_006 \h ">
        <w:r>
          <w:t>3</w:t>
        </w:r>
      </w:fldSimple>
    </w:p>
    <w:p>
      <w:pPr>
        <w:pStyle w:val="TOC3"/>
        <w:keepNext w:val="0"/>
        <w:tabs>
          <w:tab w:pos="9071" w:val="right" w:leader="dot"/>
        </w:tabs>
        <w:spacing w:line="276" w:lineRule="auto" w:after="60"/>
        <w:ind w:firstLine="0" w:left="567"/>
      </w:pPr>
      <w:hyperlink w:anchor="ThesisHeading_007">
        <w:r>
          <w:t>1.2.2 关系保持数据增强</w:t>
        </w:r>
      </w:hyperlink>
      <w:r>
        <w:tab/>
      </w:r>
      <w:fldSimple w:instr=" PAGEREF ThesisHeading_007 \h ">
        <w:r>
          <w:t>4</w:t>
        </w:r>
      </w:fldSimple>
    </w:p>
    <w:p>
      <w:pPr>
        <w:pStyle w:val="TOC3"/>
        <w:keepNext w:val="0"/>
        <w:tabs>
          <w:tab w:pos="9071" w:val="right" w:leader="dot"/>
        </w:tabs>
        <w:spacing w:line="276" w:lineRule="auto" w:after="60"/>
        <w:ind w:firstLine="0" w:left="567"/>
      </w:pPr>
      <w:hyperlink w:anchor="ThesisHeading_008">
        <w:r>
          <w:t>1.2.3 结构化预测与论辩图修正</w:t>
        </w:r>
      </w:hyperlink>
      <w:r>
        <w:tab/>
      </w:r>
      <w:fldSimple w:instr=" PAGEREF ThesisHeading_008 \h ">
        <w:r>
          <w:t>5</w:t>
        </w:r>
      </w:fldSimple>
    </w:p>
    <w:p>
      <w:pPr>
        <w:pStyle w:val="TOC2"/>
        <w:keepNext w:val="0"/>
        <w:tabs>
          <w:tab w:pos="9071" w:val="right" w:leader="dot"/>
        </w:tabs>
        <w:spacing w:line="276" w:lineRule="auto" w:after="60"/>
        <w:ind w:firstLine="0" w:left="283"/>
      </w:pPr>
      <w:hyperlink w:anchor="ThesisHeading_009">
        <w:r>
          <w:t>1.3 研究问题与主要研究工作</w:t>
        </w:r>
      </w:hyperlink>
      <w:r>
        <w:tab/>
      </w:r>
      <w:fldSimple w:instr=" PAGEREF ThesisHeading_009 \h ">
        <w:r>
          <w:t>7</w:t>
        </w:r>
      </w:fldSimple>
    </w:p>
    <w:p>
      <w:pPr>
        <w:pStyle w:val="TOC2"/>
        <w:keepNext w:val="0"/>
        <w:tabs>
          <w:tab w:pos="9071" w:val="right" w:leader="dot"/>
        </w:tabs>
        <w:spacing w:line="276" w:lineRule="auto" w:after="60"/>
        <w:ind w:firstLine="0" w:left="283"/>
      </w:pPr>
      <w:hyperlink w:anchor="ThesisHeading_010">
        <w:r>
          <w:t>1.4 论文组织结构</w:t>
        </w:r>
      </w:hyperlink>
      <w:r>
        <w:tab/>
      </w:r>
      <w:fldSimple w:instr=" PAGEREF ThesisHeading_010 \h ">
        <w:r>
          <w:t>9</w:t>
        </w:r>
      </w:fldSimple>
    </w:p>
    <w:p>
      <w:pPr>
        <w:pStyle w:val="TOC1"/>
        <w:keepNext w:val="0"/>
        <w:tabs>
          <w:tab w:pos="9071" w:val="right" w:leader="dot"/>
        </w:tabs>
        <w:spacing w:line="276" w:lineRule="auto" w:after="60"/>
        <w:ind w:firstLine="0" w:left="0"/>
      </w:pPr>
      <w:hyperlink w:anchor="ThesisHeading_011">
        <w:r>
          <w:t>第二章 相关理论与技术</w:t>
        </w:r>
      </w:hyperlink>
      <w:r>
        <w:tab/>
      </w:r>
      <w:fldSimple w:instr=" PAGEREF ThesisHeading_011 \h ">
        <w:r>
          <w:t>10</w:t>
        </w:r>
      </w:fldSimple>
    </w:p>
    <w:p>
      <w:pPr>
        <w:pStyle w:val="TOC2"/>
        <w:keepNext w:val="0"/>
        <w:tabs>
          <w:tab w:pos="9071" w:val="right" w:leader="dot"/>
        </w:tabs>
        <w:spacing w:line="276" w:lineRule="auto" w:after="60"/>
        <w:ind w:firstLine="0" w:left="283"/>
      </w:pPr>
      <w:hyperlink w:anchor="ThesisHeading_012">
        <w:r>
          <w:t>2.1 论辩挖掘任务与结构表示</w:t>
        </w:r>
      </w:hyperlink>
      <w:r>
        <w:tab/>
      </w:r>
      <w:fldSimple w:instr=" PAGEREF ThesisHeading_012 \h ">
        <w:r>
          <w:t>10</w:t>
        </w:r>
      </w:fldSimple>
    </w:p>
    <w:p>
      <w:pPr>
        <w:pStyle w:val="TOC3"/>
        <w:keepNext w:val="0"/>
        <w:tabs>
          <w:tab w:pos="9071" w:val="right" w:leader="dot"/>
        </w:tabs>
        <w:spacing w:line="276" w:lineRule="auto" w:after="60"/>
        <w:ind w:firstLine="0" w:left="567"/>
      </w:pPr>
      <w:hyperlink w:anchor="ThesisHeading_013">
        <w:r>
          <w:t>2.1.1 论辩组件与关系</w:t>
        </w:r>
      </w:hyperlink>
      <w:r>
        <w:tab/>
      </w:r>
      <w:fldSimple w:instr=" PAGEREF ThesisHeading_013 \h ">
        <w:r>
          <w:t>10</w:t>
        </w:r>
      </w:fldSimple>
    </w:p>
    <w:p>
      <w:pPr>
        <w:pStyle w:val="TOC3"/>
        <w:keepNext w:val="0"/>
        <w:tabs>
          <w:tab w:pos="9071" w:val="right" w:leader="dot"/>
        </w:tabs>
        <w:spacing w:line="276" w:lineRule="auto" w:after="60"/>
        <w:ind w:firstLine="0" w:left="567"/>
      </w:pPr>
      <w:hyperlink w:anchor="ThesisHeading_014">
        <w:r>
          <w:t>2.1.2 字符坐标与对象身份</w:t>
        </w:r>
      </w:hyperlink>
      <w:r>
        <w:tab/>
      </w:r>
      <w:fldSimple w:instr=" PAGEREF ThesisHeading_014 \h ">
        <w:r>
          <w:t>11</w:t>
        </w:r>
      </w:fldSimple>
    </w:p>
    <w:p>
      <w:pPr>
        <w:pStyle w:val="TOC2"/>
        <w:keepNext w:val="0"/>
        <w:tabs>
          <w:tab w:pos="9071" w:val="right" w:leader="dot"/>
        </w:tabs>
        <w:spacing w:line="276" w:lineRule="auto" w:after="60"/>
        <w:ind w:firstLine="0" w:left="283"/>
      </w:pPr>
      <w:hyperlink w:anchor="ThesisHeading_015">
        <w:r>
          <w:t>2.2 预训练语言模型与学习方法</w:t>
        </w:r>
      </w:hyperlink>
      <w:r>
        <w:tab/>
      </w:r>
      <w:fldSimple w:instr=" PAGEREF ThesisHeading_015 \h ">
        <w:r>
          <w:t>13</w:t>
        </w:r>
      </w:fldSimple>
    </w:p>
    <w:p>
      <w:pPr>
        <w:pStyle w:val="TOC3"/>
        <w:keepNext w:val="0"/>
        <w:tabs>
          <w:tab w:pos="9071" w:val="right" w:leader="dot"/>
        </w:tabs>
        <w:spacing w:line="276" w:lineRule="auto" w:after="60"/>
        <w:ind w:firstLine="0" w:left="567"/>
      </w:pPr>
      <w:hyperlink w:anchor="ThesisHeading_016">
        <w:r>
          <w:t>2.2.1 注意力机制与自回归生成</w:t>
        </w:r>
      </w:hyperlink>
      <w:r>
        <w:tab/>
      </w:r>
      <w:fldSimple w:instr=" PAGEREF ThesisHeading_016 \h ">
        <w:r>
          <w:t>13</w:t>
        </w:r>
      </w:fldSimple>
    </w:p>
    <w:p>
      <w:pPr>
        <w:pStyle w:val="TOC3"/>
        <w:keepNext w:val="0"/>
        <w:tabs>
          <w:tab w:pos="9071" w:val="right" w:leader="dot"/>
        </w:tabs>
        <w:spacing w:line="276" w:lineRule="auto" w:after="60"/>
        <w:ind w:firstLine="0" w:left="567"/>
      </w:pPr>
      <w:hyperlink w:anchor="ThesisHeading_017">
        <w:r>
          <w:t>2.2.2 参数高效适配与连续提示</w:t>
        </w:r>
      </w:hyperlink>
      <w:r>
        <w:tab/>
      </w:r>
      <w:fldSimple w:instr=" PAGEREF ThesisHeading_017 \h ">
        <w:r>
          <w:t>14</w:t>
        </w:r>
      </w:fldSimple>
    </w:p>
    <w:p>
      <w:pPr>
        <w:pStyle w:val="TOC3"/>
        <w:keepNext w:val="0"/>
        <w:tabs>
          <w:tab w:pos="9071" w:val="right" w:leader="dot"/>
        </w:tabs>
        <w:spacing w:line="276" w:lineRule="auto" w:after="60"/>
        <w:ind w:firstLine="0" w:left="567"/>
      </w:pPr>
      <w:hyperlink w:anchor="ThesisHeading_018">
        <w:r>
          <w:t>2.2.3 数据增强与因素一致性学习</w:t>
        </w:r>
      </w:hyperlink>
      <w:r>
        <w:tab/>
      </w:r>
      <w:fldSimple w:instr=" PAGEREF ThesisHeading_018 \h ">
        <w:r>
          <w:t>14</w:t>
        </w:r>
      </w:fldSimple>
    </w:p>
    <w:p>
      <w:pPr>
        <w:pStyle w:val="TOC2"/>
        <w:keepNext w:val="0"/>
        <w:tabs>
          <w:tab w:pos="9071" w:val="right" w:leader="dot"/>
        </w:tabs>
        <w:spacing w:line="276" w:lineRule="auto" w:after="60"/>
        <w:ind w:firstLine="0" w:left="283"/>
      </w:pPr>
      <w:hyperlink w:anchor="ThesisHeading_019">
        <w:r>
          <w:t>2.3 候选评分与结构化决策</w:t>
        </w:r>
      </w:hyperlink>
      <w:r>
        <w:tab/>
      </w:r>
      <w:fldSimple w:instr=" PAGEREF ThesisHeading_019 \h ">
        <w:r>
          <w:t>15</w:t>
        </w:r>
      </w:fldSimple>
    </w:p>
    <w:p>
      <w:pPr>
        <w:pStyle w:val="TOC2"/>
        <w:keepNext w:val="0"/>
        <w:tabs>
          <w:tab w:pos="9071" w:val="right" w:leader="dot"/>
        </w:tabs>
        <w:spacing w:line="276" w:lineRule="auto" w:after="60"/>
        <w:ind w:firstLine="0" w:left="283"/>
      </w:pPr>
      <w:hyperlink w:anchor="ThesisHeading_020">
        <w:r>
          <w:t>2.4 评价指标与计数原则</w:t>
        </w:r>
      </w:hyperlink>
      <w:r>
        <w:tab/>
      </w:r>
      <w:fldSimple w:instr=" PAGEREF ThesisHeading_020 \h ">
        <w:r>
          <w:t>16</w:t>
        </w:r>
      </w:fldSimple>
    </w:p>
    <w:p>
      <w:pPr>
        <w:pStyle w:val="TOC2"/>
        <w:keepNext w:val="0"/>
        <w:tabs>
          <w:tab w:pos="9071" w:val="right" w:leader="dot"/>
        </w:tabs>
        <w:spacing w:line="276" w:lineRule="auto" w:after="60"/>
        <w:ind w:firstLine="0" w:left="283"/>
      </w:pPr>
      <w:hyperlink w:anchor="ThesisHeading_021">
        <w:r>
          <w:t>2.5 公共实验条件与统计分析</w:t>
        </w:r>
      </w:hyperlink>
      <w:r>
        <w:tab/>
      </w:r>
      <w:fldSimple w:instr=" PAGEREF ThesisHeading_021 \h ">
        <w:r>
          <w:t>17</w:t>
        </w:r>
      </w:fldSimple>
    </w:p>
    <w:p>
      <w:pPr>
        <w:pStyle w:val="TOC2"/>
        <w:keepNext w:val="0"/>
        <w:tabs>
          <w:tab w:pos="9071" w:val="right" w:leader="dot"/>
        </w:tabs>
        <w:spacing w:line="276" w:lineRule="auto" w:after="60"/>
        <w:ind w:firstLine="0" w:left="283"/>
      </w:pPr>
      <w:hyperlink w:anchor="ThesisHeading_022">
        <w:r>
          <w:t>2.6 训练与推理的阶段接口</w:t>
        </w:r>
      </w:hyperlink>
      <w:r>
        <w:tab/>
      </w:r>
      <w:fldSimple w:instr=" PAGEREF ThesisHeading_022 \h ">
        <w:r>
          <w:t>19</w:t>
        </w:r>
      </w:fldSimple>
    </w:p>
    <w:p>
      <w:pPr>
        <w:pStyle w:val="TOC2"/>
        <w:keepNext w:val="0"/>
        <w:tabs>
          <w:tab w:pos="9071" w:val="right" w:leader="dot"/>
        </w:tabs>
        <w:spacing w:line="276" w:lineRule="auto" w:after="60"/>
        <w:ind w:firstLine="0" w:left="283"/>
      </w:pPr>
      <w:hyperlink w:anchor="ThesisHeading_023">
        <w:r>
          <w:t>2.7 本章小结</w:t>
        </w:r>
      </w:hyperlink>
      <w:r>
        <w:tab/>
      </w:r>
      <w:fldSimple w:instr=" PAGEREF ThesisHeading_023 \h ">
        <w:r>
          <w:t>20</w:t>
        </w:r>
      </w:fldSimple>
    </w:p>
    <w:p>
      <w:pPr>
        <w:pStyle w:val="TOC1"/>
        <w:keepNext w:val="0"/>
        <w:tabs>
          <w:tab w:pos="9071" w:val="right" w:leader="dot"/>
        </w:tabs>
        <w:spacing w:line="276" w:lineRule="auto" w:after="60"/>
        <w:ind w:firstLine="0" w:left="0"/>
      </w:pPr>
      <w:hyperlink w:anchor="ThesisHeading_024">
        <w:r>
          <w:t>第三章 关系影响域约束的增强与成对学习</w:t>
        </w:r>
      </w:hyperlink>
      <w:r>
        <w:tab/>
      </w:r>
      <w:fldSimple w:instr=" PAGEREF ThesisHeading_024 \h ">
        <w:r>
          <w:t>21</w:t>
        </w:r>
      </w:fldSimple>
    </w:p>
    <w:p>
      <w:pPr>
        <w:pStyle w:val="TOC2"/>
        <w:keepNext w:val="0"/>
        <w:tabs>
          <w:tab w:pos="9071" w:val="right" w:leader="dot"/>
        </w:tabs>
        <w:spacing w:line="276" w:lineRule="auto" w:after="60"/>
        <w:ind w:firstLine="0" w:left="283"/>
      </w:pPr>
      <w:hyperlink w:anchor="ThesisHeading_025">
        <w:r>
          <w:t>3.1 引言</w:t>
        </w:r>
      </w:hyperlink>
      <w:r>
        <w:tab/>
      </w:r>
      <w:fldSimple w:instr=" PAGEREF ThesisHeading_025 \h ">
        <w:r>
          <w:t>21</w:t>
        </w:r>
      </w:fldSimple>
    </w:p>
    <w:p>
      <w:pPr>
        <w:pStyle w:val="TOC2"/>
        <w:keepNext w:val="0"/>
        <w:tabs>
          <w:tab w:pos="9071" w:val="right" w:leader="dot"/>
        </w:tabs>
        <w:spacing w:line="276" w:lineRule="auto" w:after="60"/>
        <w:ind w:firstLine="0" w:left="283"/>
      </w:pPr>
      <w:hyperlink w:anchor="ThesisHeading_026">
        <w:r>
          <w:t>3.2 总体框架与基础模型</w:t>
        </w:r>
      </w:hyperlink>
      <w:r>
        <w:tab/>
      </w:r>
      <w:fldSimple w:instr=" PAGEREF ThesisHeading_026 \h ">
        <w:r>
          <w:t>21</w:t>
        </w:r>
      </w:fldSimple>
    </w:p>
    <w:p>
      <w:pPr>
        <w:pStyle w:val="TOC3"/>
        <w:keepNext w:val="0"/>
        <w:tabs>
          <w:tab w:pos="9071" w:val="right" w:leader="dot"/>
        </w:tabs>
        <w:spacing w:line="276" w:lineRule="auto" w:after="60"/>
        <w:ind w:firstLine="0" w:left="567"/>
      </w:pPr>
      <w:hyperlink w:anchor="ThesisHeading_027">
        <w:r>
          <w:t>3.2.1 类型条件低秩适配</w:t>
        </w:r>
      </w:hyperlink>
      <w:r>
        <w:tab/>
      </w:r>
      <w:fldSimple w:instr=" PAGEREF ThesisHeading_027 \h ">
        <w:r>
          <w:t>22</w:t>
        </w:r>
      </w:fldSimple>
    </w:p>
    <w:p>
      <w:pPr>
        <w:pStyle w:val="TOC3"/>
        <w:keepNext w:val="0"/>
        <w:tabs>
          <w:tab w:pos="9071" w:val="right" w:leader="dot"/>
        </w:tabs>
        <w:spacing w:line="276" w:lineRule="auto" w:after="60"/>
        <w:ind w:firstLine="0" w:left="567"/>
      </w:pPr>
      <w:hyperlink w:anchor="ThesisHeading_028">
        <w:r>
          <w:t>3.2.2 线索提示与原有监督</w:t>
        </w:r>
      </w:hyperlink>
      <w:r>
        <w:tab/>
      </w:r>
      <w:fldSimple w:instr=" PAGEREF ThesisHeading_028 \h ">
        <w:r>
          <w:t>22</w:t>
        </w:r>
      </w:fldSimple>
    </w:p>
    <w:p>
      <w:pPr>
        <w:pStyle w:val="TOC2"/>
        <w:keepNext w:val="0"/>
        <w:tabs>
          <w:tab w:pos="9071" w:val="right" w:leader="dot"/>
        </w:tabs>
        <w:spacing w:line="276" w:lineRule="auto" w:after="60"/>
        <w:ind w:firstLine="0" w:left="283"/>
      </w:pPr>
      <w:hyperlink w:anchor="ThesisHeading_029">
        <w:r>
          <w:t>3.3 关系影响域与可靠增强视图</w:t>
        </w:r>
      </w:hyperlink>
      <w:r>
        <w:tab/>
      </w:r>
      <w:fldSimple w:instr=" PAGEREF ThesisHeading_029 \h ">
        <w:r>
          <w:t>23</w:t>
        </w:r>
      </w:fldSimple>
    </w:p>
    <w:p>
      <w:pPr>
        <w:pStyle w:val="TOC3"/>
        <w:keepNext w:val="0"/>
        <w:tabs>
          <w:tab w:pos="9071" w:val="right" w:leader="dot"/>
        </w:tabs>
        <w:spacing w:line="276" w:lineRule="auto" w:after="60"/>
        <w:ind w:firstLine="0" w:left="567"/>
      </w:pPr>
      <w:hyperlink w:anchor="ThesisHeading_030">
        <w:r>
          <w:t>3.3.1 改写范围与关系因素</w:t>
        </w:r>
      </w:hyperlink>
      <w:r>
        <w:tab/>
      </w:r>
      <w:fldSimple w:instr=" PAGEREF ThesisHeading_030 \h ">
        <w:r>
          <w:t>23</w:t>
        </w:r>
      </w:fldSimple>
    </w:p>
    <w:p>
      <w:pPr>
        <w:pStyle w:val="TOC3"/>
        <w:keepNext w:val="0"/>
        <w:tabs>
          <w:tab w:pos="9071" w:val="right" w:leader="dot"/>
        </w:tabs>
        <w:spacing w:line="276" w:lineRule="auto" w:after="60"/>
        <w:ind w:firstLine="0" w:left="567"/>
      </w:pPr>
      <w:hyperlink w:anchor="ThesisHeading_031">
        <w:r>
          <w:t>3.3.2 条件生成与字符坐标迁移</w:t>
        </w:r>
      </w:hyperlink>
      <w:r>
        <w:tab/>
      </w:r>
      <w:fldSimple w:instr=" PAGEREF ThesisHeading_031 \h ">
        <w:r>
          <w:t>26</w:t>
        </w:r>
      </w:fldSimple>
    </w:p>
    <w:p>
      <w:pPr>
        <w:pStyle w:val="TOC3"/>
        <w:keepNext w:val="0"/>
        <w:tabs>
          <w:tab w:pos="9071" w:val="right" w:leader="dot"/>
        </w:tabs>
        <w:spacing w:line="276" w:lineRule="auto" w:after="60"/>
        <w:ind w:firstLine="0" w:left="567"/>
      </w:pPr>
      <w:hyperlink w:anchor="ThesisHeading_032">
        <w:r>
          <w:t>3.3.3 审核掩码与语义未知因素</w:t>
        </w:r>
      </w:hyperlink>
      <w:r>
        <w:tab/>
      </w:r>
      <w:fldSimple w:instr=" PAGEREF ThesisHeading_032 \h ">
        <w:r>
          <w:t>26</w:t>
        </w:r>
      </w:fldSimple>
    </w:p>
    <w:p>
      <w:pPr>
        <w:pStyle w:val="TOC3"/>
        <w:keepNext w:val="0"/>
        <w:tabs>
          <w:tab w:pos="9071" w:val="right" w:leader="dot"/>
        </w:tabs>
        <w:spacing w:line="276" w:lineRule="auto" w:after="60"/>
        <w:ind w:firstLine="0" w:left="567"/>
      </w:pPr>
      <w:hyperlink w:anchor="ThesisHeading_033">
        <w:r>
          <w:t>3.3.4 从改写到训练的完整示例</w:t>
        </w:r>
      </w:hyperlink>
      <w:r>
        <w:tab/>
      </w:r>
      <w:fldSimple w:instr=" PAGEREF ThesisHeading_033 \h ">
        <w:r>
          <w:t>28</w:t>
        </w:r>
      </w:fldSimple>
    </w:p>
    <w:p>
      <w:pPr>
        <w:pStyle w:val="TOC2"/>
        <w:keepNext w:val="0"/>
        <w:tabs>
          <w:tab w:pos="9071" w:val="right" w:leader="dot"/>
        </w:tabs>
        <w:spacing w:line="276" w:lineRule="auto" w:after="60"/>
        <w:ind w:firstLine="0" w:left="283"/>
      </w:pPr>
      <w:hyperlink w:anchor="ThesisHeading_034">
        <w:r>
          <w:t>3.4 成对组件与关系学习</w:t>
        </w:r>
      </w:hyperlink>
      <w:r>
        <w:tab/>
      </w:r>
      <w:fldSimple w:instr=" PAGEREF ThesisHeading_034 \h ">
        <w:r>
          <w:t>29</w:t>
        </w:r>
      </w:fldSimple>
    </w:p>
    <w:p>
      <w:pPr>
        <w:pStyle w:val="TOC3"/>
        <w:keepNext w:val="0"/>
        <w:tabs>
          <w:tab w:pos="9071" w:val="right" w:leader="dot"/>
        </w:tabs>
        <w:spacing w:line="276" w:lineRule="auto" w:after="60"/>
        <w:ind w:firstLine="0" w:left="567"/>
      </w:pPr>
      <w:hyperlink w:anchor="ThesisHeading_035">
        <w:r>
          <w:t>3.4.1 辅助预测与可靠因素对齐</w:t>
        </w:r>
      </w:hyperlink>
      <w:r>
        <w:tab/>
      </w:r>
      <w:fldSimple w:instr=" PAGEREF ThesisHeading_035 \h ">
        <w:r>
          <w:t>30</w:t>
        </w:r>
      </w:fldSimple>
    </w:p>
    <w:p>
      <w:pPr>
        <w:pStyle w:val="TOC3"/>
        <w:keepNext w:val="0"/>
        <w:tabs>
          <w:tab w:pos="9071" w:val="right" w:leader="dot"/>
        </w:tabs>
        <w:spacing w:line="276" w:lineRule="auto" w:after="60"/>
        <w:ind w:firstLine="0" w:left="567"/>
      </w:pPr>
      <w:hyperlink w:anchor="ThesisHeading_036">
        <w:r>
          <w:t>3.4.2 源文档归一化与参数更新</w:t>
        </w:r>
      </w:hyperlink>
      <w:r>
        <w:tab/>
      </w:r>
      <w:fldSimple w:instr=" PAGEREF ThesisHeading_036 \h ">
        <w:r>
          <w:t>32</w:t>
        </w:r>
      </w:fldSimple>
    </w:p>
    <w:p>
      <w:pPr>
        <w:pStyle w:val="TOC2"/>
        <w:keepNext w:val="0"/>
        <w:tabs>
          <w:tab w:pos="9071" w:val="right" w:leader="dot"/>
        </w:tabs>
        <w:spacing w:line="276" w:lineRule="auto" w:after="60"/>
        <w:ind w:firstLine="0" w:left="283"/>
      </w:pPr>
      <w:hyperlink w:anchor="ThesisHeading_037">
        <w:r>
          <w:t>3.5 算法及性质</w:t>
        </w:r>
      </w:hyperlink>
      <w:r>
        <w:tab/>
      </w:r>
      <w:fldSimple w:instr=" PAGEREF ThesisHeading_037 \h ">
        <w:r>
          <w:t>33</w:t>
        </w:r>
      </w:fldSimple>
    </w:p>
    <w:p>
      <w:pPr>
        <w:pStyle w:val="TOC2"/>
        <w:keepNext w:val="0"/>
        <w:tabs>
          <w:tab w:pos="9071" w:val="right" w:leader="dot"/>
        </w:tabs>
        <w:spacing w:line="276" w:lineRule="auto" w:after="60"/>
        <w:ind w:firstLine="0" w:left="283"/>
      </w:pPr>
      <w:hyperlink w:anchor="ThesisHeading_038">
        <w:r>
          <w:t>3.6 实验结果与分析</w:t>
        </w:r>
      </w:hyperlink>
      <w:r>
        <w:tab/>
      </w:r>
      <w:fldSimple w:instr=" PAGEREF ThesisHeading_038 \h ">
        <w:r>
          <w:t>35</w:t>
        </w:r>
      </w:fldSimple>
    </w:p>
    <w:p>
      <w:pPr>
        <w:pStyle w:val="TOC3"/>
        <w:keepNext w:val="0"/>
        <w:tabs>
          <w:tab w:pos="9071" w:val="right" w:leader="dot"/>
        </w:tabs>
        <w:spacing w:line="276" w:lineRule="auto" w:after="60"/>
        <w:ind w:firstLine="0" w:left="567"/>
      </w:pPr>
      <w:hyperlink w:anchor="ThesisHeading_039">
        <w:r>
          <w:t>3.6.1 实验设置与受控比较</w:t>
        </w:r>
      </w:hyperlink>
      <w:r>
        <w:tab/>
      </w:r>
      <w:fldSimple w:instr=" PAGEREF ThesisHeading_039 \h ">
        <w:r>
          <w:t>35</w:t>
        </w:r>
      </w:fldSimple>
    </w:p>
    <w:p>
      <w:pPr>
        <w:pStyle w:val="TOC3"/>
        <w:keepNext w:val="0"/>
        <w:tabs>
          <w:tab w:pos="9071" w:val="right" w:leader="dot"/>
        </w:tabs>
        <w:spacing w:line="276" w:lineRule="auto" w:after="60"/>
        <w:ind w:firstLine="0" w:left="567"/>
      </w:pPr>
      <w:hyperlink w:anchor="ThesisHeading_040">
        <w:r>
          <w:t>3.6.2 主结果与机制消融</w:t>
        </w:r>
      </w:hyperlink>
      <w:r>
        <w:tab/>
      </w:r>
      <w:fldSimple w:instr=" PAGEREF ThesisHeading_040 \h ">
        <w:r>
          <w:t>36</w:t>
        </w:r>
      </w:fldSimple>
    </w:p>
    <w:p>
      <w:pPr>
        <w:pStyle w:val="TOC3"/>
        <w:keepNext w:val="0"/>
        <w:tabs>
          <w:tab w:pos="9071" w:val="right" w:leader="dot"/>
        </w:tabs>
        <w:spacing w:line="276" w:lineRule="auto" w:after="60"/>
        <w:ind w:firstLine="0" w:left="567"/>
      </w:pPr>
      <w:hyperlink w:anchor="ThesisHeading_041">
        <w:r>
          <w:t>3.6.3 分层审核与语义漂移</w:t>
        </w:r>
      </w:hyperlink>
      <w:r>
        <w:tab/>
      </w:r>
      <w:fldSimple w:instr=" PAGEREF ThesisHeading_041 \h ">
        <w:r>
          <w:t>37</w:t>
        </w:r>
      </w:fldSimple>
    </w:p>
    <w:p>
      <w:pPr>
        <w:pStyle w:val="TOC3"/>
        <w:keepNext w:val="0"/>
        <w:tabs>
          <w:tab w:pos="9071" w:val="right" w:leader="dot"/>
        </w:tabs>
        <w:spacing w:line="276" w:lineRule="auto" w:after="60"/>
        <w:ind w:firstLine="0" w:left="567"/>
      </w:pPr>
      <w:hyperlink w:anchor="ThesisHeading_042">
        <w:r>
          <w:t>3.6.4 训练成本与方法局限</w:t>
        </w:r>
      </w:hyperlink>
      <w:r>
        <w:tab/>
      </w:r>
      <w:fldSimple w:instr=" PAGEREF ThesisHeading_042 \h ">
        <w:r>
          <w:t>39</w:t>
        </w:r>
      </w:fldSimple>
    </w:p>
    <w:p>
      <w:pPr>
        <w:pStyle w:val="TOC2"/>
        <w:keepNext w:val="0"/>
        <w:tabs>
          <w:tab w:pos="9071" w:val="right" w:leader="dot"/>
        </w:tabs>
        <w:spacing w:line="276" w:lineRule="auto" w:after="60"/>
        <w:ind w:firstLine="0" w:left="283"/>
      </w:pPr>
      <w:hyperlink w:anchor="ThesisHeading_043">
        <w:r>
          <w:t>3.7 本章小结</w:t>
        </w:r>
      </w:hyperlink>
      <w:r>
        <w:tab/>
      </w:r>
      <w:fldSimple w:instr=" PAGEREF ThesisHeading_043 \h ">
        <w:r>
          <w:t>40</w:t>
        </w:r>
      </w:fldSimple>
    </w:p>
    <w:p>
      <w:pPr>
        <w:pStyle w:val="TOC1"/>
        <w:keepNext w:val="0"/>
        <w:tabs>
          <w:tab w:pos="9071" w:val="right" w:leader="dot"/>
        </w:tabs>
        <w:spacing w:line="276" w:lineRule="auto" w:after="60"/>
        <w:ind w:firstLine="0" w:left="0"/>
      </w:pPr>
      <w:hyperlink w:anchor="ThesisHeading_044">
        <w:r>
          <w:t>第四章 多候选驱动的依赖闭合论辩图修正</w:t>
        </w:r>
      </w:hyperlink>
      <w:r>
        <w:tab/>
      </w:r>
      <w:fldSimple w:instr=" PAGEREF ThesisHeading_044 \h ">
        <w:r>
          <w:t>41</w:t>
        </w:r>
      </w:fldSimple>
    </w:p>
    <w:p>
      <w:pPr>
        <w:pStyle w:val="TOC2"/>
        <w:keepNext w:val="0"/>
        <w:tabs>
          <w:tab w:pos="9071" w:val="right" w:leader="dot"/>
        </w:tabs>
        <w:spacing w:line="276" w:lineRule="auto" w:after="60"/>
        <w:ind w:firstLine="0" w:left="283"/>
      </w:pPr>
      <w:hyperlink w:anchor="ThesisHeading_045">
        <w:r>
          <w:t>4.1 引言</w:t>
        </w:r>
      </w:hyperlink>
      <w:r>
        <w:tab/>
      </w:r>
      <w:fldSimple w:instr=" PAGEREF ThesisHeading_045 \h ">
        <w:r>
          <w:t>41</w:t>
        </w:r>
      </w:fldSimple>
    </w:p>
    <w:p>
      <w:pPr>
        <w:pStyle w:val="TOC2"/>
        <w:keepNext w:val="0"/>
        <w:tabs>
          <w:tab w:pos="9071" w:val="right" w:leader="dot"/>
        </w:tabs>
        <w:spacing w:line="276" w:lineRule="auto" w:after="60"/>
        <w:ind w:firstLine="0" w:left="283"/>
      </w:pPr>
      <w:hyperlink w:anchor="ThesisHeading_046">
        <w:r>
          <w:t>4.2 候选生成与初始图</w:t>
        </w:r>
      </w:hyperlink>
      <w:r>
        <w:tab/>
      </w:r>
      <w:fldSimple w:instr=" PAGEREF ThesisHeading_046 \h ">
        <w:r>
          <w:t>42</w:t>
        </w:r>
      </w:fldSimple>
    </w:p>
    <w:p>
      <w:pPr>
        <w:pStyle w:val="TOC3"/>
        <w:keepNext w:val="0"/>
        <w:tabs>
          <w:tab w:pos="9071" w:val="right" w:leader="dot"/>
        </w:tabs>
        <w:spacing w:line="276" w:lineRule="auto" w:after="60"/>
        <w:ind w:firstLine="0" w:left="567"/>
      </w:pPr>
      <w:hyperlink w:anchor="ThesisHeading_047">
        <w:r>
          <w:t>4.2.1 完整候选生成与初始图选择</w:t>
        </w:r>
      </w:hyperlink>
      <w:r>
        <w:tab/>
      </w:r>
      <w:fldSimple w:instr=" PAGEREF ThesisHeading_047 \h ">
        <w:r>
          <w:t>42</w:t>
        </w:r>
      </w:fldSimple>
    </w:p>
    <w:p>
      <w:pPr>
        <w:pStyle w:val="TOC3"/>
        <w:keepNext w:val="0"/>
        <w:tabs>
          <w:tab w:pos="9071" w:val="right" w:leader="dot"/>
        </w:tabs>
        <w:spacing w:line="276" w:lineRule="auto" w:after="60"/>
        <w:ind w:firstLine="0" w:left="567"/>
      </w:pPr>
      <w:hyperlink w:anchor="ThesisHeading_048">
        <w:r>
          <w:t>4.2.2 固定对象候选与资源边界</w:t>
        </w:r>
      </w:hyperlink>
      <w:r>
        <w:tab/>
      </w:r>
      <w:fldSimple w:instr=" PAGEREF ThesisHeading_048 \h ">
        <w:r>
          <w:t>44</w:t>
        </w:r>
      </w:fldSimple>
    </w:p>
    <w:p>
      <w:pPr>
        <w:pStyle w:val="TOC2"/>
        <w:keepNext w:val="0"/>
        <w:tabs>
          <w:tab w:pos="9071" w:val="right" w:leader="dot"/>
        </w:tabs>
        <w:spacing w:line="276" w:lineRule="auto" w:after="60"/>
        <w:ind w:firstLine="0" w:left="283"/>
      </w:pPr>
      <w:hyperlink w:anchor="ThesisHeading_049">
        <w:r>
          <w:t>4.3 对象评分与接受准则</w:t>
        </w:r>
      </w:hyperlink>
      <w:r>
        <w:tab/>
      </w:r>
      <w:fldSimple w:instr=" PAGEREF ThesisHeading_049 \h ">
        <w:r>
          <w:t>46</w:t>
        </w:r>
      </w:fldSimple>
    </w:p>
    <w:p>
      <w:pPr>
        <w:pStyle w:val="TOC3"/>
        <w:keepNext w:val="0"/>
        <w:tabs>
          <w:tab w:pos="9071" w:val="right" w:leader="dot"/>
        </w:tabs>
        <w:spacing w:line="276" w:lineRule="auto" w:after="60"/>
        <w:ind w:firstLine="0" w:left="567"/>
      </w:pPr>
      <w:hyperlink w:anchor="ThesisHeading_050">
        <w:r>
          <w:t>4.3.1 固定评分器与开发风险选择</w:t>
        </w:r>
      </w:hyperlink>
      <w:r>
        <w:tab/>
      </w:r>
      <w:fldSimple w:instr=" PAGEREF ThesisHeading_050 \h ">
        <w:r>
          <w:t>46</w:t>
        </w:r>
      </w:fldSimple>
    </w:p>
    <w:p>
      <w:pPr>
        <w:pStyle w:val="TOC3"/>
        <w:keepNext w:val="0"/>
        <w:tabs>
          <w:tab w:pos="9071" w:val="right" w:leader="dot"/>
        </w:tabs>
        <w:spacing w:line="276" w:lineRule="auto" w:after="60"/>
        <w:ind w:firstLine="0" w:left="567"/>
      </w:pPr>
      <w:hyperlink w:anchor="ThesisHeading_051">
        <w:r>
          <w:t>4.3.2 计数效用与完整事务接受</w:t>
        </w:r>
      </w:hyperlink>
      <w:r>
        <w:tab/>
      </w:r>
      <w:fldSimple w:instr=" PAGEREF ThesisHeading_051 \h ">
        <w:r>
          <w:t>47</w:t>
        </w:r>
      </w:fldSimple>
    </w:p>
    <w:p>
      <w:pPr>
        <w:pStyle w:val="TOC2"/>
        <w:keepNext w:val="0"/>
        <w:tabs>
          <w:tab w:pos="9071" w:val="right" w:leader="dot"/>
        </w:tabs>
        <w:spacing w:line="276" w:lineRule="auto" w:after="60"/>
        <w:ind w:firstLine="0" w:left="283"/>
      </w:pPr>
      <w:hyperlink w:anchor="ThesisHeading_052">
        <w:r>
          <w:t>4.4 依赖闭合与事务构造</w:t>
        </w:r>
      </w:hyperlink>
      <w:r>
        <w:tab/>
      </w:r>
      <w:fldSimple w:instr=" PAGEREF ThesisHeading_052 \h ">
        <w:r>
          <w:t>48</w:t>
        </w:r>
      </w:fldSimple>
    </w:p>
    <w:p>
      <w:pPr>
        <w:pStyle w:val="TOC3"/>
        <w:keepNext w:val="0"/>
        <w:tabs>
          <w:tab w:pos="9071" w:val="right" w:leader="dot"/>
        </w:tabs>
        <w:spacing w:line="276" w:lineRule="auto" w:after="60"/>
        <w:ind w:firstLine="0" w:left="567"/>
      </w:pPr>
      <w:hyperlink w:anchor="ThesisHeading_053">
        <w:r>
          <w:t>4.4.1 组件冲突闭合</w:t>
        </w:r>
      </w:hyperlink>
      <w:r>
        <w:tab/>
      </w:r>
      <w:fldSimple w:instr=" PAGEREF ThesisHeading_053 \h ">
        <w:r>
          <w:t>48</w:t>
        </w:r>
      </w:fldSimple>
    </w:p>
    <w:p>
      <w:pPr>
        <w:pStyle w:val="TOC3"/>
        <w:keepNext w:val="0"/>
        <w:tabs>
          <w:tab w:pos="9071" w:val="right" w:leader="dot"/>
        </w:tabs>
        <w:spacing w:line="276" w:lineRule="auto" w:after="60"/>
        <w:ind w:firstLine="0" w:left="567"/>
      </w:pPr>
      <w:hyperlink w:anchor="ThesisHeading_054">
        <w:r>
          <w:t>4.4.2 完整关系重建</w:t>
        </w:r>
      </w:hyperlink>
      <w:r>
        <w:tab/>
      </w:r>
      <w:fldSimple w:instr=" PAGEREF ThesisHeading_054 \h ">
        <w:r>
          <w:t>49</w:t>
        </w:r>
      </w:fldSimple>
    </w:p>
    <w:p>
      <w:pPr>
        <w:pStyle w:val="TOC3"/>
        <w:keepNext w:val="0"/>
        <w:tabs>
          <w:tab w:pos="9071" w:val="right" w:leader="dot"/>
        </w:tabs>
        <w:spacing w:line="276" w:lineRule="auto" w:after="60"/>
        <w:ind w:firstLine="0" w:left="567"/>
      </w:pPr>
      <w:hyperlink w:anchor="ThesisHeading_055">
        <w:r>
          <w:t>4.4.3 一次完整事务与两种拒绝情形</w:t>
        </w:r>
      </w:hyperlink>
      <w:r>
        <w:tab/>
      </w:r>
      <w:fldSimple w:instr=" PAGEREF ThesisHeading_055 \h ">
        <w:r>
          <w:t>50</w:t>
        </w:r>
      </w:fldSimple>
    </w:p>
    <w:p>
      <w:pPr>
        <w:pStyle w:val="TOC2"/>
        <w:keepNext w:val="0"/>
        <w:tabs>
          <w:tab w:pos="9071" w:val="right" w:leader="dot"/>
        </w:tabs>
        <w:spacing w:line="276" w:lineRule="auto" w:after="60"/>
        <w:ind w:firstLine="0" w:left="283"/>
      </w:pPr>
      <w:hyperlink w:anchor="ThesisHeading_056">
        <w:r>
          <w:t>4.5 求解算法及性质</w:t>
        </w:r>
      </w:hyperlink>
      <w:r>
        <w:tab/>
      </w:r>
      <w:fldSimple w:instr=" PAGEREF ThesisHeading_056 \h ">
        <w:r>
          <w:t>52</w:t>
        </w:r>
      </w:fldSimple>
    </w:p>
    <w:p>
      <w:pPr>
        <w:pStyle w:val="TOC3"/>
        <w:keepNext w:val="0"/>
        <w:tabs>
          <w:tab w:pos="9071" w:val="right" w:leader="dot"/>
        </w:tabs>
        <w:spacing w:line="276" w:lineRule="auto" w:after="60"/>
        <w:ind w:firstLine="0" w:left="567"/>
      </w:pPr>
      <w:hyperlink w:anchor="ThesisHeading_057">
        <w:r>
          <w:t>4.5.1 局部求解与有界执行</w:t>
        </w:r>
      </w:hyperlink>
      <w:r>
        <w:tab/>
      </w:r>
      <w:fldSimple w:instr=" PAGEREF ThesisHeading_057 \h ">
        <w:r>
          <w:t>52</w:t>
        </w:r>
      </w:fldSimple>
    </w:p>
    <w:p>
      <w:pPr>
        <w:pStyle w:val="TOC3"/>
        <w:keepNext w:val="0"/>
        <w:tabs>
          <w:tab w:pos="9071" w:val="right" w:leader="dot"/>
        </w:tabs>
        <w:spacing w:line="276" w:lineRule="auto" w:after="60"/>
        <w:ind w:firstLine="0" w:left="567"/>
      </w:pPr>
      <w:hyperlink w:anchor="ThesisHeading_058">
        <w:r>
          <w:t>4.5.2 全局对象选择</w:t>
        </w:r>
      </w:hyperlink>
      <w:r>
        <w:tab/>
      </w:r>
      <w:fldSimple w:instr=" PAGEREF ThesisHeading_058 \h ">
        <w:r>
          <w:t>57</w:t>
        </w:r>
      </w:fldSimple>
    </w:p>
    <w:p>
      <w:pPr>
        <w:pStyle w:val="TOC3"/>
        <w:keepNext w:val="0"/>
        <w:tabs>
          <w:tab w:pos="9071" w:val="right" w:leader="dot"/>
        </w:tabs>
        <w:spacing w:line="276" w:lineRule="auto" w:after="60"/>
        <w:ind w:firstLine="0" w:left="567"/>
      </w:pPr>
      <w:hyperlink w:anchor="ThesisHeading_059">
        <w:r>
          <w:t>4.5.3 方法性质与适用条件</w:t>
        </w:r>
      </w:hyperlink>
      <w:r>
        <w:tab/>
      </w:r>
      <w:fldSimple w:instr=" PAGEREF ThesisHeading_059 \h ">
        <w:r>
          <w:t>59</w:t>
        </w:r>
      </w:fldSimple>
    </w:p>
    <w:p>
      <w:pPr>
        <w:pStyle w:val="TOC3"/>
        <w:keepNext w:val="0"/>
        <w:tabs>
          <w:tab w:pos="9071" w:val="right" w:leader="dot"/>
        </w:tabs>
        <w:spacing w:line="276" w:lineRule="auto" w:after="60"/>
        <w:ind w:firstLine="0" w:left="567"/>
      </w:pPr>
      <w:hyperlink w:anchor="ThesisHeading_060">
        <w:r>
          <w:t>4.5.4 规模路由与返回语义</w:t>
        </w:r>
      </w:hyperlink>
      <w:r>
        <w:tab/>
      </w:r>
      <w:fldSimple w:instr=" PAGEREF ThesisHeading_060 \h ">
        <w:r>
          <w:t>60</w:t>
        </w:r>
      </w:fldSimple>
    </w:p>
    <w:p>
      <w:pPr>
        <w:pStyle w:val="TOC2"/>
        <w:keepNext w:val="0"/>
        <w:tabs>
          <w:tab w:pos="9071" w:val="right" w:leader="dot"/>
        </w:tabs>
        <w:spacing w:line="276" w:lineRule="auto" w:after="60"/>
        <w:ind w:firstLine="0" w:left="283"/>
      </w:pPr>
      <w:hyperlink w:anchor="ThesisHeading_061">
        <w:r>
          <w:t>4.6 实验与分析</w:t>
        </w:r>
      </w:hyperlink>
      <w:r>
        <w:tab/>
      </w:r>
      <w:fldSimple w:instr=" PAGEREF ThesisHeading_061 \h ">
        <w:r>
          <w:t>61</w:t>
        </w:r>
      </w:fldSimple>
    </w:p>
    <w:p>
      <w:pPr>
        <w:pStyle w:val="TOC3"/>
        <w:keepNext w:val="0"/>
        <w:tabs>
          <w:tab w:pos="9071" w:val="right" w:leader="dot"/>
        </w:tabs>
        <w:spacing w:line="276" w:lineRule="auto" w:after="60"/>
        <w:ind w:firstLine="0" w:left="567"/>
      </w:pPr>
      <w:hyperlink w:anchor="ThesisHeading_062">
        <w:r>
          <w:t>4.6.1 主结果与受控比较</w:t>
        </w:r>
      </w:hyperlink>
      <w:r>
        <w:tab/>
      </w:r>
      <w:fldSimple w:instr=" PAGEREF ThesisHeading_062 \h ">
        <w:r>
          <w:t>61</w:t>
        </w:r>
      </w:fldSimple>
    </w:p>
    <w:p>
      <w:pPr>
        <w:pStyle w:val="TOC3"/>
        <w:keepNext w:val="0"/>
        <w:tabs>
          <w:tab w:pos="9071" w:val="right" w:leader="dot"/>
        </w:tabs>
        <w:spacing w:line="276" w:lineRule="auto" w:after="60"/>
        <w:ind w:firstLine="0" w:left="567"/>
      </w:pPr>
      <w:hyperlink w:anchor="ThesisHeading_063">
        <w:r>
          <w:t>4.6.2 候选覆盖与修正空间</w:t>
        </w:r>
      </w:hyperlink>
      <w:r>
        <w:tab/>
      </w:r>
      <w:fldSimple w:instr=" PAGEREF ThesisHeading_063 \h ">
        <w:r>
          <w:t>63</w:t>
        </w:r>
      </w:fldSimple>
    </w:p>
    <w:p>
      <w:pPr>
        <w:pStyle w:val="TOC3"/>
        <w:keepNext w:val="0"/>
        <w:tabs>
          <w:tab w:pos="9071" w:val="right" w:leader="dot"/>
        </w:tabs>
        <w:spacing w:line="276" w:lineRule="auto" w:after="60"/>
        <w:ind w:firstLine="0" w:left="567"/>
      </w:pPr>
      <w:hyperlink w:anchor="ThesisHeading_064">
        <w:r>
          <w:t>4.6.3 评分质量与修正代价</w:t>
        </w:r>
      </w:hyperlink>
      <w:r>
        <w:tab/>
      </w:r>
      <w:fldSimple w:instr=" PAGEREF ThesisHeading_064 \h ">
        <w:r>
          <w:t>64</w:t>
        </w:r>
      </w:fldSimple>
    </w:p>
    <w:p>
      <w:pPr>
        <w:pStyle w:val="TOC3"/>
        <w:keepNext w:val="0"/>
        <w:tabs>
          <w:tab w:pos="9071" w:val="right" w:leader="dot"/>
        </w:tabs>
        <w:spacing w:line="276" w:lineRule="auto" w:after="60"/>
        <w:ind w:firstLine="0" w:left="567"/>
      </w:pPr>
      <w:hyperlink w:anchor="ThesisHeading_065">
        <w:r>
          <w:t>4.6.4 实际规则诊断与原生关系案例</w:t>
        </w:r>
      </w:hyperlink>
      <w:r>
        <w:tab/>
      </w:r>
      <w:fldSimple w:instr=" PAGEREF ThesisHeading_065 \h ">
        <w:r>
          <w:t>67</w:t>
        </w:r>
      </w:fldSimple>
    </w:p>
    <w:p>
      <w:pPr>
        <w:pStyle w:val="TOC3"/>
        <w:keepNext w:val="0"/>
        <w:tabs>
          <w:tab w:pos="9071" w:val="right" w:leader="dot"/>
        </w:tabs>
        <w:spacing w:line="276" w:lineRule="auto" w:after="60"/>
        <w:ind w:firstLine="0" w:left="567"/>
      </w:pPr>
      <w:hyperlink w:anchor="ThesisHeading_066">
        <w:r>
          <w:t>4.6.5 弱评分条件与回退分析</w:t>
        </w:r>
      </w:hyperlink>
      <w:r>
        <w:tab/>
      </w:r>
      <w:fldSimple w:instr=" PAGEREF ThesisHeading_066 \h ">
        <w:r>
          <w:t>69</w:t>
        </w:r>
      </w:fldSimple>
    </w:p>
    <w:p>
      <w:pPr>
        <w:pStyle w:val="TOC2"/>
        <w:keepNext w:val="0"/>
        <w:tabs>
          <w:tab w:pos="9071" w:val="right" w:leader="dot"/>
        </w:tabs>
        <w:spacing w:line="276" w:lineRule="auto" w:after="60"/>
        <w:ind w:firstLine="0" w:left="283"/>
      </w:pPr>
      <w:hyperlink w:anchor="ThesisHeading_067">
        <w:r>
          <w:t>4.7 本章小结</w:t>
        </w:r>
      </w:hyperlink>
      <w:r>
        <w:tab/>
      </w:r>
      <w:fldSimple w:instr=" PAGEREF ThesisHeading_067 \h ">
        <w:r>
          <w:t>70</w:t>
        </w:r>
      </w:fldSimple>
    </w:p>
    <w:p>
      <w:pPr>
        <w:pStyle w:val="TOC1"/>
        <w:keepNext w:val="0"/>
        <w:tabs>
          <w:tab w:pos="9071" w:val="right" w:leader="dot"/>
        </w:tabs>
        <w:spacing w:line="276" w:lineRule="auto" w:after="60"/>
        <w:ind w:firstLine="0" w:left="0"/>
      </w:pPr>
      <w:hyperlink w:anchor="ThesisHeading_068">
        <w:r>
          <w:t>第五章 两阶段框架的综合分析</w:t>
        </w:r>
      </w:hyperlink>
      <w:r>
        <w:tab/>
      </w:r>
      <w:fldSimple w:instr=" PAGEREF ThesisHeading_068 \h ">
        <w:r>
          <w:t>71</w:t>
        </w:r>
      </w:fldSimple>
    </w:p>
    <w:p>
      <w:pPr>
        <w:pStyle w:val="TOC2"/>
        <w:keepNext w:val="0"/>
        <w:tabs>
          <w:tab w:pos="9071" w:val="right" w:leader="dot"/>
        </w:tabs>
        <w:spacing w:line="276" w:lineRule="auto" w:after="60"/>
        <w:ind w:firstLine="0" w:left="283"/>
      </w:pPr>
      <w:hyperlink w:anchor="ThesisHeading_069">
        <w:r>
          <w:t>5.1 继承基线与外部参照</w:t>
        </w:r>
      </w:hyperlink>
      <w:r>
        <w:tab/>
      </w:r>
      <w:fldSimple w:instr=" PAGEREF ThesisHeading_069 \h ">
        <w:r>
          <w:t>71</w:t>
        </w:r>
      </w:fldSimple>
    </w:p>
    <w:p>
      <w:pPr>
        <w:pStyle w:val="TOC2"/>
        <w:keepNext w:val="0"/>
        <w:tabs>
          <w:tab w:pos="9071" w:val="right" w:leader="dot"/>
        </w:tabs>
        <w:spacing w:line="276" w:lineRule="auto" w:after="60"/>
        <w:ind w:firstLine="0" w:left="283"/>
      </w:pPr>
      <w:hyperlink w:anchor="ThesisHeading_070">
        <w:r>
          <w:t>5.2 四格结果与交互</w:t>
        </w:r>
      </w:hyperlink>
      <w:r>
        <w:tab/>
      </w:r>
      <w:fldSimple w:instr=" PAGEREF ThesisHeading_070 \h ">
        <w:r>
          <w:t>71</w:t>
        </w:r>
      </w:fldSimple>
    </w:p>
    <w:p>
      <w:pPr>
        <w:pStyle w:val="TOC2"/>
        <w:keepNext w:val="0"/>
        <w:tabs>
          <w:tab w:pos="9071" w:val="right" w:leader="dot"/>
        </w:tabs>
        <w:spacing w:line="276" w:lineRule="auto" w:after="60"/>
        <w:ind w:firstLine="0" w:left="283"/>
      </w:pPr>
      <w:hyperlink w:anchor="ThesisHeading_071">
        <w:r>
          <w:t>5.3 对象成员与首个阻断</w:t>
        </w:r>
      </w:hyperlink>
      <w:r>
        <w:tab/>
      </w:r>
      <w:fldSimple w:instr=" PAGEREF ThesisHeading_071 \h ">
        <w:r>
          <w:t>72</w:t>
        </w:r>
      </w:fldSimple>
    </w:p>
    <w:p>
      <w:pPr>
        <w:pStyle w:val="TOC2"/>
        <w:keepNext w:val="0"/>
        <w:tabs>
          <w:tab w:pos="9071" w:val="right" w:leader="dot"/>
        </w:tabs>
        <w:spacing w:line="276" w:lineRule="auto" w:after="60"/>
        <w:ind w:firstLine="0" w:left="283"/>
      </w:pPr>
      <w:hyperlink w:anchor="ThesisHeading_072">
        <w:r>
          <w:t>5.4 CDCP完整源集合</w:t>
        </w:r>
      </w:hyperlink>
      <w:r>
        <w:tab/>
      </w:r>
      <w:fldSimple w:instr=" PAGEREF ThesisHeading_072 \h ">
        <w:r>
          <w:t>73</w:t>
        </w:r>
      </w:fldSimple>
    </w:p>
    <w:p>
      <w:pPr>
        <w:pStyle w:val="TOC2"/>
        <w:keepNext w:val="0"/>
        <w:tabs>
          <w:tab w:pos="9071" w:val="right" w:leader="dot"/>
        </w:tabs>
        <w:spacing w:line="276" w:lineRule="auto" w:after="60"/>
        <w:ind w:firstLine="0" w:left="283"/>
      </w:pPr>
      <w:hyperlink w:anchor="ThesisHeading_073">
        <w:r>
          <w:t>5.5 本章小结</w:t>
        </w:r>
      </w:hyperlink>
      <w:r>
        <w:tab/>
      </w:r>
      <w:fldSimple w:instr=" PAGEREF ThesisHeading_073 \h ">
        <w:r>
          <w:t>74</w:t>
        </w:r>
      </w:fldSimple>
    </w:p>
    <w:p>
      <w:pPr>
        <w:pStyle w:val="TOC1"/>
        <w:keepNext w:val="0"/>
        <w:tabs>
          <w:tab w:pos="9071" w:val="right" w:leader="dot"/>
        </w:tabs>
        <w:spacing w:line="276" w:lineRule="auto" w:after="60"/>
        <w:ind w:firstLine="0" w:left="0"/>
      </w:pPr>
      <w:hyperlink w:anchor="ThesisHeading_074">
        <w:r>
          <w:t>第六章 总结与展望</w:t>
        </w:r>
      </w:hyperlink>
      <w:r>
        <w:tab/>
      </w:r>
      <w:fldSimple w:instr=" PAGEREF ThesisHeading_074 \h ">
        <w:r>
          <w:t>75</w:t>
        </w:r>
      </w:fldSimple>
    </w:p>
    <w:p>
      <w:pPr>
        <w:pStyle w:val="TOC2"/>
        <w:keepNext w:val="0"/>
        <w:tabs>
          <w:tab w:pos="9071" w:val="right" w:leader="dot"/>
        </w:tabs>
        <w:spacing w:line="276" w:lineRule="auto" w:after="60"/>
        <w:ind w:firstLine="0" w:left="283"/>
      </w:pPr>
      <w:hyperlink w:anchor="ThesisHeading_075">
        <w:r>
          <w:t>6.1 研究总结</w:t>
        </w:r>
      </w:hyperlink>
      <w:r>
        <w:tab/>
      </w:r>
      <w:fldSimple w:instr=" PAGEREF ThesisHeading_075 \h ">
        <w:r>
          <w:t>75</w:t>
        </w:r>
      </w:fldSimple>
    </w:p>
    <w:p>
      <w:pPr>
        <w:pStyle w:val="TOC2"/>
        <w:keepNext w:val="0"/>
        <w:tabs>
          <w:tab w:pos="9071" w:val="right" w:leader="dot"/>
        </w:tabs>
        <w:spacing w:line="276" w:lineRule="auto" w:after="60"/>
        <w:ind w:firstLine="0" w:left="283"/>
      </w:pPr>
      <w:hyperlink w:anchor="ThesisHeading_076">
        <w:r>
          <w:t>6.2 适用条件与局限</w:t>
        </w:r>
      </w:hyperlink>
      <w:r>
        <w:tab/>
      </w:r>
      <w:fldSimple w:instr=" PAGEREF ThesisHeading_076 \h ">
        <w:r>
          <w:t>75</w:t>
        </w:r>
      </w:fldSimple>
    </w:p>
    <w:p>
      <w:pPr>
        <w:pStyle w:val="TOC2"/>
        <w:keepNext w:val="0"/>
        <w:tabs>
          <w:tab w:pos="9071" w:val="right" w:leader="dot"/>
        </w:tabs>
        <w:spacing w:line="276" w:lineRule="auto" w:after="60"/>
        <w:ind w:firstLine="0" w:left="283"/>
      </w:pPr>
      <w:hyperlink w:anchor="ThesisHeading_077">
        <w:r>
          <w:t>6.3 后续研究</w:t>
        </w:r>
      </w:hyperlink>
      <w:r>
        <w:tab/>
      </w:r>
      <w:fldSimple w:instr=" PAGEREF ThesisHeading_077 \h ">
        <w:r>
          <w:t>75</w:t>
        </w:r>
      </w:fldSimple>
    </w:p>
    <w:p>
      <w:pPr>
        <w:pStyle w:val="TOC1"/>
        <w:keepNext w:val="0"/>
        <w:tabs>
          <w:tab w:pos="9071" w:val="right" w:leader="dot"/>
        </w:tabs>
        <w:spacing w:line="276" w:lineRule="auto" w:after="60"/>
        <w:ind w:firstLine="0" w:left="0"/>
      </w:pPr>
      <w:hyperlink w:anchor="ThesisHeading_078">
        <w:r>
          <w:t>参考文献</w:t>
        </w:r>
      </w:hyperlink>
      <w:r>
        <w:tab/>
      </w:r>
      <w:fldSimple w:instr=" PAGEREF ThesisHeading_078 \h ">
        <w:r>
          <w:t>76</w:t>
        </w:r>
      </w:fldSimple>
    </w:p>
    <w:p>
      <w:pPr>
        <w:pStyle w:val="TOC1"/>
        <w:keepNext w:val="0"/>
        <w:tabs>
          <w:tab w:pos="9071" w:val="right" w:leader="dot"/>
        </w:tabs>
        <w:spacing w:line="276" w:lineRule="auto" w:after="60"/>
        <w:ind w:firstLine="0" w:left="0"/>
      </w:pPr>
      <w:hyperlink w:anchor="ThesisHeading_079">
        <w:r>
          <w:t>附录A 数据处理与复现协议</w:t>
        </w:r>
      </w:hyperlink>
      <w:r>
        <w:tab/>
      </w:r>
      <w:fldSimple w:instr=" PAGEREF ThesisHeading_079 \h ">
        <w:r>
          <w:t>81</w:t>
        </w:r>
      </w:fldSimple>
    </w:p>
    <w:p>
      <w:pPr>
        <w:pStyle w:val="TOC2"/>
        <w:keepNext w:val="0"/>
        <w:tabs>
          <w:tab w:pos="9071" w:val="right" w:leader="dot"/>
        </w:tabs>
        <w:spacing w:line="276" w:lineRule="auto" w:after="60"/>
        <w:ind w:firstLine="0" w:left="283"/>
      </w:pPr>
      <w:hyperlink w:anchor="ThesisHeading_080">
        <w:r>
          <w:t>A.1 三层坐标与异常保留</w:t>
        </w:r>
      </w:hyperlink>
      <w:r>
        <w:tab/>
      </w:r>
      <w:fldSimple w:instr=" PAGEREF ThesisHeading_080 \h ">
        <w:r>
          <w:t>81</w:t>
        </w:r>
      </w:fldSimple>
    </w:p>
    <w:p>
      <w:pPr>
        <w:pStyle w:val="TOC2"/>
        <w:keepNext w:val="0"/>
        <w:tabs>
          <w:tab w:pos="9071" w:val="right" w:leader="dot"/>
        </w:tabs>
        <w:spacing w:line="276" w:lineRule="auto" w:after="60"/>
        <w:ind w:firstLine="0" w:left="283"/>
      </w:pPr>
      <w:hyperlink w:anchor="ThesisHeading_081">
        <w:r>
          <w:t>A.2 配置与结果关联</w:t>
        </w:r>
      </w:hyperlink>
      <w:r>
        <w:tab/>
      </w:r>
      <w:fldSimple w:instr=" PAGEREF ThesisHeading_081 \h ">
        <w:r>
          <w:t>81</w:t>
        </w:r>
      </w:fldSimple>
    </w:p>
    <w:p>
      <w:pPr>
        <w:pStyle w:val="TOC2"/>
        <w:keepNext w:val="0"/>
        <w:tabs>
          <w:tab w:pos="9071" w:val="right" w:leader="dot"/>
        </w:tabs>
        <w:spacing w:line="276" w:lineRule="auto" w:after="60"/>
        <w:ind w:firstLine="0" w:left="283"/>
      </w:pPr>
      <w:hyperlink w:anchor="ThesisHeading_082">
        <w:r>
          <w:t>A.3 补充语料范围</w:t>
        </w:r>
      </w:hyperlink>
      <w:r>
        <w:tab/>
      </w:r>
      <w:fldSimple w:instr=" PAGEREF ThesisHeading_082 \h ">
        <w:r>
          <w:t>82</w:t>
        </w:r>
      </w:fldSimple>
    </w:p>
    <w:p>
      <w:pPr>
        <w:pStyle w:val="TOC2"/>
        <w:keepNext w:val="0"/>
        <w:tabs>
          <w:tab w:pos="9071" w:val="right" w:leader="dot"/>
        </w:tabs>
        <w:spacing w:line="276" w:lineRule="auto" w:after="60"/>
        <w:ind w:firstLine="0" w:left="283"/>
      </w:pPr>
      <w:hyperlink w:anchor="ThesisHeading_083">
        <w:r>
          <w:t>A.4 默认与可选设置</w:t>
        </w:r>
      </w:hyperlink>
      <w:r>
        <w:tab/>
      </w:r>
      <w:fldSimple w:instr=" PAGEREF ThesisHeading_083 \h ">
        <w:r>
          <w:t>82</w:t>
        </w:r>
      </w:fldSimple>
    </w:p>
    <w:p>
      <w:pPr>
        <w:pStyle w:val="TOC2"/>
        <w:keepNext w:val="0"/>
        <w:tabs>
          <w:tab w:pos="9071" w:val="right" w:leader="dot"/>
        </w:tabs>
        <w:spacing w:line="276" w:lineRule="auto" w:after="60"/>
        <w:ind w:firstLine="0" w:left="283"/>
      </w:pPr>
      <w:hyperlink w:anchor="ThesisHeading_084">
        <w:r>
          <w:t>A.5 登记与跨章复用</w:t>
        </w:r>
      </w:hyperlink>
      <w:r>
        <w:tab/>
      </w:r>
      <w:fldSimple w:instr=" PAGEREF ThesisHeading_084 \h ">
        <w:r>
          <w:t>83</w:t>
        </w:r>
      </w:fldSimple>
    </w:p>
    <w:p>
      <w:pPr>
        <w:pStyle w:val="TOC2"/>
        <w:keepNext w:val="0"/>
        <w:tabs>
          <w:tab w:pos="9071" w:val="right" w:leader="dot"/>
        </w:tabs>
        <w:spacing w:line="276" w:lineRule="auto" w:after="60"/>
        <w:ind w:firstLine="0" w:left="283"/>
      </w:pPr>
      <w:hyperlink w:anchor="ThesisHeading_085">
        <w:r>
          <w:t>A.6 原文序列化与无损对象身份</w:t>
        </w:r>
      </w:hyperlink>
      <w:r>
        <w:tab/>
      </w:r>
      <w:fldSimple w:instr=" PAGEREF ThesisHeading_085 \h ">
        <w:r>
          <w:t>84</w:t>
        </w:r>
      </w:fldSimple>
    </w:p>
    <w:p>
      <w:pPr>
        <w:pStyle w:val="TOC1"/>
        <w:keepNext w:val="0"/>
        <w:tabs>
          <w:tab w:pos="9071" w:val="right" w:leader="dot"/>
        </w:tabs>
        <w:spacing w:line="276" w:lineRule="auto" w:after="60"/>
        <w:ind w:firstLine="0" w:left="0"/>
      </w:pPr>
      <w:hyperlink w:anchor="ThesisHeading_086">
        <w:r>
          <w:t>附录B 评分与事务执行记录</w:t>
        </w:r>
      </w:hyperlink>
      <w:r>
        <w:tab/>
      </w:r>
      <w:fldSimple w:instr=" PAGEREF ThesisHeading_086 \h ">
        <w:r>
          <w:t>85</w:t>
        </w:r>
      </w:fldSimple>
    </w:p>
    <w:p>
      <w:pPr>
        <w:pStyle w:val="TOC2"/>
        <w:keepNext w:val="0"/>
        <w:tabs>
          <w:tab w:pos="9071" w:val="right" w:leader="dot"/>
        </w:tabs>
        <w:spacing w:line="276" w:lineRule="auto" w:after="60"/>
        <w:ind w:firstLine="0" w:left="283"/>
      </w:pPr>
      <w:hyperlink w:anchor="ThesisHeading_087">
        <w:r>
          <w:t>B.1 数据与模型身份</w:t>
        </w:r>
      </w:hyperlink>
      <w:r>
        <w:tab/>
      </w:r>
      <w:fldSimple w:instr=" PAGEREF ThesisHeading_087 \h ">
        <w:r>
          <w:t>85</w:t>
        </w:r>
      </w:fldSimple>
    </w:p>
    <w:p>
      <w:pPr>
        <w:pStyle w:val="TOC2"/>
        <w:keepNext w:val="0"/>
        <w:tabs>
          <w:tab w:pos="9071" w:val="right" w:leader="dot"/>
        </w:tabs>
        <w:spacing w:line="276" w:lineRule="auto" w:after="60"/>
        <w:ind w:firstLine="0" w:left="283"/>
      </w:pPr>
      <w:hyperlink w:anchor="ThesisHeading_088">
        <w:r>
          <w:t>B.2 评分与接受轨迹</w:t>
        </w:r>
      </w:hyperlink>
      <w:r>
        <w:tab/>
      </w:r>
      <w:fldSimple w:instr=" PAGEREF ThesisHeading_088 \h ">
        <w:r>
          <w:t>85</w:t>
        </w:r>
      </w:fldSimple>
    </w:p>
    <w:p>
      <w:pPr>
        <w:pStyle w:val="TOC2"/>
        <w:keepNext w:val="0"/>
        <w:tabs>
          <w:tab w:pos="9071" w:val="right" w:leader="dot"/>
        </w:tabs>
        <w:spacing w:line="276" w:lineRule="auto" w:after="60"/>
        <w:ind w:firstLine="0" w:left="283"/>
      </w:pPr>
      <w:hyperlink w:anchor="ThesisHeading_089">
        <w:r>
          <w:t>B.3 回退与预算</w:t>
        </w:r>
      </w:hyperlink>
      <w:r>
        <w:tab/>
      </w:r>
      <w:fldSimple w:instr=" PAGEREF ThesisHeading_089 \h ">
        <w:r>
          <w:t>85</w:t>
        </w:r>
      </w:fldSimple>
    </w:p>
    <w:p>
      <w:pPr>
        <w:pStyle w:val="TOC2"/>
        <w:keepNext w:val="0"/>
        <w:tabs>
          <w:tab w:pos="9071" w:val="right" w:leader="dot"/>
        </w:tabs>
        <w:spacing w:line="276" w:lineRule="auto" w:after="60"/>
        <w:ind w:firstLine="0" w:left="283"/>
      </w:pPr>
      <w:hyperlink w:anchor="ThesisHeading_090">
        <w:r>
          <w:t>B.4 实现一致性验收</w:t>
        </w:r>
      </w:hyperlink>
      <w:r>
        <w:tab/>
      </w:r>
      <w:fldSimple w:instr=" PAGEREF ThesisHeading_090 \h ">
        <w:r>
          <w:t>85</w:t>
        </w:r>
      </w:fldSimple>
    </w:p>
    <w:p>
      <w:pPr>
        <w:pStyle w:val="TOC3"/>
        <w:keepNext w:val="0"/>
        <w:tabs>
          <w:tab w:pos="9071" w:val="right" w:leader="dot"/>
        </w:tabs>
        <w:spacing w:line="276" w:lineRule="auto" w:after="60"/>
        <w:ind w:firstLine="0" w:left="567"/>
      </w:pPr>
      <w:hyperlink w:anchor="ThesisHeading_091">
        <w:r>
          <w:t>B.4.1 对象计数与快照重放</w:t>
        </w:r>
      </w:hyperlink>
      <w:r>
        <w:tab/>
      </w:r>
      <w:fldSimple w:instr=" PAGEREF ThesisHeading_091 \h ">
        <w:r>
          <w:t>85</w:t>
        </w:r>
      </w:fldSimple>
    </w:p>
    <w:p>
      <w:pPr>
        <w:pStyle w:val="TOC3"/>
        <w:keepNext w:val="0"/>
        <w:tabs>
          <w:tab w:pos="9071" w:val="right" w:leader="dot"/>
        </w:tabs>
        <w:spacing w:line="276" w:lineRule="auto" w:after="60"/>
        <w:ind w:firstLine="0" w:left="567"/>
      </w:pPr>
      <w:hyperlink w:anchor="ThesisHeading_092">
        <w:r>
          <w:t>B.4.2 训练与求解接口</w:t>
        </w:r>
      </w:hyperlink>
      <w:r>
        <w:tab/>
      </w:r>
      <w:fldSimple w:instr=" PAGEREF ThesisHeading_092 \h ">
        <w:r>
          <w:t>85</w:t>
        </w:r>
      </w:fldSimple>
    </w:p>
    <w:p>
      <w:pPr>
        <w:pStyle w:val="TOC3"/>
        <w:keepNext w:val="0"/>
        <w:tabs>
          <w:tab w:pos="9071" w:val="right" w:leader="dot"/>
        </w:tabs>
        <w:spacing w:line="276" w:lineRule="auto" w:after="60"/>
        <w:ind w:firstLine="0" w:left="567"/>
      </w:pPr>
      <w:hyperlink w:anchor="ThesisHeading_093">
        <w:r>
          <w:t>B.4.3 资源边界与证书</w:t>
        </w:r>
      </w:hyperlink>
      <w:r>
        <w:tab/>
      </w:r>
      <w:fldSimple w:instr=" PAGEREF ThesisHeading_093 \h ">
        <w:r>
          <w:t>86</w:t>
        </w:r>
      </w:fldSimple>
    </w:p>
    <w:p>
      <w:pPr>
        <w:pStyle w:val="TOC2"/>
        <w:keepNext w:val="0"/>
        <w:tabs>
          <w:tab w:pos="9071" w:val="right" w:leader="dot"/>
        </w:tabs>
        <w:spacing w:line="276" w:lineRule="auto" w:after="60"/>
        <w:ind w:firstLine="0" w:left="283"/>
      </w:pPr>
      <w:hyperlink w:anchor="ThesisHeading_094">
        <w:r>
          <w:t>B.5 案例统一记录</w:t>
        </w:r>
      </w:hyperlink>
      <w:r>
        <w:tab/>
      </w:r>
      <w:fldSimple w:instr=" PAGEREF ThesisHeading_094 \h ">
        <w:r>
          <w:t>86</w:t>
        </w:r>
      </w:fldSimple>
    </w:p>
    <w:p>
      <w:pPr>
        <w:pStyle w:val="TOC2"/>
        <w:keepNext w:val="0"/>
        <w:tabs>
          <w:tab w:pos="9071" w:val="right" w:leader="dot"/>
        </w:tabs>
        <w:spacing w:line="276" w:lineRule="auto" w:after="60"/>
        <w:ind w:firstLine="0" w:left="283"/>
      </w:pPr>
      <w:hyperlink w:anchor="ThesisHeading_095">
        <w:r>
          <w:t>B.6 固定评分性质的证明</w:t>
        </w:r>
      </w:hyperlink>
      <w:r>
        <w:tab/>
      </w:r>
      <w:fldSimple w:instr=" PAGEREF ThesisHeading_095 \h ">
        <w:r>
          <w:t>87</w:t>
        </w:r>
      </w:fldSimple>
    </w:p>
    <w:p>
      <w:pPr>
        <w:pStyle w:val="TOC1"/>
        <w:keepNext w:val="0"/>
        <w:tabs>
          <w:tab w:pos="9071" w:val="right" w:leader="dot"/>
        </w:tabs>
        <w:spacing w:line="276" w:lineRule="auto" w:after="60"/>
        <w:ind w:firstLine="0" w:left="0"/>
      </w:pPr>
      <w:hyperlink w:anchor="ThesisHeading_096">
        <w:r>
          <w:t>附录C 成果归属与材料说明</w:t>
        </w:r>
      </w:hyperlink>
      <w:r>
        <w:tab/>
      </w:r>
      <w:fldSimple w:instr=" PAGEREF ThesisHeading_096 \h ">
        <w:r>
          <w:t>88</w:t>
        </w:r>
      </w:fldSimple>
    </w:p>
    <w:p>
      <w:pPr>
        <w:pStyle w:val="TOC2"/>
        <w:keepNext w:val="0"/>
        <w:tabs>
          <w:tab w:pos="9071" w:val="right" w:leader="dot"/>
        </w:tabs>
        <w:spacing w:line="276" w:lineRule="auto" w:after="60"/>
        <w:ind w:firstLine="0" w:left="283"/>
      </w:pPr>
      <w:hyperlink w:anchor="ThesisHeading_097">
        <w:r>
          <w:t>C.1 已有工作</w:t>
        </w:r>
      </w:hyperlink>
      <w:r>
        <w:tab/>
      </w:r>
      <w:fldSimple w:instr=" PAGEREF ThesisHeading_097 \h ">
        <w:r>
          <w:t>88</w:t>
        </w:r>
      </w:fldSimple>
    </w:p>
    <w:p>
      <w:pPr>
        <w:pStyle w:val="TOC2"/>
        <w:keepNext w:val="0"/>
        <w:tabs>
          <w:tab w:pos="9071" w:val="right" w:leader="dot"/>
        </w:tabs>
        <w:spacing w:line="276" w:lineRule="auto" w:after="60"/>
        <w:ind w:firstLine="0" w:left="283"/>
      </w:pPr>
      <w:hyperlink w:anchor="ThesisHeading_098">
        <w:r>
          <w:t>C.2 材料可得性</w:t>
        </w:r>
      </w:hyperlink>
      <w:r>
        <w:tab/>
      </w:r>
      <w:fldSimple w:instr=" PAGEREF ThesisHeading_098 \h ">
        <w:r>
          <w:t>88</w:t>
        </w:r>
      </w:fldSimple>
    </w:p>
    <w:p>
      <w:pPr>
        <w:pStyle w:val="TOC2"/>
        <w:keepNext w:val="0"/>
        <w:tabs>
          <w:tab w:pos="9071" w:val="right" w:leader="dot"/>
        </w:tabs>
        <w:spacing w:line="276" w:lineRule="auto" w:after="60"/>
        <w:ind w:firstLine="0" w:left="283"/>
      </w:pPr>
      <w:hyperlink w:anchor="ThesisHeading_099">
        <w:r>
          <w:t>C.3 记录与版本</w:t>
        </w:r>
      </w:hyperlink>
      <w:r>
        <w:tab/>
      </w:r>
      <w:fldSimple w:instr=" PAGEREF ThesisHeading_099 \h ">
        <w:r>
          <w:t>88</w:t>
        </w:r>
      </w:fldSimple>
    </w:p>
    <w:p>
      <w:pPr>
        <w:pStyle w:val="TOC1"/>
        <w:keepNext w:val="0"/>
        <w:tabs>
          <w:tab w:pos="9071" w:val="right" w:leader="dot"/>
        </w:tabs>
        <w:spacing w:line="276" w:lineRule="auto" w:after="60"/>
        <w:ind w:firstLine="0" w:left="0"/>
      </w:pPr>
      <w:hyperlink w:anchor="ThesisHeading_100">
        <w:r>
          <w:t>附录D CDCP失败条件与实际案例流程</w:t>
        </w:r>
      </w:hyperlink>
      <w:r>
        <w:tab/>
      </w:r>
      <w:fldSimple w:instr=" PAGEREF ThesisHeading_100 \h ">
        <w:r>
          <w:t>89</w:t>
        </w:r>
      </w:fldSimple>
    </w:p>
    <w:p>
      <w:pPr>
        <w:pStyle w:val="TOC2"/>
        <w:keepNext w:val="0"/>
        <w:tabs>
          <w:tab w:pos="9071" w:val="right" w:leader="dot"/>
        </w:tabs>
        <w:spacing w:line="276" w:lineRule="auto" w:after="60"/>
        <w:ind w:firstLine="0" w:left="283"/>
      </w:pPr>
      <w:hyperlink w:anchor="ThesisHeading_101">
        <w:r>
          <w:t>D.1 弱评分版本的回退</w:t>
        </w:r>
      </w:hyperlink>
      <w:r>
        <w:tab/>
      </w:r>
      <w:fldSimple w:instr=" PAGEREF ThesisHeading_101 \h ">
        <w:r>
          <w:t>89</w:t>
        </w:r>
      </w:fldSimple>
    </w:p>
    <w:p>
      <w:pPr>
        <w:pStyle w:val="TOC2"/>
        <w:keepNext w:val="0"/>
        <w:tabs>
          <w:tab w:pos="9071" w:val="right" w:leader="dot"/>
        </w:tabs>
        <w:spacing w:line="276" w:lineRule="auto" w:after="60"/>
        <w:ind w:firstLine="0" w:left="283"/>
      </w:pPr>
      <w:hyperlink w:anchor="ThesisHeading_102">
        <w:r>
          <w:t>D.2 主版本的策略选择</w:t>
        </w:r>
      </w:hyperlink>
      <w:r>
        <w:tab/>
      </w:r>
      <w:fldSimple w:instr=" PAGEREF ThesisHeading_102 \h ">
        <w:r>
          <w:t>89</w:t>
        </w:r>
      </w:fldSimple>
    </w:p>
    <w:p>
      <w:pPr>
        <w:pStyle w:val="TOC2"/>
        <w:keepNext w:val="0"/>
        <w:tabs>
          <w:tab w:pos="9071" w:val="right" w:leader="dot"/>
        </w:tabs>
        <w:spacing w:line="276" w:lineRule="auto" w:after="60"/>
        <w:ind w:firstLine="0" w:left="283"/>
      </w:pPr>
      <w:hyperlink w:anchor="ThesisHeading_103">
        <w:r>
          <w:t>D.3 实际CPU抽取与后处理</w:t>
        </w:r>
      </w:hyperlink>
      <w:r>
        <w:tab/>
      </w:r>
      <w:fldSimple w:instr=" PAGEREF ThesisHeading_103 \h ">
        <w:r>
          <w:t>89</w:t>
        </w:r>
      </w:fldSimple>
    </w:p>
    <w:p>
      <w:pPr>
        <w:pStyle w:val="TOC2"/>
        <w:keepNext w:val="0"/>
        <w:tabs>
          <w:tab w:pos="9071" w:val="right" w:leader="dot"/>
        </w:tabs>
        <w:spacing w:line="276" w:lineRule="auto" w:after="60"/>
        <w:ind w:firstLine="0" w:left="283"/>
      </w:pPr>
      <w:hyperlink w:anchor="ThesisHeading_104">
        <w:r>
          <w:t>D.4 解释范围</w:t>
        </w:r>
      </w:hyperlink>
      <w:r>
        <w:tab/>
      </w:r>
      <w:fldSimple w:instr=" PAGEREF ThesisHeading_104 \h ">
        <w:r>
          <w:t>90</w:t>
        </w:r>
      </w:fldSimple>
    </w:p>
    <w:p>
      <w:pPr>
        <w:pStyle w:val="TOC1"/>
        <w:keepNext w:val="0"/>
        <w:tabs>
          <w:tab w:pos="9071" w:val="right" w:leader="dot"/>
        </w:tabs>
        <w:spacing w:line="276" w:lineRule="auto" w:after="60"/>
        <w:ind w:firstLine="0" w:left="0"/>
      </w:pPr>
      <w:hyperlink w:anchor="ThesisHeading_105">
        <w:r>
          <w:t>附录E MCR-BR数值与协议存档</w:t>
        </w:r>
      </w:hyperlink>
      <w:r>
        <w:tab/>
      </w:r>
      <w:fldSimple w:instr=" PAGEREF ThesisHeading_105 \h ">
        <w:r>
          <w:t>91</w:t>
        </w:r>
      </w:fldSimple>
    </w:p>
    <w:p>
      <w:pPr>
        <w:pStyle w:val="TOC2"/>
        <w:keepNext w:val="0"/>
        <w:tabs>
          <w:tab w:pos="9071" w:val="right" w:leader="dot"/>
        </w:tabs>
        <w:spacing w:line="276" w:lineRule="auto" w:after="60"/>
        <w:ind w:firstLine="0" w:left="283"/>
      </w:pPr>
      <w:hyperlink w:anchor="ThesisHeading_106">
        <w:r>
          <w:t>E.1 ICIC原版AAEC域内结果记录</w:t>
        </w:r>
      </w:hyperlink>
      <w:r>
        <w:tab/>
      </w:r>
      <w:fldSimple w:instr=" PAGEREF ThesisHeading_106 \h ">
        <w:r>
          <w:t>91</w:t>
        </w:r>
      </w:fldSimple>
    </w:p>
    <w:p>
      <w:pPr>
        <w:pStyle w:val="TOC2"/>
        <w:keepNext w:val="0"/>
        <w:tabs>
          <w:tab w:pos="9071" w:val="right" w:leader="dot"/>
        </w:tabs>
        <w:spacing w:line="276" w:lineRule="auto" w:after="60"/>
        <w:ind w:firstLine="0" w:left="283"/>
      </w:pPr>
      <w:hyperlink w:anchor="ThesisHeading_107">
        <w:r>
          <w:t>E.2 ICIC原版CDCP域内结果记录</w:t>
        </w:r>
      </w:hyperlink>
      <w:r>
        <w:tab/>
      </w:r>
      <w:fldSimple w:instr=" PAGEREF ThesisHeading_107 \h ">
        <w:r>
          <w:t>91</w:t>
        </w:r>
      </w:fldSimple>
    </w:p>
    <w:p>
      <w:pPr>
        <w:pStyle w:val="TOC2"/>
        <w:keepNext w:val="0"/>
        <w:tabs>
          <w:tab w:pos="9071" w:val="right" w:leader="dot"/>
        </w:tabs>
        <w:spacing w:line="276" w:lineRule="auto" w:after="60"/>
        <w:ind w:firstLine="0" w:left="283"/>
      </w:pPr>
      <w:hyperlink w:anchor="ThesisHeading_108">
        <w:r>
          <w:t>E.3 ICIC原版模块消融记录</w:t>
        </w:r>
      </w:hyperlink>
      <w:r>
        <w:tab/>
      </w:r>
      <w:fldSimple w:instr=" PAGEREF ThesisHeading_108 \h ">
        <w:r>
          <w:t>92</w:t>
        </w:r>
      </w:fldSimple>
    </w:p>
    <w:p>
      <w:pPr>
        <w:pStyle w:val="TOC2"/>
        <w:keepNext w:val="0"/>
        <w:tabs>
          <w:tab w:pos="9071" w:val="right" w:leader="dot"/>
        </w:tabs>
        <w:spacing w:line="276" w:lineRule="auto" w:after="60"/>
        <w:ind w:firstLine="0" w:left="283"/>
      </w:pPr>
      <w:hyperlink w:anchor="ThesisHeading_109">
        <w:r>
          <w:t>E.4 ICIC原版验证器替换记录</w:t>
        </w:r>
      </w:hyperlink>
      <w:r>
        <w:tab/>
      </w:r>
      <w:fldSimple w:instr=" PAGEREF ThesisHeading_109 \h ">
        <w:r>
          <w:t>92</w:t>
        </w:r>
      </w:fldSimple>
    </w:p>
    <w:p>
      <w:pPr>
        <w:pStyle w:val="TOC2"/>
        <w:keepNext w:val="0"/>
        <w:tabs>
          <w:tab w:pos="9071" w:val="right" w:leader="dot"/>
        </w:tabs>
        <w:spacing w:line="276" w:lineRule="auto" w:after="60"/>
        <w:ind w:firstLine="0" w:left="283"/>
      </w:pPr>
      <w:hyperlink w:anchor="ThesisHeading_110">
        <w:r>
          <w:t>E.5 ICIC原版Oracle记录</w:t>
        </w:r>
      </w:hyperlink>
      <w:r>
        <w:tab/>
      </w:r>
      <w:fldSimple w:instr=" PAGEREF ThesisHeading_110 \h ">
        <w:r>
          <w:t>93</w:t>
        </w:r>
      </w:fldSimple>
    </w:p>
    <w:p>
      <w:pPr>
        <w:pStyle w:val="TOC2"/>
        <w:keepNext w:val="0"/>
        <w:tabs>
          <w:tab w:pos="9071" w:val="right" w:leader="dot"/>
        </w:tabs>
        <w:spacing w:line="276" w:lineRule="auto" w:after="60"/>
        <w:ind w:firstLine="0" w:left="283"/>
      </w:pPr>
      <w:hyperlink w:anchor="ThesisHeading_111">
        <w:r>
          <w:t>E.6 ICIC原版修正行为记录</w:t>
        </w:r>
      </w:hyperlink>
      <w:r>
        <w:tab/>
      </w:r>
      <w:fldSimple w:instr=" PAGEREF ThesisHeading_111 \h ">
        <w:r>
          <w:t>93</w:t>
        </w:r>
      </w:fldSimple>
    </w:p>
    <w:p>
      <w:pPr>
        <w:pStyle w:val="TOC2"/>
        <w:keepNext w:val="0"/>
        <w:tabs>
          <w:tab w:pos="9071" w:val="right" w:leader="dot"/>
        </w:tabs>
        <w:spacing w:line="276" w:lineRule="auto" w:after="60"/>
        <w:ind w:firstLine="0" w:left="283"/>
      </w:pPr>
      <w:hyperlink w:anchor="ThesisHeading_112">
        <w:r>
          <w:t>E.7 MCR-BR粗粒度组件映射</w:t>
        </w:r>
      </w:hyperlink>
      <w:r>
        <w:tab/>
      </w:r>
      <w:fldSimple w:instr=" PAGEREF ThesisHeading_112 \h ">
        <w:r>
          <w:t>94</w:t>
        </w:r>
      </w:fldSimple>
    </w:p>
    <w:p>
      <w:pPr>
        <w:pStyle w:val="TOC2"/>
        <w:keepNext w:val="0"/>
        <w:tabs>
          <w:tab w:pos="9071" w:val="right" w:leader="dot"/>
        </w:tabs>
        <w:spacing w:line="276" w:lineRule="auto" w:after="60"/>
        <w:ind w:firstLine="0" w:left="283"/>
      </w:pPr>
      <w:hyperlink w:anchor="ThesisHeading_113">
        <w:r>
          <w:t>E.8 ICIC原版AAEC到CDCP迁移记录</w:t>
        </w:r>
      </w:hyperlink>
      <w:r>
        <w:tab/>
      </w:r>
      <w:fldSimple w:instr=" PAGEREF ThesisHeading_113 \h ">
        <w:r>
          <w:t>94</w:t>
        </w:r>
      </w:fldSimple>
    </w:p>
    <w:p>
      <w:pPr>
        <w:pStyle w:val="TOC1"/>
        <w:keepNext w:val="0"/>
        <w:tabs>
          <w:tab w:pos="9071" w:val="right" w:leader="dot"/>
        </w:tabs>
        <w:spacing w:line="276" w:lineRule="auto" w:after="60"/>
        <w:ind w:firstLine="0" w:left="0"/>
      </w:pPr>
      <w:hyperlink w:anchor="ThesisHeading_114">
        <w:r>
          <w:t>附录F 符号与阅读索引</w:t>
        </w:r>
      </w:hyperlink>
      <w:r>
        <w:tab/>
      </w:r>
      <w:fldSimple w:instr=" PAGEREF ThesisHeading_114 \h ">
        <w:r>
          <w:t>95</w:t>
        </w:r>
      </w:fldSimple>
    </w:p>
    <w:p>
      <w:pPr>
        <w:pStyle w:val="TOC2"/>
        <w:keepNext w:val="0"/>
        <w:tabs>
          <w:tab w:pos="9071" w:val="right" w:leader="dot"/>
        </w:tabs>
        <w:spacing w:line="276" w:lineRule="auto" w:after="60"/>
        <w:ind w:firstLine="0" w:left="283"/>
      </w:pPr>
      <w:hyperlink w:anchor="ThesisHeading_115">
        <w:r>
          <w:t>F.1 核心术语与符号</w:t>
        </w:r>
      </w:hyperlink>
      <w:r>
        <w:tab/>
      </w:r>
      <w:fldSimple w:instr=" PAGEREF ThesisHeading_115 \h ">
        <w:r>
          <w:t>95</w:t>
        </w:r>
      </w:fldSimple>
    </w:p>
    <w:p>
      <w:pPr>
        <w:pStyle w:val="TOC2"/>
        <w:keepNext w:val="0"/>
        <w:tabs>
          <w:tab w:pos="9071" w:val="right" w:leader="dot"/>
        </w:tabs>
        <w:spacing w:line="276" w:lineRule="auto" w:after="60"/>
        <w:ind w:firstLine="0" w:left="283"/>
      </w:pPr>
      <w:hyperlink w:anchor="ThesisHeading_116">
        <w:r>
          <w:t>F.2 实现接口补充</w:t>
        </w:r>
      </w:hyperlink>
      <w:r>
        <w:tab/>
      </w:r>
      <w:fldSimple w:instr=" PAGEREF ThesisHeading_116 \h ">
        <w:r>
          <w:t>96</w:t>
        </w:r>
      </w:fldSimple>
    </w:p>
    <w:p>
      <w:pPr>
        <w:pStyle w:val="TOC2"/>
        <w:keepNext w:val="0"/>
        <w:tabs>
          <w:tab w:pos="9071" w:val="right" w:leader="dot"/>
        </w:tabs>
        <w:spacing w:line="276" w:lineRule="auto" w:after="60"/>
        <w:ind w:firstLine="0" w:left="283"/>
      </w:pPr>
      <w:hyperlink w:anchor="ThesisHeading_117">
        <w:r>
          <w:t>F.3 研究问题阅读索引</w:t>
        </w:r>
      </w:hyperlink>
      <w:r>
        <w:tab/>
      </w:r>
      <w:fldSimple w:instr=" PAGEREF ThesisHeading_117 \h ">
        <w:r>
          <w:t>97</w:t>
        </w:r>
      </w:fldSimple>
    </w:p>
    <w:p>
      <w:pPr>
        <w:pStyle w:val="TOC1"/>
        <w:keepNext w:val="0"/>
        <w:tabs>
          <w:tab w:pos="9071" w:val="right" w:leader="dot"/>
        </w:tabs>
        <w:spacing w:line="276" w:lineRule="auto" w:after="60"/>
        <w:ind w:firstLine="0" w:left="0"/>
      </w:pPr>
      <w:hyperlink w:anchor="ThesisHeading_118">
        <w:r>
          <w:t>附录G 具名外部系统比较</w:t>
        </w:r>
      </w:hyperlink>
      <w:r>
        <w:tab/>
      </w:r>
      <w:fldSimple w:instr=" PAGEREF ThesisHeading_118 \h ">
        <w:r>
          <w:t>98</w:t>
        </w:r>
      </w:fldSimple>
    </w:p>
    <w:p>
      <w:pPr>
        <w:pStyle w:val="TOC2"/>
        <w:keepNext w:val="0"/>
        <w:tabs>
          <w:tab w:pos="9071" w:val="right" w:leader="dot"/>
        </w:tabs>
        <w:spacing w:line="276" w:lineRule="auto" w:after="60"/>
        <w:ind w:firstLine="0" w:left="283"/>
      </w:pPr>
      <w:hyperlink w:anchor="ThesisHeading_119">
        <w:r>
          <w:t>G.1 方法选择</w:t>
        </w:r>
      </w:hyperlink>
      <w:r>
        <w:tab/>
      </w:r>
      <w:fldSimple w:instr=" PAGEREF ThesisHeading_119 \h ">
        <w:r>
          <w:t>98</w:t>
        </w:r>
      </w:fldSimple>
    </w:p>
    <w:p>
      <w:pPr>
        <w:pStyle w:val="TOC2"/>
        <w:keepNext w:val="0"/>
        <w:tabs>
          <w:tab w:pos="9071" w:val="right" w:leader="dot"/>
        </w:tabs>
        <w:spacing w:line="276" w:lineRule="auto" w:after="60"/>
        <w:ind w:firstLine="0" w:left="283"/>
      </w:pPr>
      <w:hyperlink w:anchor="ThesisHeading_120">
        <w:r>
          <w:t>G.2 原生格式转换</w:t>
        </w:r>
      </w:hyperlink>
      <w:r>
        <w:tab/>
      </w:r>
      <w:fldSimple w:instr=" PAGEREF ThesisHeading_120 \h ">
        <w:r>
          <w:t>98</w:t>
        </w:r>
      </w:fldSimple>
    </w:p>
    <w:p>
      <w:pPr>
        <w:pStyle w:val="TOC2"/>
        <w:keepNext w:val="0"/>
        <w:tabs>
          <w:tab w:pos="9071" w:val="right" w:leader="dot"/>
        </w:tabs>
        <w:spacing w:line="276" w:lineRule="auto" w:after="60"/>
        <w:ind w:firstLine="0" w:left="283"/>
      </w:pPr>
      <w:hyperlink w:anchor="ThesisHeading_121">
        <w:r>
          <w:t>G.3 控制条件与成本身份</w:t>
        </w:r>
      </w:hyperlink>
      <w:r>
        <w:tab/>
      </w:r>
      <w:fldSimple w:instr=" PAGEREF ThesisHeading_121 \h ">
        <w:r>
          <w:t>98</w:t>
        </w:r>
      </w:fldSimple>
    </w:p>
    <w:p>
      <w:pPr>
        <w:pStyle w:val="TOC2"/>
        <w:keepNext w:val="0"/>
        <w:tabs>
          <w:tab w:pos="9071" w:val="right" w:leader="dot"/>
        </w:tabs>
        <w:spacing w:line="276" w:lineRule="auto" w:after="60"/>
        <w:ind w:firstLine="0" w:left="283"/>
      </w:pPr>
      <w:hyperlink w:anchor="ThesisHeading_122">
        <w:r>
          <w:t>G.4 结果与配对差值</w:t>
        </w:r>
      </w:hyperlink>
      <w:r>
        <w:tab/>
      </w:r>
      <w:fldSimple w:instr=" PAGEREF ThesisHeading_122 \h ">
        <w:r>
          <w:t>99</w:t>
        </w:r>
      </w:fldSimple>
    </w:p>
    <w:p>
      <w:pPr>
        <w:pStyle w:val="TOC1"/>
        <w:keepNext w:val="0"/>
        <w:tabs>
          <w:tab w:pos="9071" w:val="right" w:leader="dot"/>
        </w:tabs>
        <w:spacing w:line="276" w:lineRule="auto" w:after="60"/>
        <w:ind w:firstLine="0" w:left="0"/>
      </w:pPr>
      <w:hyperlink w:anchor="ThesisHeading_123">
        <w:r>
          <w:t>附录H 训练、审核、资源与完整性细节</w:t>
        </w:r>
      </w:hyperlink>
      <w:r>
        <w:tab/>
      </w:r>
      <w:fldSimple w:instr=" PAGEREF ThesisHeading_123 \h ">
        <w:r>
          <w:t>100</w:t>
        </w:r>
      </w:fldSimple>
    </w:p>
    <w:p>
      <w:pPr>
        <w:pStyle w:val="TOC2"/>
        <w:keepNext w:val="0"/>
        <w:tabs>
          <w:tab w:pos="9071" w:val="right" w:leader="dot"/>
        </w:tabs>
        <w:spacing w:line="276" w:lineRule="auto" w:after="60"/>
        <w:ind w:firstLine="0" w:left="283"/>
      </w:pPr>
      <w:hyperlink w:anchor="ThesisHeading_124">
        <w:r>
          <w:t>H.1 训练和一次性评分成本</w:t>
        </w:r>
      </w:hyperlink>
      <w:r>
        <w:tab/>
      </w:r>
      <w:fldSimple w:instr=" PAGEREF ThesisHeading_124 \h ">
        <w:r>
          <w:t>100</w:t>
        </w:r>
      </w:fldSimple>
    </w:p>
    <w:p>
      <w:pPr>
        <w:pStyle w:val="TOC2"/>
        <w:keepNext w:val="0"/>
        <w:tabs>
          <w:tab w:pos="9071" w:val="right" w:leader="dot"/>
        </w:tabs>
        <w:spacing w:line="276" w:lineRule="auto" w:after="60"/>
        <w:ind w:firstLine="0" w:left="283"/>
      </w:pPr>
      <w:hyperlink w:anchor="ThesisHeading_125">
        <w:r>
          <w:t>H.2 分层审核的拒绝与域外检查</w:t>
        </w:r>
      </w:hyperlink>
      <w:r>
        <w:tab/>
      </w:r>
      <w:fldSimple w:instr=" PAGEREF ThesisHeading_125 \h ">
        <w:r>
          <w:t>100</w:t>
        </w:r>
      </w:fldSimple>
    </w:p>
    <w:p>
      <w:pPr>
        <w:pStyle w:val="TOC2"/>
        <w:keepNext w:val="0"/>
        <w:tabs>
          <w:tab w:pos="9071" w:val="right" w:leader="dot"/>
        </w:tabs>
        <w:spacing w:line="276" w:lineRule="auto" w:after="60"/>
        <w:ind w:firstLine="0" w:left="283"/>
      </w:pPr>
      <w:hyperlink w:anchor="ThesisHeading_126">
        <w:r>
          <w:t>H.3 路由规模扫描</w:t>
        </w:r>
      </w:hyperlink>
      <w:r>
        <w:tab/>
      </w:r>
      <w:fldSimple w:instr=" PAGEREF ThesisHeading_126 \h ">
        <w:r>
          <w:t>101</w:t>
        </w:r>
      </w:fldSimple>
    </w:p>
    <w:p>
      <w:pPr>
        <w:pStyle w:val="TOC2"/>
        <w:keepNext w:val="0"/>
        <w:tabs>
          <w:tab w:pos="9071" w:val="right" w:leader="dot"/>
        </w:tabs>
        <w:spacing w:line="276" w:lineRule="auto" w:after="60"/>
        <w:ind w:firstLine="0" w:left="283"/>
      </w:pPr>
      <w:hyperlink w:anchor="ThesisHeading_127">
        <w:r>
          <w:t>H.4 逐种子整数计数</w:t>
        </w:r>
      </w:hyperlink>
      <w:r>
        <w:tab/>
      </w:r>
      <w:fldSimple w:instr=" PAGEREF ThesisHeading_127 \h ">
        <w:r>
          <w:t>101</w:t>
        </w:r>
      </w:fldSimple>
    </w:p>
    <w:p>
      <w:pPr>
        <w:pStyle w:val="TOC2"/>
        <w:keepNext w:val="0"/>
        <w:tabs>
          <w:tab w:pos="9071" w:val="right" w:leader="dot"/>
        </w:tabs>
        <w:spacing w:line="276" w:lineRule="auto" w:after="60"/>
        <w:ind w:firstLine="0" w:left="283"/>
      </w:pPr>
      <w:hyperlink w:anchor="ThesisHeading_128">
        <w:r>
          <w:t>H.5 六项一致性问题的处理</w:t>
        </w:r>
      </w:hyperlink>
      <w:r>
        <w:tab/>
      </w:r>
      <w:fldSimple w:instr=" PAGEREF ThesisHeading_128 \h ">
        <w:r>
          <w:t>102</w:t>
        </w:r>
      </w:fldSimple>
    </w:p>
    <w:p>
      <w:pPr>
        <w:pStyle w:val="TOC2"/>
        <w:keepNext w:val="0"/>
        <w:tabs>
          <w:tab w:pos="9071" w:val="right" w:leader="dot"/>
        </w:tabs>
        <w:spacing w:line="276" w:lineRule="auto" w:after="60"/>
        <w:ind w:firstLine="0" w:left="283"/>
      </w:pPr>
      <w:hyperlink w:anchor="ThesisHeading_129">
        <w:r>
          <w:t>H.6 复算入口</w:t>
        </w:r>
      </w:hyperlink>
      <w:r>
        <w:tab/>
      </w:r>
      <w:fldSimple w:instr=" PAGEREF ThesisHeading_129 \h ">
        <w:r>
          <w:t>103</w:t>
        </w:r>
      </w:fldSimple>
    </w:p>
    <w:p>
      <w:pPr>
        <w:pStyle w:val="TOC1"/>
        <w:keepNext w:val="0"/>
        <w:tabs>
          <w:tab w:pos="9071" w:val="right" w:leader="dot"/>
        </w:tabs>
        <w:spacing w:line="276" w:lineRule="auto" w:after="60"/>
        <w:ind w:firstLine="0" w:left="0"/>
      </w:pPr>
      <w:hyperlink w:anchor="ThesisHeading_130">
        <w:r>
          <w:t>附录I 四份上传语料的实际处理与原文定位</w:t>
        </w:r>
      </w:hyperlink>
      <w:r>
        <w:tab/>
      </w:r>
      <w:fldSimple w:instr=" PAGEREF ThesisHeading_130 \h ">
        <w:r>
          <w:t>104</w:t>
        </w:r>
      </w:fldSimple>
    </w:p>
    <w:p>
      <w:pPr>
        <w:pStyle w:val="TOC2"/>
        <w:keepNext w:val="0"/>
        <w:tabs>
          <w:tab w:pos="9071" w:val="right" w:leader="dot"/>
        </w:tabs>
        <w:spacing w:line="276" w:lineRule="auto" w:after="60"/>
        <w:ind w:firstLine="0" w:left="283"/>
      </w:pPr>
      <w:hyperlink w:anchor="ThesisHeading_131">
        <w:r>
          <w:t>I.1 可用记录与坐标审计</w:t>
        </w:r>
      </w:hyperlink>
      <w:r>
        <w:tab/>
      </w:r>
      <w:fldSimple w:instr=" PAGEREF ThesisHeading_131 \h ">
        <w:r>
          <w:t>104</w:t>
        </w:r>
      </w:fldSimple>
    </w:p>
    <w:p>
      <w:pPr>
        <w:pStyle w:val="TOC2"/>
        <w:keepNext w:val="0"/>
        <w:tabs>
          <w:tab w:pos="9071" w:val="right" w:leader="dot"/>
        </w:tabs>
        <w:spacing w:line="276" w:lineRule="auto" w:after="60"/>
        <w:ind w:firstLine="0" w:left="283"/>
      </w:pPr>
      <w:hyperlink w:anchor="ThesisHeading_132">
        <w:r>
          <w:t>I.2 案例定位与原始哈希</w:t>
        </w:r>
      </w:hyperlink>
      <w:r>
        <w:tab/>
      </w:r>
      <w:fldSimple w:instr=" PAGEREF ThesisHeading_132 \h ">
        <w:r>
          <w:t>104</w:t>
        </w:r>
      </w:fldSimple>
    </w:p>
    <w:p>
      <w:pPr>
        <w:pStyle w:val="TOC1"/>
        <w:keepNext w:val="0"/>
        <w:tabs>
          <w:tab w:pos="9071" w:val="right" w:leader="dot"/>
        </w:tabs>
        <w:spacing w:line="276" w:lineRule="auto" w:after="60"/>
        <w:ind w:firstLine="0" w:left="0"/>
      </w:pPr>
      <w:hyperlink w:anchor="ThesisHeading_133">
        <w:r>
          <w:t>附录J 公共实验配置与统计补充</w:t>
        </w:r>
      </w:hyperlink>
      <w:r>
        <w:tab/>
      </w:r>
      <w:fldSimple w:instr=" PAGEREF ThesisHeading_133 \h ">
        <w:r>
          <w:t>106</w:t>
        </w:r>
      </w:fldSimple>
    </w:p>
    <w:p>
      <w:pPr>
        <w:pStyle w:val="TOC2"/>
        <w:keepNext w:val="0"/>
        <w:tabs>
          <w:tab w:pos="9071" w:val="right" w:leader="dot"/>
        </w:tabs>
        <w:spacing w:line="276" w:lineRule="auto" w:after="60"/>
        <w:ind w:firstLine="0" w:left="283"/>
      </w:pPr>
      <w:hyperlink w:anchor="ThesisHeading_134">
        <w:r>
          <w:t>S2.1 继承配置的原协议核查</w:t>
        </w:r>
      </w:hyperlink>
      <w:r>
        <w:tab/>
      </w:r>
      <w:fldSimple w:instr=" PAGEREF ThesisHeading_134 \h ">
        <w:r>
          <w:t>106</w:t>
        </w:r>
      </w:fldSimple>
    </w:p>
    <w:p>
      <w:pPr>
        <w:pStyle w:val="TOC2"/>
        <w:keepNext w:val="0"/>
        <w:tabs>
          <w:tab w:pos="9071" w:val="right" w:leader="dot"/>
        </w:tabs>
        <w:spacing w:line="276" w:lineRule="auto" w:after="60"/>
        <w:ind w:firstLine="0" w:left="283"/>
      </w:pPr>
      <w:hyperlink w:anchor="ThesisHeading_135">
        <w:r>
          <w:t>S2.2 数据处理与记录用途</w:t>
        </w:r>
      </w:hyperlink>
      <w:r>
        <w:tab/>
      </w:r>
      <w:fldSimple w:instr=" PAGEREF ThesisHeading_135 \h ">
        <w:r>
          <w:t>106</w:t>
        </w:r>
      </w:fldSimple>
    </w:p>
    <w:p>
      <w:pPr>
        <w:pStyle w:val="TOC2"/>
        <w:keepNext w:val="0"/>
        <w:tabs>
          <w:tab w:pos="9071" w:val="right" w:leader="dot"/>
        </w:tabs>
        <w:spacing w:line="276" w:lineRule="auto" w:after="60"/>
        <w:ind w:firstLine="0" w:left="283"/>
      </w:pPr>
      <w:hyperlink w:anchor="ThesisHeading_136">
        <w:r>
          <w:t>S2.3 固定训练与推理配置</w:t>
        </w:r>
      </w:hyperlink>
      <w:r>
        <w:tab/>
      </w:r>
      <w:fldSimple w:instr=" PAGEREF ThesisHeading_136 \h ">
        <w:r>
          <w:t>107</w:t>
        </w:r>
      </w:fldSimple>
    </w:p>
    <w:p>
      <w:pPr>
        <w:pStyle w:val="TOC2"/>
        <w:keepNext w:val="0"/>
        <w:tabs>
          <w:tab w:pos="9071" w:val="right" w:leader="dot"/>
        </w:tabs>
        <w:spacing w:line="276" w:lineRule="auto" w:after="60"/>
        <w:ind w:firstLine="0" w:left="283"/>
      </w:pPr>
      <w:hyperlink w:anchor="ThesisHeading_137">
        <w:r>
          <w:t>S2.4 研究问题与比较责任</w:t>
        </w:r>
      </w:hyperlink>
      <w:r>
        <w:tab/>
      </w:r>
      <w:fldSimple w:instr=" PAGEREF ThesisHeading_137 \h ">
        <w:r>
          <w:t>108</w:t>
        </w:r>
      </w:fldSimple>
    </w:p>
    <w:p>
      <w:pPr>
        <w:pStyle w:val="TOC2"/>
        <w:keepNext w:val="0"/>
        <w:tabs>
          <w:tab w:pos="9071" w:val="right" w:leader="dot"/>
        </w:tabs>
        <w:spacing w:line="276" w:lineRule="auto" w:after="60"/>
        <w:ind w:firstLine="0" w:left="283"/>
      </w:pPr>
      <w:hyperlink w:anchor="ThesisHeading_138">
        <w:r>
          <w:t>S2.5 统计结果复算材料</w:t>
        </w:r>
      </w:hyperlink>
      <w:r>
        <w:tab/>
      </w:r>
      <w:fldSimple w:instr=" PAGEREF ThesisHeading_138 \h ">
        <w:r>
          <w:t>109</w:t>
        </w:r>
      </w:fldSimple>
    </w:p>
    <w:p>
      <w:pPr>
        <w:spacing w:line="20" w:lineRule="exact"/>
      </w:pPr>
      <w:r>
        <w:fldChar w:fldCharType="end"/>
      </w:r>
    </w:p>
    <w:p>
      <w:pPr>
        <w:spacing w:line="20" w:lineRule="exact" w:after="0"/>
        <w:sectPr w:rsidR="00FC693F" w:rsidRPr="0006063C" w:rsidSect="00034616">
          <w:pgSz w:h="16838" w:w="11906"/>
          <w:pgMar w:bottom="1417" w:footer="709" w:gutter="0" w:header="709" w:left="1417" w:right="1417" w:top="1417"/>
          <w:cols w:space="720"/>
          <w:headerReference w:type="default" r:id="rId18"/>
          <w:footerReference w:type="default" r:id="rId19"/>
          <w:type w:val="nextPage"/>
          <w:pgNumType w:fmt="upperRoman" w:start="1"/>
        </w:sectPr>
      </w:pPr>
    </w:p>
    <w:p>
      <w:pPr>
        <w:pStyle w:val="Heading1"/>
        <w:keepNext/>
        <w:keepLines/>
        <w:pageBreakBefore w:val="0"/>
        <w:widowControl/>
        <w:spacing w:after="240" w:before="360" w:line="288" w:lineRule="auto"/>
        <w:ind w:left="0" w:right="0" w:firstLine="0"/>
        <w:jc w:val="center"/>
      </w:pPr>
      <w:bookmarkStart w:id="5002" w:name="ThesisHeading_003"/>
      <w:bookmarkStart w:id="39" w:name="第一章-绪论"/>
      <w:r>
        <w:rPr>
          <w:rFonts w:ascii="Times New Roman" w:hAnsi="Times New Roman" w:eastAsia="黑体" w:cs="Times New Roman"/>
          <w:b w:val="1"/>
          <w:color w:val="000000"/>
          <w:sz w:val="36"/>
          <w:szCs w:val="36"/>
        </w:rPr>
        <w:t>第一章 绪论</w:t>
      </w:r>
      <w:bookmarkEnd w:id="39"/>
      <w:bookmarkEnd w:id="5002"/>
    </w:p>
    <w:p>
      <w:pPr>
        <w:pStyle w:val="Heading2"/>
        <w:keepNext/>
        <w:keepLines/>
        <w:widowControl/>
        <w:spacing w:before="240" w:after="120" w:line="288" w:lineRule="auto"/>
        <w:ind w:left="0" w:right="0" w:firstLine="0"/>
        <w:jc w:val="left"/>
      </w:pPr>
      <w:bookmarkStart w:id="5003" w:name="ThesisHeading_004"/>
      <w:r>
        <w:rPr>
          <w:rFonts w:ascii="Times New Roman" w:hAnsi="Times New Roman" w:eastAsia="黑体" w:cs="Times New Roman"/>
          <w:sz w:val="30"/>
          <w:szCs w:val="30"/>
          <w:color w:val="000000"/>
          <w:b w:val="1"/>
        </w:rPr>
        <w:t>1.1 研究背景与意义</w:t>
      </w:r>
      <w:bookmarkEnd w:id="5003"/>
    </w:p>
    <w:p>
      <w:pPr>
        <w:pStyle w:val="BodyText"/>
        <w:keepNext w:val="0"/>
        <w:keepLines w:val="0"/>
        <w:widowControl/>
        <w:spacing w:line="440" w:lineRule="exact" w:after="0" w:before="0"/>
        <w:ind w:left="0" w:right="0" w:firstLine="480"/>
        <w:jc w:val="both"/>
      </w:pPr>
      <w:commentRangeStart w:id="7"/>
      <w:r>
        <w:rPr>
          <w:rFonts w:ascii="Times New Roman" w:hAnsi="Times New Roman" w:eastAsia="宋体" w:cs="Times New Roman"/>
          <w:sz w:val="24"/>
          <w:szCs w:val="24"/>
          <w:color w:val="000000"/>
        </w:rPr>
        <w:t>论辩是人们表达观点、说明理由和回应不同意见的重要方式，广泛存在于议论文写作与公共议题讨论等语言活动中。理解这类文本，需要联系作者的主张与相应理由，并辨别不同论述之间的支持或反驳关系。面对内容分散、表达多样的文本，人工梳理论证过程需要逐一分析语句及其上下文，耗费较多时间。因此，自动识别文本中的论辩结构，是自然语言理解研究中具有实际价值的问题[1]。</w:t>
      </w:r>
      <w:commentRangeEnd w:id="7"/>
      <w:r>
        <w:rPr>
          <w:rFonts w:ascii="Times New Roman" w:hAnsi="Times New Roman" w:eastAsia="宋体" w:cs="Times New Roman"/>
          <w:rStyle w:val="CommentReference"/>
          <w:sz w:val="24"/>
          <w:szCs w:val="24"/>
          <w:color w:val="000000"/>
        </w:rPr>
        <w:commentReference w:id="7"/>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sz w:val="24"/>
          <w:szCs w:val="24"/>
          <w:color w:val="000000"/>
        </w:rPr>
        <w:t>论辩挖掘（Argument Mining，AM）旨在从自然语言文本中识别论辩组件及其相互关系，将非结构化的论述转化为可分析的结构[1]。其中，论辩组件是承担观点、理由等功能的文本片段，组件之间的关系则描述这些片段如何共同构成论证。通过确定组件在原文中的位置、判断其论辩角色并识别关系，可以得到文本对应的论辩图。在写作辅助场景中，这种结构可为分析理由是否围绕观点展开提供依据；在公共意见分析中，它有助于整理不同立场及其理由，为后续比较和人工研判提供信息。</w:t>
      </w:r>
    </w:p>
    <w:p>
      <w:pPr>
        <w:pStyle w:val="BodyText"/>
        <w:keepNext w:val="0"/>
        <w:keepLines w:val="0"/>
        <w:widowControl/>
        <w:spacing w:line="440" w:lineRule="exact" w:after="0" w:before="0"/>
        <w:ind w:left="0" w:right="0" w:firstLine="480"/>
        <w:jc w:val="both"/>
      </w:pPr>
      <w:commentRangeStart w:id="8"/>
      <w:r>
        <w:rPr>
          <w:rFonts w:ascii="Times New Roman" w:hAnsi="Times New Roman" w:eastAsia="宋体" w:cs="Times New Roman"/>
          <w:sz w:val="24"/>
          <w:szCs w:val="24"/>
          <w:color w:val="000000"/>
        </w:rPr>
        <w:t>以论辩标注作文语料AAEC中的essay001为例，作者提出合作有助于儿童学习人际交往技能，并从团队合作中的相处经验、沟通与妥协以及生活技能等方面说明理由。图1-1展示了其中一组支持关系：T3表示被支持的观点，T4、T5和T6分别表示支撑该观点的理由。论辩挖掘需要从原文中识别这些片段，区分观点与理由的角色，并恢复理由指向观点的连接。该例说明，文本中的论辩结构由组件及其关系共同构成，二者需要结合上下文进行判断。</w:t>
      </w:r>
      <w:commentRangeEnd w:id="8"/>
      <w:r>
        <w:rPr>
          <w:rFonts w:ascii="Times New Roman" w:hAnsi="Times New Roman" w:eastAsia="宋体" w:cs="Times New Roman"/>
          <w:rStyle w:val="CommentReference"/>
          <w:sz w:val="24"/>
          <w:szCs w:val="24"/>
          <w:color w:val="000000"/>
        </w:rPr>
        <w:commentReference w:id="8"/>
      </w:r>
    </w:p>
    <w:p>
      <w:pPr>
        <w:keepNext/>
        <w:keepLines w:val="0"/>
        <w:widowControl/>
        <w:spacing w:after="0" w:before="120" w:line="240" w:lineRule="auto"/>
        <w:ind w:left="0" w:right="0" w:firstLine="0"/>
        <w:jc w:val="center"/>
      </w:pPr>
      <w:r>
        <w:rPr>
          <w:rFonts w:ascii="Times New Roman" w:hAnsi="Times New Roman" w:eastAsia="宋体" w:cs="Times New Roman"/>
          <w:color w:val="000000"/>
          <w:sz w:val="24"/>
          <w:szCs w:val="24"/>
        </w:rPr>
        <w:drawing>
          <wp:inline>
            <wp:extent cx="5760000" cy="2249245"/>
            <wp:docPr id="1" name="Picture 1"/>
            <wp:cNvGraphicFramePr>
              <a:graphicFrameLocks noChangeAspect="1"/>
            </wp:cNvGraphicFramePr>
            <a:graphic>
              <a:graphicData uri="http://schemas.openxmlformats.org/drawingml/2006/picture">
                <pic:pic>
                  <pic:nvPicPr>
                    <pic:cNvPr id="0" name="rId22.png"/>
                    <pic:cNvPicPr/>
                  </pic:nvPicPr>
                  <pic:blipFill>
                    <a:blip r:embed="rId22"/>
                    <a:stretch>
                      <a:fillRect/>
                    </a:stretch>
                  </pic:blipFill>
                  <pic:spPr>
                    <a:xfrm>
                      <a:off x="0" y="0"/>
                      <a:ext cx="5760000" cy="2249245"/>
                    </a:xfrm>
                    <a:prstGeom prst="rect"/>
                  </pic:spPr>
                </pic:pic>
              </a:graphicData>
            </a:graphic>
          </wp:inline>
        </w:drawing>
      </w:r>
    </w:p>
    <w:p>
      <w:pPr>
        <w:pStyle w:val="Caption"/>
        <w:keepNext w:val="0"/>
        <w:keepLines/>
        <w:widowControl/>
        <w:spacing w:before="120" w:after="120" w:line="288" w:lineRule="auto"/>
        <w:ind w:left="0" w:right="0" w:firstLine="0"/>
        <w:jc w:val="center"/>
      </w:pPr>
      <w:r>
        <w:rPr>
          <w:rFonts w:ascii="Times New Roman" w:hAnsi="Times New Roman" w:eastAsia="宋体" w:cs="Times New Roman"/>
          <w:sz w:val="21"/>
          <w:szCs w:val="21"/>
          <w:color w:val="000000"/>
          <w:b w:val="1"/>
        </w:rPr>
        <w:t>图1-1 AAEC作文中的观点与理由及其支持关系（essay001局部结构，中文为阅读提示）</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sz w:val="24"/>
          <w:szCs w:val="24"/>
          <w:color w:val="000000"/>
        </w:rPr>
        <w:t>围绕上述任务，已有研究从组件识别与关系分类出发，逐步探索对论辩结构进行联合建模的方法[2][4]。随着预训练语言模型的发展，生成式方法进一步将组件边界、组件类型和关系组织为统一输出，使从原始文本直接生成论辩结构成为一种可行的技术路线[7]。这一变化为利用上下文信息和统一处理多个子任务提供了条件，但输出形式的统一并不意味着结构判断已经可靠。训练数据能否提供有效监督，以及预测结果中的局部错误如何得到恰当修正，仍是需要研究的问题。</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sz w:val="24"/>
          <w:szCs w:val="24"/>
          <w:color w:val="000000"/>
        </w:rPr>
        <w:t>在训练数据方面，论辩结构标注需要同时确定文本片段、论辩角色及其连接，数据构建成本较高[1][2]。利用语言模型改写已有文本，可以增加表达形式，为扩充训练样本提供途径[15]；然而，文本表达发生变化后，原有标注是否仍然成立需要检查。两段文字即使主题相同，也可能在立场、论述范围或理由强度上存在差异，从而影响组件的角色以及对其他组件的支持关系。已有槽位化增强方法通过保持语义来沿用标注[35]，但对于组件与关系相互依赖的任务，还需要进一步判断哪些监督信息能够可靠保留。</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sz w:val="24"/>
          <w:szCs w:val="24"/>
          <w:color w:val="000000"/>
        </w:rPr>
        <w:t>在预测结果方面，组件识别与关系判断之间的依赖增加了错误处理的难度。组件的边界或类型错误可能同时影响多条关系；相应地，修改一个组件后，与其相连的关系也需要重新判断。例如，图1-1中的T3与三个理由相连，若只调整T3而直接保留原有关系，修改后的图仍可能与文本含义不一致。另一方面，过多的重新生成或反复修订会增加计算开销，也可能破坏已经正确的部分。因此，如何在控制修改范围和计算成本的同时，协调处理组件与关联关系，是提升论辩结构预测可靠性需要面对的问题。</w:t>
      </w:r>
    </w:p>
    <w:p>
      <w:pPr>
        <w:pStyle w:val="BodyText"/>
        <w:keepNext w:val="0"/>
        <w:keepLines w:val="0"/>
        <w:widowControl/>
        <w:spacing w:line="440" w:lineRule="exact" w:after="0" w:before="0"/>
        <w:ind w:left="0" w:right="0" w:firstLine="480"/>
        <w:jc w:val="both"/>
      </w:pPr>
      <w:commentRangeStart w:id="9"/>
      <w:r>
        <w:rPr>
          <w:rFonts w:ascii="Times New Roman" w:hAnsi="Times New Roman" w:eastAsia="宋体" w:cs="Times New Roman"/>
          <w:sz w:val="24"/>
          <w:szCs w:val="24"/>
          <w:color w:val="000000"/>
        </w:rPr>
        <w:t>对上述问题开展研究，具有方法与应用两方面的意义。在方法层面，论辩挖掘同时涉及文本语义、组件角色和关系结构。考察文本改写后监督信息的保留条件，有助于明确数据增强在结构化任务中的使用边界；研究组件变化对关联关系的影响，则有助于分析局部修正与完整结构之间的联系。这些问题能够为论辩挖掘的训练与预测方法提供更具体的设计依据，也可为其他包含对象依赖的结构化抽取任务提供研究思路。</w:t>
      </w:r>
      <w:commentRangeEnd w:id="9"/>
      <w:r>
        <w:rPr>
          <w:rFonts w:ascii="Times New Roman" w:hAnsi="Times New Roman" w:eastAsia="宋体" w:cs="Times New Roman"/>
          <w:rStyle w:val="CommentReference"/>
          <w:sz w:val="24"/>
          <w:szCs w:val="24"/>
          <w:color w:val="000000"/>
        </w:rPr>
        <w:commentReference w:id="9"/>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sz w:val="24"/>
          <w:szCs w:val="24"/>
          <w:color w:val="000000"/>
        </w:rPr>
        <w:t>在应用层面，更准确的组件识别与关系恢复，有望为议论文分析、写作反馈和公共意见整理提供更可靠的结构信息。例如，写作反馈可以结合观点及其相连理由展开，意见整理也可以保留不同主张背后的理由，便于使用者检查和比较。研究数据利用效率与修正成本，还有助于评估相关方法在标注资源和计算资源受限条件下的适用性。本文据此从训练阶段的监督保持和推理阶段的结构修正两个方面展开研究，具体研究内容在1.3节介绍。</w:t>
      </w:r>
    </w:p>
    <w:p>
      <w:pPr>
        <w:pStyle w:val="Heading2"/>
        <w:keepNext/>
        <w:keepLines/>
        <w:widowControl/>
        <w:spacing w:before="240" w:after="120" w:line="288" w:lineRule="auto"/>
        <w:ind w:left="0" w:right="0" w:firstLine="0"/>
        <w:jc w:val="left"/>
      </w:pPr>
      <w:bookmarkStart w:id="5004" w:name="ThesisHeading_005"/>
      <w:r>
        <w:rPr>
          <w:rFonts w:ascii="Times New Roman" w:hAnsi="Times New Roman" w:eastAsia="黑体" w:cs="Times New Roman"/>
          <w:color w:val="000000"/>
          <w:sz w:val="30"/>
          <w:szCs w:val="30"/>
          <w:b w:val="1"/>
        </w:rPr>
        <w:t>1.2 国内外研究现状</w:t>
      </w:r>
      <w:bookmarkEnd w:id="5004"/>
    </w:p>
    <w:p>
      <w:pPr>
        <w:pStyle w:val="BodyText"/>
        <w:keepNext w:val="0"/>
        <w:keepLines w:val="0"/>
        <w:widowControl/>
        <w:spacing w:line="440" w:lineRule="exact" w:after="0" w:before="0"/>
        <w:ind w:left="0" w:right="0" w:firstLine="480"/>
        <w:jc w:val="both"/>
      </w:pPr>
      <w:r>
        <w:rPr>
          <w:rFonts w:ascii="Times New Roman" w:hAnsi="Times New Roman" w:eastAsia="宋体" w:cs="Times New Roman"/>
          <w:sz w:val="24"/>
          <w:szCs w:val="24"/>
          <w:color w:val="000000"/>
        </w:rPr>
        <w:t>围绕论辩结构的自动识别与恢复，相关研究涉及端到端建模、训练数据构造和预测结果修正等方面。本节首先介绍端到端论辩挖掘与生成建模的发展，随后梳理关系保持数据增强和结构化预测修正方法，最后结合已有工作的特点与不足，说明本文的研究位置。</w:t>
      </w:r>
    </w:p>
    <w:p>
      <w:pPr>
        <w:pStyle w:val="Heading3"/>
        <w:keepNext/>
        <w:keepLines/>
        <w:widowControl/>
        <w:spacing w:before="240" w:after="120" w:line="288" w:lineRule="auto"/>
        <w:ind w:left="0" w:right="0" w:firstLine="0"/>
        <w:jc w:val="left"/>
      </w:pPr>
      <w:bookmarkStart w:id="5005" w:name="ThesisHeading_006"/>
      <w:r>
        <w:rPr>
          <w:rFonts w:ascii="Times New Roman" w:hAnsi="Times New Roman" w:eastAsia="黑体" w:cs="Times New Roman"/>
          <w:color w:val="000000"/>
          <w:sz w:val="24"/>
          <w:szCs w:val="24"/>
          <w:b w:val="1"/>
        </w:rPr>
        <w:t>1.2.1 端到端论辩挖掘与生成建模</w:t>
      </w:r>
      <w:bookmarkEnd w:id="5005"/>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组件与关系的联合预测是端到端论辩挖掘的基础。Stab和Gurevych围绕说服性作文建立组件与关系分析方法[2]；Eger等将组件识别与论证结构预测纳入神经端到端学习框架[4]；Morio等通过双仿射解析和任务特定参数化支持非树状结构预测[5]。这些工作使组件识别、关系判断和结构约束能够在统一任务中研究，同时提示不同语料不能一律按树结构处理。</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生成式方法进一步统一了多个子任务的输出接口。Kawarada等将论辩挖掘表述为文本到文本生成，为本文的直接生成式对照候选[7]。Cabessa等把组件分类、关系识别和关系分类组织为生成任务，其方法基于已有组件列表展开，评价范围与从原始文本定位跨度的设定不同[8]。AASP则以受约束的预定义动作逐步构建论辩结构，将结构信息引入自回归生成过程[9]。本文依据该工作的2025年公开预印本讨论其机制。</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GMAM通过约束指针与重构位置编码生成组件和关系序列[47]，提供了处理输出依赖的一种紧凑方式。UniASA则将多种论辩结构任务统一为序列生成，并引入子任务分解的多视图学习[48]。前者适合参照结构生成机制，后者适合考察统一表示与辅助任务的作用；本文的成对学习另以同一原文及其经过检查的改写为对应单位。统一生成、辅助目标与对应约束解决的问题有所联系，其比较需要固定输入及完整对象评价，而不能仅按是否使用大模型分类。</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结构与语义信号为生成提供了更具体的条件。DENIM使用篇章结构感知前缀辅助端到端预测[12]；Das等以关联组件间的关键短语表达概念联系[13]；FOL-AM利用一阶逻辑规则组织关系查询和多跳推理[14]。后两项工作以已分割组件为前提，适合用于比较关系语义建模思想，不能直接把分类分数视为严格整图抽取成绩。</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组件边界仍是生成系统中的重要误差来源。Caputo等在2026年采用成对标签进行细粒度组件分割，并分析自动分割对后续分类的影响[6]。同年的ARGUS系统整合组件分割、组件分类、关系识别与分类，并连接符号求解器开展论辩框架分析[10]。结合LLM论辩挖掘综述所讨论的任务和评价差异[11]，本文将研究重点落在可独立检验的监督保持与结构恢复机制，而非模型规模或生成式接口本身。</w:t>
      </w:r>
    </w:p>
    <w:p>
      <w:pPr>
        <w:pStyle w:val="Heading3"/>
        <w:keepNext/>
        <w:keepLines/>
        <w:widowControl/>
        <w:spacing w:before="240" w:after="120" w:line="288" w:lineRule="auto"/>
        <w:ind w:left="0" w:right="0" w:firstLine="0"/>
        <w:jc w:val="left"/>
      </w:pPr>
      <w:bookmarkStart w:id="5006" w:name="ThesisHeading_007"/>
      <w:r>
        <w:rPr>
          <w:rFonts w:ascii="Times New Roman" w:hAnsi="Times New Roman" w:eastAsia="黑体" w:cs="Times New Roman"/>
          <w:color w:val="000000"/>
          <w:sz w:val="24"/>
          <w:szCs w:val="24"/>
          <w:b w:val="1"/>
        </w:rPr>
        <w:t>1.2.2 关系保持数据增强</w:t>
      </w:r>
      <w:bookmarkEnd w:id="5006"/>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数据增强通过改变表达扩充监督，但生成内容与原标签之间的对应需要单独检查[15]。CoDa从训练实例提取生成约束[16]，SegMix在任务相关片段上进行结构感知混合[17]。这些方法表明，增强的作用不仅取决于样本数量，也取决于生成条件和标签可靠性。</w:t>
      </w:r>
    </w:p>
    <w:p>
      <w:pPr>
        <w:pStyle w:val="BodyText"/>
        <w:keepNext w:val="0"/>
        <w:keepLines w:val="0"/>
        <w:widowControl/>
        <w:spacing w:line="440" w:lineRule="exact" w:after="0" w:before="0"/>
        <w:ind w:left="0" w:right="0" w:firstLine="480"/>
        <w:jc w:val="both"/>
      </w:pPr>
      <w:commentRangeStart w:id="1"/>
      <w:r>
        <w:rPr>
          <w:rFonts w:ascii="Times New Roman" w:hAnsi="Times New Roman" w:eastAsia="宋体" w:cs="Times New Roman"/>
          <w:color w:val="000000"/>
          <w:sz w:val="24"/>
          <w:szCs w:val="24"/>
        </w:rPr>
        <w:t>论辩挖掘中的直接近邻是质量导向合成QOS。该方法将上下文和组件组织为槽位化输入，在改写后恢复跨度并继承组件类型及关系标注；其方法节说明，论辩关系并未显式提供给生成模型，而依赖语义保持使原关系继续成立[35]。这一做法为局部改写提供了基础，也提出了一个需要继续检验的问题：哪些标签确实在改写后保持，哪些只能视为未知。</w:t>
      </w:r>
      <w:commentRangeEnd w:id="1"/>
      <w:r>
        <w:rPr>
          <w:rFonts w:ascii="Times New Roman" w:hAnsi="Times New Roman" w:eastAsia="宋体" w:cs="Times New Roman"/>
          <w:rStyle w:val="CommentReference"/>
          <w:sz w:val="24"/>
          <w:szCs w:val="24"/>
          <w:color w:val="000000"/>
        </w:rPr>
        <w:commentReference w:id="1"/>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QOS与同文提出的多样性导向合成DOS分别提供质量和多样性的参照[35]。本文的QOS式适配继承槽位化改写思想，不等同于原论文两种方案或完整系统的复现。2026年10月公开的对抗强化学习合成研究交替优化生成器与判别器，生成新的文本—结构标注对[49]。因此，结构质量与多样性的联合考虑已有直接近邻。本文研究的是保留原图监督的局部改写，其数据构造与学习目标分别在训练规模和下游抽取器受控的条件下比较。</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关系抽取研究为这种质量控制提供了相邻思路。ConsistRE以关系条件和上下文约束组织细粒度生成[38]，CovEReD通过反事实实体替换研究文档级关系预测的一致性[37]，ODDA关注低资源条件下增强样本的质量与多样性[39]。Wang等将LLM生成样本用于联合实体关系抽取，结合一致性正则化、伪标签与迭代反馈[36]。对后一工作的认识限于出版方摘要和方法摘录，未核实的细节不用于排除性比较。</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增强还可能改变模型对表面线索的依赖。话语标记补全的效果因语料而异[40]，弱监督论辩挖掘也需要处理组件边界和关系噪声[18]。因此，本文同时评价标签漂移、表达多样性、接受覆盖和训练成本，并在同一批增强样本上比较不同学习目标。关系保持作为生成与审核目标，其可靠程度由因素审核和下游任务评价共同判断。</w:t>
      </w:r>
    </w:p>
    <w:p>
      <w:pPr>
        <w:pStyle w:val="Heading3"/>
        <w:keepNext/>
        <w:keepLines/>
        <w:widowControl/>
        <w:spacing w:before="240" w:after="120" w:line="288" w:lineRule="auto"/>
        <w:ind w:left="0" w:right="0" w:firstLine="0"/>
        <w:jc w:val="left"/>
      </w:pPr>
      <w:bookmarkStart w:id="5007" w:name="ThesisHeading_008"/>
      <w:r>
        <w:rPr>
          <w:rFonts w:ascii="Times New Roman" w:hAnsi="Times New Roman" w:eastAsia="黑体" w:cs="Times New Roman"/>
          <w:color w:val="000000"/>
          <w:sz w:val="24"/>
          <w:szCs w:val="24"/>
          <w:b w:val="1"/>
        </w:rPr>
        <w:t>1.2.3 结构化预测与论辩图修正</w:t>
      </w:r>
      <w:bookmarkEnd w:id="5007"/>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结构化预测可以在生成时施加约束，也可以在生成后选择和修正候选。语法约束解码通过限制后继token控制输出形式[19]，AASP则把结构动作约束纳入生成过程[9]。这类约束保证的是已编码的规则，跨度是否准确、关系是否成立还需要依据文本与标注评价。</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生成后修订和多候选聚合提供了另一类接口。Self-Refine利用反馈迭代修订输出[20]，自一致性通过采样多条路径聚合答案[22]。在缺乏外部反馈的推理设置中，自纠错也可能无效或降低表现[21]。论辩分析中的LLM-refine生成不同Claim、Evidence和Warrant组合，再选择分割结果[23]。上述研究支持对候选与判断过程分别分析，而不是默认更多修订必然带来收益。</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对象与关系的联合处理也存在直接近邻。Re-Cent以关系标签引导跨度对抽取，并通过关系与跨度对之间的相关性实施修正[43]。Pirozelli等的论辩重构流程提供组件合并、重写和关系检查步骤，其允许改写组件表述，区别于原文字面跨度抽取[44]。Xiao和Li的ARGUS研究则把LLM自解释转为抽象论辩框架，以形式语义定义最小代价修复目标[24]；它与前述同名论辩挖掘系统不是同一工作，修复目标也不同于本文的抽取对象效用。</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本文的直接基础是ICIC 2026提出的多候选重排序与有界修正方法MCR-BR[34]。原方法已包含候选跨度替换、类型调整和关系修改。本文进一步关注组件修改后的完整依赖处理：哪些关系必须重新评价，组件与关系的修改应在什么条件下共同接受。集合动作与求解路径作为实现选择分别检验。</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评价目标为上述设计划定了边界。F1的最优决策一般不能由单个对象的边际概率直接替代[41]，校准概率与最优F1阈值的关系也依赖特定条件[42]。概率校准用于检查置信度与经验正确率的对应[45]。本文据此区分对象概率、代价敏感效用和严格抽取F1，以同候选、同评分的比较检验事务机制，并独立报告错误接受与计算成本。</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综合上述研究，方法比较还需考虑语料任务表示和训练来源的差异。MT-AM利用辅助论辩语料开展多任务训练[25]；AMELIA统一19个数据集的格式，并比较单任务、多任务及模型合并策略[26]。句子级泛化研究还观察到模型对数据集相关词汇线索的依赖[27]。本文以两种原生任务检验方法的适用范围，并将附录中的历史跨域结果单独保留。多任务训练、单源零样本迁移和目标域校准具有不同数据条件，不合并为一种“泛化”成绩。</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表1-1从输入条件和方法机制比较最接近的研究。已有工作为结构保持增强、多候选选择及对象修正提供了基础。本文分别研究改写前后监督对应的维护，以及组件变化后关联关系的完整重建，并为两者设置相应对照。</w:t>
      </w:r>
    </w:p>
    <w:p>
      <w:pPr>
        <w:pStyle w:val="Caption"/>
        <w:keepNext/>
        <w:keepLines/>
        <w:widowControl/>
        <w:spacing w:before="120" w:after="120" w:line="288" w:lineRule="auto"/>
        <w:ind w:left="0" w:right="0" w:firstLine="0"/>
        <w:jc w:val="center"/>
      </w:pPr>
      <w:r>
        <w:rPr>
          <w:rFonts w:ascii="Times New Roman" w:hAnsi="Times New Roman" w:eastAsia="宋体" w:cs="Times New Roman"/>
          <w:color w:val="000000"/>
          <w:sz w:val="21"/>
          <w:szCs w:val="21"/>
          <w:b w:val="1"/>
        </w:rPr>
        <w:t>表1-1 近邻方法与本文研究位置</w:t>
      </w:r>
    </w:p>
    <w:tbl>
      <w:tblPr>
        <w:tblW w:type="dxa" w:w="9071"/>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1614"/>
        <w:gridCol w:w="2231"/>
        <w:gridCol w:w="2422"/>
        <w:gridCol w:w="2804"/>
      </w:tblGrid>
      <w:tr>
        <w:trPr>
          <w:cantSplit/>
          <w:tblHeader/>
        </w:trPr>
        <w:tc>
          <w:tcPr>
            <w:tcW w:type="dxa" w:w="1614"/>
            <w:shd w:fill="E7E6E6"/>
            <w:vAlign w:val="center"/>
            <w:tcMar>
              <w:top w:type="dxa" w:w="55"/>
              <w:bottom w:type="dxa" w:w="55"/>
              <w:left w:type="dxa" w:w="65"/>
              <w:right w:type="dxa" w:w="65"/>
            </w:tcMar>
          </w:tcPr>
          <w:p>
            <w:pPr>
              <w:keepNext w:val="0"/>
              <w:keepLines/>
              <w:spacing w:before="0" w:after="0" w:line="276" w:lineRule="auto"/>
              <w:ind w:firstLine="0"/>
              <w:jc w:val="center"/>
            </w:pPr>
            <w:r>
              <w:rPr>
                <w:rFonts w:ascii="Times New Roman" w:hAnsi="Times New Roman" w:eastAsia="宋体" w:cs="Times New Roman"/>
                <w:b w:val="1"/>
                <w:color w:val="000000"/>
                <w:sz w:val="21"/>
                <w:szCs w:val="21"/>
              </w:rPr>
              <w:t>研究</w:t>
            </w:r>
          </w:p>
        </w:tc>
        <w:tc>
          <w:tcPr>
            <w:tcW w:type="dxa" w:w="2231"/>
            <w:shd w:fill="E7E6E6"/>
            <w:vAlign w:val="center"/>
            <w:tcMar>
              <w:top w:type="dxa" w:w="55"/>
              <w:bottom w:type="dxa" w:w="55"/>
              <w:left w:type="dxa" w:w="65"/>
              <w:right w:type="dxa" w:w="65"/>
            </w:tcMar>
          </w:tcPr>
          <w:p>
            <w:pPr>
              <w:keepNext w:val="0"/>
              <w:keepLines/>
              <w:spacing w:before="0" w:after="0" w:line="276" w:lineRule="auto"/>
              <w:ind w:firstLine="0"/>
              <w:jc w:val="center"/>
            </w:pPr>
            <w:r>
              <w:rPr>
                <w:rFonts w:ascii="Times New Roman" w:hAnsi="Times New Roman" w:eastAsia="宋体" w:cs="Times New Roman"/>
                <w:b w:val="1"/>
                <w:color w:val="000000"/>
                <w:sz w:val="21"/>
                <w:szCs w:val="21"/>
              </w:rPr>
              <w:t>任务或输入条件</w:t>
            </w:r>
          </w:p>
        </w:tc>
        <w:tc>
          <w:tcPr>
            <w:tcW w:type="dxa" w:w="2422"/>
            <w:shd w:fill="E7E6E6"/>
            <w:vAlign w:val="center"/>
            <w:tcMar>
              <w:top w:type="dxa" w:w="55"/>
              <w:bottom w:type="dxa" w:w="55"/>
              <w:left w:type="dxa" w:w="65"/>
              <w:right w:type="dxa" w:w="65"/>
            </w:tcMar>
          </w:tcPr>
          <w:p>
            <w:pPr>
              <w:keepNext w:val="0"/>
              <w:keepLines/>
              <w:spacing w:before="0" w:after="0" w:line="276" w:lineRule="auto"/>
              <w:ind w:firstLine="0"/>
              <w:jc w:val="center"/>
            </w:pPr>
            <w:r>
              <w:rPr>
                <w:rFonts w:ascii="Times New Roman" w:hAnsi="Times New Roman" w:eastAsia="宋体" w:cs="Times New Roman"/>
                <w:b w:val="1"/>
                <w:color w:val="000000"/>
                <w:sz w:val="21"/>
                <w:szCs w:val="21"/>
              </w:rPr>
              <w:t>相关机制</w:t>
            </w:r>
          </w:p>
        </w:tc>
        <w:tc>
          <w:tcPr>
            <w:tcW w:type="dxa" w:w="2804"/>
            <w:shd w:fill="E7E6E6"/>
            <w:vAlign w:val="center"/>
            <w:tcMar>
              <w:top w:type="dxa" w:w="55"/>
              <w:bottom w:type="dxa" w:w="55"/>
              <w:left w:type="dxa" w:w="65"/>
              <w:right w:type="dxa" w:w="65"/>
            </w:tcMar>
          </w:tcPr>
          <w:p>
            <w:pPr>
              <w:keepNext w:val="0"/>
              <w:keepLines/>
              <w:spacing w:before="0" w:after="0" w:line="276" w:lineRule="auto"/>
              <w:ind w:firstLine="0"/>
              <w:jc w:val="center"/>
            </w:pPr>
            <w:r>
              <w:rPr>
                <w:rFonts w:ascii="Times New Roman" w:hAnsi="Times New Roman" w:eastAsia="宋体" w:cs="Times New Roman"/>
                <w:b w:val="1"/>
                <w:color w:val="000000"/>
                <w:sz w:val="21"/>
                <w:szCs w:val="21"/>
              </w:rPr>
              <w:t>本文比较重点</w:t>
            </w:r>
          </w:p>
        </w:tc>
      </w:tr>
      <w:tr>
        <w:trPr>
          <w:cantSplit/>
        </w:trPr>
        <w:tc>
          <w:tcPr>
            <w:tcW w:type="dxa" w:w="1614"/>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QOS[35]</w:t>
            </w:r>
          </w:p>
        </w:tc>
        <w:tc>
          <w:tcPr>
            <w:tcW w:type="dxa" w:w="2231"/>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论辩标注文本的槽位化增强</w:t>
            </w:r>
          </w:p>
        </w:tc>
        <w:tc>
          <w:tcPr>
            <w:tcW w:type="dxa" w:w="2422"/>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改写后恢复跨度并继承类型及关系</w:t>
            </w:r>
          </w:p>
        </w:tc>
        <w:tc>
          <w:tcPr>
            <w:tcW w:type="dxa" w:w="2804"/>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内部与跨边界关系、NONE检查及资源匹配</w:t>
            </w:r>
          </w:p>
        </w:tc>
      </w:tr>
      <w:tr>
        <w:trPr>
          <w:cantSplit/>
        </w:trPr>
        <w:tc>
          <w:tcPr>
            <w:tcW w:type="dxa" w:w="1614"/>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ConsistRE与CovEReD[38][37]</w:t>
            </w:r>
          </w:p>
        </w:tc>
        <w:tc>
          <w:tcPr>
            <w:tcW w:type="dxa" w:w="2231"/>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关系抽取及文档级关系预测</w:t>
            </w:r>
          </w:p>
        </w:tc>
        <w:tc>
          <w:tcPr>
            <w:tcW w:type="dxa" w:w="2422"/>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关系条件生成或反事实一致性</w:t>
            </w:r>
          </w:p>
        </w:tc>
        <w:tc>
          <w:tcPr>
            <w:tcW w:type="dxa" w:w="2804"/>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论辩角色依赖与组件关系成对学习</w:t>
            </w:r>
          </w:p>
        </w:tc>
      </w:tr>
      <w:tr>
        <w:trPr>
          <w:cantSplit/>
        </w:trPr>
        <w:tc>
          <w:tcPr>
            <w:tcW w:type="dxa" w:w="1614"/>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AASP[9]</w:t>
            </w:r>
          </w:p>
        </w:tc>
        <w:tc>
          <w:tcPr>
            <w:tcW w:type="dxa" w:w="2231"/>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自回归论辩结构生成</w:t>
            </w:r>
          </w:p>
        </w:tc>
        <w:tc>
          <w:tcPr>
            <w:tcW w:type="dxa" w:w="2422"/>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受约束动作构建结构</w:t>
            </w:r>
          </w:p>
        </w:tc>
        <w:tc>
          <w:tcPr>
            <w:tcW w:type="dxa" w:w="2804"/>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生成过程约束与生成后事务决策的区别</w:t>
            </w:r>
          </w:p>
        </w:tc>
      </w:tr>
      <w:tr>
        <w:trPr>
          <w:cantSplit/>
        </w:trPr>
        <w:tc>
          <w:tcPr>
            <w:tcW w:type="dxa" w:w="1614"/>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Re-Cent[43]</w:t>
            </w:r>
          </w:p>
        </w:tc>
        <w:tc>
          <w:tcPr>
            <w:tcW w:type="dxa" w:w="2231"/>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联合实体关系抽取</w:t>
            </w:r>
          </w:p>
        </w:tc>
        <w:tc>
          <w:tcPr>
            <w:tcW w:type="dxa" w:w="2422"/>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关系引导跨度对抽取与修正</w:t>
            </w:r>
          </w:p>
        </w:tc>
        <w:tc>
          <w:tcPr>
            <w:tcW w:type="dxa" w:w="2804"/>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组件集合修改的依赖域与整体接受条件</w:t>
            </w:r>
          </w:p>
        </w:tc>
      </w:tr>
      <w:tr>
        <w:trPr>
          <w:cantSplit/>
        </w:trPr>
        <w:tc>
          <w:tcPr>
            <w:tcW w:type="dxa" w:w="1614"/>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MCR-BR[34]</w:t>
            </w:r>
          </w:p>
        </w:tc>
        <w:tc>
          <w:tcPr>
            <w:tcW w:type="dxa" w:w="2231"/>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从原文生成多个完整论辩图</w:t>
            </w:r>
          </w:p>
        </w:tc>
        <w:tc>
          <w:tcPr>
            <w:tcW w:type="dxa" w:w="2422"/>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整图重排序及有界组件关系修改</w:t>
            </w:r>
          </w:p>
        </w:tc>
        <w:tc>
          <w:tcPr>
            <w:tcW w:type="dxa" w:w="2804"/>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集合替换、完整关系重建与风险成本归因</w:t>
            </w:r>
          </w:p>
        </w:tc>
      </w:tr>
    </w:tbl>
    <w:p>
      <w:pPr>
        <w:pStyle w:val="BodyText"/>
        <w:keepNext w:val="0"/>
        <w:keepLines w:val="0"/>
        <w:widowControl/>
        <w:spacing w:line="440" w:lineRule="exact" w:after="0" w:before="0"/>
        <w:ind w:left="0" w:right="0" w:firstLine="480"/>
        <w:jc w:val="both"/>
      </w:pPr>
      <w:commentRangeStart w:id="2"/>
      <w:r>
        <w:rPr>
          <w:rFonts w:ascii="Times New Roman" w:hAnsi="Times New Roman" w:eastAsia="宋体" w:cs="Times New Roman"/>
          <w:color w:val="000000"/>
          <w:sz w:val="24"/>
          <w:szCs w:val="24"/>
        </w:rPr>
        <w:t xml:space="preserve">相对槽位化增强，本文增加的审核单位是可对应的组件与关系因素。关系审核覆盖改写集合内部、跨集合边界的合法端点组合，并包含无关系状态NONE；标签变化、原标签分歧或未审核的因素不参与相应的增强侧辅助监督与对齐，原文仍承担完整图生成监督。固定增强视图、有效因素掩码和辅助头后，成对项只改变对应因素的学习约束，不改变样本内容。表3-6分别比较可靠对应构造与QOS式适配、完整成对与NoPair，以区分数据构造和学习目标的作用。</w:t>
      </w:r>
      <w:commentRangeEnd w:id="2"/>
      <w:r>
        <w:rPr>
          <w:rFonts w:ascii="Times New Roman" w:hAnsi="Times New Roman" w:eastAsia="宋体" w:cs="Times New Roman"/>
          <w:rStyle w:val="CommentReference"/>
          <w:sz w:val="24"/>
          <w:szCs w:val="24"/>
          <w:color w:val="000000"/>
        </w:rPr>
        <w:commentReference w:id="2"/>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 xml:space="preserve">相对已有的组件关系联合预测与MCR-BR，本文细化的是生成后修改的事务规约。组件身份改变时，失效旧关系的删除与新关系的重建共同计入一次事务；在固定候选和对象评分下，事务须满足依赖闭合、分项接受条件及预算限制，并按规定字段保留修改记录。这样，组件与关系的变化能够共同评价、共同接受并供回放核对。表4-6以I1对RelationOnly考察组件修改范围，以Single对Sequential考察共同接受方式；集合动作及局部、全局求解的作用另由对应比较判断。</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外部对照进一步覆盖结构解析、文本生成、结构感知生成、动作生成与大模型系统，选择依据及转换规则见附录G。系统层面的主要复现候选为Kawarada等的文本生成方法与UniASA；GMAM、DENIM作为结构生成补充，QOS／DOS作为数据构造近邻。各方法按输入、表示及代码入口的可核对程度选择，并统一接入AAEC stance、CDCP完整源集合及预测坐标的共同评价规则。其他语言和任务范围见附录A.3。</w:t>
      </w:r>
    </w:p>
    <w:p>
      <w:pPr>
        <w:pStyle w:val="Heading2"/>
        <w:keepNext/>
        <w:keepLines/>
        <w:widowControl/>
        <w:spacing w:before="240" w:after="120" w:line="288" w:lineRule="auto"/>
        <w:ind w:left="0" w:right="0" w:firstLine="0"/>
        <w:jc w:val="left"/>
      </w:pPr>
      <w:bookmarkStart w:id="5008" w:name="ThesisHeading_009"/>
      <w:r>
        <w:rPr>
          <w:rFonts w:ascii="Times New Roman" w:hAnsi="Times New Roman" w:eastAsia="黑体" w:cs="Times New Roman"/>
          <w:color w:val="000000"/>
          <w:sz w:val="30"/>
          <w:szCs w:val="30"/>
          <w:b w:val="1"/>
        </w:rPr>
        <w:t>1.3 研究问题与主要研究工作</w:t>
      </w:r>
      <w:bookmarkEnd w:id="5008"/>
    </w:p>
    <w:p>
      <w:pPr>
        <w:pStyle w:val="BodyText"/>
        <w:keepNext w:val="0"/>
        <w:keepLines w:val="0"/>
        <w:widowControl/>
        <w:spacing w:line="440" w:lineRule="exact" w:after="0" w:before="0"/>
        <w:ind w:left="0" w:right="0" w:firstLine="480"/>
        <w:jc w:val="both"/>
      </w:pPr>
      <w:r>
        <w:rPr>
          <w:rFonts w:ascii="Times New Roman" w:hAnsi="Times New Roman" w:eastAsia="宋体" w:cs="Times New Roman"/>
          <w:sz w:val="24"/>
          <w:szCs w:val="24"/>
          <w:color w:val="000000"/>
        </w:rPr>
        <w:t>针对训练数据扩充中的监督保持问题，以及预测图修正中的组件关系依赖问题，本文分别从训练和推理两个阶段开展研究。训练阶段关注文本改写后可用于学习的可靠对应，推理阶段关注组件修改与关联关系重建的协调处理。两项研究的关系如图1-2所示，以下进一步说明研究问题、主要内容及其与已有工作的联系。</w:t>
      </w:r>
    </w:p>
    <w:p>
      <w:pPr>
        <w:keepNext/>
        <w:keepLines w:val="0"/>
        <w:widowControl/>
        <w:spacing w:after="0" w:before="120" w:line="240" w:lineRule="auto"/>
        <w:ind w:left="0" w:right="0" w:firstLine="0"/>
        <w:jc w:val="center"/>
      </w:pPr>
      <w:r>
        <w:rPr>
          <w:rFonts w:ascii="Times New Roman" w:hAnsi="Times New Roman" w:eastAsia="宋体" w:cs="Times New Roman"/>
          <w:color w:val="000000"/>
          <w:sz w:val="24"/>
          <w:szCs w:val="24"/>
        </w:rPr>
        <w:drawing>
          <wp:inline>
            <wp:extent cx="5760000" cy="3685424"/>
            <wp:docPr id="2" name="Picture 2"/>
            <wp:cNvGraphicFramePr>
              <a:graphicFrameLocks noChangeAspect="1"/>
            </wp:cNvGraphicFramePr>
            <a:graphic>
              <a:graphicData uri="http://schemas.openxmlformats.org/drawingml/2006/picture">
                <pic:pic>
                  <pic:nvPicPr>
                    <pic:cNvPr id="0" name="rId31.png"/>
                    <pic:cNvPicPr/>
                  </pic:nvPicPr>
                  <pic:blipFill>
                    <a:blip r:embed="rId31"/>
                    <a:stretch>
                      <a:fillRect/>
                    </a:stretch>
                  </pic:blipFill>
                  <pic:spPr>
                    <a:xfrm>
                      <a:off x="0" y="0"/>
                      <a:ext cx="5760000" cy="3685424"/>
                    </a:xfrm>
                    <a:prstGeom prst="rect"/>
                  </pic:spPr>
                </pic:pic>
              </a:graphicData>
            </a:graphic>
          </wp:inline>
        </w:drawing>
      </w:r>
    </w:p>
    <w:p>
      <w:pPr>
        <w:pStyle w:val="Caption"/>
        <w:keepNext w:val="0"/>
        <w:keepLines/>
        <w:widowControl/>
        <w:spacing w:before="120" w:after="120" w:line="288" w:lineRule="auto"/>
        <w:ind w:left="0" w:right="0" w:firstLine="0"/>
        <w:jc w:val="center"/>
      </w:pPr>
      <w:r>
        <w:rPr>
          <w:rFonts w:ascii="Times New Roman" w:hAnsi="Times New Roman" w:eastAsia="宋体" w:cs="Times New Roman"/>
          <w:color w:val="000000"/>
          <w:sz w:val="21"/>
          <w:szCs w:val="21"/>
          <w:b w:val="1"/>
        </w:rPr>
        <w:t>图1-2 组件关系依赖下的两项研究内容</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b w:val="0"/>
          <w:sz w:val="24"/>
          <w:szCs w:val="24"/>
          <w:color w:val="000000"/>
        </w:rPr>
        <w:t>围绕上述两个阶段，本文提出以下研究问题。</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RQ1：局部改写后，怎样识别可用于学习的组件与关系对应？在相同来源、变体规模和更新预算下，可靠对应构造、因素级辅助监督与成对学习分别产生什么作用，其收益能否抵偿筛选、拒绝和审核成本？</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RQ2：给定候选空间与冻结评分，怎样完整处理组件修改的关系依赖，并控制误改与计算成本？单对象与集合动作、局部与全局求解分别适用于什么规模和预算，哪些差异来自动作范围，哪些来自共同决策？候选空间之外的遗漏单独归因。</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两阶段四格比较检验相对ICIC继承配置的条件增量，对象成员分析进一步区分重叠恢复、独有恢复和新增损失。它们用于解释两项研究的关系，不另列为第三项算法创新。</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b w:val="0"/>
          <w:sz w:val="24"/>
          <w:szCs w:val="24"/>
          <w:color w:val="000000"/>
        </w:rPr>
        <w:t>针对上述研究问题，本文开展以下两项研究工作。</w:t>
      </w:r>
    </w:p>
    <w:p>
      <w:pPr>
        <w:pStyle w:val="BodyText"/>
        <w:keepNext w:val="0"/>
        <w:keepLines w:val="0"/>
        <w:widowControl/>
        <w:spacing w:line="440" w:lineRule="exact" w:after="0" w:before="0"/>
        <w:ind w:left="0" w:right="0" w:firstLine="480"/>
        <w:jc w:val="both"/>
      </w:pPr>
      <w:commentRangeStart w:id="3"/>
      <w:r>
        <w:rPr>
          <w:rFonts w:ascii="Times New Roman" w:hAnsi="Times New Roman" w:eastAsia="宋体" w:cs="Times New Roman"/>
          <w:color w:val="000000"/>
          <w:sz w:val="24"/>
          <w:szCs w:val="24"/>
        </w:rPr>
        <w:t>（1）可靠对应因素上的关系感知成对学习。围绕局部改写建立关系影响域和标注输运规则，以逐因素审核状态确定哪些组件与关系可以参与学习。原文提供完整图生成监督，变体只在有效因素上提供辅助监督与分布对齐。默认因素掩码与完整影响域整例筛选分别评价；数据构造与学习目标分开比较，其中成对目标采用同数据消融。</w:t>
      </w:r>
      <w:commentRangeEnd w:id="3"/>
      <w:r>
        <w:rPr>
          <w:rFonts w:ascii="Times New Roman" w:hAnsi="Times New Roman" w:eastAsia="宋体" w:cs="Times New Roman"/>
          <w:rStyle w:val="CommentReference"/>
          <w:sz w:val="24"/>
          <w:szCs w:val="24"/>
          <w:color w:val="000000"/>
        </w:rPr>
        <w:commentReference w:id="3"/>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2）候选与评分约束下的依赖闭合修正。将组件变化与全部受影响关系的重建组织为统一事务，明确对象身份、缺失分数处理、分项接受条件和编辑预算。在这一规约下比较纯关系修改、分步决策、单对象共同决策和集合动作，并检查全局与局部求解的适用条件。依赖闭合规定需要共同处理的对象，实现是否值得保留还取决于误改和资源成本。</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候选接口、训练辅助头和推理评分器用于实现上述研究。训练辅助头与推理评分器具有不同的监督对象和使用阶段，第二章统一说明其接口。</w:t>
      </w:r>
    </w:p>
    <w:p>
      <w:pPr>
        <w:pStyle w:val="BodyText"/>
        <w:keepNext w:val="0"/>
        <w:keepLines w:val="0"/>
        <w:widowControl/>
        <w:spacing w:line="440" w:lineRule="exact" w:after="0" w:before="0"/>
        <w:ind w:left="0" w:right="0" w:firstLine="480"/>
        <w:jc w:val="both"/>
      </w:pPr>
      <w:commentRangeStart w:id="4"/>
      <w:r>
        <w:rPr>
          <w:rFonts w:ascii="Times New Roman" w:hAnsi="Times New Roman" w:eastAsia="宋体" w:cs="Times New Roman"/>
          <w:color w:val="000000"/>
          <w:sz w:val="24"/>
          <w:szCs w:val="24"/>
        </w:rPr>
        <w:t>本文将贡献与证据分为三个层次。研究设计层面，提出可靠对应因素的学习规约与依赖闭合的事务规约，并给出可检验的控制比较；系统效果层面，在规定的数据、候选和预算条件下报告整套训练、整套推理及两阶段系统的条件增量；机制归因层面，分别检验成对项、共同接受、集合动作和求解路径的独立作用。</w:t>
      </w:r>
      <w:commentRangeEnd w:id="4"/>
      <w:r>
        <w:rPr>
          <w:rFonts w:ascii="Times New Roman" w:hAnsi="Times New Roman" w:eastAsia="宋体" w:cs="Times New Roman"/>
          <w:rStyle w:val="CommentReference"/>
          <w:sz w:val="24"/>
          <w:szCs w:val="24"/>
          <w:color w:val="000000"/>
        </w:rPr>
        <w:commentReference w:id="4"/>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sz w:val="24"/>
          <w:szCs w:val="24"/>
          <w:color w:val="000000"/>
        </w:rPr>
        <w:t>第三、四章报告的比较支持配置层面的条件改善，但尚未确立成对项及单对象共同决策的稳定独立优势；集合局部动作未显示额外收益，主测试的I1又全部进入全局路径，因此这些结果不足以支持集合动作或局部求解在主测试中的独立优势。两项规约构成本文的方法内容，各项机制的效果与必要性由相应控制比较判断。</w:t>
      </w:r>
    </w:p>
    <w:p>
      <w:pPr>
        <w:pStyle w:val="BodyText"/>
        <w:keepNext w:val="0"/>
        <w:keepLines w:val="0"/>
        <w:widowControl/>
        <w:spacing w:line="440" w:lineRule="exact" w:after="0" w:before="0"/>
        <w:ind w:left="0" w:right="0" w:firstLine="480"/>
        <w:jc w:val="both"/>
      </w:pPr>
      <w:commentRangeStart w:id="10"/>
      <w:r>
        <w:rPr>
          <w:rFonts w:ascii="Times New Roman" w:hAnsi="Times New Roman" w:eastAsia="宋体" w:cs="Times New Roman"/>
          <w:sz w:val="24"/>
          <w:szCs w:val="24"/>
          <w:color w:val="000000"/>
        </w:rPr>
        <w:t>为区分配置效果与机制作用，本文分别比较整套训练、成对目标、整套推理、组件修改范围及共同接受，并以等预算重生成和开发风险限制检验替代方案与使用条件。主要关系F1比较族包含7组比较在两种语料上的14项检验，具体定义见2.5节，控制条件与归因边界见补充表S2-4；其他分析列为探索性。各项比较不预设显著正结果，结论按对应证据的支持范围表述。</w:t>
      </w:r>
      <w:commentRangeEnd w:id="10"/>
      <w:r>
        <w:rPr>
          <w:rFonts w:ascii="Times New Roman" w:hAnsi="Times New Roman" w:eastAsia="宋体" w:cs="Times New Roman"/>
          <w:rStyle w:val="CommentReference"/>
          <w:sz w:val="24"/>
          <w:szCs w:val="24"/>
          <w:color w:val="000000"/>
        </w:rPr>
        <w:commentReference w:id="10"/>
      </w:r>
    </w:p>
    <w:p>
      <w:pPr>
        <w:pStyle w:val="BodyText"/>
        <w:keepNext w:val="0"/>
        <w:keepLines w:val="0"/>
        <w:widowControl/>
        <w:spacing w:line="440" w:lineRule="exact" w:after="0" w:before="0"/>
        <w:ind w:left="0" w:right="0" w:firstLine="480"/>
        <w:jc w:val="both"/>
      </w:pPr>
      <w:commentRangeStart w:id="11"/>
      <w:r>
        <w:rPr>
          <w:rFonts w:ascii="Times New Roman" w:hAnsi="Times New Roman" w:eastAsia="宋体" w:cs="Times New Roman"/>
          <w:sz w:val="24"/>
          <w:szCs w:val="24"/>
          <w:color w:val="000000"/>
        </w:rPr>
        <w:t>本文以ICIC 2026发表的MCR-BR方法[34]为基础。表1-2概括已有机制与本文研究内容。</w:t>
      </w:r>
      <w:commentRangeEnd w:id="11"/>
      <w:r>
        <w:rPr>
          <w:rFonts w:ascii="Times New Roman" w:hAnsi="Times New Roman" w:eastAsia="宋体" w:cs="Times New Roman"/>
          <w:rStyle w:val="CommentReference"/>
          <w:sz w:val="24"/>
          <w:szCs w:val="24"/>
          <w:color w:val="000000"/>
        </w:rPr>
        <w:commentReference w:id="11"/>
      </w:r>
    </w:p>
    <w:p>
      <w:pPr>
        <w:pStyle w:val="Caption"/>
        <w:keepNext/>
        <w:keepLines/>
        <w:widowControl/>
        <w:spacing w:before="120" w:after="120" w:line="288" w:lineRule="auto"/>
        <w:ind w:left="0" w:right="0" w:firstLine="0"/>
        <w:jc w:val="center"/>
      </w:pPr>
      <w:r>
        <w:rPr>
          <w:rFonts w:ascii="Times New Roman" w:hAnsi="Times New Roman" w:eastAsia="宋体" w:cs="Times New Roman"/>
          <w:sz w:val="21"/>
          <w:szCs w:val="21"/>
          <w:color w:val="000000"/>
          <w:b w:val="1"/>
        </w:rPr>
        <w:t>表1-2 MCR-BR已有机制与本文研究内容</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33"/>
        <w:gridCol w:w="3537"/>
        <w:gridCol w:w="3901"/>
      </w:tblGrid>
      <w:tr>
        <w:trPr>
          <w:cantSplit/>
          <w:tblHeader/>
        </w:trPr>
        <w:tc>
          <w:tcPr>
            <w:tcW w:type="dxa" w:w="1633"/>
            <w:vAlign w:val="center"/>
            <w:shd w:fill="E7E6E6"/>
            <w:tcMar>
              <w:top w:type="dxa" w:w="55"/>
              <w:bottom w:type="dxa" w:w="55"/>
              <w:left w:type="dxa" w:w="65"/>
              <w:right w:type="dxa" w:w="65"/>
            </w:tcMar>
          </w:tcPr>
          <w:p>
            <w:pPr>
              <w:keepNext w:val="0"/>
              <w:keepLines/>
              <w:spacing w:before="0" w:after="0" w:line="276" w:lineRule="auto"/>
              <w:ind w:firstLine="0"/>
              <w:jc w:val="center"/>
            </w:pPr>
            <w:r>
              <w:rPr>
                <w:rFonts w:ascii="Times New Roman" w:hAnsi="Times New Roman" w:eastAsia="宋体" w:cs="Times New Roman"/>
                <w:b w:val="1"/>
                <w:sz w:val="21"/>
                <w:szCs w:val="21"/>
                <w:color w:val="000000"/>
              </w:rPr>
              <w:t>研究层次</w:t>
            </w:r>
          </w:p>
        </w:tc>
        <w:tc>
          <w:tcPr>
            <w:tcW w:type="dxa" w:w="3537"/>
            <w:vAlign w:val="center"/>
            <w:shd w:fill="E7E6E6"/>
            <w:tcMar>
              <w:top w:type="dxa" w:w="55"/>
              <w:bottom w:type="dxa" w:w="55"/>
              <w:left w:type="dxa" w:w="65"/>
              <w:right w:type="dxa" w:w="65"/>
            </w:tcMar>
          </w:tcPr>
          <w:p>
            <w:pPr>
              <w:keepNext w:val="0"/>
              <w:keepLines/>
              <w:spacing w:before="0" w:after="0" w:line="276" w:lineRule="auto"/>
              <w:ind w:firstLine="0"/>
              <w:jc w:val="center"/>
            </w:pPr>
            <w:r>
              <w:rPr>
                <w:rFonts w:ascii="Times New Roman" w:hAnsi="Times New Roman" w:eastAsia="宋体" w:cs="Times New Roman"/>
                <w:b w:val="1"/>
                <w:sz w:val="21"/>
                <w:szCs w:val="21"/>
                <w:color w:val="000000"/>
              </w:rPr>
              <w:t>MCR-BR已有机制</w:t>
            </w:r>
          </w:p>
        </w:tc>
        <w:tc>
          <w:tcPr>
            <w:tcW w:type="dxa" w:w="3901"/>
            <w:vAlign w:val="center"/>
            <w:shd w:fill="E7E6E6"/>
            <w:tcMar>
              <w:top w:type="dxa" w:w="55"/>
              <w:bottom w:type="dxa" w:w="55"/>
              <w:left w:type="dxa" w:w="65"/>
              <w:right w:type="dxa" w:w="65"/>
            </w:tcMar>
          </w:tcPr>
          <w:p>
            <w:pPr>
              <w:keepNext w:val="0"/>
              <w:keepLines/>
              <w:spacing w:before="0" w:after="0" w:line="276" w:lineRule="auto"/>
              <w:ind w:firstLine="0"/>
              <w:jc w:val="center"/>
            </w:pPr>
            <w:r>
              <w:rPr>
                <w:rFonts w:ascii="Times New Roman" w:hAnsi="Times New Roman" w:eastAsia="宋体" w:cs="Times New Roman"/>
                <w:b w:val="1"/>
                <w:sz w:val="21"/>
                <w:szCs w:val="21"/>
                <w:color w:val="000000"/>
              </w:rPr>
              <w:t>本文研究内容</w:t>
            </w:r>
          </w:p>
        </w:tc>
      </w:tr>
      <w:tr>
        <w:trPr>
          <w:cantSplit/>
        </w:trPr>
        <w:tc>
          <w:tcPr>
            <w:tcW w:type="dxa" w:w="1633"/>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sz w:val="21"/>
                <w:szCs w:val="21"/>
                <w:color w:val="000000"/>
              </w:rPr>
              <w:t>训练与表示</w:t>
            </w:r>
          </w:p>
        </w:tc>
        <w:tc>
          <w:tcPr>
            <w:tcW w:type="dxa" w:w="3537"/>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sz w:val="21"/>
                <w:szCs w:val="21"/>
                <w:color w:val="000000"/>
              </w:rPr>
              <w:t>结论专项适配、线索提示、句子辅助监督</w:t>
            </w:r>
          </w:p>
        </w:tc>
        <w:tc>
          <w:tcPr>
            <w:tcW w:type="dxa" w:w="3901"/>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sz w:val="21"/>
                <w:szCs w:val="21"/>
                <w:color w:val="000000"/>
              </w:rPr>
              <w:t>可靠对应构造、因素掩码与成对学习</w:t>
            </w:r>
          </w:p>
        </w:tc>
      </w:tr>
      <w:tr>
        <w:trPr>
          <w:cantSplit/>
        </w:trPr>
        <w:tc>
          <w:tcPr>
            <w:tcW w:type="dxa" w:w="1633"/>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sz w:val="21"/>
                <w:szCs w:val="21"/>
                <w:color w:val="000000"/>
              </w:rPr>
              <w:t>候选生成与选择</w:t>
            </w:r>
          </w:p>
        </w:tc>
        <w:tc>
          <w:tcPr>
            <w:tcW w:type="dxa" w:w="3537"/>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sz w:val="21"/>
                <w:szCs w:val="21"/>
                <w:color w:val="000000"/>
              </w:rPr>
              <w:t>多候选组件、关系构建与整图重排序</w:t>
            </w:r>
          </w:p>
        </w:tc>
        <w:tc>
          <w:tcPr>
            <w:tcW w:type="dxa" w:w="3901"/>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sz w:val="21"/>
                <w:szCs w:val="21"/>
                <w:color w:val="000000"/>
              </w:rPr>
              <w:t>保留初始图接口，明确固定候选及完整对象身份</w:t>
            </w:r>
          </w:p>
        </w:tc>
      </w:tr>
      <w:tr>
        <w:trPr>
          <w:cantSplit/>
        </w:trPr>
        <w:tc>
          <w:tcPr>
            <w:tcW w:type="dxa" w:w="1633"/>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sz w:val="21"/>
                <w:szCs w:val="21"/>
                <w:color w:val="000000"/>
              </w:rPr>
              <w:t>组件与关系修正</w:t>
            </w:r>
          </w:p>
        </w:tc>
        <w:tc>
          <w:tcPr>
            <w:tcW w:type="dxa" w:w="3537"/>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sz w:val="21"/>
                <w:szCs w:val="21"/>
                <w:color w:val="000000"/>
              </w:rPr>
              <w:t>类型调整、候选跨度替换、删边与局部重预测</w:t>
            </w:r>
          </w:p>
        </w:tc>
        <w:tc>
          <w:tcPr>
            <w:tcW w:type="dxa" w:w="3901"/>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sz w:val="21"/>
                <w:szCs w:val="21"/>
                <w:color w:val="000000"/>
              </w:rPr>
              <w:t>依赖完整重建与事务接受，比较单对象及集合动作</w:t>
            </w:r>
          </w:p>
        </w:tc>
      </w:tr>
      <w:tr>
        <w:trPr>
          <w:cantSplit/>
        </w:trPr>
        <w:tc>
          <w:tcPr>
            <w:tcW w:type="dxa" w:w="1633"/>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sz w:val="21"/>
                <w:szCs w:val="21"/>
                <w:color w:val="000000"/>
              </w:rPr>
              <w:t>评分与评价</w:t>
            </w:r>
          </w:p>
        </w:tc>
        <w:tc>
          <w:tcPr>
            <w:tcW w:type="dxa" w:w="3537"/>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sz w:val="21"/>
                <w:szCs w:val="21"/>
                <w:color w:val="000000"/>
              </w:rPr>
              <w:t>覆盖、语义、合法性混合评分及非下降接受</w:t>
            </w:r>
          </w:p>
        </w:tc>
        <w:tc>
          <w:tcPr>
            <w:tcW w:type="dxa" w:w="3901"/>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sz w:val="21"/>
                <w:szCs w:val="21"/>
                <w:color w:val="000000"/>
              </w:rPr>
              <w:t>完整对象正确性评分、计数效用与风险分析</w:t>
            </w:r>
          </w:p>
        </w:tc>
      </w:tr>
    </w:tbl>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MCR-BR已有组件类型和候选跨度修改能力。本文的深化集中在可靠因素上的学习，以及组件修改后的依赖完整性和共同决策规约。LoRA、提示、辅助头和散度函数作为继承基础或实现手段，不单独计为原创贡献；具体归属见附录C.1。</w:t>
      </w:r>
    </w:p>
    <w:p>
      <w:pPr>
        <w:pStyle w:val="Heading2"/>
        <w:keepNext/>
        <w:keepLines/>
        <w:widowControl/>
        <w:spacing w:before="240" w:after="120" w:line="288" w:lineRule="auto"/>
        <w:ind w:left="0" w:right="0" w:firstLine="0"/>
        <w:jc w:val="left"/>
      </w:pPr>
      <w:bookmarkStart w:id="5009" w:name="ThesisHeading_010"/>
      <w:r>
        <w:rPr>
          <w:rFonts w:ascii="Times New Roman" w:hAnsi="Times New Roman" w:eastAsia="黑体" w:cs="Times New Roman"/>
          <w:color w:val="000000"/>
          <w:sz w:val="30"/>
          <w:szCs w:val="30"/>
          <w:b w:val="1"/>
        </w:rPr>
        <w:t>1.4 论文组织结构</w:t>
      </w:r>
      <w:bookmarkEnd w:id="5009"/>
    </w:p>
    <w:p>
      <w:pPr>
        <w:pStyle w:val="BodyText"/>
        <w:keepNext w:val="0"/>
        <w:keepLines w:val="0"/>
        <w:widowControl/>
        <w:spacing w:line="440" w:lineRule="exact" w:after="0" w:before="0"/>
        <w:ind w:left="0" w:right="0" w:firstLine="480"/>
        <w:jc w:val="both"/>
      </w:pPr>
      <w:r>
        <w:rPr>
          <w:rFonts w:ascii="Times New Roman" w:hAnsi="Times New Roman" w:eastAsia="宋体" w:cs="Times New Roman"/>
          <w:sz w:val="24"/>
          <w:szCs w:val="24"/>
          <w:color w:val="000000"/>
        </w:rPr>
        <w:t>第二章介绍论辩挖掘的任务表示、相关理论与技术，并统一评价和公共实验协议，为各项比较建立共同基础；第三章定义可靠对应与成对学习，并报告训练比较和因素审核；第四章定义依赖闭合修正，分析评分、候选覆盖、决策比较、资源成本与案例；第五章通过四格和对象成员分析说明两阶段的作用关系；第六章总结配置收益、机制证据及适用条件。附录提供数据坐标、实现验收、实验登记、外部对照、逐种子记录与案例定位。</w:t>
      </w:r>
    </w:p>
    <w:p>
      <w:pPr>
        <w:pStyle w:val="Heading1"/>
        <w:keepNext/>
        <w:keepLines/>
        <w:pageBreakBefore/>
        <w:widowControl/>
        <w:spacing w:before="360" w:after="240" w:line="288" w:lineRule="auto"/>
        <w:ind w:left="0" w:right="0" w:firstLine="0"/>
        <w:jc w:val="center"/>
      </w:pPr>
      <w:bookmarkStart w:id="5010" w:name="ThesisHeading_011"/>
      <w:r>
        <w:rPr>
          <w:rFonts w:ascii="Times New Roman" w:hAnsi="Times New Roman" w:eastAsia="黑体" w:cs="Times New Roman"/>
          <w:sz w:val="36"/>
          <w:szCs w:val="36"/>
          <w:color w:val="000000"/>
          <w:b w:val="1"/>
        </w:rPr>
        <w:t>第二章 相关理论与技术</w:t>
      </w:r>
      <w:bookmarkEnd w:id="5010"/>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论辩挖掘需要同时理解文本片段的含义及片段之间的论证关系。本文从训练数据中的监督保持和预测结果中的结构修正两个方面开展研究，二者共同依赖于明确的任务表示、语言模型学习方法和结构化决策基础。本章首先定义论辩组件、关系及其规范身份，随后介绍生成建模、参数高效适配、数据增强与一致性学习，再说明候选评分、结构决策及评价方法，最后给出后续各章共用的数据使用原则与阶段接口。具体增强算法和修正算法分别在第三、四章展开。</w:t>
      </w:r>
    </w:p>
    <w:p>
      <w:pPr>
        <w:pStyle w:val="Heading2"/>
        <w:keepNext/>
        <w:keepLines/>
        <w:widowControl/>
        <w:spacing w:before="240" w:after="120" w:line="288" w:lineRule="auto"/>
        <w:ind w:left="0" w:right="0" w:firstLine="0"/>
        <w:jc w:val="left"/>
      </w:pPr>
      <w:bookmarkStart w:id="5011" w:name="ThesisHeading_012"/>
      <w:r>
        <w:rPr>
          <w:rFonts w:ascii="Times New Roman" w:hAnsi="Times New Roman" w:eastAsia="黑体" w:cs="Times New Roman"/>
          <w:sz w:val="30"/>
          <w:szCs w:val="30"/>
          <w:color w:val="000000"/>
          <w:b w:val="1"/>
        </w:rPr>
        <w:t>2.1 论辩挖掘任务与结构表示</w:t>
      </w:r>
      <w:bookmarkEnd w:id="5011"/>
    </w:p>
    <w:p>
      <w:pPr>
        <w:pStyle w:val="Heading3"/>
        <w:keepNext/>
        <w:keepLines/>
        <w:widowControl/>
        <w:spacing w:before="240" w:after="120" w:line="288" w:lineRule="auto"/>
        <w:ind w:left="0" w:right="0" w:firstLine="0"/>
        <w:jc w:val="left"/>
      </w:pPr>
      <w:bookmarkStart w:id="5012" w:name="ThesisHeading_013"/>
      <w:r>
        <w:rPr>
          <w:rFonts w:ascii="Times New Roman" w:hAnsi="Times New Roman" w:eastAsia="黑体" w:cs="Times New Roman"/>
          <w:sz w:val="24"/>
          <w:szCs w:val="24"/>
          <w:color w:val="000000"/>
          <w:b w:val="1"/>
        </w:rPr>
        <w:t>2.1.1 论辩组件与关系</w:t>
      </w:r>
      <w:bookmarkEnd w:id="5012"/>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论辩挖掘的输入是一篇未提供金标结构的文档，输出包括论辩组件及组件之间的关系。组件识别需要确定相关文字在原文中的位置，组件分类则判断这段文字承担的论辩角色。本文的端到端设定要求模型从原文完成这些预测，不使用测试集金标组件作为输入；这一设定允许生成、候选选择和预测修正等多个计算步骤。</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记固定文本版本的文档为 </w:t>
      </w:r>
      <m:oMath>
        <m:r>
          <m:t xml:space="preserve">x</m:t>
        </m:r>
      </m:oMath>
      <w:r>
        <w:rPr>
          <w:rFonts w:ascii="Times New Roman" w:hAnsi="Times New Roman" w:eastAsia="宋体" w:cs="Times New Roman"/>
          <w:sz w:val="24"/>
          <w:szCs w:val="24"/>
          <w:color w:val="000000"/>
        </w:rPr>
        <w:t xml:space="preserve">，其标识为 </w:t>
      </w:r>
      <m:oMath>
        <m:r>
          <m:t xml:space="preserve">d</m:t>
        </m:r>
      </m:oMath>
      <w:r>
        <w:rPr>
          <w:rFonts w:ascii="Times New Roman" w:hAnsi="Times New Roman" w:eastAsia="宋体" w:cs="Times New Roman"/>
          <w:sz w:val="24"/>
          <w:szCs w:val="24"/>
          <w:color w:val="000000"/>
        </w:rPr>
        <w:t>。文档标识同时关联语料、原生文档编号及文本版本，字符位置按照原文中的Unicode码点从0开始计数。组件的规范表示定义为</w:t>
      </w:r>
    </w:p>
    <w:p>
      <w:pPr>
        <w:keepNext w:val="0"/>
        <w:keepLines/>
        <w:widowControl/>
        <w:tabs>
          <w:tab w:pos="4224" w:val="center"/>
          <w:tab w:pos="9071" w:val="right"/>
        </w:tabs>
        <w:spacing w:line="276" w:lineRule="auto" w:after="160" w:before="160"/>
        <w:ind w:left="0" w:right="0" w:firstLine="0"/>
        <w:jc w:val="left"/>
      </w:pPr>
      <w:r>
        <w:rPr>
          <w:rFonts w:ascii="Times New Roman" w:hAnsi="Times New Roman" w:eastAsia="宋体" w:cs="Times New Roman"/>
          <w:sz w:val="21"/>
          <w:szCs w:val="21"/>
          <w:color w:val="000000"/>
        </w:rPr>
        <w:tab/>
      </w:r>
      <m:oMath>
        <m:r>
          <w:rPr>
            <w:sz w:val="23"/>
          </w:rPr>
          <m:t xml:space="preserve">c</m:t>
        </m:r>
        <m:r>
          <w:rPr>
            <w:sz w:val="23"/>
          </w:rPr>
          <m:t xml:space="preserve">=</m:t>
        </m:r>
        <m:r>
          <w:rPr>
            <w:sz w:val="23"/>
          </w:rPr>
          <m:t xml:space="preserve">(</m:t>
        </m:r>
        <m:r>
          <w:rPr>
            <w:sz w:val="23"/>
          </w:rPr>
          <m:t xml:space="preserve">d</m:t>
        </m:r>
        <m:r>
          <w:rPr>
            <w:sz w:val="23"/>
          </w:rPr>
          <m:t xml:space="preserve">,</m:t>
        </m:r>
        <m:r>
          <w:rPr>
            <w:sz w:val="23"/>
          </w:rPr>
          <m:t xml:space="preserve">b</m:t>
        </m:r>
        <m:r>
          <w:rPr>
            <w:sz w:val="23"/>
          </w:rPr>
          <m:t xml:space="preserve">,</m:t>
        </m:r>
        <m:r>
          <w:rPr>
            <w:sz w:val="23"/>
          </w:rPr>
          <m:t xml:space="preserve">e</m:t>
        </m:r>
        <m:r>
          <w:rPr>
            <w:sz w:val="23"/>
          </w:rPr>
          <m:t xml:space="preserve">,</m:t>
        </m:r>
        <m:r>
          <w:rPr>
            <w:sz w:val="23"/>
          </w:rPr>
          <m:t xml:space="preserve">t</m:t>
        </m:r>
        <m:r>
          <w:rPr>
            <w:sz w:val="23"/>
          </w:rPr>
          <m:t xml:space="preserve">)</m:t>
        </m:r>
        <m:r>
          <w:rPr>
            <w:sz w:val="23"/>
          </w:rPr>
          <m:t xml:space="preserve">,</m:t>
        </m:r>
        <m:r>
          <w:rPr>
            <w:sz w:val="23"/>
          </w:rPr>
          <m:t xml:space="preserve">    </m:t>
        </m:r>
        <m:r>
          <w:rPr>
            <w:sz w:val="23"/>
          </w:rPr>
          <m:t xml:space="preserve">0</m:t>
        </m:r>
        <m:r>
          <w:rPr>
            <w:sz w:val="23"/>
          </w:rPr>
          <m:t xml:space="preserve">≤</m:t>
        </m:r>
        <m:r>
          <w:rPr>
            <w:sz w:val="23"/>
          </w:rPr>
          <m:t xml:space="preserve">b</m:t>
        </m:r>
        <m:r>
          <w:rPr>
            <w:sz w:val="23"/>
          </w:rPr>
          <m:t xml:space="preserve">&lt;</m:t>
        </m:r>
        <m:r>
          <w:rPr>
            <w:sz w:val="23"/>
          </w:rPr>
          <m:t xml:space="preserve">e</m:t>
        </m:r>
        <m:r>
          <w:rPr>
            <w:sz w:val="23"/>
          </w:rPr>
          <m:t xml:space="preserve">≤</m:t>
        </m:r>
        <m:r>
          <w:rPr>
            <w:sz w:val="23"/>
          </w:rPr>
          <m:t xml:space="preserve">|</m:t>
        </m:r>
        <m:r>
          <w:rPr>
            <w:sz w:val="23"/>
          </w:rPr>
          <m:t xml:space="preserve">x</m:t>
        </m:r>
        <m:r>
          <w:rPr>
            <w:sz w:val="23"/>
          </w:rPr>
          <m:t xml:space="preserve">|</m:t>
        </m:r>
        <m:r>
          <w:rPr>
            <w:sz w:val="23"/>
          </w:rPr>
          <m:t xml:space="preserve">.</m:t>
        </m:r>
      </m:oMath>
      <w:r>
        <w:rPr>
          <w:rFonts w:ascii="Times New Roman" w:hAnsi="Times New Roman" w:eastAsia="宋体" w:cs="Times New Roman"/>
          <w:sz w:val="21"/>
          <w:szCs w:val="21"/>
          <w:color w:val="000000"/>
        </w:rPr>
        <w:tab/>
      </w:r>
      <w:bookmarkStart w:id="2000" w:name="Equation_2_1"/>
      <w:r>
        <w:rPr>
          <w:rFonts w:ascii="Times New Roman" w:hAnsi="Times New Roman" w:eastAsia="宋体" w:cs="Times New Roman"/>
          <w:sz w:val="21"/>
          <w:szCs w:val="21"/>
          <w:color w:val="000000"/>
        </w:rPr>
        <w:t>（2-</w:t>
      </w:r>
      <w:fldSimple w:instr=" SEQ Equation2 \r 1 \* ARABIC ">
        <w:r>
          <w:rPr>
            <w:rFonts w:ascii="Times New Roman" w:hAnsi="Times New Roman" w:eastAsia="宋体" w:cs="Times New Roman"/>
            <w:sz w:val="21"/>
            <w:szCs w:val="21"/>
            <w:color w:val="000000"/>
          </w:rPr>
          <w:t>1</w:t>
        </w:r>
      </w:fldSimple>
      <w:r>
        <w:rPr>
          <w:rFonts w:ascii="Times New Roman" w:hAnsi="Times New Roman" w:eastAsia="宋体" w:cs="Times New Roman"/>
          <w:sz w:val="21"/>
          <w:szCs w:val="21"/>
          <w:color w:val="000000"/>
        </w:rPr>
        <w:t>）</w:t>
      </w:r>
      <w:bookmarkEnd w:id="2000"/>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其中，</w:t>
      </w:r>
      <m:oMath>
        <m:r>
          <m:t xml:space="preserve">[</m:t>
        </m:r>
        <m:r>
          <m:t xml:space="preserve">b</m:t>
        </m:r>
        <m:r>
          <m:t xml:space="preserve">,</m:t>
        </m:r>
        <m:r>
          <m:t xml:space="preserve">e</m:t>
        </m:r>
        <m:r>
          <m:t xml:space="preserve">)</m:t>
        </m:r>
      </m:oMath>
      <w:r>
        <w:rPr>
          <w:rFonts w:ascii="Times New Roman" w:hAnsi="Times New Roman" w:eastAsia="宋体" w:cs="Times New Roman"/>
          <w:sz w:val="24"/>
          <w:szCs w:val="24"/>
          <w:color w:val="000000"/>
        </w:rPr>
        <w:t xml:space="preserve"> 为左闭右开的字符区间，</w:t>
      </w:r>
      <m:oMath>
        <m:r>
          <m:t xml:space="preserve">x</m:t>
        </m:r>
        <m:r>
          <m:t xml:space="preserve">[</m:t>
        </m:r>
        <m:r>
          <m:t xml:space="preserve">b</m:t>
        </m:r>
        <m:r>
          <m:t xml:space="preserve">:</m:t>
        </m:r>
        <m:r>
          <m:t xml:space="preserve">e</m:t>
        </m:r>
        <m:r>
          <m:t xml:space="preserve">]</m:t>
        </m:r>
      </m:oMath>
      <w:r>
        <w:rPr>
          <w:rFonts w:ascii="Times New Roman" w:hAnsi="Times New Roman" w:eastAsia="宋体" w:cs="Times New Roman"/>
          <w:sz w:val="24"/>
          <w:szCs w:val="24"/>
          <w:color w:val="000000"/>
        </w:rPr>
        <w:t xml:space="preserve"> 是组件的原文片段，</w:t>
      </w:r>
      <m:oMath>
        <m:r>
          <m:t xml:space="preserve">t</m:t>
        </m:r>
      </m:oMath>
      <w:r>
        <w:rPr>
          <w:rFonts w:ascii="Times New Roman" w:hAnsi="Times New Roman" w:eastAsia="宋体" w:cs="Times New Roman"/>
          <w:sz w:val="24"/>
          <w:szCs w:val="24"/>
          <w:color w:val="000000"/>
        </w:rPr>
        <w:t xml:space="preserve"> 为该语料的原生组件类型。相同文字在文档的不同位置出现时，对应不同组件；同一字符区间被赋予不同类型时，也对应不同的预测对象。本文将字符区间和类型共同作为严格匹配的依据。</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评价分词和模型分词是对原文的两种派生表示。评价token用于固定评价处理和跨度索引，模型子词用于构造神经网络输入；二者均通过字符偏移映射回原文。它们可以采用不同的切分方式，但不能改变组件的规范字符边界。改变分词器时，应重新建立映射，而不是重新定义金标组件。</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二元关系表示两个组件之间的有向联系，可记为 </w:t>
      </w:r>
      <m:oMath>
        <m:r>
          <m:t xml:space="preserve">r</m:t>
        </m:r>
        <m:r>
          <m:t xml:space="preserve">=</m:t>
        </m:r>
        <m:r>
          <m:t xml:space="preserve">(</m:t>
        </m:r>
        <m:sSub>
          <m:e>
            <m:r>
              <m:t xml:space="preserve">c</m:t>
            </m:r>
          </m:e>
          <m:sub>
            <m:r>
              <m:t xml:space="preserve">i</m:t>
            </m:r>
          </m:sub>
        </m:sSub>
        <m:r>
          <m:t xml:space="preserve">,</m:t>
        </m:r>
        <m:sSub>
          <m:e>
            <m:r>
              <m:t xml:space="preserve">c</m:t>
            </m:r>
          </m:e>
          <m:sub>
            <m:r>
              <m:t xml:space="preserve">j</m:t>
            </m:r>
          </m:sub>
        </m:sSub>
        <m:r>
          <m:t xml:space="preserve">,</m:t>
        </m:r>
        <m:r>
          <m:t xml:space="preserve">ℓ</m:t>
        </m:r>
        <m:r>
          <m:t xml:space="preserve">)</m:t>
        </m:r>
      </m:oMath>
      <w:r>
        <w:rPr>
          <w:rFonts w:ascii="Times New Roman" w:hAnsi="Times New Roman" w:eastAsia="宋体" w:cs="Times New Roman"/>
          <w:sz w:val="24"/>
          <w:szCs w:val="24"/>
          <w:color w:val="000000"/>
        </w:rPr>
        <w:t xml:space="preserve">，其中 </w:t>
      </w:r>
      <m:oMath>
        <m:sSub>
          <m:e>
            <m:r>
              <m:t xml:space="preserve">c</m:t>
            </m:r>
          </m:e>
          <m:sub>
            <m:r>
              <m:t xml:space="preserve">i</m:t>
            </m:r>
          </m:sub>
        </m:sSub>
      </m:oMath>
      <w:r>
        <w:rPr>
          <w:rFonts w:ascii="Times New Roman" w:hAnsi="Times New Roman" w:eastAsia="宋体" w:cs="Times New Roman"/>
          <w:sz w:val="24"/>
          <w:szCs w:val="24"/>
          <w:color w:val="000000"/>
        </w:rPr>
        <w:t xml:space="preserve"> 为源组件，</w:t>
      </w:r>
      <m:oMath>
        <m:sSub>
          <m:e>
            <m:r>
              <m:t xml:space="preserve">c</m:t>
            </m:r>
          </m:e>
          <m:sub>
            <m:r>
              <m:t xml:space="preserve">j</m:t>
            </m:r>
          </m:sub>
        </m:sSub>
      </m:oMath>
      <w:r>
        <w:rPr>
          <w:rFonts w:ascii="Times New Roman" w:hAnsi="Times New Roman" w:eastAsia="宋体" w:cs="Times New Roman"/>
          <w:sz w:val="24"/>
          <w:szCs w:val="24"/>
          <w:color w:val="000000"/>
        </w:rPr>
        <w:t xml:space="preserve"> 为目标组件，</w:t>
      </w:r>
      <m:oMath>
        <m:r>
          <m:t xml:space="preserve">ℓ</m:t>
        </m:r>
      </m:oMath>
      <w:r>
        <w:rPr>
          <w:rFonts w:ascii="Times New Roman" w:hAnsi="Times New Roman" w:eastAsia="宋体" w:cs="Times New Roman"/>
          <w:sz w:val="24"/>
          <w:szCs w:val="24"/>
          <w:color w:val="000000"/>
        </w:rPr>
        <w:t xml:space="preserve"> 为关系标签。关系方向由提供理由或攻击的一方指向目标。文档的论辩结构记为 </w:t>
      </w:r>
      <m:oMath>
        <m:r>
          <m:t xml:space="preserve">G</m:t>
        </m:r>
        <m:r>
          <m:t xml:space="preserve">=</m:t>
        </m:r>
        <m:r>
          <m:t xml:space="preserve">(</m:t>
        </m:r>
        <m:r>
          <m:t xml:space="preserve">C</m:t>
        </m:r>
        <m:r>
          <m:t xml:space="preserve">,</m:t>
        </m:r>
        <m:r>
          <m:t xml:space="preserve">R</m:t>
        </m:r>
        <m:r>
          <m:t xml:space="preserve">)</m:t>
        </m:r>
      </m:oMath>
      <w:r>
        <w:rPr>
          <w:rFonts w:ascii="Times New Roman" w:hAnsi="Times New Roman" w:eastAsia="宋体" w:cs="Times New Roman"/>
          <w:sz w:val="24"/>
          <w:szCs w:val="24"/>
          <w:color w:val="000000"/>
        </w:rPr>
        <w:t xml:space="preserve">，其中 </w:t>
      </w:r>
      <m:oMath>
        <m:r>
          <m:t xml:space="preserve">C</m:t>
        </m:r>
      </m:oMath>
      <w:r>
        <w:rPr>
          <w:rFonts w:ascii="Times New Roman" w:hAnsi="Times New Roman" w:eastAsia="宋体" w:cs="Times New Roman"/>
          <w:sz w:val="24"/>
          <w:szCs w:val="24"/>
          <w:color w:val="000000"/>
        </w:rPr>
        <w:t xml:space="preserve"> 为组件集合，</w:t>
      </w:r>
      <m:oMath>
        <m:r>
          <m:t xml:space="preserve">R</m:t>
        </m:r>
      </m:oMath>
      <w:r>
        <w:rPr>
          <w:rFonts w:ascii="Times New Roman" w:hAnsi="Times New Roman" w:eastAsia="宋体" w:cs="Times New Roman"/>
          <w:sz w:val="24"/>
          <w:szCs w:val="24"/>
          <w:color w:val="000000"/>
        </w:rPr>
        <w:t xml:space="preserve"> 为关系集合。</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部分语料允许多个组件共同支持一个目标。对此，关系表示为 </w:t>
      </w:r>
      <m:oMath>
        <m:r>
          <m:t xml:space="preserve">h</m:t>
        </m:r>
        <m:r>
          <m:t xml:space="preserve">=</m:t>
        </m:r>
        <m:r>
          <m:t xml:space="preserve">(</m:t>
        </m:r>
        <m:r>
          <m:t xml:space="preserve">S</m:t>
        </m:r>
        <m:r>
          <m:t xml:space="preserve">,</m:t>
        </m:r>
        <m:sSub>
          <m:e>
            <m:r>
              <m:t xml:space="preserve">c</m:t>
            </m:r>
          </m:e>
          <m:sub>
            <m:r>
              <m:t xml:space="preserve">j</m:t>
            </m:r>
          </m:sub>
        </m:sSub>
        <m:r>
          <m:t xml:space="preserve">,</m:t>
        </m:r>
        <m:r>
          <m:t xml:space="preserve">ℓ</m:t>
        </m:r>
        <m:r>
          <m:t xml:space="preserve">)</m:t>
        </m:r>
      </m:oMath>
      <w:r>
        <w:rPr>
          <w:rFonts w:ascii="Times New Roman" w:hAnsi="Times New Roman" w:eastAsia="宋体" w:cs="Times New Roman"/>
          <w:sz w:val="24"/>
          <w:szCs w:val="24"/>
          <w:color w:val="000000"/>
        </w:rPr>
        <w:t xml:space="preserve">，其中 </w:t>
      </w:r>
      <m:oMath>
        <m:r>
          <m:t xml:space="preserve">S</m:t>
        </m:r>
      </m:oMath>
      <w:r>
        <w:rPr>
          <w:rFonts w:ascii="Times New Roman" w:hAnsi="Times New Roman" w:eastAsia="宋体" w:cs="Times New Roman"/>
          <w:sz w:val="24"/>
          <w:szCs w:val="24"/>
          <w:color w:val="000000"/>
        </w:rPr>
        <w:t xml:space="preserve"> 为非空源组件集合。源集合只在序列化时按规范键排序，其成员共同构成一个完整关系。将该关系拆成多条二元边会改变任务的计数单位和匹配条件，因此本文保留原生多前提结构；二元关系可以视为源集合大小为1的特例[3][46]。</w:t>
      </w:r>
    </w:p>
    <w:p>
      <w:pPr>
        <w:pStyle w:val="Caption"/>
        <w:keepNext/>
        <w:keepLines/>
        <w:widowControl/>
        <w:spacing w:before="120" w:after="120" w:line="288" w:lineRule="auto"/>
        <w:ind w:left="0" w:right="0" w:firstLine="0"/>
        <w:jc w:val="center"/>
      </w:pPr>
      <w:r>
        <w:rPr>
          <w:rFonts w:ascii="Times New Roman" w:hAnsi="Times New Roman" w:eastAsia="宋体" w:cs="Times New Roman"/>
          <w:b w:val="1"/>
          <w:sz w:val="21"/>
          <w:szCs w:val="21"/>
          <w:color w:val="000000"/>
        </w:rPr>
        <w:t>表2-1 两种语料的原生任务表示</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11"/>
        <w:gridCol w:w="2458"/>
        <w:gridCol w:w="2179"/>
        <w:gridCol w:w="3423"/>
      </w:tblGrid>
      <w:tr>
        <w:trPr>
          <w:cantSplit/>
          <w:tblHeader/>
        </w:trPr>
        <w:tc>
          <w:tcPr>
            <w:tcW w:type="dxa" w:w="1011"/>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语料</w:t>
            </w:r>
          </w:p>
        </w:tc>
        <w:tc>
          <w:tcPr>
            <w:tcW w:type="dxa" w:w="2458"/>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组件类型</w:t>
            </w:r>
          </w:p>
        </w:tc>
        <w:tc>
          <w:tcPr>
            <w:tcW w:type="dxa" w:w="2179"/>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关系对象</w:t>
            </w:r>
          </w:p>
        </w:tc>
        <w:tc>
          <w:tcPr>
            <w:tcW w:type="dxa" w:w="3423"/>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评价时保留的边界</w:t>
            </w:r>
          </w:p>
        </w:tc>
      </w:tr>
      <w:tr>
        <w:trPr>
          <w:cantSplit/>
        </w:trPr>
        <w:tc>
          <w:tcPr>
            <w:tcW w:type="dxa" w:w="1011"/>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AAEC</w:t>
            </w:r>
          </w:p>
        </w:tc>
        <w:tc>
          <w:tcPr>
            <w:tcW w:type="dxa" w:w="245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MajorClaim、Claim、Premise</w:t>
            </w:r>
          </w:p>
        </w:tc>
        <w:tc>
          <w:tcPr>
            <w:tcW w:type="dxa" w:w="2179"/>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Support、Attack二元关系</w:t>
            </w:r>
          </w:p>
        </w:tc>
        <w:tc>
          <w:tcPr>
            <w:tcW w:type="dxa" w:w="342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Claim对MajorClaim的stance单列，不补造普通关系</w:t>
            </w:r>
          </w:p>
        </w:tc>
      </w:tr>
      <w:tr>
        <w:trPr>
          <w:cantSplit/>
        </w:trPr>
        <w:tc>
          <w:tcPr>
            <w:tcW w:type="dxa" w:w="1011"/>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CDCP</w:t>
            </w:r>
          </w:p>
        </w:tc>
        <w:tc>
          <w:tcPr>
            <w:tcW w:type="dxa" w:w="245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Fact、Testimony、Value、Policy、Reference</w:t>
            </w:r>
          </w:p>
        </w:tc>
        <w:tc>
          <w:tcPr>
            <w:tcW w:type="dxa" w:w="2179"/>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Reason、Evidence多前提关系</w:t>
            </w:r>
          </w:p>
        </w:tc>
        <w:tc>
          <w:tcPr>
            <w:tcW w:type="dxa" w:w="342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完整源集合参与匹配，不归并组件类型、不拆分超边</w:t>
            </w:r>
          </w:p>
        </w:tc>
      </w:tr>
    </w:tbl>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两种任务的差异由原生标注及相应研究确定[2][3][46]。例如，CDCP中的一个关系包含两个源组件时，漏掉其中任意一个组件就不再是同一完整关系。第三章使用的结论角色只用于选择增强中心或触发相应模块，不把CDCP原生类型改写为Claim或Premise。后续域内实验分别评价两种任务，附录中的粗粒度跨域映射不改变本章定义。</w:t>
      </w:r>
    </w:p>
    <w:p>
      <w:pPr>
        <w:pStyle w:val="Heading3"/>
        <w:keepNext/>
        <w:keepLines/>
        <w:widowControl/>
        <w:spacing w:before="240" w:after="120" w:line="288" w:lineRule="auto"/>
        <w:ind w:left="0" w:right="0" w:firstLine="0"/>
        <w:jc w:val="left"/>
      </w:pPr>
      <w:bookmarkStart w:id="5013" w:name="ThesisHeading_014"/>
      <w:r>
        <w:rPr>
          <w:rFonts w:ascii="Times New Roman" w:hAnsi="Times New Roman" w:eastAsia="黑体" w:cs="Times New Roman"/>
          <w:sz w:val="24"/>
          <w:szCs w:val="24"/>
          <w:color w:val="000000"/>
          <w:b w:val="1"/>
        </w:rPr>
        <w:t>2.1.2 字符坐标与对象身份</w:t>
      </w:r>
      <w:bookmarkEnd w:id="5013"/>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规范字符坐标解决的是“评价对象究竟是哪段文字”的问题。若只以评价token的起止位置和类型定义组件，则两个具有相同token外包范围、但字符边界不同的片段可能被误认为同一对象。词中边界尤其需要保留这一差别。</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设评价token的字符区间依次为 </w:t>
      </w:r>
      <m:oMath>
        <m:r>
          <m:t xml:space="preserve">[</m:t>
        </m:r>
        <m:sSub>
          <m:e>
            <m:r>
              <m:t xml:space="preserve">a</m:t>
            </m:r>
          </m:e>
          <m:sub>
            <m:r>
              <m:t xml:space="preserve">i</m:t>
            </m:r>
          </m:sub>
        </m:sSub>
        <m:r>
          <m:t xml:space="preserve">,</m:t>
        </m:r>
        <m:sSub>
          <m:e>
            <m:r>
              <m:t xml:space="preserve">z</m:t>
            </m:r>
          </m:e>
          <m:sub>
            <m:r>
              <m:t xml:space="preserve">i</m:t>
            </m:r>
          </m:sub>
        </m:sSub>
        <m:r>
          <m:t xml:space="preserve">)</m:t>
        </m:r>
      </m:oMath>
      <w:r>
        <w:rPr>
          <w:rFonts w:ascii="Times New Roman" w:hAnsi="Times New Roman" w:eastAsia="宋体" w:cs="Times New Roman"/>
          <w:sz w:val="24"/>
          <w:szCs w:val="24"/>
          <w:color w:val="000000"/>
        </w:rPr>
        <w:t xml:space="preserve">。对于组件字符区间 </w:t>
      </w:r>
      <m:oMath>
        <m:r>
          <m:t xml:space="preserve">[</m:t>
        </m:r>
        <m:r>
          <m:t xml:space="preserve">b</m:t>
        </m:r>
        <m:r>
          <m:t xml:space="preserve">,</m:t>
        </m:r>
        <m:r>
          <m:t xml:space="preserve">e</m:t>
        </m:r>
        <m:r>
          <m:t xml:space="preserve">)</m:t>
        </m:r>
      </m:oMath>
      <w:r>
        <w:rPr>
          <w:rFonts w:ascii="Times New Roman" w:hAnsi="Times New Roman" w:eastAsia="宋体" w:cs="Times New Roman"/>
          <w:sz w:val="24"/>
          <w:szCs w:val="24"/>
          <w:color w:val="000000"/>
        </w:rPr>
        <w:t xml:space="preserve">，取与其相交的首、末token索引 </w:t>
      </w:r>
      <m:oMath>
        <m:r>
          <m:t xml:space="preserve">s</m:t>
        </m:r>
        <m:r>
          <m:t xml:space="preserve">,</m:t>
        </m:r>
        <m:r>
          <m:t xml:space="preserve">u</m:t>
        </m:r>
      </m:oMath>
      <w:r>
        <w:rPr>
          <w:rFonts w:ascii="Times New Roman" w:hAnsi="Times New Roman" w:eastAsia="宋体" w:cs="Times New Roman"/>
          <w:sz w:val="24"/>
          <w:szCs w:val="24"/>
          <w:color w:val="000000"/>
        </w:rPr>
        <w:t>，索引从1开始。记录左右字符残差后，有</w:t>
      </w:r>
    </w:p>
    <w:p>
      <w:pPr>
        <w:keepNext w:val="0"/>
        <w:keepLines/>
        <w:widowControl/>
        <w:tabs>
          <w:tab w:pos="4224" w:val="center"/>
          <w:tab w:pos="9071" w:val="right"/>
        </w:tabs>
        <w:spacing w:line="276" w:lineRule="auto" w:after="160" w:before="160"/>
        <w:ind w:left="0" w:right="0" w:firstLine="0"/>
        <w:jc w:val="left"/>
      </w:pPr>
      <w:r>
        <w:rPr>
          <w:rFonts w:ascii="Times New Roman" w:hAnsi="Times New Roman" w:eastAsia="宋体" w:cs="Times New Roman"/>
          <w:sz w:val="21"/>
          <w:szCs w:val="21"/>
          <w:color w:val="000000"/>
        </w:rPr>
        <w:tab/>
      </w:r>
      <m:oMath>
        <m:sSub>
          <m:e>
            <m:r>
              <w:rPr>
                <w:sz w:val="23"/>
              </w:rPr>
              <m:t xml:space="preserve">ρ</m:t>
            </m:r>
          </m:e>
          <m:sub>
            <m:r>
              <w:rPr>
                <w:sz w:val="23"/>
              </w:rPr>
              <m:t xml:space="preserve">L</m:t>
            </m:r>
          </m:sub>
        </m:sSub>
        <m:r>
          <w:rPr>
            <w:sz w:val="23"/>
          </w:rPr>
          <m:t xml:space="preserve">=</m:t>
        </m:r>
        <m:r>
          <w:rPr>
            <w:sz w:val="23"/>
          </w:rPr>
          <m:t xml:space="preserve">b</m:t>
        </m:r>
        <m:r>
          <w:rPr>
            <w:sz w:val="23"/>
          </w:rPr>
          <m:t xml:space="preserve">-</m:t>
        </m:r>
        <m:sSub>
          <m:e>
            <m:r>
              <w:rPr>
                <w:sz w:val="23"/>
              </w:rPr>
              <m:t xml:space="preserve">a</m:t>
            </m:r>
          </m:e>
          <m:sub>
            <m:r>
              <w:rPr>
                <w:sz w:val="23"/>
              </w:rPr>
              <m:t xml:space="preserve">s</m:t>
            </m:r>
          </m:sub>
        </m:sSub>
        <m:r>
          <w:rPr>
            <w:sz w:val="23"/>
          </w:rPr>
          <m:t xml:space="preserve">,</m:t>
        </m:r>
        <m:r>
          <w:rPr>
            <w:sz w:val="23"/>
          </w:rPr>
          <m:t xml:space="preserve">  </m:t>
        </m:r>
        <m:sSub>
          <m:e>
            <m:r>
              <w:rPr>
                <w:sz w:val="23"/>
              </w:rPr>
              <m:t xml:space="preserve">ρ</m:t>
            </m:r>
          </m:e>
          <m:sub>
            <m:r>
              <w:rPr>
                <w:sz w:val="23"/>
              </w:rPr>
              <m:t xml:space="preserve">R</m:t>
            </m:r>
          </m:sub>
        </m:sSub>
        <m:r>
          <w:rPr>
            <w:sz w:val="23"/>
          </w:rPr>
          <m:t xml:space="preserve">=</m:t>
        </m:r>
        <m:sSub>
          <m:e>
            <m:r>
              <w:rPr>
                <w:sz w:val="23"/>
              </w:rPr>
              <m:t xml:space="preserve">z</m:t>
            </m:r>
          </m:e>
          <m:sub>
            <m:r>
              <w:rPr>
                <w:sz w:val="23"/>
              </w:rPr>
              <m:t xml:space="preserve">u</m:t>
            </m:r>
          </m:sub>
        </m:sSub>
        <m:r>
          <w:rPr>
            <w:sz w:val="23"/>
          </w:rPr>
          <m:t xml:space="preserve">-</m:t>
        </m:r>
        <m:r>
          <w:rPr>
            <w:sz w:val="23"/>
          </w:rPr>
          <m:t xml:space="preserve">e</m:t>
        </m:r>
        <m:r>
          <w:rPr>
            <w:sz w:val="23"/>
          </w:rPr>
          <m:t xml:space="preserve">;</m:t>
        </m:r>
        <m:r>
          <w:rPr>
            <w:sz w:val="23"/>
          </w:rPr>
          <m:t xml:space="preserve">    </m:t>
        </m:r>
        <m:r>
          <w:rPr>
            <w:sz w:val="23"/>
          </w:rPr>
          <m:t xml:space="preserve">b</m:t>
        </m:r>
        <m:r>
          <w:rPr>
            <w:sz w:val="23"/>
          </w:rPr>
          <m:t xml:space="preserve">=</m:t>
        </m:r>
        <m:sSub>
          <m:e>
            <m:r>
              <w:rPr>
                <w:sz w:val="23"/>
              </w:rPr>
              <m:t xml:space="preserve">a</m:t>
            </m:r>
          </m:e>
          <m:sub>
            <m:r>
              <w:rPr>
                <w:sz w:val="23"/>
              </w:rPr>
              <m:t xml:space="preserve">s</m:t>
            </m:r>
          </m:sub>
        </m:sSub>
        <m:r>
          <w:rPr>
            <w:sz w:val="23"/>
          </w:rPr>
          <m:t xml:space="preserve">+</m:t>
        </m:r>
        <m:sSub>
          <m:e>
            <m:r>
              <w:rPr>
                <w:sz w:val="23"/>
              </w:rPr>
              <m:t xml:space="preserve">ρ</m:t>
            </m:r>
          </m:e>
          <m:sub>
            <m:r>
              <w:rPr>
                <w:sz w:val="23"/>
              </w:rPr>
              <m:t xml:space="preserve">L</m:t>
            </m:r>
          </m:sub>
        </m:sSub>
        <m:r>
          <w:rPr>
            <w:sz w:val="23"/>
          </w:rPr>
          <m:t xml:space="preserve">,</m:t>
        </m:r>
        <m:r>
          <w:rPr>
            <w:sz w:val="23"/>
          </w:rPr>
          <m:t xml:space="preserve">  </m:t>
        </m:r>
        <m:r>
          <w:rPr>
            <w:sz w:val="23"/>
          </w:rPr>
          <m:t xml:space="preserve">e</m:t>
        </m:r>
        <m:r>
          <w:rPr>
            <w:sz w:val="23"/>
          </w:rPr>
          <m:t xml:space="preserve">=</m:t>
        </m:r>
        <m:sSub>
          <m:e>
            <m:r>
              <w:rPr>
                <w:sz w:val="23"/>
              </w:rPr>
              <m:t xml:space="preserve">z</m:t>
            </m:r>
          </m:e>
          <m:sub>
            <m:r>
              <w:rPr>
                <w:sz w:val="23"/>
              </w:rPr>
              <m:t xml:space="preserve">u</m:t>
            </m:r>
          </m:sub>
        </m:sSub>
        <m:r>
          <w:rPr>
            <w:sz w:val="23"/>
          </w:rPr>
          <m:t xml:space="preserve">-</m:t>
        </m:r>
        <m:sSub>
          <m:e>
            <m:r>
              <w:rPr>
                <w:sz w:val="23"/>
              </w:rPr>
              <m:t xml:space="preserve">ρ</m:t>
            </m:r>
          </m:e>
          <m:sub>
            <m:r>
              <w:rPr>
                <w:sz w:val="23"/>
              </w:rPr>
              <m:t xml:space="preserve">R</m:t>
            </m:r>
          </m:sub>
        </m:sSub>
        <m:r>
          <w:rPr>
            <w:sz w:val="23"/>
          </w:rPr>
          <m:t xml:space="preserve">.</m:t>
        </m:r>
      </m:oMath>
      <w:r>
        <w:rPr>
          <w:rFonts w:ascii="Times New Roman" w:hAnsi="Times New Roman" w:eastAsia="宋体" w:cs="Times New Roman"/>
          <w:sz w:val="21"/>
          <w:szCs w:val="21"/>
          <w:color w:val="000000"/>
        </w:rPr>
        <w:tab/>
      </w:r>
      <w:bookmarkStart w:id="2001" w:name="Equation_2_2"/>
      <w:r>
        <w:rPr>
          <w:rFonts w:ascii="Times New Roman" w:hAnsi="Times New Roman" w:eastAsia="宋体" w:cs="Times New Roman"/>
          <w:sz w:val="21"/>
          <w:szCs w:val="21"/>
          <w:color w:val="000000"/>
        </w:rPr>
        <w:t>（2-</w:t>
      </w:r>
      <w:fldSimple w:instr=" SEQ Equation2 \* ARABIC ">
        <w:r>
          <w:rPr>
            <w:rFonts w:ascii="Times New Roman" w:hAnsi="Times New Roman" w:eastAsia="宋体" w:cs="Times New Roman"/>
            <w:sz w:val="21"/>
            <w:szCs w:val="21"/>
            <w:color w:val="000000"/>
          </w:rPr>
          <w:t>2</w:t>
        </w:r>
      </w:fldSimple>
      <w:r>
        <w:rPr>
          <w:rFonts w:ascii="Times New Roman" w:hAnsi="Times New Roman" w:eastAsia="宋体" w:cs="Times New Roman"/>
          <w:sz w:val="21"/>
          <w:szCs w:val="21"/>
          <w:color w:val="000000"/>
        </w:rPr>
        <w:t>）</w:t>
      </w:r>
      <w:bookmarkEnd w:id="2001"/>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因此，派生记录 </w:t>
      </w:r>
      <m:oMath>
        <m:r>
          <m:t xml:space="preserve">(</m:t>
        </m:r>
        <m:r>
          <m:t xml:space="preserve">s</m:t>
        </m:r>
        <m:r>
          <m:t xml:space="preserve">,</m:t>
        </m:r>
        <m:r>
          <m:t xml:space="preserve">u</m:t>
        </m:r>
        <m:r>
          <m:t xml:space="preserve">,</m:t>
        </m:r>
        <m:sSub>
          <m:e>
            <m:r>
              <m:t xml:space="preserve">ρ</m:t>
            </m:r>
          </m:e>
          <m:sub>
            <m:r>
              <m:t xml:space="preserve">L</m:t>
            </m:r>
          </m:sub>
        </m:sSub>
        <m:r>
          <m:t xml:space="preserve">,</m:t>
        </m:r>
        <m:sSub>
          <m:e>
            <m:r>
              <m:t xml:space="preserve">ρ</m:t>
            </m:r>
          </m:e>
          <m:sub>
            <m:r>
              <m:t xml:space="preserve">R</m:t>
            </m:r>
          </m:sub>
        </m:sSub>
        <m:r>
          <m:t xml:space="preserve">)</m:t>
        </m:r>
      </m:oMath>
      <w:r>
        <w:rPr>
          <w:rFonts w:ascii="Times New Roman" w:hAnsi="Times New Roman" w:eastAsia="宋体" w:cs="Times New Roman"/>
          <w:sz w:val="24"/>
          <w:szCs w:val="24"/>
          <w:color w:val="000000"/>
        </w:rPr>
        <w:t xml:space="preserve"> 可以恢复原字符区间；只有 </w:t>
      </w:r>
      <m:oMath>
        <m:r>
          <m:t xml:space="preserve">(</m:t>
        </m:r>
        <m:r>
          <m:t xml:space="preserve">s</m:t>
        </m:r>
        <m:r>
          <m:t xml:space="preserve">,</m:t>
        </m:r>
        <m:r>
          <m:t xml:space="preserve">u</m:t>
        </m:r>
        <m:r>
          <m:t xml:space="preserve">)</m:t>
        </m:r>
      </m:oMath>
      <w:r>
        <w:rPr>
          <w:rFonts w:ascii="Times New Roman" w:hAnsi="Times New Roman" w:eastAsia="宋体" w:cs="Times New Roman"/>
          <w:sz w:val="24"/>
          <w:szCs w:val="24"/>
          <w:color w:val="000000"/>
        </w:rPr>
        <w:t xml:space="preserve"> 则通常不能。若协议保留首尾空白，残差按有符号坐标差保存；没有可对应token的异常应单独记录，不能补造跨度。模型子词同样依据offset mapping与字符区间建立对应。由聊天模板或连续提示引入的位置需要另行补偿，不能混入原文字符坐标。</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表2-2给出AAEC原生文档essay098的T6组件。原标注止于单词responsible的最后一个字母之前，本文保留该标注事实，不自动扩展为完整单词。为说明身份区别，表中另外构造了一个扩展到完整单词的对照片段；该对照不是另一条金标。</w:t>
      </w:r>
    </w:p>
    <w:p>
      <w:pPr>
        <w:pStyle w:val="Caption"/>
        <w:keepNext/>
        <w:keepLines/>
        <w:widowControl/>
        <w:spacing w:before="120" w:after="120" w:line="288" w:lineRule="auto"/>
        <w:ind w:left="0" w:right="0" w:firstLine="0"/>
        <w:jc w:val="center"/>
      </w:pPr>
      <w:r>
        <w:rPr>
          <w:rFonts w:ascii="Times New Roman" w:hAnsi="Times New Roman" w:eastAsia="宋体" w:cs="Times New Roman"/>
          <w:b w:val="1"/>
          <w:sz w:val="21"/>
          <w:szCs w:val="21"/>
          <w:color w:val="000000"/>
        </w:rPr>
        <w:t>表2-2 同一token外包范围下的不同字符对象</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3"/>
        <w:gridCol w:w="1716"/>
        <w:gridCol w:w="1910"/>
        <w:gridCol w:w="1343"/>
        <w:gridCol w:w="1790"/>
      </w:tblGrid>
      <w:tr>
        <w:trPr>
          <w:cantSplit/>
          <w:tblHeader/>
        </w:trPr>
        <w:tc>
          <w:tcPr>
            <w:tcW w:type="dxa" w:w="2313"/>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对象</w:t>
            </w:r>
          </w:p>
        </w:tc>
        <w:tc>
          <w:tcPr>
            <w:tcW w:type="dxa" w:w="1716"/>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字符区间</w:t>
            </w:r>
          </w:p>
        </w:tc>
        <w:tc>
          <w:tcPr>
            <w:tcW w:type="dxa" w:w="1910"/>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评价token闭区间</w:t>
            </w:r>
          </w:p>
        </w:tc>
        <w:tc>
          <w:tcPr>
            <w:tcW w:type="dxa" w:w="1343"/>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左右残差</w:t>
            </w:r>
          </w:p>
        </w:tc>
        <w:tc>
          <w:tcPr>
            <w:tcW w:type="dxa" w:w="1790"/>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片段末尾</w:t>
            </w:r>
          </w:p>
        </w:tc>
      </w:tr>
      <w:tr>
        <w:trPr>
          <w:cantSplit/>
        </w:trPr>
        <w:tc>
          <w:tcPr>
            <w:tcW w:type="dxa" w:w="231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原生T6，Claim</w:t>
            </w:r>
          </w:p>
        </w:tc>
        <w:tc>
          <w:tcPr>
            <w:tcW w:type="dxa" w:w="171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[858,914)</w:t>
            </w:r>
          </w:p>
        </w:tc>
        <w:tc>
          <w:tcPr>
            <w:tcW w:type="dxa" w:w="1910"/>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[162,172]</w:t>
            </w:r>
          </w:p>
        </w:tc>
        <w:tc>
          <w:tcPr>
            <w:tcW w:type="dxa" w:w="134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(0,1)</w:t>
            </w:r>
          </w:p>
        </w:tc>
        <w:tc>
          <w:tcPr>
            <w:tcW w:type="dxa" w:w="1790"/>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responsibl</w:t>
            </w:r>
          </w:p>
        </w:tc>
      </w:tr>
      <w:tr>
        <w:trPr>
          <w:cantSplit/>
        </w:trPr>
        <w:tc>
          <w:tcPr>
            <w:tcW w:type="dxa" w:w="231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扩展边界的构造对照，Claim</w:t>
            </w:r>
          </w:p>
        </w:tc>
        <w:tc>
          <w:tcPr>
            <w:tcW w:type="dxa" w:w="171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[858,915)</w:t>
            </w:r>
          </w:p>
        </w:tc>
        <w:tc>
          <w:tcPr>
            <w:tcW w:type="dxa" w:w="1910"/>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[162,172]</w:t>
            </w:r>
          </w:p>
        </w:tc>
        <w:tc>
          <w:tcPr>
            <w:tcW w:type="dxa" w:w="134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(0,0)</w:t>
            </w:r>
          </w:p>
        </w:tc>
        <w:tc>
          <w:tcPr>
            <w:tcW w:type="dxa" w:w="1790"/>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responsible</w:t>
            </w:r>
          </w:p>
        </w:tc>
      </w:tr>
    </w:tbl>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该例采用固定正则分词规则 \w+|[^\w\s]。两行的token外包字符区间均为[858,915)，第一行经 </w:t>
      </w:r>
      <m:oMath>
        <m:r>
          <m:t xml:space="preserve">8</m:t>
        </m:r>
        <m:r>
          <m:t xml:space="preserve">5</m:t>
        </m:r>
        <m:r>
          <m:t xml:space="preserve">8</m:t>
        </m:r>
        <m:r>
          <m:t xml:space="preserve">+</m:t>
        </m:r>
        <m:r>
          <m:t xml:space="preserve">0</m:t>
        </m:r>
      </m:oMath>
      <w:r>
        <w:rPr>
          <w:rFonts w:ascii="Times New Roman" w:hAnsi="Times New Roman" w:eastAsia="宋体" w:cs="Times New Roman"/>
          <w:sz w:val="24"/>
          <w:szCs w:val="24"/>
          <w:color w:val="000000"/>
        </w:rPr>
        <w:t xml:space="preserve"> 与 </w:t>
      </w:r>
      <m:oMath>
        <m:r>
          <m:t xml:space="preserve">9</m:t>
        </m:r>
        <m:r>
          <m:t xml:space="preserve">1</m:t>
        </m:r>
        <m:r>
          <m:t xml:space="preserve">5</m:t>
        </m:r>
        <m:r>
          <m:t xml:space="preserve">-</m:t>
        </m:r>
        <m:r>
          <m:t xml:space="preserve">1</m:t>
        </m:r>
      </m:oMath>
      <w:r>
        <w:rPr>
          <w:rFonts w:ascii="Times New Roman" w:hAnsi="Times New Roman" w:eastAsia="宋体" w:cs="Times New Roman"/>
          <w:sz w:val="24"/>
          <w:szCs w:val="24"/>
          <w:color w:val="000000"/>
        </w:rPr>
        <w:t xml:space="preserve"> 恢复为[858,914)，第二行则恢复为[858,915)。两行的文档、token范围和类型相同，但规范组件键中的结束字符不同，所以不会被合并。字符残差负责保存信息，并不用于推测或修正原生标注。</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组件的规范键由式</w:t>
      </w:r>
      <w:fldSimple w:instr=" REF Equation_2_1 \h ">
        <w:r>
          <w:rPr>
            <w:rFonts w:ascii="Times New Roman" w:hAnsi="Times New Roman" w:eastAsia="宋体" w:cs="Times New Roman"/>
            <w:sz w:val="24"/>
            <w:szCs w:val="24"/>
            <w:color w:val="000000"/>
          </w:rPr>
          <w:t>（2-1）</w:t>
        </w:r>
      </w:fldSimple>
      <w:r>
        <w:rPr>
          <w:rFonts w:ascii="Times New Roman" w:hAnsi="Times New Roman" w:eastAsia="宋体" w:cs="Times New Roman"/>
          <w:sz w:val="24"/>
          <w:szCs w:val="24"/>
          <w:color w:val="000000"/>
        </w:rPr>
        <w:t xml:space="preserve">的四个字段共同确定。关系键进一步包含完整端点和关系标签；多前提关系键包含规范排序后的完整源组件键集合。候选去重、评分缓存、修改记录和严格匹配均使用这一身份。T3、T4等显示编号只用于文档内部引用，重新编号不会产生新对象，也不计为一次编辑。</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组件边界或类型改变后，规范键随之变化，与该组件相连的关系也必须依据新端点重新判断。即使关系显示编号未变，也不能直接沿用旧关系的身份或评分。序列化采用统一的sources字段表示源集合，并保留AAEC stance属性；缺失端点作为异常处理，不通过补造组件或关系恢复。</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原文与增强视图属于不同文本版本。第三章的对应映射 </w:t>
      </w:r>
      <m:oMath>
        <m:r>
          <m:t xml:space="preserve">φ</m:t>
        </m:r>
      </m:oMath>
      <w:r>
        <w:rPr>
          <w:rFonts w:ascii="Times New Roman" w:hAnsi="Times New Roman" w:eastAsia="宋体" w:cs="Times New Roman"/>
          <w:sz w:val="24"/>
          <w:szCs w:val="24"/>
          <w:color w:val="000000"/>
        </w:rPr>
        <w:t xml:space="preserve"> 连接两个版本中的组件，用于描述槽位回填后的标注对应，不表示两侧字符键相等。改写引起字符长度变化时，所有受影响组件的位置都需要更新；哪些组件或关系可以参与学习，再由相应审核状态决定。</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结构化预测需要区分对象的定义、可搜索范围、实际输出及其评价。表2-3将后续使用的五个层次放在同一框架下，避免把“存在候选”“评分较高”和“预测正确”混为一谈。</w:t>
      </w:r>
    </w:p>
    <w:p>
      <w:pPr>
        <w:pStyle w:val="Caption"/>
        <w:keepNext/>
        <w:keepLines/>
        <w:widowControl/>
        <w:spacing w:before="120" w:after="120" w:line="288" w:lineRule="auto"/>
        <w:ind w:left="0" w:right="0" w:firstLine="0"/>
        <w:jc w:val="center"/>
      </w:pPr>
      <w:r>
        <w:rPr>
          <w:rFonts w:ascii="Times New Roman" w:hAnsi="Times New Roman" w:eastAsia="宋体" w:cs="Times New Roman"/>
          <w:b w:val="1"/>
          <w:sz w:val="21"/>
          <w:szCs w:val="21"/>
          <w:color w:val="000000"/>
        </w:rPr>
        <w:t>表2-3 论辩结构预测的五个层次</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69"/>
        <w:gridCol w:w="3483"/>
        <w:gridCol w:w="3918"/>
      </w:tblGrid>
      <w:tr>
        <w:trPr>
          <w:cantSplit/>
          <w:tblHeader/>
        </w:trPr>
        <w:tc>
          <w:tcPr>
            <w:tcW w:type="dxa" w:w="1669"/>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层次</w:t>
            </w:r>
          </w:p>
        </w:tc>
        <w:tc>
          <w:tcPr>
            <w:tcW w:type="dxa" w:w="3483"/>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主要内容</w:t>
            </w:r>
          </w:p>
        </w:tc>
        <w:tc>
          <w:tcPr>
            <w:tcW w:type="dxa" w:w="3918"/>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需要回答的问题</w:t>
            </w:r>
          </w:p>
        </w:tc>
      </w:tr>
      <w:tr>
        <w:trPr>
          <w:cantSplit/>
        </w:trPr>
        <w:tc>
          <w:tcPr>
            <w:tcW w:type="dxa" w:w="1669"/>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对象</w:t>
            </w:r>
          </w:p>
        </w:tc>
        <w:tc>
          <w:tcPr>
            <w:tcW w:type="dxa" w:w="348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按字符区间、类型和完整端点定义的组件或关系</w:t>
            </w:r>
          </w:p>
        </w:tc>
        <w:tc>
          <w:tcPr>
            <w:tcW w:type="dxa" w:w="391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比较的是不是同一个对象</w:t>
            </w:r>
          </w:p>
        </w:tc>
      </w:tr>
      <w:tr>
        <w:trPr>
          <w:cantSplit/>
        </w:trPr>
        <w:tc>
          <w:tcPr>
            <w:tcW w:type="dxa" w:w="1669"/>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候选</w:t>
            </w:r>
          </w:p>
        </w:tc>
        <w:tc>
          <w:tcPr>
            <w:tcW w:type="dxa" w:w="348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有限组件集合及完整关系候选集合</w:t>
            </w:r>
          </w:p>
        </w:tc>
        <w:tc>
          <w:tcPr>
            <w:tcW w:type="dxa" w:w="391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正确对象是否进入可选择范围</w:t>
            </w:r>
          </w:p>
        </w:tc>
      </w:tr>
      <w:tr>
        <w:trPr>
          <w:cantSplit/>
        </w:trPr>
        <w:tc>
          <w:tcPr>
            <w:tcW w:type="dxa" w:w="1669"/>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预测</w:t>
            </w:r>
          </w:p>
        </w:tc>
        <w:tc>
          <w:tcPr>
            <w:tcW w:type="dxa" w:w="348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模型或决策过程实际输出的合法结构</w:t>
            </w:r>
          </w:p>
        </w:tc>
        <w:tc>
          <w:tcPr>
            <w:tcW w:type="dxa" w:w="391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系统最终选择了哪些对象</w:t>
            </w:r>
          </w:p>
        </w:tc>
      </w:tr>
      <w:tr>
        <w:trPr>
          <w:cantSplit/>
        </w:trPr>
        <w:tc>
          <w:tcPr>
            <w:tcW w:type="dxa" w:w="1669"/>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评分</w:t>
            </w:r>
          </w:p>
        </w:tc>
        <w:tc>
          <w:tcPr>
            <w:tcW w:type="dxa" w:w="348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对候选对象正确性的估计及其决策用途</w:t>
            </w:r>
          </w:p>
        </w:tc>
        <w:tc>
          <w:tcPr>
            <w:tcW w:type="dxa" w:w="391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分数能否支持可靠选择</w:t>
            </w:r>
          </w:p>
        </w:tc>
      </w:tr>
      <w:tr>
        <w:trPr>
          <w:cantSplit/>
        </w:trPr>
        <w:tc>
          <w:tcPr>
            <w:tcW w:type="dxa" w:w="1669"/>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指标</w:t>
            </w:r>
          </w:p>
        </w:tc>
        <w:tc>
          <w:tcPr>
            <w:tcW w:type="dxa" w:w="348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与金标匹配后的TP、FP、FN及其汇总</w:t>
            </w:r>
          </w:p>
        </w:tc>
        <w:tc>
          <w:tcPr>
            <w:tcW w:type="dxa" w:w="391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预测在统一任务下有多准确</w:t>
            </w:r>
          </w:p>
        </w:tc>
      </w:tr>
    </w:tbl>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合法结构集合记为 </w:t>
      </w:r>
      <m:oMath>
        <m:sSub>
          <m:e>
            <m:box>
              <m:e>
                <m:r>
                  <m:rPr>
                    <m:scr m:val="script"/>
                  </m:rPr>
                  <m:t xml:space="preserve">G</m:t>
                </m:r>
              </m:e>
            </m:box>
          </m:e>
          <m:sub>
            <m:box>
              <m:e>
                <m:r>
                  <m:rPr>
                    <m:scr m:val="script"/>
                  </m:rPr>
                  <m:t xml:space="preserve">A</m:t>
                </m:r>
              </m:e>
            </m:box>
          </m:sub>
        </m:sSub>
      </m:oMath>
      <w:r>
        <w:rPr>
          <w:rFonts w:ascii="Times New Roman" w:hAnsi="Times New Roman" w:eastAsia="宋体" w:cs="Times New Roman"/>
          <w:sz w:val="24"/>
          <w:szCs w:val="24"/>
          <w:color w:val="000000"/>
        </w:rPr>
        <w:t xml:space="preserve">，其中 </w:t>
      </w:r>
      <m:oMath>
        <m:box>
          <m:e>
            <m:r>
              <m:rPr>
                <m:scr m:val="script"/>
              </m:rPr>
              <m:t xml:space="preserve">A</m:t>
            </m:r>
          </m:e>
        </m:box>
      </m:oMath>
      <w:r>
        <w:rPr>
          <w:rFonts w:ascii="Times New Roman" w:hAnsi="Times New Roman" w:eastAsia="宋体" w:cs="Times New Roman"/>
          <w:sz w:val="24"/>
          <w:szCs w:val="24"/>
          <w:color w:val="000000"/>
        </w:rPr>
        <w:t xml:space="preserve"> 为固定的语料协议。合法性至少要求跨度位于原文、类型和关系标签有效、端点存在；重叠、嵌套及拓扑限制则按具体语料确定。树结构或无环性不作为所有论辩文本的默认条件，不能通过删除不符合预设规则的测试标注来制造合法性。</w:t>
      </w:r>
    </w:p>
    <w:p>
      <w:pPr>
        <w:pStyle w:val="Heading2"/>
        <w:keepNext/>
        <w:keepLines/>
        <w:widowControl/>
        <w:spacing w:before="240" w:after="120" w:line="288" w:lineRule="auto"/>
        <w:ind w:left="0" w:right="0" w:firstLine="0"/>
        <w:jc w:val="left"/>
      </w:pPr>
      <w:bookmarkStart w:id="5014" w:name="ThesisHeading_015"/>
      <w:r>
        <w:rPr>
          <w:rFonts w:ascii="Times New Roman" w:hAnsi="Times New Roman" w:eastAsia="黑体" w:cs="Times New Roman"/>
          <w:sz w:val="30"/>
          <w:szCs w:val="30"/>
          <w:color w:val="000000"/>
          <w:b w:val="1"/>
        </w:rPr>
        <w:t>2.2 预训练语言模型与学习方法</w:t>
      </w:r>
      <w:bookmarkEnd w:id="5014"/>
    </w:p>
    <w:p>
      <w:pPr>
        <w:pStyle w:val="Heading3"/>
        <w:keepNext/>
        <w:keepLines/>
        <w:widowControl/>
        <w:spacing w:before="240" w:after="120" w:line="288" w:lineRule="auto"/>
        <w:ind w:left="0" w:right="0" w:firstLine="0"/>
        <w:jc w:val="left"/>
      </w:pPr>
      <w:bookmarkStart w:id="5015" w:name="ThesisHeading_016"/>
      <w:r>
        <w:rPr>
          <w:rFonts w:ascii="Times New Roman" w:hAnsi="Times New Roman" w:eastAsia="黑体" w:cs="Times New Roman"/>
          <w:sz w:val="24"/>
          <w:szCs w:val="24"/>
          <w:color w:val="000000"/>
          <w:b w:val="1"/>
        </w:rPr>
        <w:t>2.2.1 注意力机制与自回归生成</w:t>
      </w:r>
      <w:bookmarkEnd w:id="5015"/>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Transformer利用注意力机制聚合不同位置的信息，是本文参考骨干的基础[30][31]。注意力将查询与键的相似程度转换为权重，再对值向量进行加权。缩放点积注意力写为</w:t>
      </w:r>
    </w:p>
    <w:p>
      <w:pPr>
        <w:keepNext w:val="0"/>
        <w:keepLines/>
        <w:widowControl/>
        <w:tabs>
          <w:tab w:pos="4224" w:val="center"/>
          <w:tab w:pos="9071" w:val="right"/>
        </w:tabs>
        <w:spacing w:line="276" w:lineRule="auto" w:after="160" w:before="160"/>
        <w:ind w:left="0" w:right="0" w:firstLine="0"/>
        <w:jc w:val="left"/>
      </w:pPr>
      <w:r>
        <w:rPr>
          <w:rFonts w:ascii="Times New Roman" w:hAnsi="Times New Roman" w:eastAsia="宋体" w:cs="Times New Roman"/>
          <w:sz w:val="21"/>
          <w:szCs w:val="21"/>
          <w:color w:val="000000"/>
        </w:rPr>
        <w:tab/>
      </w:r>
      <m:oMath>
        <m:r>
          <w:rPr>
            <w:sz w:val="23"/>
          </w:rPr>
          <m:rPr>
            <m:nor/>
          </m:rPr>
          <m:t xml:space="preserve">Attention</m:t>
        </m:r>
        <m:r>
          <w:rPr>
            <w:sz w:val="23"/>
          </w:rPr>
          <m:t xml:space="preserve">(</m:t>
        </m:r>
        <m:r>
          <w:rPr>
            <w:sz w:val="23"/>
          </w:rPr>
          <m:t xml:space="preserve">Q</m:t>
        </m:r>
        <m:r>
          <w:rPr>
            <w:sz w:val="23"/>
          </w:rPr>
          <m:t xml:space="preserve">,</m:t>
        </m:r>
        <m:r>
          <w:rPr>
            <w:sz w:val="23"/>
          </w:rPr>
          <m:t xml:space="preserve">K</m:t>
        </m:r>
        <m:r>
          <w:rPr>
            <w:sz w:val="23"/>
          </w:rPr>
          <m:t xml:space="preserve">,</m:t>
        </m:r>
        <m:r>
          <w:rPr>
            <w:sz w:val="23"/>
          </w:rPr>
          <m:t xml:space="preserve">V</m:t>
        </m:r>
        <m:r>
          <w:rPr>
            <w:sz w:val="23"/>
          </w:rPr>
          <m:t xml:space="preserve">)</m:t>
        </m:r>
        <m:r>
          <w:rPr>
            <w:sz w:val="23"/>
          </w:rPr>
          <m:t xml:space="preserve">=</m:t>
        </m:r>
        <m:r>
          <w:rPr>
            <w:sz w:val="23"/>
          </w:rPr>
          <m:rPr>
            <m:nor/>
          </m:rPr>
          <m:t xml:space="preserve">softmax</m:t>
        </m:r>
        <m:r>
          <w:rPr>
            <w:sz w:val="23"/>
          </w:rPr>
          <m:t xml:space="preserve"/>
        </m:r>
        <m:r>
          <w:rPr>
            <w:sz w:val="23"/>
          </w:rPr>
          <m:t xml:space="preserve">(</m:t>
        </m:r>
        <m:f>
          <m:num>
            <m:r>
              <w:rPr>
                <w:sz w:val="23"/>
              </w:rPr>
              <m:t xml:space="preserve">Q</m:t>
            </m:r>
            <m:sSup>
              <m:e>
                <m:r>
                  <w:rPr>
                    <w:sz w:val="23"/>
                  </w:rPr>
                  <m:t xml:space="preserve">K</m:t>
                </m:r>
              </m:e>
              <m:sup>
                <m:r>
                  <w:rPr>
                    <w:sz w:val="23"/>
                  </w:rPr>
                  <m:rPr>
                    <m:nor/>
                  </m:rPr>
                  <m:t xml:space="preserve">T</m:t>
                </m:r>
              </m:sup>
            </m:sSup>
          </m:num>
          <m:den>
            <m:rad>
              <m:radPr>
                <m:degHide m:val="1"/>
              </m:radPr>
              <m:deg/>
              <m:e>
                <m:sSub>
                  <m:e>
                    <m:r>
                      <w:rPr>
                        <w:sz w:val="23"/>
                      </w:rPr>
                      <m:t xml:space="preserve">d</m:t>
                    </m:r>
                  </m:e>
                  <m:sub>
                    <m:r>
                      <w:rPr>
                        <w:sz w:val="23"/>
                      </w:rPr>
                      <m:t xml:space="preserve">k</m:t>
                    </m:r>
                  </m:sub>
                </m:sSub>
              </m:e>
            </m:rad>
          </m:den>
        </m:f>
        <m:r>
          <w:rPr>
            <w:sz w:val="23"/>
          </w:rPr>
          <m:t xml:space="preserve"/>
        </m:r>
        <m:r>
          <w:rPr>
            <w:sz w:val="23"/>
          </w:rPr>
          <m:t xml:space="preserve">)</m:t>
        </m:r>
        <m:r>
          <w:rPr>
            <w:sz w:val="23"/>
          </w:rPr>
          <m:t xml:space="preserve">V</m:t>
        </m:r>
        <m:r>
          <w:rPr>
            <w:sz w:val="23"/>
          </w:rPr>
          <m:t xml:space="preserve">.</m:t>
        </m:r>
      </m:oMath>
      <w:r>
        <w:rPr>
          <w:rFonts w:ascii="Times New Roman" w:hAnsi="Times New Roman" w:eastAsia="宋体" w:cs="Times New Roman"/>
          <w:sz w:val="21"/>
          <w:szCs w:val="21"/>
          <w:color w:val="000000"/>
        </w:rPr>
        <w:tab/>
      </w:r>
      <w:bookmarkStart w:id="2002" w:name="Equation_2_3"/>
      <w:r>
        <w:rPr>
          <w:rFonts w:ascii="Times New Roman" w:hAnsi="Times New Roman" w:eastAsia="宋体" w:cs="Times New Roman"/>
          <w:sz w:val="21"/>
          <w:szCs w:val="21"/>
          <w:color w:val="000000"/>
        </w:rPr>
        <w:t>（2-</w:t>
      </w:r>
      <w:fldSimple w:instr=" SEQ Equation2 \* ARABIC ">
        <w:r>
          <w:rPr>
            <w:rFonts w:ascii="Times New Roman" w:hAnsi="Times New Roman" w:eastAsia="宋体" w:cs="Times New Roman"/>
            <w:sz w:val="21"/>
            <w:szCs w:val="21"/>
            <w:color w:val="000000"/>
          </w:rPr>
          <w:t>3</w:t>
        </w:r>
      </w:fldSimple>
      <w:r>
        <w:rPr>
          <w:rFonts w:ascii="Times New Roman" w:hAnsi="Times New Roman" w:eastAsia="宋体" w:cs="Times New Roman"/>
          <w:sz w:val="21"/>
          <w:szCs w:val="21"/>
          <w:color w:val="000000"/>
        </w:rPr>
        <w:t>）</w:t>
      </w:r>
      <w:bookmarkEnd w:id="2002"/>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其中，</w:t>
      </w:r>
      <m:oMath>
        <m:r>
          <m:t xml:space="preserve">Q</m:t>
        </m:r>
      </m:oMath>
      <w:r>
        <w:rPr>
          <w:rFonts w:ascii="Times New Roman" w:hAnsi="Times New Roman" w:eastAsia="宋体" w:cs="Times New Roman"/>
          <w:sz w:val="24"/>
          <w:szCs w:val="24"/>
          <w:color w:val="000000"/>
        </w:rPr>
        <w:t>、</w:t>
      </w:r>
      <m:oMath>
        <m:r>
          <m:t xml:space="preserve">K</m:t>
        </m:r>
      </m:oMath>
      <w:r>
        <w:rPr>
          <w:rFonts w:ascii="Times New Roman" w:hAnsi="Times New Roman" w:eastAsia="宋体" w:cs="Times New Roman"/>
          <w:sz w:val="24"/>
          <w:szCs w:val="24"/>
          <w:color w:val="000000"/>
        </w:rPr>
        <w:t>、</w:t>
      </w:r>
      <m:oMath>
        <m:r>
          <m:t xml:space="preserve">V</m:t>
        </m:r>
      </m:oMath>
      <w:r>
        <w:rPr>
          <w:rFonts w:ascii="Times New Roman" w:hAnsi="Times New Roman" w:eastAsia="宋体" w:cs="Times New Roman"/>
          <w:sz w:val="24"/>
          <w:szCs w:val="24"/>
          <w:color w:val="000000"/>
        </w:rPr>
        <w:t xml:space="preserve"> 分别为查询、键和值矩阵，</w:t>
      </w:r>
      <m:oMath>
        <m:sSub>
          <m:e>
            <m:r>
              <m:t xml:space="preserve">d</m:t>
            </m:r>
          </m:e>
          <m:sub>
            <m:r>
              <m:t xml:space="preserve">k</m:t>
            </m:r>
          </m:sub>
        </m:sSub>
      </m:oMath>
      <w:r>
        <w:rPr>
          <w:rFonts w:ascii="Times New Roman" w:hAnsi="Times New Roman" w:eastAsia="宋体" w:cs="Times New Roman"/>
          <w:sz w:val="24"/>
          <w:szCs w:val="24"/>
          <w:color w:val="000000"/>
        </w:rPr>
        <w:t xml:space="preserve"> 为键向量维度。此处的 </w:t>
      </w:r>
      <m:oMath>
        <m:r>
          <m:t xml:space="preserve">V</m:t>
        </m:r>
      </m:oMath>
      <w:r>
        <w:rPr>
          <w:rFonts w:ascii="Times New Roman" w:hAnsi="Times New Roman" w:eastAsia="宋体" w:cs="Times New Roman"/>
          <w:sz w:val="24"/>
          <w:szCs w:val="24"/>
          <w:color w:val="000000"/>
        </w:rPr>
        <w:t xml:space="preserve"> 是注意力计算的局部符号，与第四章的组件候选集合不同。多头注意力在不同表示子空间中计算信息关联；自回归解码还限制当前位置只能使用输入和已经生成的输出，避免读取后续答案。</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对于论辩挖掘，可以将组件位置、类型和关系序列化为输出序列 </w:t>
      </w:r>
      <m:oMath>
        <m:r>
          <m:t xml:space="preserve">Y</m:t>
        </m:r>
        <m:r>
          <m:t xml:space="preserve">=</m:t>
        </m:r>
        <m:r>
          <m:t xml:space="preserve">(</m:t>
        </m:r>
        <m:sSub>
          <m:e>
            <m:r>
              <m:t xml:space="preserve">y</m:t>
            </m:r>
          </m:e>
          <m:sub>
            <m:r>
              <m:t xml:space="preserve">1</m:t>
            </m:r>
          </m:sub>
        </m:sSub>
        <m:r>
          <m:t xml:space="preserve">,</m:t>
        </m:r>
        <m:r>
          <m:t xml:space="preserve">…</m:t>
        </m:r>
        <m:r>
          <m:t xml:space="preserve">,</m:t>
        </m:r>
        <m:sSub>
          <m:e>
            <m:r>
              <m:t xml:space="preserve">y</m:t>
            </m:r>
          </m:e>
          <m:sub>
            <m:r>
              <m:t xml:space="preserve">L</m:t>
            </m:r>
          </m:sub>
        </m:sSub>
        <m:r>
          <m:t xml:space="preserve">)</m:t>
        </m:r>
      </m:oMath>
      <w:r>
        <w:rPr>
          <w:rFonts w:ascii="Times New Roman" w:hAnsi="Times New Roman" w:eastAsia="宋体" w:cs="Times New Roman"/>
          <w:sz w:val="24"/>
          <w:szCs w:val="24"/>
          <w:color w:val="000000"/>
        </w:rPr>
        <w:t xml:space="preserve">。给定原文 </w:t>
      </w:r>
      <m:oMath>
        <m:r>
          <m:t xml:space="preserve">x</m:t>
        </m:r>
      </m:oMath>
      <w:r>
        <w:rPr>
          <w:rFonts w:ascii="Times New Roman" w:hAnsi="Times New Roman" w:eastAsia="宋体" w:cs="Times New Roman"/>
          <w:sz w:val="24"/>
          <w:szCs w:val="24"/>
          <w:color w:val="000000"/>
        </w:rPr>
        <w:t>，其生成概率及监督目标分别为</w:t>
      </w:r>
    </w:p>
    <w:p>
      <w:pPr>
        <w:keepNext w:val="0"/>
        <w:keepLines/>
        <w:widowControl/>
        <w:tabs>
          <w:tab w:pos="4224" w:val="center"/>
          <w:tab w:pos="9071" w:val="right"/>
        </w:tabs>
        <w:spacing w:line="276" w:lineRule="auto" w:after="160" w:before="160"/>
        <w:ind w:left="0" w:right="0" w:firstLine="0"/>
        <w:jc w:val="left"/>
      </w:pPr>
      <w:r>
        <w:rPr>
          <w:rFonts w:ascii="Times New Roman" w:hAnsi="Times New Roman" w:eastAsia="宋体" w:cs="Times New Roman"/>
          <w:sz w:val="21"/>
          <w:szCs w:val="21"/>
          <w:color w:val="000000"/>
        </w:rPr>
        <w:tab/>
      </w:r>
      <m:oMath>
        <m:sSub>
          <m:e>
            <m:r>
              <w:rPr>
                <w:sz w:val="23"/>
              </w:rPr>
              <m:t xml:space="preserve">P</m:t>
            </m:r>
          </m:e>
          <m:sub>
            <m:r>
              <w:rPr>
                <w:sz w:val="23"/>
              </w:rPr>
              <m:t xml:space="preserve">θ</m:t>
            </m:r>
          </m:sub>
        </m:sSub>
        <m:r>
          <w:rPr>
            <w:sz w:val="23"/>
          </w:rPr>
          <m:t xml:space="preserve">(</m:t>
        </m:r>
        <m:r>
          <w:rPr>
            <w:sz w:val="23"/>
          </w:rPr>
          <m:t xml:space="preserve">Y</m:t>
        </m:r>
        <m:r>
          <w:rPr>
            <w:sz w:val="23"/>
          </w:rPr>
          <m:t xml:space="preserve">|</m:t>
        </m:r>
        <m:r>
          <w:rPr>
            <w:sz w:val="23"/>
          </w:rPr>
          <m:t xml:space="preserve">x</m:t>
        </m:r>
        <m:r>
          <w:rPr>
            <w:sz w:val="23"/>
          </w:rPr>
          <m:t xml:space="preserve">)</m:t>
        </m:r>
        <m:r>
          <w:rPr>
            <w:sz w:val="23"/>
          </w:rPr>
          <m:t xml:space="preserve">=</m:t>
        </m:r>
        <m:nary>
          <m:naryPr>
            <m:chr m:val="∏"/>
            <m:limLoc m:val="undOvr"/>
          </m:naryPr>
          <m:sub>
            <m:r>
              <w:rPr>
                <w:sz w:val="23"/>
              </w:rPr>
              <m:t xml:space="preserve">k</m:t>
            </m:r>
            <m:r>
              <w:rPr>
                <w:sz w:val="23"/>
              </w:rPr>
              <m:t xml:space="preserve">=</m:t>
            </m:r>
            <m:r>
              <w:rPr>
                <w:sz w:val="23"/>
              </w:rPr>
              <m:t xml:space="preserve">1</m:t>
            </m:r>
          </m:sub>
          <m:sup>
            <m:r>
              <w:rPr>
                <w:sz w:val="23"/>
              </w:rPr>
              <m:t xml:space="preserve">L</m:t>
            </m:r>
          </m:sup>
          <m:e>
            <m:sSub>
              <m:e>
                <m:r>
                  <w:rPr>
                    <w:sz w:val="23"/>
                  </w:rPr>
                  <m:t xml:space="preserve">P</m:t>
                </m:r>
              </m:e>
              <m:sub>
                <m:r>
                  <w:rPr>
                    <w:sz w:val="23"/>
                  </w:rPr>
                  <m:t xml:space="preserve">θ</m:t>
                </m:r>
              </m:sub>
            </m:sSub>
            <m:r>
              <w:rPr>
                <w:sz w:val="23"/>
              </w:rPr>
              <m:t xml:space="preserve">(</m:t>
            </m:r>
            <m:sSub>
              <m:e>
                <m:r>
                  <w:rPr>
                    <w:sz w:val="23"/>
                  </w:rPr>
                  <m:t xml:space="preserve">y</m:t>
                </m:r>
              </m:e>
              <m:sub>
                <m:r>
                  <w:rPr>
                    <w:sz w:val="23"/>
                  </w:rPr>
                  <m:t xml:space="preserve">k</m:t>
                </m:r>
              </m:sub>
            </m:sSub>
            <m:r>
              <w:rPr>
                <w:sz w:val="23"/>
              </w:rPr>
              <m:t xml:space="preserve">|</m:t>
            </m:r>
            <m:r>
              <w:rPr>
                <w:sz w:val="23"/>
              </w:rPr>
              <m:t xml:space="preserve">x</m:t>
            </m:r>
            <m:r>
              <w:rPr>
                <w:sz w:val="23"/>
              </w:rPr>
              <m:t xml:space="preserve">,</m:t>
            </m:r>
            <m:sSub>
              <m:e>
                <m:r>
                  <w:rPr>
                    <w:sz w:val="23"/>
                  </w:rPr>
                  <m:t xml:space="preserve">y</m:t>
                </m:r>
              </m:e>
              <m:sub>
                <m:r>
                  <w:rPr>
                    <w:sz w:val="23"/>
                  </w:rPr>
                  <m:t xml:space="preserve">&lt;</m:t>
                </m:r>
                <m:r>
                  <w:rPr>
                    <w:sz w:val="23"/>
                  </w:rPr>
                  <m:t xml:space="preserve">k</m:t>
                </m:r>
              </m:sub>
            </m:sSub>
            <m:r>
              <w:rPr>
                <w:sz w:val="23"/>
              </w:rPr>
              <m:t xml:space="preserve">)</m:t>
            </m:r>
            <m:r>
              <w:rPr>
                <w:sz w:val="23"/>
              </w:rPr>
              <m:t xml:space="preserve">,</m:t>
            </m:r>
          </m:e>
        </m:nary>
      </m:oMath>
      <w:r>
        <w:rPr>
          <w:rFonts w:ascii="Times New Roman" w:hAnsi="Times New Roman" w:eastAsia="宋体" w:cs="Times New Roman"/>
          <w:sz w:val="21"/>
          <w:szCs w:val="21"/>
          <w:color w:val="000000"/>
        </w:rPr>
        <w:tab/>
      </w:r>
      <w:bookmarkStart w:id="2003" w:name="Equation_2_4"/>
      <w:r>
        <w:rPr>
          <w:rFonts w:ascii="Times New Roman" w:hAnsi="Times New Roman" w:eastAsia="宋体" w:cs="Times New Roman"/>
          <w:sz w:val="21"/>
          <w:szCs w:val="21"/>
          <w:color w:val="000000"/>
        </w:rPr>
        <w:t>（2-</w:t>
      </w:r>
      <w:fldSimple w:instr=" SEQ Equation2 \* ARABIC ">
        <w:r>
          <w:rPr>
            <w:rFonts w:ascii="Times New Roman" w:hAnsi="Times New Roman" w:eastAsia="宋体" w:cs="Times New Roman"/>
            <w:sz w:val="21"/>
            <w:szCs w:val="21"/>
            <w:color w:val="000000"/>
          </w:rPr>
          <w:t>4</w:t>
        </w:r>
      </w:fldSimple>
      <w:r>
        <w:rPr>
          <w:rFonts w:ascii="Times New Roman" w:hAnsi="Times New Roman" w:eastAsia="宋体" w:cs="Times New Roman"/>
          <w:sz w:val="21"/>
          <w:szCs w:val="21"/>
          <w:color w:val="000000"/>
        </w:rPr>
        <w:t>）</w:t>
      </w:r>
      <w:bookmarkEnd w:id="2003"/>
    </w:p>
    <w:p>
      <w:pPr>
        <w:keepNext w:val="0"/>
        <w:keepLines/>
        <w:widowControl/>
        <w:tabs>
          <w:tab w:pos="4224" w:val="center"/>
          <w:tab w:pos="9071" w:val="right"/>
        </w:tabs>
        <w:spacing w:line="276" w:lineRule="auto" w:after="160" w:before="160"/>
        <w:ind w:left="0" w:right="0" w:firstLine="0"/>
        <w:jc w:val="left"/>
      </w:pPr>
      <w:r>
        <w:rPr>
          <w:rFonts w:ascii="Times New Roman" w:hAnsi="Times New Roman" w:eastAsia="宋体" w:cs="Times New Roman"/>
          <w:sz w:val="21"/>
          <w:szCs w:val="21"/>
          <w:color w:val="000000"/>
        </w:rPr>
        <w:tab/>
      </w:r>
      <m:oMath>
        <m:sSub>
          <m:e>
            <m:box>
              <m:e>
                <m:r>
                  <w:rPr>
                    <w:sz w:val="23"/>
                  </w:rPr>
                  <m:rPr>
                    <m:scr m:val="script"/>
                  </m:rPr>
                  <m:t xml:space="preserve">L</m:t>
                </m:r>
              </m:e>
            </m:box>
          </m:e>
          <m:sub>
            <m:r>
              <w:rPr>
                <w:sz w:val="23"/>
              </w:rPr>
              <m:rPr>
                <m:nor/>
              </m:rPr>
              <m:t xml:space="preserve">gen</m:t>
            </m:r>
          </m:sub>
        </m:sSub>
        <m:r>
          <w:rPr>
            <w:sz w:val="23"/>
          </w:rPr>
          <m:t xml:space="preserve">=</m:t>
        </m:r>
        <m:r>
          <w:rPr>
            <w:sz w:val="23"/>
          </w:rPr>
          <m:t xml:space="preserve">-</m:t>
        </m:r>
        <m:nary>
          <m:naryPr>
            <m:chr m:val="∑"/>
            <m:limLoc m:val="undOvr"/>
          </m:naryPr>
          <m:sub>
            <m:r>
              <w:rPr>
                <w:sz w:val="23"/>
              </w:rPr>
              <m:t xml:space="preserve">k</m:t>
            </m:r>
            <m:r>
              <w:rPr>
                <w:sz w:val="23"/>
              </w:rPr>
              <m:t xml:space="preserve">=</m:t>
            </m:r>
            <m:r>
              <w:rPr>
                <w:sz w:val="23"/>
              </w:rPr>
              <m:t xml:space="preserve">1</m:t>
            </m:r>
          </m:sub>
          <m:sup>
            <m:r>
              <w:rPr>
                <w:sz w:val="23"/>
              </w:rPr>
              <m:t xml:space="preserve">L</m:t>
            </m:r>
          </m:sup>
          <m:e>
            <m:r>
              <w:rPr>
                <w:sz w:val="23"/>
              </w:rPr>
              <m:rPr>
                <m:nor/>
              </m:rPr>
              <m:t xml:space="preserve">log</m:t>
            </m:r>
            <m:sSub>
              <m:e>
                <m:r>
                  <w:rPr>
                    <w:sz w:val="23"/>
                  </w:rPr>
                  <m:t xml:space="preserve">P</m:t>
                </m:r>
              </m:e>
              <m:sub>
                <m:r>
                  <w:rPr>
                    <w:sz w:val="23"/>
                  </w:rPr>
                  <m:t xml:space="preserve">θ</m:t>
                </m:r>
              </m:sub>
            </m:sSub>
            <m:r>
              <w:rPr>
                <w:sz w:val="23"/>
              </w:rPr>
              <m:t xml:space="preserve">(</m:t>
            </m:r>
            <m:sSub>
              <m:e>
                <m:r>
                  <w:rPr>
                    <w:sz w:val="23"/>
                  </w:rPr>
                  <m:t xml:space="preserve">y</m:t>
                </m:r>
              </m:e>
              <m:sub>
                <m:r>
                  <w:rPr>
                    <w:sz w:val="23"/>
                  </w:rPr>
                  <m:t xml:space="preserve">k</m:t>
                </m:r>
              </m:sub>
            </m:sSub>
            <m:r>
              <w:rPr>
                <w:sz w:val="23"/>
              </w:rPr>
              <m:t xml:space="preserve">|</m:t>
            </m:r>
            <m:r>
              <w:rPr>
                <w:sz w:val="23"/>
              </w:rPr>
              <m:t xml:space="preserve">x</m:t>
            </m:r>
            <m:r>
              <w:rPr>
                <w:sz w:val="23"/>
              </w:rPr>
              <m:t xml:space="preserve">,</m:t>
            </m:r>
            <m:sSub>
              <m:e>
                <m:r>
                  <w:rPr>
                    <w:sz w:val="23"/>
                  </w:rPr>
                  <m:t xml:space="preserve">y</m:t>
                </m:r>
              </m:e>
              <m:sub>
                <m:r>
                  <w:rPr>
                    <w:sz w:val="23"/>
                  </w:rPr>
                  <m:t xml:space="preserve">&lt;</m:t>
                </m:r>
                <m:r>
                  <w:rPr>
                    <w:sz w:val="23"/>
                  </w:rPr>
                  <m:t xml:space="preserve">k</m:t>
                </m:r>
              </m:sub>
            </m:sSub>
            <m:r>
              <w:rPr>
                <w:sz w:val="23"/>
              </w:rPr>
              <m:t xml:space="preserve">)</m:t>
            </m:r>
            <m:r>
              <w:rPr>
                <w:sz w:val="23"/>
              </w:rPr>
              <m:t xml:space="preserve">.</m:t>
            </m:r>
          </m:e>
        </m:nary>
      </m:oMath>
      <w:r>
        <w:rPr>
          <w:rFonts w:ascii="Times New Roman" w:hAnsi="Times New Roman" w:eastAsia="宋体" w:cs="Times New Roman"/>
          <w:sz w:val="21"/>
          <w:szCs w:val="21"/>
          <w:color w:val="000000"/>
        </w:rPr>
        <w:tab/>
      </w:r>
      <w:bookmarkStart w:id="2004" w:name="Equation_2_5"/>
      <w:r>
        <w:rPr>
          <w:rFonts w:ascii="Times New Roman" w:hAnsi="Times New Roman" w:eastAsia="宋体" w:cs="Times New Roman"/>
          <w:sz w:val="21"/>
          <w:szCs w:val="21"/>
          <w:color w:val="000000"/>
        </w:rPr>
        <w:t>（2-</w:t>
      </w:r>
      <w:fldSimple w:instr=" SEQ Equation2 \* ARABIC ">
        <w:r>
          <w:rPr>
            <w:rFonts w:ascii="Times New Roman" w:hAnsi="Times New Roman" w:eastAsia="宋体" w:cs="Times New Roman"/>
            <w:sz w:val="21"/>
            <w:szCs w:val="21"/>
            <w:color w:val="000000"/>
          </w:rPr>
          <w:t>5</w:t>
        </w:r>
      </w:fldSimple>
      <w:r>
        <w:rPr>
          <w:rFonts w:ascii="Times New Roman" w:hAnsi="Times New Roman" w:eastAsia="宋体" w:cs="Times New Roman"/>
          <w:sz w:val="21"/>
          <w:szCs w:val="21"/>
          <w:color w:val="000000"/>
        </w:rPr>
        <w:t>）</w:t>
      </w:r>
      <w:bookmarkEnd w:id="2004"/>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训练时利用金标前缀计算下一输出符号的损失，测试时则使用模型已经生成的前缀。生成式论辩挖掘将多个子任务组织到同一输出接口中[7]，但输出概率仍受序列长度、字段次序等因素影响。较高的序列概率不能直接替代对完整论辩对象的正确性判断。</w:t>
      </w:r>
    </w:p>
    <w:p>
      <w:pPr>
        <w:pStyle w:val="Heading3"/>
        <w:keepNext/>
        <w:keepLines/>
        <w:widowControl/>
        <w:spacing w:before="240" w:after="120" w:line="288" w:lineRule="auto"/>
        <w:ind w:left="0" w:right="0" w:firstLine="0"/>
        <w:jc w:val="left"/>
      </w:pPr>
      <w:bookmarkStart w:id="5016" w:name="ThesisHeading_017"/>
      <w:r>
        <w:rPr>
          <w:rFonts w:ascii="Times New Roman" w:hAnsi="Times New Roman" w:eastAsia="黑体" w:cs="Times New Roman"/>
          <w:sz w:val="24"/>
          <w:szCs w:val="24"/>
          <w:color w:val="000000"/>
          <w:b w:val="1"/>
        </w:rPr>
        <w:t>2.2.2 参数高效适配与连续提示</w:t>
      </w:r>
      <w:bookmarkEnd w:id="5016"/>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预训练模型包含大量参数，针对具体任务更新全部权重会增加训练和存储成本。低秩适配LoRA在冻结基础权重的同时学习低秩增量[32]：</w:t>
      </w:r>
    </w:p>
    <w:p>
      <w:pPr>
        <w:keepNext w:val="0"/>
        <w:keepLines/>
        <w:widowControl/>
        <w:tabs>
          <w:tab w:pos="4224" w:val="center"/>
          <w:tab w:pos="9071" w:val="right"/>
        </w:tabs>
        <w:spacing w:line="276" w:lineRule="auto" w:after="160" w:before="160"/>
        <w:ind w:left="0" w:right="0" w:firstLine="0"/>
        <w:jc w:val="left"/>
      </w:pPr>
      <w:r>
        <w:rPr>
          <w:rFonts w:ascii="Times New Roman" w:hAnsi="Times New Roman" w:eastAsia="宋体" w:cs="Times New Roman"/>
          <w:sz w:val="21"/>
          <w:szCs w:val="21"/>
          <w:color w:val="000000"/>
        </w:rPr>
        <w:tab/>
      </w:r>
      <m:oMath>
        <m:r>
          <w:rPr>
            <w:sz w:val="23"/>
          </w:rPr>
          <m:t xml:space="preserve">W</m:t>
        </m:r>
        <m:r>
          <w:rPr>
            <w:sz w:val="23"/>
          </w:rPr>
          <m:t xml:space="preserve">=</m:t>
        </m:r>
        <m:sSub>
          <m:e>
            <m:r>
              <w:rPr>
                <w:sz w:val="23"/>
              </w:rPr>
              <m:t xml:space="preserve">W</m:t>
            </m:r>
          </m:e>
          <m:sub>
            <m:r>
              <w:rPr>
                <w:sz w:val="23"/>
              </w:rPr>
              <m:t xml:space="preserve">0</m:t>
            </m:r>
          </m:sub>
        </m:sSub>
        <m:r>
          <w:rPr>
            <w:sz w:val="23"/>
          </w:rPr>
          <m:t xml:space="preserve">+</m:t>
        </m:r>
        <m:f>
          <m:num>
            <m:r>
              <w:rPr>
                <w:sz w:val="23"/>
              </w:rPr>
              <m:t xml:space="preserve">α</m:t>
            </m:r>
          </m:num>
          <m:den>
            <m:r>
              <w:rPr>
                <w:sz w:val="23"/>
              </w:rPr>
              <m:t xml:space="preserve">r</m:t>
            </m:r>
          </m:den>
        </m:f>
        <m:r>
          <w:rPr>
            <w:sz w:val="23"/>
          </w:rPr>
          <m:t xml:space="preserve">B</m:t>
        </m:r>
        <m:r>
          <w:rPr>
            <w:sz w:val="23"/>
          </w:rPr>
          <m:t xml:space="preserve">A</m:t>
        </m:r>
        <m:r>
          <w:rPr>
            <w:sz w:val="23"/>
          </w:rPr>
          <m:t xml:space="preserve">,</m:t>
        </m:r>
        <m:r>
          <w:rPr>
            <w:sz w:val="23"/>
          </w:rPr>
          <m:t xml:space="preserve">    </m:t>
        </m:r>
        <m:r>
          <w:rPr>
            <w:sz w:val="23"/>
          </w:rPr>
          <m:t xml:space="preserve">A</m:t>
        </m:r>
        <m:r>
          <w:rPr>
            <w:sz w:val="23"/>
          </w:rPr>
          <m:t xml:space="preserve">∈</m:t>
        </m:r>
        <m:sSup>
          <m:e>
            <m:box>
              <m:e>
                <m:r>
                  <w:rPr>
                    <w:sz w:val="23"/>
                  </w:rPr>
                  <m:t xml:space="preserve">ℝ</m:t>
                </m:r>
              </m:e>
            </m:box>
          </m:e>
          <m:sup>
            <m:r>
              <w:rPr>
                <w:sz w:val="23"/>
              </w:rPr>
              <m:t xml:space="preserve">r</m:t>
            </m:r>
            <m:r>
              <w:rPr>
                <w:sz w:val="23"/>
              </w:rPr>
              <m:t xml:space="preserve">×</m:t>
            </m:r>
            <m:sSub>
              <m:e>
                <m:r>
                  <w:rPr>
                    <w:sz w:val="23"/>
                  </w:rPr>
                  <m:t xml:space="preserve">d</m:t>
                </m:r>
              </m:e>
              <m:sub>
                <m:r>
                  <w:rPr>
                    <w:sz w:val="23"/>
                  </w:rPr>
                  <m:rPr>
                    <m:nor/>
                  </m:rPr>
                  <m:t xml:space="preserve">in</m:t>
                </m:r>
              </m:sub>
            </m:sSub>
          </m:sup>
        </m:sSup>
        <m:r>
          <w:rPr>
            <w:sz w:val="23"/>
          </w:rPr>
          <m:t xml:space="preserve">,</m:t>
        </m:r>
        <m:r>
          <w:rPr>
            <w:sz w:val="23"/>
          </w:rPr>
          <m:t xml:space="preserve">  </m:t>
        </m:r>
        <m:r>
          <w:rPr>
            <w:sz w:val="23"/>
          </w:rPr>
          <m:t xml:space="preserve">B</m:t>
        </m:r>
        <m:r>
          <w:rPr>
            <w:sz w:val="23"/>
          </w:rPr>
          <m:t xml:space="preserve">∈</m:t>
        </m:r>
        <m:sSup>
          <m:e>
            <m:box>
              <m:e>
                <m:r>
                  <w:rPr>
                    <w:sz w:val="23"/>
                  </w:rPr>
                  <m:t xml:space="preserve">ℝ</m:t>
                </m:r>
              </m:e>
            </m:box>
          </m:e>
          <m:sup>
            <m:sSub>
              <m:e>
                <m:r>
                  <w:rPr>
                    <w:sz w:val="23"/>
                  </w:rPr>
                  <m:t xml:space="preserve">d</m:t>
                </m:r>
              </m:e>
              <m:sub>
                <m:r>
                  <w:rPr>
                    <w:sz w:val="23"/>
                  </w:rPr>
                  <m:rPr>
                    <m:nor/>
                  </m:rPr>
                  <m:t xml:space="preserve">out</m:t>
                </m:r>
              </m:sub>
            </m:sSub>
            <m:r>
              <w:rPr>
                <w:sz w:val="23"/>
              </w:rPr>
              <m:t xml:space="preserve">×</m:t>
            </m:r>
            <m:r>
              <w:rPr>
                <w:sz w:val="23"/>
              </w:rPr>
              <m:t xml:space="preserve">r</m:t>
            </m:r>
          </m:sup>
        </m:sSup>
        <m:r>
          <w:rPr>
            <w:sz w:val="23"/>
          </w:rPr>
          <m:t xml:space="preserve">.</m:t>
        </m:r>
      </m:oMath>
      <w:r>
        <w:rPr>
          <w:rFonts w:ascii="Times New Roman" w:hAnsi="Times New Roman" w:eastAsia="宋体" w:cs="Times New Roman"/>
          <w:sz w:val="21"/>
          <w:szCs w:val="21"/>
          <w:color w:val="000000"/>
        </w:rPr>
        <w:tab/>
      </w:r>
      <w:bookmarkStart w:id="2005" w:name="Equation_2_6"/>
      <w:r>
        <w:rPr>
          <w:rFonts w:ascii="Times New Roman" w:hAnsi="Times New Roman" w:eastAsia="宋体" w:cs="Times New Roman"/>
          <w:sz w:val="21"/>
          <w:szCs w:val="21"/>
          <w:color w:val="000000"/>
        </w:rPr>
        <w:t>（2-</w:t>
      </w:r>
      <w:fldSimple w:instr=" SEQ Equation2 \* ARABIC ">
        <w:r>
          <w:rPr>
            <w:rFonts w:ascii="Times New Roman" w:hAnsi="Times New Roman" w:eastAsia="宋体" w:cs="Times New Roman"/>
            <w:sz w:val="21"/>
            <w:szCs w:val="21"/>
            <w:color w:val="000000"/>
          </w:rPr>
          <w:t>6</w:t>
        </w:r>
      </w:fldSimple>
      <w:r>
        <w:rPr>
          <w:rFonts w:ascii="Times New Roman" w:hAnsi="Times New Roman" w:eastAsia="宋体" w:cs="Times New Roman"/>
          <w:sz w:val="21"/>
          <w:szCs w:val="21"/>
          <w:color w:val="000000"/>
        </w:rPr>
        <w:t>）</w:t>
      </w:r>
      <w:bookmarkEnd w:id="2005"/>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其中，</w:t>
      </w:r>
      <m:oMath>
        <m:r>
          <m:t xml:space="preserve">r</m:t>
        </m:r>
      </m:oMath>
      <w:r>
        <w:rPr>
          <w:rFonts w:ascii="Times New Roman" w:hAnsi="Times New Roman" w:eastAsia="宋体" w:cs="Times New Roman"/>
          <w:sz w:val="24"/>
          <w:szCs w:val="24"/>
          <w:color w:val="000000"/>
        </w:rPr>
        <w:t xml:space="preserve"> 为低秩维度，</w:t>
      </w:r>
      <m:oMath>
        <m:r>
          <m:t xml:space="preserve">α</m:t>
        </m:r>
      </m:oMath>
      <w:r>
        <w:rPr>
          <w:rFonts w:ascii="Times New Roman" w:hAnsi="Times New Roman" w:eastAsia="宋体" w:cs="Times New Roman"/>
          <w:sz w:val="24"/>
          <w:szCs w:val="24"/>
          <w:color w:val="000000"/>
        </w:rPr>
        <w:t xml:space="preserve"> 为缩放系数。训练主要更新增量矩阵，而保留基础权重 </w:t>
      </w:r>
      <m:oMath>
        <m:sSub>
          <m:e>
            <m:r>
              <m:t xml:space="preserve">W</m:t>
            </m:r>
          </m:e>
          <m:sub>
            <m:r>
              <m:t xml:space="preserve">0</m:t>
            </m:r>
          </m:sub>
        </m:sSub>
      </m:oMath>
      <w:r>
        <w:rPr>
          <w:rFonts w:ascii="Times New Roman" w:hAnsi="Times New Roman" w:eastAsia="宋体" w:cs="Times New Roman"/>
          <w:sz w:val="24"/>
          <w:szCs w:val="24"/>
          <w:color w:val="000000"/>
        </w:rPr>
        <w:t>。连续提示则通过可学习的提示向量表达任务条件，是另一种参数高效适配方式[33]。二者分别从权重更新和输入条件入手，可为下游任务提供可训练接口。</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本文沿用Qwen2.5-7B-Instruct作为参考骨干，并继承MCR-BR中的结论专项适配、线索提示及相关监督基础[31][34]。这些机制构成后续研究的已有条件；本文的新增内容集中于增强监督的可靠对应和预测修改的依赖处理。具体参数在本章补充配置表中统一列出。</w:t>
      </w:r>
    </w:p>
    <w:p>
      <w:pPr>
        <w:pStyle w:val="Heading3"/>
        <w:keepNext/>
        <w:keepLines/>
        <w:widowControl/>
        <w:spacing w:before="240" w:after="120" w:line="288" w:lineRule="auto"/>
        <w:ind w:left="0" w:right="0" w:firstLine="0"/>
        <w:jc w:val="left"/>
      </w:pPr>
      <w:bookmarkStart w:id="5017" w:name="ThesisHeading_018"/>
      <w:r>
        <w:rPr>
          <w:rFonts w:ascii="Times New Roman" w:hAnsi="Times New Roman" w:eastAsia="黑体" w:cs="Times New Roman"/>
          <w:sz w:val="24"/>
          <w:szCs w:val="24"/>
          <w:color w:val="000000"/>
          <w:b w:val="1"/>
        </w:rPr>
        <w:t>2.2.3 数据增强与因素一致性学习</w:t>
      </w:r>
      <w:bookmarkEnd w:id="5017"/>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数据增强通过改变输入表达扩充可学习样本。语言模型能够生成与原文相关的改写，但生成文本可用并不意味着原有标注能够全部沿用[15][35]。对于论辩挖掘，增强样本包含组件位置、类型和关系等多类监督，局部语义变化可能只影响其中一部分。因而需要把“文本是否通顺”和“某项监督是否保持”分别判断。</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一致性学习用于约束不同视图下可对应预测的分布。以同一因素的两个类别分布 </w:t>
      </w:r>
      <m:oMath>
        <m:r>
          <m:t xml:space="preserve">p</m:t>
        </m:r>
      </m:oMath>
      <w:r>
        <w:rPr>
          <w:rFonts w:ascii="Times New Roman" w:hAnsi="Times New Roman" w:eastAsia="宋体" w:cs="Times New Roman"/>
          <w:sz w:val="24"/>
          <w:szCs w:val="24"/>
          <w:color w:val="000000"/>
        </w:rPr>
        <w:t>、</w:t>
      </w:r>
      <m:oMath>
        <m:r>
          <m:t xml:space="preserve">q</m:t>
        </m:r>
      </m:oMath>
      <w:r>
        <w:rPr>
          <w:rFonts w:ascii="Times New Roman" w:hAnsi="Times New Roman" w:eastAsia="宋体" w:cs="Times New Roman"/>
          <w:sz w:val="24"/>
          <w:szCs w:val="24"/>
          <w:color w:val="000000"/>
        </w:rPr>
        <w:t xml:space="preserve"> 为例，令 </w:t>
      </w:r>
      <m:oMath>
        <m:r>
          <m:t xml:space="preserve">m</m:t>
        </m:r>
        <m:r>
          <m:t xml:space="preserve">=</m:t>
        </m:r>
        <m:r>
          <m:t xml:space="preserve">(</m:t>
        </m:r>
        <m:r>
          <m:t xml:space="preserve">p</m:t>
        </m:r>
        <m:r>
          <m:t xml:space="preserve">+</m:t>
        </m:r>
        <m:r>
          <m:t xml:space="preserve">q</m:t>
        </m:r>
        <m:r>
          <m:t xml:space="preserve">)</m:t>
        </m:r>
        <m:r>
          <m:t xml:space="preserve">/</m:t>
        </m:r>
        <m:r>
          <m:t xml:space="preserve">2</m:t>
        </m:r>
      </m:oMath>
      <w:r>
        <w:rPr>
          <w:rFonts w:ascii="Times New Roman" w:hAnsi="Times New Roman" w:eastAsia="宋体" w:cs="Times New Roman"/>
          <w:sz w:val="24"/>
          <w:szCs w:val="24"/>
          <w:color w:val="000000"/>
        </w:rPr>
        <w:t>，Jensen–Shannon散度定义为</w:t>
      </w:r>
    </w:p>
    <w:p>
      <w:pPr>
        <w:keepNext w:val="0"/>
        <w:keepLines/>
        <w:widowControl/>
        <w:tabs>
          <w:tab w:pos="4224" w:val="center"/>
          <w:tab w:pos="9071" w:val="right"/>
        </w:tabs>
        <w:spacing w:line="276" w:lineRule="auto" w:after="160" w:before="160"/>
        <w:ind w:left="0" w:right="0" w:firstLine="0"/>
        <w:jc w:val="left"/>
      </w:pPr>
      <w:r>
        <w:rPr>
          <w:rFonts w:ascii="Times New Roman" w:hAnsi="Times New Roman" w:eastAsia="宋体" w:cs="Times New Roman"/>
          <w:sz w:val="21"/>
          <w:szCs w:val="21"/>
          <w:color w:val="000000"/>
        </w:rPr>
        <w:tab/>
      </w:r>
      <m:oMath>
        <m:r>
          <w:rPr>
            <w:sz w:val="23"/>
          </w:rPr>
          <m:rPr>
            <m:nor/>
          </m:rPr>
          <m:t xml:space="preserve">JS</m:t>
        </m:r>
        <m:r>
          <w:rPr>
            <w:sz w:val="23"/>
          </w:rPr>
          <m:t xml:space="preserve">(</m:t>
        </m:r>
        <m:r>
          <w:rPr>
            <w:sz w:val="23"/>
          </w:rPr>
          <m:t xml:space="preserve">p</m:t>
        </m:r>
        <m:r>
          <w:rPr>
            <w:sz w:val="23"/>
          </w:rPr>
          <m:t xml:space="preserve">,</m:t>
        </m:r>
        <m:r>
          <w:rPr>
            <w:sz w:val="23"/>
          </w:rPr>
          <m:t xml:space="preserve">q</m:t>
        </m:r>
        <m:r>
          <w:rPr>
            <w:sz w:val="23"/>
          </w:rPr>
          <m:t xml:space="preserve">)</m:t>
        </m:r>
        <m:r>
          <w:rPr>
            <w:sz w:val="23"/>
          </w:rPr>
          <m:t xml:space="preserve">=</m:t>
        </m:r>
        <m:f>
          <m:num>
            <m:r>
              <w:rPr>
                <w:sz w:val="23"/>
              </w:rPr>
              <m:t xml:space="preserve">1</m:t>
            </m:r>
          </m:num>
          <m:den>
            <m:r>
              <w:rPr>
                <w:sz w:val="23"/>
              </w:rPr>
              <m:t xml:space="preserve">2</m:t>
            </m:r>
          </m:den>
        </m:f>
        <m:r>
          <w:rPr>
            <w:sz w:val="23"/>
          </w:rPr>
          <m:rPr>
            <m:nor/>
          </m:rPr>
          <m:t xml:space="preserve">KL</m:t>
        </m:r>
        <m:r>
          <w:rPr>
            <w:sz w:val="23"/>
          </w:rPr>
          <m:t xml:space="preserve">(</m:t>
        </m:r>
        <m:r>
          <w:rPr>
            <w:sz w:val="23"/>
          </w:rPr>
          <m:t xml:space="preserve">p</m:t>
        </m:r>
        <m:r>
          <w:rPr>
            <w:sz w:val="23"/>
          </w:rPr>
          <m:t xml:space="preserve">‖</m:t>
        </m:r>
        <m:r>
          <w:rPr>
            <w:sz w:val="23"/>
          </w:rPr>
          <m:t xml:space="preserve">m</m:t>
        </m:r>
        <m:r>
          <w:rPr>
            <w:sz w:val="23"/>
          </w:rPr>
          <m:t xml:space="preserve">)</m:t>
        </m:r>
        <m:r>
          <w:rPr>
            <w:sz w:val="23"/>
          </w:rPr>
          <m:t xml:space="preserve">+</m:t>
        </m:r>
        <m:f>
          <m:num>
            <m:r>
              <w:rPr>
                <w:sz w:val="23"/>
              </w:rPr>
              <m:t xml:space="preserve">1</m:t>
            </m:r>
          </m:num>
          <m:den>
            <m:r>
              <w:rPr>
                <w:sz w:val="23"/>
              </w:rPr>
              <m:t xml:space="preserve">2</m:t>
            </m:r>
          </m:den>
        </m:f>
        <m:r>
          <w:rPr>
            <w:sz w:val="23"/>
          </w:rPr>
          <m:rPr>
            <m:nor/>
          </m:rPr>
          <m:t xml:space="preserve">KL</m:t>
        </m:r>
        <m:r>
          <w:rPr>
            <w:sz w:val="23"/>
          </w:rPr>
          <m:t xml:space="preserve">(</m:t>
        </m:r>
        <m:r>
          <w:rPr>
            <w:sz w:val="23"/>
          </w:rPr>
          <m:t xml:space="preserve">q</m:t>
        </m:r>
        <m:r>
          <w:rPr>
            <w:sz w:val="23"/>
          </w:rPr>
          <m:t xml:space="preserve">‖</m:t>
        </m:r>
        <m:r>
          <w:rPr>
            <w:sz w:val="23"/>
          </w:rPr>
          <m:t xml:space="preserve">m</m:t>
        </m:r>
        <m:r>
          <w:rPr>
            <w:sz w:val="23"/>
          </w:rPr>
          <m:t xml:space="preserve">)</m:t>
        </m:r>
        <m:r>
          <w:rPr>
            <w:sz w:val="23"/>
          </w:rPr>
          <m:t xml:space="preserve">,</m:t>
        </m:r>
        <m:r>
          <w:rPr>
            <w:sz w:val="23"/>
          </w:rPr>
          <m:t xml:space="preserve">    </m:t>
        </m:r>
        <m:r>
          <w:rPr>
            <w:sz w:val="23"/>
          </w:rPr>
          <m:t xml:space="preserve">m</m:t>
        </m:r>
        <m:r>
          <w:rPr>
            <w:sz w:val="23"/>
          </w:rPr>
          <m:t xml:space="preserve">=</m:t>
        </m:r>
        <m:f>
          <m:num>
            <m:r>
              <w:rPr>
                <w:sz w:val="23"/>
              </w:rPr>
              <m:t xml:space="preserve">p</m:t>
            </m:r>
            <m:r>
              <w:rPr>
                <w:sz w:val="23"/>
              </w:rPr>
              <m:t xml:space="preserve">+</m:t>
            </m:r>
            <m:r>
              <w:rPr>
                <w:sz w:val="23"/>
              </w:rPr>
              <m:t xml:space="preserve">q</m:t>
            </m:r>
          </m:num>
          <m:den>
            <m:r>
              <w:rPr>
                <w:sz w:val="23"/>
              </w:rPr>
              <m:t xml:space="preserve">2</m:t>
            </m:r>
          </m:den>
        </m:f>
        <m:r>
          <w:rPr>
            <w:sz w:val="23"/>
          </w:rPr>
          <m:t xml:space="preserve">.</m:t>
        </m:r>
      </m:oMath>
      <w:r>
        <w:rPr>
          <w:rFonts w:ascii="Times New Roman" w:hAnsi="Times New Roman" w:eastAsia="宋体" w:cs="Times New Roman"/>
          <w:sz w:val="21"/>
          <w:szCs w:val="21"/>
          <w:color w:val="000000"/>
        </w:rPr>
        <w:tab/>
      </w:r>
      <w:bookmarkStart w:id="2006" w:name="Equation_2_7"/>
      <w:r>
        <w:rPr>
          <w:rFonts w:ascii="Times New Roman" w:hAnsi="Times New Roman" w:eastAsia="宋体" w:cs="Times New Roman"/>
          <w:sz w:val="21"/>
          <w:szCs w:val="21"/>
          <w:color w:val="000000"/>
        </w:rPr>
        <w:t>（2-</w:t>
      </w:r>
      <w:fldSimple w:instr=" SEQ Equation2 \* ARABIC ">
        <w:r>
          <w:rPr>
            <w:rFonts w:ascii="Times New Roman" w:hAnsi="Times New Roman" w:eastAsia="宋体" w:cs="Times New Roman"/>
            <w:sz w:val="21"/>
            <w:szCs w:val="21"/>
            <w:color w:val="000000"/>
          </w:rPr>
          <w:t>7</w:t>
        </w:r>
      </w:fldSimple>
      <w:r>
        <w:rPr>
          <w:rFonts w:ascii="Times New Roman" w:hAnsi="Times New Roman" w:eastAsia="宋体" w:cs="Times New Roman"/>
          <w:sz w:val="21"/>
          <w:szCs w:val="21"/>
          <w:color w:val="000000"/>
        </w:rPr>
        <w:t>）</w:t>
      </w:r>
      <w:bookmarkEnd w:id="2006"/>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其中，KL散度衡量两个分布的差异，式</w:t>
      </w:r>
      <w:fldSimple w:instr=" REF Equation_2_7 \h ">
        <w:r>
          <w:rPr>
            <w:rFonts w:ascii="Times New Roman" w:hAnsi="Times New Roman" w:eastAsia="宋体" w:cs="Times New Roman"/>
            <w:sz w:val="24"/>
            <w:szCs w:val="24"/>
            <w:color w:val="000000"/>
          </w:rPr>
          <w:t>（2-7）</w:t>
        </w:r>
      </w:fldSimple>
      <w:r>
        <w:rPr>
          <w:rFonts w:ascii="Times New Roman" w:hAnsi="Times New Roman" w:eastAsia="宋体" w:cs="Times New Roman"/>
          <w:sz w:val="24"/>
          <w:szCs w:val="24"/>
          <w:color w:val="000000"/>
        </w:rPr>
        <w:t xml:space="preserve">对两侧分布对称。将这一量加入学习目标，可以鼓励原文与改写在可靠对应因素上产生接近的判断。未确认的关系标签应从相应监督和一致性项中屏蔽，不能直接改标为NONE。</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分布接近只反映所约束因素的预测一致程度，并不保证两个预测都正确，也不保证生成的完整图更准确。本文因此将原文整图生成监督、因素级辅助监督和成对约束分开处理。第三章再给出影响域、对应映射、审核掩码及归一化目标，并通过固定增强数据的比较分析成对项的作用。</w:t>
      </w:r>
    </w:p>
    <w:p>
      <w:pPr>
        <w:pStyle w:val="Heading2"/>
        <w:keepNext/>
        <w:keepLines/>
        <w:widowControl/>
        <w:spacing w:before="240" w:after="120" w:line="288" w:lineRule="auto"/>
        <w:ind w:left="0" w:right="0" w:firstLine="0"/>
        <w:jc w:val="left"/>
      </w:pPr>
      <w:bookmarkStart w:id="5018" w:name="ThesisHeading_019"/>
      <w:r>
        <w:rPr>
          <w:rFonts w:ascii="Times New Roman" w:hAnsi="Times New Roman" w:eastAsia="黑体" w:cs="Times New Roman"/>
          <w:sz w:val="30"/>
          <w:szCs w:val="30"/>
          <w:color w:val="000000"/>
          <w:b w:val="1"/>
        </w:rPr>
        <w:t>2.3 候选评分与结构化决策</w:t>
      </w:r>
      <w:bookmarkEnd w:id="5018"/>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一次生成可能遗漏组件或产生错误关系，多候选方法通过形成若干备选结构增加可选择范围。设完整图候选集合为 </w:t>
      </w:r>
      <m:oMath>
        <m:box>
          <m:e>
            <m:r>
              <m:rPr>
                <m:scr m:val="script"/>
              </m:rPr>
              <m:t xml:space="preserve">S</m:t>
            </m:r>
          </m:e>
        </m:box>
      </m:oMath>
      <w:r>
        <w:rPr>
          <w:rFonts w:ascii="Times New Roman" w:hAnsi="Times New Roman" w:eastAsia="宋体" w:cs="Times New Roman"/>
          <w:sz w:val="24"/>
          <w:szCs w:val="24"/>
          <w:color w:val="000000"/>
        </w:rPr>
        <w:t xml:space="preserve">，重排序函数为 </w:t>
      </w:r>
      <m:oMath>
        <m:sSub>
          <m:e>
            <m:r>
              <m:t xml:space="preserve">E</m:t>
            </m:r>
          </m:e>
          <m:sub>
            <m:r>
              <m:rPr>
                <m:nor/>
              </m:rPr>
              <m:t xml:space="preserve">rank</m:t>
            </m:r>
          </m:sub>
        </m:sSub>
      </m:oMath>
      <w:r>
        <w:rPr>
          <w:rFonts w:ascii="Times New Roman" w:hAnsi="Times New Roman" w:eastAsia="宋体" w:cs="Times New Roman"/>
          <w:sz w:val="24"/>
          <w:szCs w:val="24"/>
          <w:color w:val="000000"/>
        </w:rPr>
        <w:t>，则初始图按以下过程确定：</w:t>
      </w:r>
    </w:p>
    <w:p>
      <w:pPr>
        <w:keepNext w:val="0"/>
        <w:keepLines/>
        <w:widowControl/>
        <w:tabs>
          <w:tab w:pos="4224" w:val="center"/>
          <w:tab w:pos="9071" w:val="right"/>
        </w:tabs>
        <w:spacing w:line="276" w:lineRule="auto" w:after="160" w:before="160"/>
        <w:ind w:left="0" w:right="0" w:firstLine="0"/>
        <w:jc w:val="left"/>
      </w:pPr>
      <w:r>
        <w:rPr>
          <w:rFonts w:ascii="Times New Roman" w:hAnsi="Times New Roman" w:eastAsia="宋体" w:cs="Times New Roman"/>
          <w:sz w:val="21"/>
          <w:szCs w:val="21"/>
          <w:color w:val="000000"/>
        </w:rPr>
        <w:tab/>
      </w:r>
      <m:oMath>
        <m:sSub>
          <m:e>
            <m:r>
              <w:rPr>
                <w:sz w:val="23"/>
              </w:rPr>
              <m:t xml:space="preserve">G</m:t>
            </m:r>
          </m:e>
          <m:sub>
            <m:r>
              <w:rPr>
                <w:sz w:val="23"/>
              </w:rPr>
              <m:rPr>
                <m:nor/>
              </m:rPr>
              <m:t xml:space="preserve">rank</m:t>
            </m:r>
          </m:sub>
        </m:sSub>
        <m:r>
          <w:rPr>
            <w:sz w:val="23"/>
          </w:rPr>
          <m:t xml:space="preserve">=</m:t>
        </m:r>
        <m:sSub>
          <m:e>
            <m:r>
              <w:rPr>
                <w:sz w:val="23"/>
              </w:rPr>
              <m:rPr>
                <m:nor/>
              </m:rPr>
              <m:t xml:space="preserve">argmax</m:t>
            </m:r>
          </m:e>
          <m:sub>
            <m:r>
              <w:rPr>
                <w:sz w:val="23"/>
              </w:rPr>
              <m:t xml:space="preserve">G</m:t>
            </m:r>
            <m:r>
              <w:rPr>
                <w:sz w:val="23"/>
              </w:rPr>
              <m:t xml:space="preserve">∈</m:t>
            </m:r>
            <m:box>
              <m:e>
                <m:r>
                  <w:rPr>
                    <w:sz w:val="23"/>
                  </w:rPr>
                  <m:rPr>
                    <m:scr m:val="script"/>
                  </m:rPr>
                  <m:t xml:space="preserve">S</m:t>
                </m:r>
              </m:e>
            </m:box>
          </m:sub>
        </m:sSub>
        <m:sSub>
          <m:e>
            <m:r>
              <w:rPr>
                <w:sz w:val="23"/>
              </w:rPr>
              <m:t xml:space="preserve">E</m:t>
            </m:r>
          </m:e>
          <m:sub>
            <m:r>
              <w:rPr>
                <w:sz w:val="23"/>
              </w:rPr>
              <m:rPr>
                <m:nor/>
              </m:rPr>
              <m:t xml:space="preserve">rank</m:t>
            </m:r>
          </m:sub>
        </m:sSub>
        <m:r>
          <w:rPr>
            <w:sz w:val="23"/>
          </w:rPr>
          <m:t xml:space="preserve">(</m:t>
        </m:r>
        <m:r>
          <w:rPr>
            <w:sz w:val="23"/>
          </w:rPr>
          <m:t xml:space="preserve">G</m:t>
        </m:r>
        <m:r>
          <w:rPr>
            <w:sz w:val="23"/>
          </w:rPr>
          <m:t xml:space="preserve">)</m:t>
        </m:r>
        <m:r>
          <w:rPr>
            <w:sz w:val="23"/>
          </w:rPr>
          <m:t xml:space="preserve">,</m:t>
        </m:r>
        <m:r>
          <w:rPr>
            <w:sz w:val="23"/>
          </w:rPr>
          <m:t xml:space="preserve">    </m:t>
        </m:r>
        <m:sSub>
          <m:e>
            <m:r>
              <w:rPr>
                <w:sz w:val="23"/>
              </w:rPr>
              <m:t xml:space="preserve">G</m:t>
            </m:r>
          </m:e>
          <m:sub>
            <m:r>
              <w:rPr>
                <w:sz w:val="23"/>
              </w:rPr>
              <m:t xml:space="preserve">0</m:t>
            </m:r>
          </m:sub>
        </m:sSub>
        <m:r>
          <w:rPr>
            <w:sz w:val="23"/>
          </w:rPr>
          <m:t xml:space="preserve">=</m:t>
        </m:r>
        <m:sSub>
          <m:e>
            <m:box>
              <m:e>
                <m:r>
                  <w:rPr>
                    <w:sz w:val="23"/>
                  </w:rPr>
                  <m:rPr>
                    <m:scr m:val="script"/>
                  </m:rPr>
                  <m:t xml:space="preserve">L</m:t>
                </m:r>
              </m:e>
            </m:box>
          </m:e>
          <m:sub>
            <m:box>
              <m:e>
                <m:r>
                  <w:rPr>
                    <w:sz w:val="23"/>
                  </w:rPr>
                  <m:rPr>
                    <m:scr m:val="script"/>
                  </m:rPr>
                  <m:t xml:space="preserve">A</m:t>
                </m:r>
              </m:e>
            </m:box>
          </m:sub>
        </m:sSub>
        <m:r>
          <w:rPr>
            <w:sz w:val="23"/>
          </w:rPr>
          <m:t xml:space="preserve">(</m:t>
        </m:r>
        <m:sSub>
          <m:e>
            <m:r>
              <w:rPr>
                <w:sz w:val="23"/>
              </w:rPr>
              <m:t xml:space="preserve">G</m:t>
            </m:r>
          </m:e>
          <m:sub>
            <m:r>
              <w:rPr>
                <w:sz w:val="23"/>
              </w:rPr>
              <m:rPr>
                <m:nor/>
              </m:rPr>
              <m:t xml:space="preserve">rank</m:t>
            </m:r>
          </m:sub>
        </m:sSub>
        <m:r>
          <w:rPr>
            <w:sz w:val="23"/>
          </w:rPr>
          <m:t xml:space="preserve">)</m:t>
        </m:r>
        <m:r>
          <w:rPr>
            <w:sz w:val="23"/>
          </w:rPr>
          <m:t xml:space="preserve">.</m:t>
        </m:r>
      </m:oMath>
      <w:r>
        <w:rPr>
          <w:rFonts w:ascii="Times New Roman" w:hAnsi="Times New Roman" w:eastAsia="宋体" w:cs="Times New Roman"/>
          <w:sz w:val="21"/>
          <w:szCs w:val="21"/>
          <w:color w:val="000000"/>
        </w:rPr>
        <w:tab/>
      </w:r>
      <w:bookmarkStart w:id="2007" w:name="Equation_2_8"/>
      <w:r>
        <w:rPr>
          <w:rFonts w:ascii="Times New Roman" w:hAnsi="Times New Roman" w:eastAsia="宋体" w:cs="Times New Roman"/>
          <w:sz w:val="21"/>
          <w:szCs w:val="21"/>
          <w:color w:val="000000"/>
        </w:rPr>
        <w:t>（2-</w:t>
      </w:r>
      <w:fldSimple w:instr=" SEQ Equation2 \* ARABIC ">
        <w:r>
          <w:rPr>
            <w:rFonts w:ascii="Times New Roman" w:hAnsi="Times New Roman" w:eastAsia="宋体" w:cs="Times New Roman"/>
            <w:sz w:val="21"/>
            <w:szCs w:val="21"/>
            <w:color w:val="000000"/>
          </w:rPr>
          <w:t>8</w:t>
        </w:r>
      </w:fldSimple>
      <w:r>
        <w:rPr>
          <w:rFonts w:ascii="Times New Roman" w:hAnsi="Times New Roman" w:eastAsia="宋体" w:cs="Times New Roman"/>
          <w:sz w:val="21"/>
          <w:szCs w:val="21"/>
          <w:color w:val="000000"/>
        </w:rPr>
        <w:t>）</w:t>
      </w:r>
      <w:bookmarkEnd w:id="2007"/>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这里，</w:t>
      </w:r>
      <m:oMath>
        <m:sSub>
          <m:e>
            <m:box>
              <m:e>
                <m:r>
                  <m:rPr>
                    <m:scr m:val="script"/>
                  </m:rPr>
                  <m:t xml:space="preserve">L</m:t>
                </m:r>
              </m:e>
            </m:box>
          </m:e>
          <m:sub>
            <m:box>
              <m:e>
                <m:r>
                  <m:rPr>
                    <m:scr m:val="script"/>
                  </m:rPr>
                  <m:t xml:space="preserve">A</m:t>
                </m:r>
              </m:e>
            </m:box>
          </m:sub>
        </m:sSub>
      </m:oMath>
      <w:r>
        <w:rPr>
          <w:rFonts w:ascii="Times New Roman" w:hAnsi="Times New Roman" w:eastAsia="宋体" w:cs="Times New Roman"/>
          <w:sz w:val="24"/>
          <w:szCs w:val="24"/>
          <w:color w:val="000000"/>
        </w:rPr>
        <w:t xml:space="preserve"> 是各方法共用的确定性合法化过程，其变更需要记录。原始重排序胜者与合法初始图可能不同；无法形成合法状态时，系统返回失败。合法化只处理已声明的表示或结构规则，不能借助测试金标选择修改。</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第四章在初始选择后固定跨度集合 </w:t>
      </w:r>
      <m:oMath>
        <m:r>
          <m:t xml:space="preserve">U</m:t>
        </m:r>
      </m:oMath>
      <w:r>
        <w:rPr>
          <w:rFonts w:ascii="Times New Roman" w:hAnsi="Times New Roman" w:eastAsia="宋体" w:cs="Times New Roman"/>
          <w:sz w:val="24"/>
          <w:szCs w:val="24"/>
          <w:color w:val="000000"/>
        </w:rPr>
        <w:t xml:space="preserve">、带类型组件集合 </w:t>
      </w:r>
      <m:oMath>
        <m:r>
          <m:t xml:space="preserve">V</m:t>
        </m:r>
      </m:oMath>
      <w:r>
        <w:rPr>
          <w:rFonts w:ascii="Times New Roman" w:hAnsi="Times New Roman" w:eastAsia="宋体" w:cs="Times New Roman"/>
          <w:sz w:val="24"/>
          <w:szCs w:val="24"/>
          <w:color w:val="000000"/>
        </w:rPr>
        <w:t xml:space="preserve"> 和关系候选集合 </w:t>
      </w:r>
      <m:oMath>
        <m:r>
          <m:t xml:space="preserve">P</m:t>
        </m:r>
      </m:oMath>
      <w:r>
        <w:rPr>
          <w:rFonts w:ascii="Times New Roman" w:hAnsi="Times New Roman" w:eastAsia="宋体" w:cs="Times New Roman"/>
          <w:sz w:val="24"/>
          <w:szCs w:val="24"/>
          <w:color w:val="000000"/>
        </w:rPr>
        <w:t>，合称候选宇宙。这些有限集合共同规定修正器能够到达的范围，“完整影响域”也相对于这一范围定义。候选覆盖、评分质量和预算内搜索是三个不同环节：正确对象未进入候选时，后续求解无法将其恢复；已经进入候选，也可能因评分或搜索限制未被选择。离线Oracle分析可利用金标考察候选上界，但不能进入测试决策。</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对象评分需要与最终评价单位一致。给定金标跨度时的组件类别概率，回答的是已知片段属于哪一类；对模型预测组件的完整正确性评分，则还需要判断其字符边界是否准确。关系评分同样需要考虑全部端点、类型、方向和标签。因此，训练辅助头的输出不能直接替代推理阶段的完整对象分数。</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概率校准检查模型置信度与经验正确率是否对应[45]。例如，在样本条件相同的情况下，一组评分接近0.8的对象是否约有80%正确，是校准关注的问题。概率质量、结构合法性和最终F1分别回答不同问题：合法图可以含有错误关系，校准较好的概率也不保证任何搜索策略都能提高F1。F1相关决策还取决于对象集合与评价条件[41][42]。</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本文使用交叉拟合产生的预测候选训练推理评分器，并将拟合、校准和策略选择的数据用途分开。由于修正过程会优先选择高分提案，还需要分别检查固定候选上的评分质量和实际接受轨迹上的误改，不能仅凭总体校准指标判断修正是否可靠。</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结构化决策在有限候选中选择满足约束的对象组合。全局优化与局部搜索可以使用不同的求解方式，但公平比较需要说明候选范围、评分、可行域和预算是否一致。更大的候选空间可能提高覆盖，也可能增加评分及求解开销；搜索得到更高的内部效用，也不必然意味着严格抽取F1提高。</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本文的AAEC候选协议枚举同文档不同组件的有向对并禁止自环，不额外以跨段或组件类型配对作硬过滤。CDCP候选源取所选组件按原文位置排序后的连续非空区间，目标不能属于源集合。NONE表示已定义槽位中没有相应关系的候选状态，不作为输出的论辩关系。该状态与第三章“未经确认的标签”有不同含义。</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主配置对同一端点槽位采用单一关系状态；若数据审计发现并存标签，则采用显式合法标签组合，保留全部标注。重叠、嵌套及其他语料限制经审计后固定为协议清单，发现不一致时修订并重新冻结。可选无环约束的启用状态也须明确记录。</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第四章将在这些基础上定义组件修改后的依赖处理、接受条件、编辑预算和超时返回。本章仅确立候选与决策的共用概念。具体集合动作或局部求解是否产生额外收益，需要相应控制比较，不能由其可表达的修改类型直接推出。</w:t>
      </w:r>
    </w:p>
    <w:p>
      <w:pPr>
        <w:pStyle w:val="Heading2"/>
        <w:keepNext/>
        <w:keepLines/>
        <w:widowControl/>
        <w:spacing w:before="240" w:after="120" w:line="288" w:lineRule="auto"/>
        <w:ind w:left="0" w:right="0" w:firstLine="0"/>
        <w:jc w:val="left"/>
      </w:pPr>
      <w:bookmarkStart w:id="5019" w:name="ThesisHeading_020"/>
      <w:r>
        <w:rPr>
          <w:rFonts w:ascii="Times New Roman" w:hAnsi="Times New Roman" w:eastAsia="黑体" w:cs="Times New Roman"/>
          <w:sz w:val="30"/>
          <w:szCs w:val="30"/>
          <w:color w:val="000000"/>
          <w:b w:val="1"/>
        </w:rPr>
        <w:t>2.4 评价指标与计数原则</w:t>
      </w:r>
      <w:bookmarkEnd w:id="5019"/>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评价分别对组件和完整关系计算真正例TP、假正例FP与假负例FN。精确率、召回率和F1定义为</w:t>
      </w:r>
    </w:p>
    <w:p>
      <w:pPr>
        <w:keepNext w:val="0"/>
        <w:keepLines/>
        <w:widowControl/>
        <w:tabs>
          <w:tab w:pos="4224" w:val="center"/>
          <w:tab w:pos="9071" w:val="right"/>
        </w:tabs>
        <w:spacing w:line="276" w:lineRule="auto" w:after="160" w:before="160"/>
        <w:ind w:left="0" w:right="0" w:firstLine="0"/>
        <w:jc w:val="left"/>
      </w:pPr>
      <w:r>
        <w:rPr>
          <w:rFonts w:ascii="Times New Roman" w:hAnsi="Times New Roman" w:eastAsia="宋体" w:cs="Times New Roman"/>
          <w:sz w:val="21"/>
          <w:szCs w:val="21"/>
          <w:color w:val="000000"/>
        </w:rPr>
        <w:tab/>
      </w:r>
      <m:oMath>
        <m:r>
          <w:rPr>
            <w:sz w:val="23"/>
          </w:rPr>
          <m:rPr>
            <m:nor/>
          </m:rPr>
          <m:t xml:space="preserve">Precision</m:t>
        </m:r>
        <m:r>
          <w:rPr>
            <w:sz w:val="23"/>
          </w:rPr>
          <m:t xml:space="preserve">=</m:t>
        </m:r>
        <m:f>
          <m:num>
            <m:r>
              <w:rPr>
                <w:sz w:val="23"/>
              </w:rPr>
              <m:t xml:space="preserve">T</m:t>
            </m:r>
            <m:r>
              <w:rPr>
                <w:sz w:val="23"/>
              </w:rPr>
              <m:t xml:space="preserve">P</m:t>
            </m:r>
          </m:num>
          <m:den>
            <m:r>
              <w:rPr>
                <w:sz w:val="23"/>
              </w:rPr>
              <m:t xml:space="preserve">T</m:t>
            </m:r>
            <m:r>
              <w:rPr>
                <w:sz w:val="23"/>
              </w:rPr>
              <m:t xml:space="preserve">P</m:t>
            </m:r>
            <m:r>
              <w:rPr>
                <w:sz w:val="23"/>
              </w:rPr>
              <m:t xml:space="preserve">+</m:t>
            </m:r>
            <m:r>
              <w:rPr>
                <w:sz w:val="23"/>
              </w:rPr>
              <m:t xml:space="preserve">F</m:t>
            </m:r>
            <m:r>
              <w:rPr>
                <w:sz w:val="23"/>
              </w:rPr>
              <m:t xml:space="preserve">P</m:t>
            </m:r>
          </m:den>
        </m:f>
        <m:r>
          <w:rPr>
            <w:sz w:val="23"/>
          </w:rPr>
          <m:t xml:space="preserve">,</m:t>
        </m:r>
        <m:r>
          <w:rPr>
            <w:sz w:val="23"/>
          </w:rPr>
          <m:t xml:space="preserve">  </m:t>
        </m:r>
        <m:r>
          <w:rPr>
            <w:sz w:val="23"/>
          </w:rPr>
          <m:rPr>
            <m:nor/>
          </m:rPr>
          <m:t xml:space="preserve">Recall</m:t>
        </m:r>
        <m:r>
          <w:rPr>
            <w:sz w:val="23"/>
          </w:rPr>
          <m:t xml:space="preserve">=</m:t>
        </m:r>
        <m:f>
          <m:num>
            <m:r>
              <w:rPr>
                <w:sz w:val="23"/>
              </w:rPr>
              <m:t xml:space="preserve">T</m:t>
            </m:r>
            <m:r>
              <w:rPr>
                <w:sz w:val="23"/>
              </w:rPr>
              <m:t xml:space="preserve">P</m:t>
            </m:r>
          </m:num>
          <m:den>
            <m:r>
              <w:rPr>
                <w:sz w:val="23"/>
              </w:rPr>
              <m:t xml:space="preserve">T</m:t>
            </m:r>
            <m:r>
              <w:rPr>
                <w:sz w:val="23"/>
              </w:rPr>
              <m:t xml:space="preserve">P</m:t>
            </m:r>
            <m:r>
              <w:rPr>
                <w:sz w:val="23"/>
              </w:rPr>
              <m:t xml:space="preserve">+</m:t>
            </m:r>
            <m:r>
              <w:rPr>
                <w:sz w:val="23"/>
              </w:rPr>
              <m:t xml:space="preserve">F</m:t>
            </m:r>
            <m:r>
              <w:rPr>
                <w:sz w:val="23"/>
              </w:rPr>
              <m:t xml:space="preserve">N</m:t>
            </m:r>
          </m:den>
        </m:f>
        <m:r>
          <w:rPr>
            <w:sz w:val="23"/>
          </w:rPr>
          <m:t xml:space="preserve">,</m:t>
        </m:r>
        <m:r>
          <w:rPr>
            <w:sz w:val="23"/>
          </w:rPr>
          <m:t xml:space="preserve">  </m:t>
        </m:r>
        <m:sSub>
          <m:e>
            <m:r>
              <w:rPr>
                <w:sz w:val="23"/>
              </w:rPr>
              <m:t xml:space="preserve">F</m:t>
            </m:r>
          </m:e>
          <m:sub>
            <m:r>
              <w:rPr>
                <w:sz w:val="23"/>
              </w:rPr>
              <m:t xml:space="preserve">1</m:t>
            </m:r>
          </m:sub>
        </m:sSub>
        <m:r>
          <w:rPr>
            <w:sz w:val="23"/>
          </w:rPr>
          <m:t xml:space="preserve">=</m:t>
        </m:r>
        <m:f>
          <m:num>
            <m:r>
              <w:rPr>
                <w:sz w:val="23"/>
              </w:rPr>
              <m:t xml:space="preserve">2</m:t>
            </m:r>
            <m:r>
              <w:rPr>
                <w:sz w:val="23"/>
              </w:rPr>
              <m:t xml:space="preserve">T</m:t>
            </m:r>
            <m:r>
              <w:rPr>
                <w:sz w:val="23"/>
              </w:rPr>
              <m:t xml:space="preserve">P</m:t>
            </m:r>
          </m:num>
          <m:den>
            <m:r>
              <w:rPr>
                <w:sz w:val="23"/>
              </w:rPr>
              <m:t xml:space="preserve">2</m:t>
            </m:r>
            <m:r>
              <w:rPr>
                <w:sz w:val="23"/>
              </w:rPr>
              <m:t xml:space="preserve">T</m:t>
            </m:r>
            <m:r>
              <w:rPr>
                <w:sz w:val="23"/>
              </w:rPr>
              <m:t xml:space="preserve">P</m:t>
            </m:r>
            <m:r>
              <w:rPr>
                <w:sz w:val="23"/>
              </w:rPr>
              <m:t xml:space="preserve">+</m:t>
            </m:r>
            <m:r>
              <w:rPr>
                <w:sz w:val="23"/>
              </w:rPr>
              <m:t xml:space="preserve">F</m:t>
            </m:r>
            <m:r>
              <w:rPr>
                <w:sz w:val="23"/>
              </w:rPr>
              <m:t xml:space="preserve">P</m:t>
            </m:r>
            <m:r>
              <w:rPr>
                <w:sz w:val="23"/>
              </w:rPr>
              <m:t xml:space="preserve">+</m:t>
            </m:r>
            <m:r>
              <w:rPr>
                <w:sz w:val="23"/>
              </w:rPr>
              <m:t xml:space="preserve">F</m:t>
            </m:r>
            <m:r>
              <w:rPr>
                <w:sz w:val="23"/>
              </w:rPr>
              <m:t xml:space="preserve">N</m:t>
            </m:r>
          </m:den>
        </m:f>
        <m:r>
          <w:rPr>
            <w:sz w:val="23"/>
          </w:rPr>
          <m:t xml:space="preserve">.</m:t>
        </m:r>
      </m:oMath>
      <w:r>
        <w:rPr>
          <w:rFonts w:ascii="Times New Roman" w:hAnsi="Times New Roman" w:eastAsia="宋体" w:cs="Times New Roman"/>
          <w:sz w:val="21"/>
          <w:szCs w:val="21"/>
          <w:color w:val="000000"/>
        </w:rPr>
        <w:tab/>
      </w:r>
      <w:bookmarkStart w:id="2008" w:name="Equation_2_9"/>
      <w:r>
        <w:rPr>
          <w:rFonts w:ascii="Times New Roman" w:hAnsi="Times New Roman" w:eastAsia="宋体" w:cs="Times New Roman"/>
          <w:sz w:val="21"/>
          <w:szCs w:val="21"/>
          <w:color w:val="000000"/>
        </w:rPr>
        <w:t>（2-</w:t>
      </w:r>
      <w:fldSimple w:instr=" SEQ Equation2 \* ARABIC ">
        <w:r>
          <w:rPr>
            <w:rFonts w:ascii="Times New Roman" w:hAnsi="Times New Roman" w:eastAsia="宋体" w:cs="Times New Roman"/>
            <w:sz w:val="21"/>
            <w:szCs w:val="21"/>
            <w:color w:val="000000"/>
          </w:rPr>
          <w:t>9</w:t>
        </w:r>
      </w:fldSimple>
      <w:r>
        <w:rPr>
          <w:rFonts w:ascii="Times New Roman" w:hAnsi="Times New Roman" w:eastAsia="宋体" w:cs="Times New Roman"/>
          <w:sz w:val="21"/>
          <w:szCs w:val="21"/>
          <w:color w:val="000000"/>
        </w:rPr>
        <w:t>）</w:t>
      </w:r>
      <w:bookmarkEnd w:id="2008"/>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组件匹配要求同一文档中的字符区间和原生类型完全一致。关系匹配进一步要求完整源集合、目标、方向和标签一致。CDCP以完整多前提关系计数，不以展开后的二元边替代。边界F1、给定金标组件的关系分类等指标可以辅助定位误差，但不能替代端到端严格关系F1。</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micro-F1先汇总对象计数，再代入式</w:t>
      </w:r>
      <w:fldSimple w:instr=" REF Equation_2_9 \h ">
        <w:r>
          <w:rPr>
            <w:rFonts w:ascii="Times New Roman" w:hAnsi="Times New Roman" w:eastAsia="宋体" w:cs="Times New Roman"/>
            <w:sz w:val="24"/>
            <w:szCs w:val="24"/>
            <w:color w:val="000000"/>
          </w:rPr>
          <w:t>（2-9）</w:t>
        </w:r>
      </w:fldSimple>
      <w:r>
        <w:rPr>
          <w:rFonts w:ascii="Times New Roman" w:hAnsi="Times New Roman" w:eastAsia="宋体" w:cs="Times New Roman"/>
          <w:sz w:val="24"/>
          <w:szCs w:val="24"/>
          <w:color w:val="000000"/>
        </w:rPr>
        <w:t xml:space="preserve">；它与逐文档F1或各类别F1的平均值不同。本文分数采用百分制，方法间差值用百分点表示。域内细粒度Relation-F1与历史跨域无标签Link-F1分别命名，避免将不同评价对象的数值直接求差。</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每个预测对象最多匹配一次金标，多余重复项计入FP。若统一预处理已经去重，应同时报告原始重复率，并对所有方法使用相同规则。解析失败、超长失败或图验证失败的文档保留在评价集合中，按空预测处理，其金标对象计入FN，失败率另行报告。文档标识缺失或重复属于记录错误，不能作为可忽略样本跳过；分母为零时按预先规定记为0，并保留整数计数。</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所有结果通过语料、文档标识、训练种子和方法标识关联。跨章重复使用同一配置时，应引用同一份逐文档记录，避免训练主表、推理主表和两阶段四格分别生成不一致的计数。最终图的净变化与修正过程中逐次接受或拒绝的记录分别保存，前者不能代替后者解释过程风险。</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继承配置T0/I0在共同协议下重新评价，其增量作为后续主要比较的基准。原MCR-BR协议的复现核查用于检查继承实现，与本章原生严格评价分开报告，数值保留在补充表S2-1。CPU-BIO-SGD案例只承担诊断说明，不作为T0或外部系统结果。</w:t>
      </w:r>
    </w:p>
    <w:p>
      <w:pPr>
        <w:pStyle w:val="Heading2"/>
        <w:keepNext/>
        <w:keepLines/>
        <w:widowControl/>
        <w:spacing w:before="240" w:after="120" w:line="288" w:lineRule="auto"/>
        <w:ind w:left="0" w:right="0" w:firstLine="0"/>
        <w:jc w:val="left"/>
      </w:pPr>
      <w:bookmarkStart w:id="5020" w:name="ThesisHeading_021"/>
      <w:r>
        <w:rPr>
          <w:rFonts w:ascii="Times New Roman" w:hAnsi="Times New Roman" w:eastAsia="黑体" w:cs="Times New Roman"/>
          <w:sz w:val="30"/>
          <w:szCs w:val="30"/>
          <w:color w:val="000000"/>
          <w:b w:val="1"/>
        </w:rPr>
        <w:t>2.5 公共实验条件与统计分析</w:t>
      </w:r>
      <w:bookmarkEnd w:id="5020"/>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AAEC采用发布的train-test-split.csv，CDCP采用原始数据包的train/test目录。重复文档仅在训练侧按全文哈希处理，测试文档全部保留。数据规模沿用本稿固定快照，如表2-4所示。</w:t>
      </w:r>
    </w:p>
    <w:p>
      <w:pPr>
        <w:pStyle w:val="Caption"/>
        <w:keepNext/>
        <w:keepLines/>
        <w:widowControl/>
        <w:spacing w:before="120" w:after="120" w:line="288" w:lineRule="auto"/>
        <w:ind w:left="0" w:right="0" w:firstLine="0"/>
        <w:jc w:val="center"/>
      </w:pPr>
      <w:r>
        <w:rPr>
          <w:rFonts w:ascii="Times New Roman" w:hAnsi="Times New Roman" w:eastAsia="宋体" w:cs="Times New Roman"/>
          <w:b w:val="1"/>
          <w:sz w:val="21"/>
          <w:szCs w:val="21"/>
          <w:color w:val="000000"/>
        </w:rPr>
        <w:t>表2-4 数据规模与官方划分</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22"/>
        <w:gridCol w:w="1014"/>
        <w:gridCol w:w="1159"/>
        <w:gridCol w:w="1159"/>
        <w:gridCol w:w="1141"/>
        <w:gridCol w:w="1285"/>
        <w:gridCol w:w="1159"/>
        <w:gridCol w:w="1032"/>
      </w:tblGrid>
      <w:tr>
        <w:trPr>
          <w:cantSplit/>
          <w:tblHeader/>
        </w:trPr>
        <w:tc>
          <w:tcPr>
            <w:tcW w:type="dxa" w:w="1122"/>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19"/>
                <w:szCs w:val="19"/>
                <w:color w:val="000000"/>
              </w:rPr>
              <w:t>语料</w:t>
            </w:r>
          </w:p>
        </w:tc>
        <w:tc>
          <w:tcPr>
            <w:tcW w:type="dxa" w:w="1014"/>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19"/>
                <w:szCs w:val="19"/>
                <w:color w:val="000000"/>
              </w:rPr>
              <w:t>划分</w:t>
            </w:r>
          </w:p>
        </w:tc>
        <w:tc>
          <w:tcPr>
            <w:tcW w:type="dxa" w:w="1159"/>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19"/>
                <w:szCs w:val="19"/>
                <w:color w:val="000000"/>
              </w:rPr>
              <w:t>原始文档</w:t>
            </w:r>
          </w:p>
        </w:tc>
        <w:tc>
          <w:tcPr>
            <w:tcW w:type="dxa" w:w="1159"/>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19"/>
                <w:szCs w:val="19"/>
                <w:color w:val="000000"/>
              </w:rPr>
              <w:t>保留文档</w:t>
            </w:r>
          </w:p>
        </w:tc>
        <w:tc>
          <w:tcPr>
            <w:tcW w:type="dxa" w:w="1141"/>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19"/>
                <w:szCs w:val="19"/>
                <w:color w:val="000000"/>
              </w:rPr>
              <w:t>组件</w:t>
            </w:r>
          </w:p>
        </w:tc>
        <w:tc>
          <w:tcPr>
            <w:tcW w:type="dxa" w:w="1285"/>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19"/>
                <w:szCs w:val="19"/>
                <w:color w:val="000000"/>
              </w:rPr>
              <w:t>完整关系</w:t>
            </w:r>
          </w:p>
        </w:tc>
        <w:tc>
          <w:tcPr>
            <w:tcW w:type="dxa" w:w="1159"/>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19"/>
                <w:szCs w:val="19"/>
                <w:color w:val="000000"/>
              </w:rPr>
              <w:t>多源关系</w:t>
            </w:r>
          </w:p>
        </w:tc>
        <w:tc>
          <w:tcPr>
            <w:tcW w:type="dxa" w:w="1032"/>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19"/>
                <w:szCs w:val="19"/>
                <w:color w:val="000000"/>
              </w:rPr>
              <w:t>最大源数</w:t>
            </w:r>
          </w:p>
        </w:tc>
      </w:tr>
      <w:tr>
        <w:trPr>
          <w:cantSplit/>
        </w:trPr>
        <w:tc>
          <w:tcPr>
            <w:tcW w:type="dxa" w:w="112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AAEC</w:t>
            </w:r>
          </w:p>
        </w:tc>
        <w:tc>
          <w:tcPr>
            <w:tcW w:type="dxa" w:w="1014"/>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train</w:t>
            </w:r>
          </w:p>
        </w:tc>
        <w:tc>
          <w:tcPr>
            <w:tcW w:type="dxa" w:w="1159"/>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322</w:t>
            </w:r>
          </w:p>
        </w:tc>
        <w:tc>
          <w:tcPr>
            <w:tcW w:type="dxa" w:w="1159"/>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319</w:t>
            </w:r>
          </w:p>
        </w:tc>
        <w:tc>
          <w:tcPr>
            <w:tcW w:type="dxa" w:w="11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4793</w:t>
            </w:r>
          </w:p>
        </w:tc>
        <w:tc>
          <w:tcPr>
            <w:tcW w:type="dxa" w:w="128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3006</w:t>
            </w:r>
          </w:p>
        </w:tc>
        <w:tc>
          <w:tcPr>
            <w:tcW w:type="dxa" w:w="1159"/>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0</w:t>
            </w:r>
          </w:p>
        </w:tc>
        <w:tc>
          <w:tcPr>
            <w:tcW w:type="dxa" w:w="103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1</w:t>
            </w:r>
          </w:p>
        </w:tc>
      </w:tr>
      <w:tr>
        <w:trPr>
          <w:cantSplit/>
        </w:trPr>
        <w:tc>
          <w:tcPr>
            <w:tcW w:type="dxa" w:w="112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AAEC</w:t>
            </w:r>
          </w:p>
        </w:tc>
        <w:tc>
          <w:tcPr>
            <w:tcW w:type="dxa" w:w="1014"/>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test</w:t>
            </w:r>
          </w:p>
        </w:tc>
        <w:tc>
          <w:tcPr>
            <w:tcW w:type="dxa" w:w="1159"/>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80</w:t>
            </w:r>
          </w:p>
        </w:tc>
        <w:tc>
          <w:tcPr>
            <w:tcW w:type="dxa" w:w="1159"/>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80</w:t>
            </w:r>
          </w:p>
        </w:tc>
        <w:tc>
          <w:tcPr>
            <w:tcW w:type="dxa" w:w="11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1266</w:t>
            </w:r>
          </w:p>
        </w:tc>
        <w:tc>
          <w:tcPr>
            <w:tcW w:type="dxa" w:w="128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809</w:t>
            </w:r>
          </w:p>
        </w:tc>
        <w:tc>
          <w:tcPr>
            <w:tcW w:type="dxa" w:w="1159"/>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0</w:t>
            </w:r>
          </w:p>
        </w:tc>
        <w:tc>
          <w:tcPr>
            <w:tcW w:type="dxa" w:w="103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1</w:t>
            </w:r>
          </w:p>
        </w:tc>
      </w:tr>
      <w:tr>
        <w:trPr>
          <w:cantSplit/>
        </w:trPr>
        <w:tc>
          <w:tcPr>
            <w:tcW w:type="dxa" w:w="112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CDCP</w:t>
            </w:r>
          </w:p>
        </w:tc>
        <w:tc>
          <w:tcPr>
            <w:tcW w:type="dxa" w:w="1014"/>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train</w:t>
            </w:r>
          </w:p>
        </w:tc>
        <w:tc>
          <w:tcPr>
            <w:tcW w:type="dxa" w:w="1159"/>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581</w:t>
            </w:r>
          </w:p>
        </w:tc>
        <w:tc>
          <w:tcPr>
            <w:tcW w:type="dxa" w:w="1159"/>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580</w:t>
            </w:r>
          </w:p>
        </w:tc>
        <w:tc>
          <w:tcPr>
            <w:tcW w:type="dxa" w:w="11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3901</w:t>
            </w:r>
          </w:p>
        </w:tc>
        <w:tc>
          <w:tcPr>
            <w:tcW w:type="dxa" w:w="128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969</w:t>
            </w:r>
          </w:p>
        </w:tc>
        <w:tc>
          <w:tcPr>
            <w:tcW w:type="dxa" w:w="1159"/>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85</w:t>
            </w:r>
          </w:p>
        </w:tc>
        <w:tc>
          <w:tcPr>
            <w:tcW w:type="dxa" w:w="103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8</w:t>
            </w:r>
          </w:p>
        </w:tc>
      </w:tr>
      <w:tr>
        <w:trPr>
          <w:cantSplit/>
        </w:trPr>
        <w:tc>
          <w:tcPr>
            <w:tcW w:type="dxa" w:w="112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CDCP</w:t>
            </w:r>
          </w:p>
        </w:tc>
        <w:tc>
          <w:tcPr>
            <w:tcW w:type="dxa" w:w="1014"/>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test</w:t>
            </w:r>
          </w:p>
        </w:tc>
        <w:tc>
          <w:tcPr>
            <w:tcW w:type="dxa" w:w="1159"/>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150</w:t>
            </w:r>
          </w:p>
        </w:tc>
        <w:tc>
          <w:tcPr>
            <w:tcW w:type="dxa" w:w="1159"/>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150</w:t>
            </w:r>
          </w:p>
        </w:tc>
        <w:tc>
          <w:tcPr>
            <w:tcW w:type="dxa" w:w="11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1026</w:t>
            </w:r>
          </w:p>
        </w:tc>
        <w:tc>
          <w:tcPr>
            <w:tcW w:type="dxa" w:w="128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252</w:t>
            </w:r>
          </w:p>
        </w:tc>
        <w:tc>
          <w:tcPr>
            <w:tcW w:type="dxa" w:w="1159"/>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34</w:t>
            </w:r>
          </w:p>
        </w:tc>
        <w:tc>
          <w:tcPr>
            <w:tcW w:type="dxa" w:w="103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10</w:t>
            </w:r>
          </w:p>
        </w:tc>
      </w:tr>
    </w:tbl>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训练去重、首尾空白处理和24个词中边界组件的具体记录保留在补充说明S2.2及附录A。所有坐标处理均保留到原文的映射，以2.1节的字符身份进行评价。数据异常检查用于固定协议，不用于删除难以预测的测试对象。</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三折交叉拟合按源文档分组，同源的全部增强视图与原文属于同一组。每个持出源的候选由未使用该源训练的生成器产生。评分器的拟合、校准和策略选择用途互斥：AAEC分别使用255、32和32篇，CDCP分别使用464、58和58篇。最终生成器可以使用完整训练侧数据，评分器则不将校准与策略标签并回拟合池。测试集不参与增强、校准和策略选择。</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各项比较共享骨干、训练预算、候选生成方式及严格评价程序。默认骨干为Qwen2.5-7B-Instruct，采用LoRA进行适配；训练种子为17、29和43，多候选生成使用一路贪心与两路采样。完整硬件、软件、优化器、损失系数和推理阈值分别列于补充表S2-2和S2-3，正文中的方法比较以这些固定条件为基础。</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第二章补充说明S2.1—S2.5及补充表S2-1—S2-4统一收录于附录J。</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NoPair、CompPair与完整成对配置共享增强视图、因素掩码和辅助头，使比较主要反映学习目标的变化。数据构造对照匹配接受规模及源文档更新预算。训练改进可能改变模型产生的候选质量；同一训练检查点下比较推理策略时，则需要固定候选及评分。两类比较的控制条件不同，应分别说明。</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计算成本分为增强、审核、交叉拟合、评分器训练等一次性准备成本，以及逐文档的生成、提案、评分和求解成本。共享准备只计一次，拒绝、失败和超时均计入实际消耗。等预算重生成同时匹配追加模型调用和输入、输出token上限，求解CPU开销另列；相同token预算不直接等于相同端到端时延。</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在上述公共实验条件下，统计分析先对每个训练种子汇总全部测试文档的整数计数并计算micro-F1，再报告三个种子的均值与样本标准差。逐文档统计记录至少包含语料、文档标识、源文档组、种子、方法、对象族、TP、FP、FN及失败状态。不同方法必须使用同一组文档和种子，且相同任务下的金标供给 </w:t>
      </w:r>
      <m:oMath>
        <m:r>
          <m:t xml:space="preserve">T</m:t>
        </m:r>
        <m:r>
          <m:t xml:space="preserve">P</m:t>
        </m:r>
        <m:r>
          <m:t xml:space="preserve">+</m:t>
        </m:r>
        <m:r>
          <m:t xml:space="preserve">F</m:t>
        </m:r>
        <m:r>
          <m:t xml:space="preserve">N</m:t>
        </m:r>
      </m:oMath>
      <w:r>
        <w:rPr>
          <w:rFonts w:ascii="Times New Roman" w:hAnsi="Times New Roman" w:eastAsia="宋体" w:cs="Times New Roman"/>
          <w:sz w:val="24"/>
          <w:szCs w:val="24"/>
          <w:color w:val="000000"/>
        </w:rPr>
        <w:t xml:space="preserve"> 保持一致，才能进行配对比较。</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联合重采样共执行2000次。每次有放回抽取3个种子，并独立抽取与原测试集等长的文档索引；同一次抽样对所有方法共用。若存在重复文本组，则以源文档组为单位抽取，并保留组内所有文档。每次都重新汇总TP、FP、FN，计算所抽种子的micro-F1及其平均值，形成方法差值的重采样分布。另行报告三个种子的配对差值，以及固定种子、仅重采样文档的区间，以区分不同不确定性来源。</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设观测差值为 </w:t>
      </w:r>
      <m:oMath>
        <m:acc>
          <m:accPr>
            <m:chr m:val="̂"/>
          </m:accPr>
          <m:e>
            <m:r>
              <m:t xml:space="preserve">Δ</m:t>
            </m:r>
          </m:e>
        </m:acc>
      </m:oMath>
      <w:r>
        <w:rPr>
          <w:rFonts w:ascii="Times New Roman" w:hAnsi="Times New Roman" w:eastAsia="宋体" w:cs="Times New Roman"/>
          <w:sz w:val="24"/>
          <w:szCs w:val="24"/>
          <w:color w:val="000000"/>
        </w:rPr>
        <w:t xml:space="preserve">，第 </w:t>
      </w:r>
      <m:oMath>
        <m:r>
          <m:t xml:space="preserve">b</m:t>
        </m:r>
      </m:oMath>
      <w:r>
        <w:rPr>
          <w:rFonts w:ascii="Times New Roman" w:hAnsi="Times New Roman" w:eastAsia="宋体" w:cs="Times New Roman"/>
          <w:sz w:val="24"/>
          <w:szCs w:val="24"/>
          <w:color w:val="000000"/>
        </w:rPr>
        <w:t xml:space="preserve"> 次重采样差值为 </w:t>
      </w:r>
      <m:oMath>
        <m:sSubSup>
          <m:e>
            <m:r>
              <m:t xml:space="preserve">Δ</m:t>
            </m:r>
          </m:e>
          <m:sub>
            <m:r>
              <m:t xml:space="preserve">b</m:t>
            </m:r>
          </m:sub>
          <m:sup>
            <m:r>
              <m:t xml:space="preserve">*</m:t>
            </m:r>
          </m:sup>
        </m:sSubSup>
      </m:oMath>
      <w:r>
        <w:rPr>
          <w:rFonts w:ascii="Times New Roman" w:hAnsi="Times New Roman" w:eastAsia="宋体" w:cs="Times New Roman"/>
          <w:sz w:val="24"/>
          <w:szCs w:val="24"/>
          <w:color w:val="000000"/>
        </w:rPr>
        <w:t xml:space="preserve">，重采样次数为 </w:t>
      </w:r>
      <m:oMath>
        <m:r>
          <m:t xml:space="preserve">B</m:t>
        </m:r>
      </m:oMath>
      <w:r>
        <w:rPr>
          <w:rFonts w:ascii="Times New Roman" w:hAnsi="Times New Roman" w:eastAsia="宋体" w:cs="Times New Roman"/>
          <w:sz w:val="24"/>
          <w:szCs w:val="24"/>
          <w:color w:val="000000"/>
        </w:rPr>
        <w:t>。单项95%区间取重采样差值分布的2.5%和97.5%分位数。双侧检验使用中心化差值及加一修正：</w:t>
      </w:r>
    </w:p>
    <w:p>
      <w:pPr>
        <w:keepNext w:val="0"/>
        <w:keepLines/>
        <w:widowControl/>
        <w:tabs>
          <w:tab w:pos="4224" w:val="center"/>
          <w:tab w:pos="9071" w:val="right"/>
        </w:tabs>
        <w:spacing w:line="276" w:lineRule="auto" w:after="160" w:before="160"/>
        <w:ind w:left="0" w:right="0" w:firstLine="0"/>
        <w:jc w:val="left"/>
      </w:pPr>
      <w:r>
        <w:rPr>
          <w:rFonts w:ascii="Times New Roman" w:hAnsi="Times New Roman" w:eastAsia="宋体" w:cs="Times New Roman"/>
          <w:sz w:val="21"/>
          <w:szCs w:val="21"/>
          <w:color w:val="000000"/>
        </w:rPr>
        <w:tab/>
      </w:r>
      <m:oMath>
        <m:r>
          <w:rPr>
            <w:sz w:val="23"/>
          </w:rPr>
          <m:t xml:space="preserve">p</m:t>
        </m:r>
        <m:r>
          <w:rPr>
            <w:sz w:val="23"/>
          </w:rPr>
          <m:t xml:space="preserve">=</m:t>
        </m:r>
        <m:f>
          <m:num>
            <m:r>
              <w:rPr>
                <w:sz w:val="23"/>
              </w:rPr>
              <m:t xml:space="preserve">1</m:t>
            </m:r>
            <m:r>
              <w:rPr>
                <w:sz w:val="23"/>
              </w:rPr>
              <m:t xml:space="preserve">+</m:t>
            </m:r>
            <m:nary>
              <m:naryPr>
                <m:chr m:val="∑"/>
                <m:limLoc m:val="undOvr"/>
              </m:naryPr>
              <m:sub>
                <m:r>
                  <w:rPr>
                    <w:sz w:val="23"/>
                  </w:rPr>
                  <m:t xml:space="preserve">b</m:t>
                </m:r>
                <m:r>
                  <w:rPr>
                    <w:sz w:val="23"/>
                  </w:rPr>
                  <m:t xml:space="preserve">=</m:t>
                </m:r>
                <m:r>
                  <w:rPr>
                    <w:sz w:val="23"/>
                  </w:rPr>
                  <m:t xml:space="preserve">1</m:t>
                </m:r>
              </m:sub>
              <m:sup>
                <m:r>
                  <w:rPr>
                    <w:sz w:val="23"/>
                  </w:rPr>
                  <m:t xml:space="preserve">B</m:t>
                </m:r>
              </m:sup>
              <m:e>
                <m:box>
                  <m:e>
                    <m:r>
                      <w:rPr>
                        <w:sz w:val="23"/>
                      </w:rPr>
                      <m:t xml:space="preserve">1</m:t>
                    </m:r>
                  </m:e>
                </m:box>
                <m:r>
                  <w:rPr>
                    <w:sz w:val="23"/>
                  </w:rPr>
                  <m:t xml:space="preserve"/>
                </m:r>
                <m:r>
                  <w:rPr>
                    <w:sz w:val="23"/>
                  </w:rPr>
                  <m:t xml:space="preserve">(</m:t>
                </m:r>
                <m:r>
                  <w:rPr>
                    <w:sz w:val="23"/>
                  </w:rPr>
                  <m:t xml:space="preserve">|</m:t>
                </m:r>
                <m:sSubSup>
                  <m:e>
                    <m:r>
                      <w:rPr>
                        <w:sz w:val="23"/>
                      </w:rPr>
                      <m:t xml:space="preserve">Δ</m:t>
                    </m:r>
                  </m:e>
                  <m:sub>
                    <m:r>
                      <w:rPr>
                        <w:sz w:val="23"/>
                      </w:rPr>
                      <m:t xml:space="preserve">b</m:t>
                    </m:r>
                  </m:sub>
                  <m:sup>
                    <m:r>
                      <w:rPr>
                        <w:sz w:val="23"/>
                      </w:rPr>
                      <m:t xml:space="preserve">*</m:t>
                    </m:r>
                  </m:sup>
                </m:sSubSup>
                <m:r>
                  <w:rPr>
                    <w:sz w:val="23"/>
                  </w:rPr>
                  <m:t xml:space="preserve">-</m:t>
                </m:r>
                <m:acc>
                  <m:accPr>
                    <m:chr m:val="̂"/>
                  </m:accPr>
                  <m:e>
                    <m:r>
                      <w:rPr>
                        <w:sz w:val="23"/>
                      </w:rPr>
                      <m:t xml:space="preserve">Δ</m:t>
                    </m:r>
                  </m:e>
                </m:acc>
                <m:r>
                  <w:rPr>
                    <w:sz w:val="23"/>
                  </w:rPr>
                  <m:t xml:space="preserve">|</m:t>
                </m:r>
                <m:r>
                  <w:rPr>
                    <w:sz w:val="23"/>
                  </w:rPr>
                  <m:t xml:space="preserve">≥</m:t>
                </m:r>
                <m:r>
                  <w:rPr>
                    <w:sz w:val="23"/>
                  </w:rPr>
                  <m:t xml:space="preserve">|</m:t>
                </m:r>
                <m:acc>
                  <m:accPr>
                    <m:chr m:val="̂"/>
                  </m:accPr>
                  <m:e>
                    <m:r>
                      <w:rPr>
                        <w:sz w:val="23"/>
                      </w:rPr>
                      <m:t xml:space="preserve">Δ</m:t>
                    </m:r>
                  </m:e>
                </m:acc>
                <m:r>
                  <w:rPr>
                    <w:sz w:val="23"/>
                  </w:rPr>
                  <m:t xml:space="preserve">|</m:t>
                </m:r>
                <m:r>
                  <w:rPr>
                    <w:sz w:val="23"/>
                  </w:rPr>
                  <m:t xml:space="preserve"/>
                </m:r>
                <m:r>
                  <w:rPr>
                    <w:sz w:val="23"/>
                  </w:rPr>
                  <m:t xml:space="preserve">)</m:t>
                </m:r>
              </m:e>
            </m:nary>
          </m:num>
          <m:den>
            <m:r>
              <w:rPr>
                <w:sz w:val="23"/>
              </w:rPr>
              <m:t xml:space="preserve">B</m:t>
            </m:r>
            <m:r>
              <w:rPr>
                <w:sz w:val="23"/>
              </w:rPr>
              <m:t xml:space="preserve">+</m:t>
            </m:r>
            <m:r>
              <w:rPr>
                <w:sz w:val="23"/>
              </w:rPr>
              <m:t xml:space="preserve">1</m:t>
            </m:r>
          </m:den>
        </m:f>
        <m:r>
          <w:rPr>
            <w:sz w:val="23"/>
          </w:rPr>
          <m:t xml:space="preserve">.</m:t>
        </m:r>
      </m:oMath>
      <w:r>
        <w:rPr>
          <w:rFonts w:ascii="Times New Roman" w:hAnsi="Times New Roman" w:eastAsia="宋体" w:cs="Times New Roman"/>
          <w:sz w:val="21"/>
          <w:szCs w:val="21"/>
          <w:color w:val="000000"/>
        </w:rPr>
        <w:tab/>
      </w:r>
      <w:bookmarkStart w:id="2009" w:name="Equation_2_10"/>
      <w:r>
        <w:rPr>
          <w:rFonts w:ascii="Times New Roman" w:hAnsi="Times New Roman" w:eastAsia="宋体" w:cs="Times New Roman"/>
          <w:sz w:val="21"/>
          <w:szCs w:val="21"/>
          <w:color w:val="000000"/>
        </w:rPr>
        <w:t>（2-</w:t>
      </w:r>
      <w:fldSimple w:instr=" SEQ Equation2 \* ARABIC ">
        <w:r>
          <w:rPr>
            <w:rFonts w:ascii="Times New Roman" w:hAnsi="Times New Roman" w:eastAsia="宋体" w:cs="Times New Roman"/>
            <w:sz w:val="21"/>
            <w:szCs w:val="21"/>
            <w:color w:val="000000"/>
          </w:rPr>
          <w:t>10</w:t>
        </w:r>
      </w:fldSimple>
      <w:r>
        <w:rPr>
          <w:rFonts w:ascii="Times New Roman" w:hAnsi="Times New Roman" w:eastAsia="宋体" w:cs="Times New Roman"/>
          <w:sz w:val="21"/>
          <w:szCs w:val="21"/>
          <w:color w:val="000000"/>
        </w:rPr>
        <w:t>）</w:t>
      </w:r>
      <w:bookmarkEnd w:id="2009"/>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原稿的主要比较族保持为7组严格关系F1比较乘以2种语料，共14项：训练配置、成对项、推理配置、组件修改范围、共同接受、等预算重生成和开发风险限制。具体方法对与其归因边界列于补充表S2-4。14项p值统一采用Holm方法调整；单项95%区间没有进行家族同时校正，因此区间不含零而校正p大于0.05可以同时出现。后续结果表应同时标明单项区间与校正p的含义。</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重采样复算需要逐文档计数、共同配对索引、随机数种子和算法实现共同绑定。仅有总体F1、三个种子的汇总值或文件名，不能恢复文档级联合分布。三个训练种子也只覆盖有限的训练随机性，相关推断应限定于当前数据与种子条件。数据构造、动作粒度、校准、交互和外部比较等分析继续标为探索性，不在观察结果后扩展主要比较族。</w:t>
      </w:r>
    </w:p>
    <w:p>
      <w:pPr>
        <w:pStyle w:val="Heading2"/>
        <w:keepNext/>
        <w:keepLines/>
        <w:widowControl/>
        <w:spacing w:before="240" w:after="120" w:line="288" w:lineRule="auto"/>
        <w:ind w:left="0" w:right="0" w:firstLine="0"/>
        <w:jc w:val="left"/>
      </w:pPr>
      <w:bookmarkStart w:id="5021" w:name="ThesisHeading_022"/>
      <w:r>
        <w:rPr>
          <w:rFonts w:ascii="Times New Roman" w:hAnsi="Times New Roman" w:eastAsia="黑体" w:cs="Times New Roman"/>
          <w:sz w:val="30"/>
          <w:szCs w:val="30"/>
          <w:color w:val="000000"/>
          <w:b w:val="1"/>
        </w:rPr>
        <w:t>2.6 训练与推理的阶段接口</w:t>
      </w:r>
      <w:bookmarkEnd w:id="5021"/>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上述理论在本文中分别服务于训练和推理两个阶段。训练阶段读取带标注的原文，构造局部改写并判断可保留的因素监督；推理阶段读取未提供金标的新文档，保持原文不变，对预测组件及关系进行选择和修正。图2-1给出两阶段的数据流。</w:t>
      </w:r>
    </w:p>
    <w:p>
      <w:pPr>
        <w:keepNext/>
        <w:keepLines w:val="0"/>
        <w:widowControl/>
        <w:spacing w:before="120" w:after="0" w:line="240" w:lineRule="auto"/>
        <w:ind w:left="0" w:right="0" w:firstLine="0"/>
        <w:jc w:val="center"/>
      </w:pPr>
      <w:r>
        <w:rPr>
          <w:rFonts w:ascii="Times New Roman" w:hAnsi="Times New Roman" w:eastAsia="宋体" w:cs="Times New Roman"/>
          <w:sz w:val="24"/>
          <w:szCs w:val="24"/>
          <w:color w:val="000000"/>
        </w:rPr>
        <w:drawing>
          <wp:inline>
            <wp:extent cx="5760000" cy="3599390"/>
            <wp:docPr id="3" name="Picture 148" descr="图2-1 端到端论辩挖掘的总体模型架构；内嵌SVG矢量图，并保留PNG兼容预览。"/>
            <wp:cNvGraphicFramePr>
              <a:graphicFrameLocks noChangeAspect="1"/>
            </wp:cNvGraphicFramePr>
            <a:graphic>
              <a:graphicData uri="http://schemas.openxmlformats.org/drawingml/2006/picture">
                <pic:pic>
                  <pic:nvPicPr>
                    <pic:cNvPr id="0" name="01_总体模型架构_可编辑.png"/>
                    <pic:cNvPicPr/>
                  </pic:nvPicPr>
                  <pic:blipFill>
                    <a:blip r:embed="rId9">
                      <a:extLst>
                        <a:ext uri="{96DAC541-7B7A-43D3-8B79-37D633B846F1}">
                          <asvg:svgBlip xmlns:asvg="http://schemas.microsoft.com/office/drawing/2016/SVG/main" r:embed="rId10"/>
                        </a:ext>
                      </a:extLst>
                    </a:blip>
                    <a:stretch>
                      <a:fillRect/>
                    </a:stretch>
                  </pic:blipFill>
                  <pic:spPr>
                    <a:xfrm>
                      <a:off x="0" y="0"/>
                      <a:ext cx="5760000" cy="3599390"/>
                    </a:xfrm>
                    <a:prstGeom prst="rect"/>
                  </pic:spPr>
                </pic:pic>
              </a:graphicData>
            </a:graphic>
          </wp:inline>
        </w:drawing>
      </w:r>
    </w:p>
    <w:p>
      <w:pPr>
        <w:pStyle w:val="Caption"/>
        <w:keepNext w:val="0"/>
        <w:keepLines/>
        <w:widowControl/>
        <w:spacing w:before="120" w:after="120" w:line="288" w:lineRule="auto"/>
        <w:ind w:left="0" w:right="0" w:firstLine="0"/>
        <w:jc w:val="center"/>
      </w:pPr>
      <w:r>
        <w:rPr>
          <w:rFonts w:ascii="Times New Roman" w:hAnsi="Times New Roman" w:eastAsia="宋体" w:cs="Times New Roman"/>
          <w:b w:val="1"/>
          <w:sz w:val="21"/>
          <w:szCs w:val="21"/>
          <w:color w:val="000000"/>
        </w:rPr>
        <w:t xml:space="preserve">图2-1 端到端论辩挖掘的总体模型架构</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原文承担完整图生成监督，增强视图仅在通过审核的因素上参与辅助监督与一致性学习。训练辅助头利用金标跨度定位监督，但待预测类型和关系标签不作为其输入；该辅助头在开发评价和测试时移除。推理评分器在交叉拟合候选上学习完整对象正确性，其输出独立用于结构决策，不与训练辅助头直接共用概率，也不回传更新生成器。</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结论专项建模、多候选生成及初始重排序沿用MCR-BR基础。第三章研究关系影响域与可靠因素学习，第四章研究组件修改后的依赖处理和接受决策，第五章再比较两阶段组合的作用。每个阶段保留自己的拒绝或失败出口，并以本章规定的完整对象身份和计数方式连接评价。</w:t>
      </w:r>
    </w:p>
    <w:p>
      <w:pPr>
        <w:pStyle w:val="Heading2"/>
        <w:keepNext/>
        <w:keepLines/>
        <w:widowControl/>
        <w:spacing w:before="240" w:after="120" w:line="288" w:lineRule="auto"/>
        <w:ind w:left="0" w:right="0" w:firstLine="0"/>
        <w:jc w:val="left"/>
      </w:pPr>
      <w:bookmarkStart w:id="5022" w:name="ThesisHeading_023"/>
      <w:r>
        <w:rPr>
          <w:rFonts w:ascii="Times New Roman" w:hAnsi="Times New Roman" w:eastAsia="黑体" w:cs="Times New Roman"/>
          <w:sz w:val="30"/>
          <w:szCs w:val="30"/>
          <w:color w:val="000000"/>
          <w:b w:val="1"/>
        </w:rPr>
        <w:t>2.7 本章小结</w:t>
      </w:r>
      <w:bookmarkEnd w:id="5022"/>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本章从论辩挖掘任务出发，以文档、字符半开区间和原生类型统一组件身份，并将二元关系和多前提关系纳入完整端点表示。在此基础上，介绍了预训练语言模型、参数高效适配、数据增强与因素一致性学习，区分了候选覆盖、对象评分和结构决策的作用。严格匹配、公共数据条件及配对统计原则为后续比较提供共同基础。第三章将在这一框架下讨论改写后的监督保持，第四章讨论预测图的结构修正。</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br w:type="page"/>
      </w:r>
    </w:p>
    <w:p>
      <w:pPr>
        <w:pStyle w:val="Heading1"/>
        <w:keepNext/>
        <w:keepLines/>
        <w:pageBreakBefore/>
        <w:widowControl/>
        <w:spacing w:before="360" w:after="240" w:line="288" w:lineRule="auto"/>
        <w:ind w:left="0" w:right="0" w:firstLine="0"/>
        <w:jc w:val="center"/>
      </w:pPr>
      <w:bookmarkStart w:id="5023" w:name="ThesisHeading_024"/>
      <w:r>
        <w:rPr>
          <w:rFonts w:ascii="Times New Roman" w:hAnsi="Times New Roman" w:eastAsia="黑体" w:cs="Times New Roman"/>
          <w:sz w:val="36"/>
          <w:szCs w:val="36"/>
          <w:color w:val="000000"/>
          <w:b w:val="1"/>
        </w:rPr>
        <w:t>第三章 关系影响域约束的增强与成对学习</w:t>
      </w:r>
      <w:bookmarkEnd w:id="5023"/>
    </w:p>
    <w:p>
      <w:pPr>
        <w:pStyle w:val="Heading2"/>
        <w:keepNext/>
        <w:keepLines/>
        <w:widowControl/>
        <w:spacing w:before="240" w:after="120" w:line="288" w:lineRule="auto"/>
        <w:ind w:left="0" w:right="0" w:firstLine="0"/>
        <w:jc w:val="left"/>
      </w:pPr>
      <w:bookmarkStart w:id="5024" w:name="ThesisHeading_025"/>
      <w:r>
        <w:rPr>
          <w:rFonts w:ascii="Times New Roman" w:hAnsi="Times New Roman" w:eastAsia="黑体" w:cs="Times New Roman"/>
          <w:sz w:val="30"/>
          <w:szCs w:val="30"/>
          <w:color w:val="000000"/>
          <w:b w:val="1"/>
        </w:rPr>
        <w:t>3.1 引言</w:t>
      </w:r>
      <w:bookmarkEnd w:id="5024"/>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在端到端论辩挖掘中，组件文字既承载自身的论辩角色，也为与其他组件之间的关系提供依据。因此，局部改写即使保持句意相近，也可能改变支持方向、削弱跨边界理由，或使原本没有标注关系的组件组合获得新的解释。若直接将全部旧标签复制到增强文本，增加的样本可能同时引入错误监督。</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本章研究在组件位置变化和关系语义不确定的条件下，如何构造可追踪的增强视图，并将其中通过检查的监督用于训练。方法首先定义改写的关系影响域，在字符坐标上迁移全部组件；随后分别审核组件与关系，对变化、待定及未审核的因素设置掩码；最后在固定视图和掩码上比较无成对、组件成对与完整成对学习。</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这里将同一篇原文及其改写版本称为不同“视图”；可单独决定是否参与监督的判断称为“因素”，包括一个组件的类型判断，或一组完整端点之间的关系状态判断。成对学习是在原文与改写的对应因素上比较模型输出，使通过检查的同一监督在两种表达下保持一致。</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本章依次介绍总体框架、增强构造、学习目标及算法性质，再通过受控比较讨论整套训练配置、成对目标和审核成本。需要区分两项判断：可靠因素接口明确了哪些标签参与学习；成对项是否带来独立收益，仍须由固定数据条件下的比较回答。</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本章沿用test稿件的模拟评审用途。主结果、审核统计与成本数值为原稿的模拟材料；新增的完整增强示例为明确标注的教学构造，均不能代替目标模型的真实运行证据。表3-1单独保留真实语料的原文与标注身份。</w:t>
      </w:r>
    </w:p>
    <w:p>
      <w:pPr>
        <w:pStyle w:val="Heading2"/>
        <w:keepNext/>
        <w:keepLines/>
        <w:widowControl/>
        <w:spacing w:before="240" w:after="120" w:line="288" w:lineRule="auto"/>
        <w:ind w:left="0" w:right="0" w:firstLine="0"/>
        <w:jc w:val="left"/>
      </w:pPr>
      <w:bookmarkStart w:id="5025" w:name="ThesisHeading_026"/>
      <w:r>
        <w:rPr>
          <w:rFonts w:ascii="Times New Roman" w:hAnsi="Times New Roman" w:eastAsia="黑体" w:cs="Times New Roman"/>
          <w:sz w:val="30"/>
          <w:szCs w:val="30"/>
          <w:color w:val="000000"/>
          <w:b w:val="1"/>
        </w:rPr>
        <w:t>3.2 总体框架与基础模型</w:t>
      </w:r>
      <w:bookmarkEnd w:id="5025"/>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整体框架包括增强构造与参数学习两部分。构造阶段读取训练文档和原生标注，输出新全文、全部组件的对应φ以及可靠因素掩码；学习阶段保留原文完整生成监督，并在增强侧只学习通过检查的因素。图3-2展示二者进入共享生成器后的连接。类型条件LoRA、线索提示和句子监督构成继承基础，本章新增部分是关系影响域约束、可靠监督接口及受控的成对学习目标。</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因素掩码是随监督保存的0/1标记：1表示该因素参与相应的增强侧监督或对齐，0表示不参与。它不遮蔽输入文字，也不删除原始金标；组件掩码与关系掩码分别记录。</w:t>
      </w:r>
    </w:p>
    <w:p>
      <w:pPr>
        <w:pStyle w:val="Heading3"/>
        <w:keepNext/>
        <w:keepLines/>
        <w:widowControl/>
        <w:spacing w:before="240" w:after="120" w:line="288" w:lineRule="auto"/>
        <w:ind w:left="0" w:right="0" w:firstLine="0"/>
        <w:jc w:val="left"/>
      </w:pPr>
      <w:bookmarkStart w:id="5026" w:name="ThesisHeading_027"/>
      <w:r>
        <w:rPr>
          <w:rFonts w:ascii="Times New Roman" w:hAnsi="Times New Roman" w:eastAsia="黑体" w:cs="Times New Roman"/>
          <w:sz w:val="24"/>
          <w:szCs w:val="24"/>
          <w:color w:val="000000"/>
          <w:b w:val="1"/>
        </w:rPr>
        <w:t>3.2.1 类型条件低秩适配</w:t>
      </w:r>
      <w:bookmarkEnd w:id="5026"/>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本节说明继承的专项建模与新增学习目标的接口。参考骨干为 Qwen2.5-7B-Instruct，冻结基础权重，在注意力投影中保留全局和结论专项低秩分支；LoRA 参数化沿用已有方法[32]。对于</w:t>
      </w:r>
      <w:r>
        <w:rPr>
          <w:rFonts w:ascii="Times New Roman" w:hAnsi="Times New Roman" w:eastAsia="宋体" w:cs="Times New Roman"/>
          <w:sz w:val="24"/>
          <w:szCs w:val="24"/>
          <w:color w:val="000000"/>
        </w:rPr>
        <w:t xml:space="preserve"> </w:t>
      </w:r>
      <m:oMath>
        <m:sSub>
          <m:e>
            <m:r>
              <m:t>W</m:t>
            </m:r>
          </m:e>
          <m:sub>
            <m:r>
              <m:t>0</m:t>
            </m:r>
          </m:sub>
        </m:sSub>
        <m:r>
          <m:rPr>
            <m:sty m:val="p"/>
          </m:rPr>
          <m:t>∈</m:t>
        </m:r>
        <m:sSup>
          <m:e>
            <m:r>
              <m:rPr>
                <m:sty m:val="p"/>
                <m:scr m:val="double-struck"/>
              </m:rPr>
              <m:t>R</m:t>
            </m:r>
          </m:e>
          <m:sup>
            <m:sSub>
              <m:e>
                <m:r>
                  <m:t>d</m:t>
                </m:r>
              </m:e>
              <m:sub>
                <m:r>
                  <m:t>o</m:t>
                </m:r>
                <m:r>
                  <m:t>u</m:t>
                </m:r>
                <m:r>
                  <m:t>t</m:t>
                </m:r>
              </m:sub>
            </m:sSub>
            <m:r>
              <m:rPr>
                <m:sty m:val="p"/>
              </m:rPr>
              <m:t>×</m:t>
            </m:r>
            <m:sSub>
              <m:e>
                <m:r>
                  <m:t>d</m:t>
                </m:r>
              </m:e>
              <m:sub>
                <m:r>
                  <m:t>i</m:t>
                </m:r>
                <m:r>
                  <m:t>n</m:t>
                </m:r>
              </m:sub>
            </m:sSub>
          </m:sup>
        </m:sSup>
      </m:oMath>
      <w:r>
        <w:rPr>
          <w:rFonts w:ascii="Times New Roman" w:hAnsi="Times New Roman" w:eastAsia="宋体" w:cs="Times New Roman"/>
          <w:sz w:val="24"/>
          <w:szCs w:val="24"/>
          <w:color w:val="000000"/>
        </w:rPr>
        <w:t xml:space="preserve">，定义</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r>
          <w:rPr>
            <w:sz w:val="23"/>
          </w:rPr>
          <m:t>h</m:t>
        </m:r>
        <m:sSub>
          <m:e>
            <m:r>
              <w:rPr>
                <w:sz w:val="23"/>
              </w:rPr>
              <m:rPr>
                <m:sty m:val="p"/>
              </m:rPr>
              <m:t>′</m:t>
            </m:r>
          </m:e>
          <m:sub>
            <m:r>
              <w:rPr>
                <w:sz w:val="23"/>
              </w:rPr>
              <m:t>t</m:t>
            </m:r>
          </m:sub>
        </m:sSub>
        <m:r>
          <w:rPr>
            <w:sz w:val="23"/>
          </w:rPr>
          <m:rPr>
            <m:sty m:val="p"/>
          </m:rPr>
          <m:t>=</m:t>
        </m:r>
        <m:sSub>
          <m:e>
            <m:r>
              <w:rPr>
                <w:sz w:val="23"/>
              </w:rPr>
              <m:t>W</m:t>
            </m:r>
          </m:e>
          <m:sub>
            <m:r>
              <w:rPr>
                <w:sz w:val="23"/>
              </w:rPr>
              <m:t>0</m:t>
            </m:r>
          </m:sub>
        </m:sSub>
        <m:sSub>
          <m:e>
            <m:r>
              <w:rPr>
                <w:sz w:val="23"/>
              </w:rPr>
              <m:t>h</m:t>
            </m:r>
          </m:e>
          <m:sub>
            <m:r>
              <w:rPr>
                <w:sz w:val="23"/>
              </w:rPr>
              <m:t>t</m:t>
            </m:r>
          </m:sub>
        </m:sSub>
        <m:r>
          <w:rPr>
            <w:sz w:val="23"/>
          </w:rPr>
          <m:rPr>
            <m:sty m:val="p"/>
          </m:rPr>
          <m:t>+</m:t>
        </m:r>
        <m:f>
          <m:fPr>
            <m:type m:val="bar"/>
          </m:fPr>
          <m:num>
            <m:r>
              <w:rPr>
                <w:sz w:val="23"/>
              </w:rPr>
              <m:t>α</m:t>
            </m:r>
          </m:num>
          <m:den>
            <m:r>
              <w:rPr>
                <w:sz w:val="23"/>
              </w:rPr>
              <m:t>r</m:t>
            </m:r>
          </m:den>
        </m:f>
        <m:sSub>
          <m:e>
            <m:r>
              <w:rPr>
                <w:sz w:val="23"/>
              </w:rPr>
              <m:t>B</m:t>
            </m:r>
          </m:e>
          <m:sub>
            <m:r>
              <w:rPr>
                <w:sz w:val="23"/>
              </w:rPr>
              <m:t>g</m:t>
            </m:r>
          </m:sub>
        </m:sSub>
        <m:sSub>
          <m:e>
            <m:r>
              <w:rPr>
                <w:sz w:val="23"/>
              </w:rPr>
              <m:t>A</m:t>
            </m:r>
          </m:e>
          <m:sub>
            <m:r>
              <w:rPr>
                <w:sz w:val="23"/>
              </w:rPr>
              <m:t>g</m:t>
            </m:r>
          </m:sub>
        </m:sSub>
        <m:sSub>
          <m:e>
            <m:r>
              <w:rPr>
                <w:sz w:val="23"/>
              </w:rPr>
              <m:t>h</m:t>
            </m:r>
          </m:e>
          <m:sub>
            <m:r>
              <w:rPr>
                <w:sz w:val="23"/>
              </w:rPr>
              <m:t>t</m:t>
            </m:r>
          </m:sub>
        </m:sSub>
        <m:r>
          <w:rPr>
            <w:sz w:val="23"/>
          </w:rPr>
          <m:rPr>
            <m:sty m:val="p"/>
          </m:rPr>
          <m:t>+</m:t>
        </m:r>
        <m:sSub>
          <m:e>
            <m:r>
              <w:rPr>
                <w:sz w:val="23"/>
              </w:rPr>
              <m:t>g</m:t>
            </m:r>
          </m:e>
          <m:sub>
            <m:r>
              <w:rPr>
                <w:sz w:val="23"/>
              </w:rPr>
              <m:t>t</m:t>
            </m:r>
          </m:sub>
        </m:sSub>
        <m:f>
          <m:fPr>
            <m:type m:val="bar"/>
          </m:fPr>
          <m:num>
            <m:r>
              <w:rPr>
                <w:sz w:val="23"/>
              </w:rPr>
              <m:t>α</m:t>
            </m:r>
          </m:num>
          <m:den>
            <m:r>
              <w:rPr>
                <w:sz w:val="23"/>
              </w:rPr>
              <m:t>r</m:t>
            </m:r>
          </m:den>
        </m:f>
        <m:sSub>
          <m:e>
            <m:r>
              <w:rPr>
                <w:sz w:val="23"/>
              </w:rPr>
              <m:t>B</m:t>
            </m:r>
          </m:e>
          <m:sub>
            <m:r>
              <w:rPr>
                <w:sz w:val="23"/>
              </w:rPr>
              <m:t>c</m:t>
            </m:r>
          </m:sub>
        </m:sSub>
        <m:sSub>
          <m:e>
            <m:r>
              <w:rPr>
                <w:sz w:val="23"/>
              </w:rPr>
              <m:t>A</m:t>
            </m:r>
          </m:e>
          <m:sub>
            <m:r>
              <w:rPr>
                <w:sz w:val="23"/>
              </w:rPr>
              <m:t>c</m:t>
            </m:r>
          </m:sub>
        </m:sSub>
        <m:sSub>
          <m:e>
            <m:r>
              <w:rPr>
                <w:sz w:val="23"/>
              </w:rPr>
              <m:t>h</m:t>
            </m:r>
          </m:e>
          <m:sub>
            <m:r>
              <w:rPr>
                <w:sz w:val="23"/>
              </w:rPr>
              <m:t>t</m:t>
            </m:r>
          </m:sub>
        </m:sSub>
        <m:r>
          <w:rPr>
            <w:sz w:val="23"/>
          </w:rPr>
          <m:rPr>
            <m:sty m:val="p"/>
          </m:rPr>
          <m:t>,</m:t>
        </m:r>
        <m:r>
          <w:rPr>
            <w:sz w:val="23"/>
          </w:rPr>
          <m:t>  </m:t>
        </m:r>
        <m:sSub>
          <m:e>
            <m:r>
              <w:rPr>
                <w:sz w:val="23"/>
              </w:rPr>
              <m:t>A</m:t>
            </m:r>
          </m:e>
          <m:sub>
            <m:r>
              <w:rPr>
                <w:sz w:val="23"/>
              </w:rPr>
              <m:rPr>
                <m:sty m:val="p"/>
              </m:rPr>
              <m:t>⋅</m:t>
            </m:r>
          </m:sub>
        </m:sSub>
        <m:r>
          <w:rPr>
            <w:sz w:val="23"/>
          </w:rPr>
          <m:rPr>
            <m:sty m:val="p"/>
          </m:rPr>
          <m:t>∈</m:t>
        </m:r>
        <m:sSup>
          <m:e>
            <m:r>
              <w:rPr>
                <w:sz w:val="23"/>
              </w:rPr>
              <m:rPr>
                <m:sty m:val="p"/>
                <m:scr m:val="double-struck"/>
              </m:rPr>
              <m:t>R</m:t>
            </m:r>
          </m:e>
          <m:sup>
            <m:r>
              <w:rPr>
                <w:sz w:val="23"/>
              </w:rPr>
              <m:t>r</m:t>
            </m:r>
            <m:r>
              <w:rPr>
                <w:sz w:val="23"/>
              </w:rPr>
              <m:rPr>
                <m:sty m:val="p"/>
              </m:rPr>
              <m:t>×</m:t>
            </m:r>
            <m:sSub>
              <m:e>
                <m:r>
                  <w:rPr>
                    <w:sz w:val="23"/>
                  </w:rPr>
                  <m:t>d</m:t>
                </m:r>
              </m:e>
              <m:sub>
                <m:r>
                  <w:rPr>
                    <w:sz w:val="23"/>
                  </w:rPr>
                  <m:t>i</m:t>
                </m:r>
                <m:r>
                  <w:rPr>
                    <w:sz w:val="23"/>
                  </w:rPr>
                  <m:t>n</m:t>
                </m:r>
              </m:sub>
            </m:sSub>
          </m:sup>
        </m:sSup>
        <m:r>
          <w:rPr>
            <w:sz w:val="23"/>
          </w:rPr>
          <m:rPr>
            <m:sty m:val="p"/>
          </m:rPr>
          <m:t>,</m:t>
        </m:r>
        <m:r>
          <w:rPr>
            <w:sz w:val="23"/>
          </w:rPr>
          <m:t> </m:t>
        </m:r>
        <m:sSub>
          <m:e>
            <m:r>
              <w:rPr>
                <w:sz w:val="23"/>
              </w:rPr>
              <m:t>B</m:t>
            </m:r>
          </m:e>
          <m:sub>
            <m:r>
              <w:rPr>
                <w:sz w:val="23"/>
              </w:rPr>
              <m:rPr>
                <m:sty m:val="p"/>
              </m:rPr>
              <m:t>⋅</m:t>
            </m:r>
          </m:sub>
        </m:sSub>
        <m:r>
          <w:rPr>
            <w:sz w:val="23"/>
          </w:rPr>
          <m:rPr>
            <m:sty m:val="p"/>
          </m:rPr>
          <m:t>∈</m:t>
        </m:r>
        <m:sSup>
          <m:e>
            <m:r>
              <w:rPr>
                <w:sz w:val="23"/>
              </w:rPr>
              <m:rPr>
                <m:sty m:val="p"/>
                <m:scr m:val="double-struck"/>
              </m:rPr>
              <m:t>R</m:t>
            </m:r>
          </m:e>
          <m:sup>
            <m:sSub>
              <m:e>
                <m:r>
                  <w:rPr>
                    <w:sz w:val="23"/>
                  </w:rPr>
                  <m:t>d</m:t>
                </m:r>
              </m:e>
              <m:sub>
                <m:r>
                  <w:rPr>
                    <w:sz w:val="23"/>
                  </w:rPr>
                  <m:t>o</m:t>
                </m:r>
                <m:r>
                  <w:rPr>
                    <w:sz w:val="23"/>
                  </w:rPr>
                  <m:t>u</m:t>
                </m:r>
                <m:r>
                  <w:rPr>
                    <w:sz w:val="23"/>
                  </w:rPr>
                  <m:t>t</m:t>
                </m:r>
              </m:sub>
            </m:sSub>
            <m:r>
              <w:rPr>
                <w:sz w:val="23"/>
              </w:rPr>
              <m:rPr>
                <m:sty m:val="p"/>
              </m:rPr>
              <m:t>×</m:t>
            </m:r>
            <m:r>
              <w:rPr>
                <w:sz w:val="23"/>
              </w:rPr>
              <m:t>r</m:t>
            </m:r>
          </m:sup>
        </m:sSup>
        <m:r>
          <w:rPr>
            <w:sz w:val="23"/>
          </w:rPr>
          <m:rPr>
            <m:sty m:val="p"/>
          </m:rPr>
          <m:t>.</m:t>
        </m:r>
      </m:oMath>
      <w:r>
        <w:rPr>
          <w:rFonts w:ascii="Times New Roman" w:hAnsi="Times New Roman" w:eastAsia="宋体" w:cs="Times New Roman"/>
          <w:sz w:val="21"/>
          <w:szCs w:val="21"/>
          <w:color w:val="000000"/>
        </w:rPr>
        <w:tab/>
      </w:r>
      <w:bookmarkStart w:id="2010" w:name="Equation_3_1"/>
      <w:r>
        <w:rPr>
          <w:rFonts w:ascii="Times New Roman" w:hAnsi="Times New Roman" w:eastAsia="宋体" w:cs="Times New Roman"/>
          <w:sz w:val="21"/>
          <w:szCs w:val="21"/>
          <w:color w:val="000000"/>
        </w:rPr>
        <w:t>（3-</w:t>
      </w:r>
      <w:fldSimple w:instr=" SEQ Equation3 \r 1 \* ARABIC ">
        <w:r>
          <w:rPr>
            <w:rFonts w:ascii="Times New Roman" w:hAnsi="Times New Roman" w:eastAsia="宋体" w:cs="Times New Roman"/>
            <w:sz w:val="21"/>
            <w:szCs w:val="21"/>
            <w:color w:val="000000"/>
          </w:rPr>
          <w:t>1</w:t>
        </w:r>
      </w:fldSimple>
      <w:r>
        <w:rPr>
          <w:rFonts w:ascii="Times New Roman" w:hAnsi="Times New Roman" w:eastAsia="宋体" w:cs="Times New Roman"/>
          <w:sz w:val="21"/>
          <w:szCs w:val="21"/>
          <w:color w:val="000000"/>
        </w:rPr>
        <w:t>）</w:t>
      </w:r>
      <w:bookmarkEnd w:id="2010"/>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两组低秩矩阵的下标g</w:t>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表示全局分支，下标c表示结论专项分支；h为当前投影的输入表示，h′为输出表示，位置下标t表示当前序列位置。</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全局分支参与所有位置的计算，结论分支由</w:t>
      </w:r>
      <w:r>
        <w:rPr>
          <w:rFonts w:ascii="Times New Roman" w:hAnsi="Times New Roman" w:eastAsia="宋体" w:cs="Times New Roman"/>
          <w:sz w:val="24"/>
          <w:szCs w:val="24"/>
          <w:color w:val="000000"/>
        </w:rPr>
        <w:t xml:space="preserve"> </w:t>
      </w:r>
      <m:oMath>
        <m:sSub>
          <m:e>
            <m:r>
              <m:t>g</m:t>
            </m:r>
          </m:e>
          <m:sub>
            <m:r>
              <m:t>t</m:t>
            </m:r>
          </m:sub>
        </m:sSub>
        <m:r>
          <m:rPr>
            <m:sty m:val="p"/>
          </m:rPr>
          <m:t>∈</m:t>
        </m:r>
        <m:r>
          <m:rPr>
            <m:sty m:val="p"/>
          </m:rPr>
          <m:t>{</m:t>
        </m:r>
        <m:r>
          <m:t>0</m:t>
        </m:r>
        <m:r>
          <m:rPr>
            <m:sty m:val="p"/>
          </m:rPr>
          <m:t>,</m:t>
        </m:r>
        <m:r>
          <m:t>1</m:t>
        </m:r>
        <m:r>
          <m:rPr>
            <m:sty m:val="p"/>
          </m:rPr>
          <m:t>}</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控制。字段按 id（组件编号）、type（类型）、span（原文跨度）排列；可见前缀中的结论类型值完整闭合后，门控在该组件的后续字段开启，并在组件结束时关闭。AAEC 和 CDCP 的触发类型分别为 Claim/MajorClaim 和 Policy/Value；输入、未闭合类型字段及关系区域均令</w:t>
      </w:r>
      <w:r>
        <w:rPr>
          <w:rFonts w:ascii="Times New Roman" w:hAnsi="Times New Roman" w:eastAsia="宋体" w:cs="Times New Roman"/>
          <w:sz w:val="24"/>
          <w:szCs w:val="24"/>
          <w:color w:val="000000"/>
        </w:rPr>
        <w:t xml:space="preserve"> </w:t>
      </w:r>
      <m:oMath>
        <m:sSub>
          <m:e>
            <m:r>
              <m:t>g</m:t>
            </m:r>
          </m:e>
          <m:sub>
            <m:r>
              <m:t>t</m:t>
            </m:r>
          </m:sub>
        </m:sSub>
        <m:r>
          <m:rPr>
            <m:sty m:val="p"/>
          </m:rPr>
          <m:t>=</m:t>
        </m:r>
        <m:r>
          <m:t>0</m:t>
        </m:r>
      </m:oMath>
      <w:r>
        <w:rPr>
          <w:rFonts w:ascii="Times New Roman" w:hAnsi="Times New Roman" w:eastAsia="宋体" w:cs="Times New Roman"/>
          <w:sz w:val="24"/>
          <w:szCs w:val="24"/>
          <w:color w:val="000000"/>
        </w:rPr>
        <w:t xml:space="preserve">。教师强制训练只使用当前位置之前已提供的输出前缀，不能读取后续答案来开启门控。</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这一门控作用于类型确定后的跨度等字段，不回溯修改已输出类型。参考配置取</w:t>
      </w:r>
      <w:r>
        <w:rPr>
          <w:rFonts w:ascii="Times New Roman" w:hAnsi="Times New Roman" w:eastAsia="宋体" w:cs="Times New Roman"/>
          <w:sz w:val="24"/>
          <w:szCs w:val="24"/>
          <w:color w:val="000000"/>
        </w:rPr>
        <w:t xml:space="preserve"> </w:t>
      </w:r>
      <m:oMath>
        <m:r>
          <m:t>r</m:t>
        </m:r>
        <m:r>
          <m:rPr>
            <m:sty m:val="p"/>
          </m:rPr>
          <m:t>=</m:t>
        </m:r>
        <m:r>
          <m:t>16</m:t>
        </m:r>
      </m:oMath>
      <w:r>
        <w:rPr>
          <w:rFonts w:ascii="Times New Roman" w:hAnsi="Times New Roman" w:eastAsia="宋体" w:cs="Times New Roman"/>
          <w:sz w:val="24"/>
          <w:szCs w:val="24"/>
          <w:color w:val="000000"/>
        </w:rPr>
        <w:t xml:space="preserve">、</w:t>
      </w:r>
      <m:oMath>
        <m:r>
          <m:t>α</m:t>
        </m:r>
        <m:r>
          <m:rPr>
            <m:sty m:val="p"/>
          </m:rPr>
          <m:t>=</m:t>
        </m:r>
        <m:r>
          <m:t>32</m:t>
        </m:r>
      </m:oMath>
      <w:r>
        <w:rPr>
          <w:rFonts w:ascii="Times New Roman" w:hAnsi="Times New Roman" w:eastAsia="宋体" w:cs="Times New Roman"/>
          <w:sz w:val="24"/>
          <w:szCs w:val="24"/>
          <w:color w:val="000000"/>
        </w:rPr>
        <w:t xml:space="preserve">，以单一全局 rank-32 分支作为参数量匹配对照；实际计算成本另行测量。</w:t>
      </w:r>
    </w:p>
    <w:p>
      <w:pPr>
        <w:pStyle w:val="Heading3"/>
        <w:keepNext/>
        <w:keepLines/>
        <w:widowControl/>
        <w:spacing w:before="240" w:after="120" w:line="288" w:lineRule="auto"/>
        <w:ind w:left="0" w:right="0" w:firstLine="0"/>
        <w:jc w:val="left"/>
      </w:pPr>
      <w:bookmarkStart w:id="5027" w:name="ThesisHeading_028"/>
      <w:r>
        <w:rPr>
          <w:rFonts w:ascii="Times New Roman" w:hAnsi="Times New Roman" w:eastAsia="黑体" w:cs="Times New Roman"/>
          <w:sz w:val="24"/>
          <w:szCs w:val="24"/>
          <w:color w:val="000000"/>
          <w:b w:val="1"/>
        </w:rPr>
        <w:t>3.2.2 线索提示与原有监督</w:t>
      </w:r>
      <w:bookmarkEnd w:id="5027"/>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连续提示沿用参数高效提示调优机制[33]。对 therefore、thus、in conclusion、consequently、hence、to conclude 作不区分大小写的词边界匹配；命中时在聊天模板输入嵌入之前插入四个向量</w:t>
      </w:r>
      <w:r>
        <w:rPr>
          <w:rFonts w:ascii="Times New Roman" w:hAnsi="Times New Roman" w:eastAsia="宋体" w:cs="Times New Roman"/>
          <w:sz w:val="24"/>
          <w:szCs w:val="24"/>
          <w:color w:val="000000"/>
        </w:rPr>
        <w:t xml:space="preserve"> </w:t>
      </w:r>
      <m:oMath>
        <m:sSub>
          <m:e>
            <m:r>
              <m:t>P</m:t>
            </m:r>
          </m:e>
          <m:sub>
            <m:r>
              <m:t>i</m:t>
            </m:r>
          </m:sub>
        </m:sSub>
        <m:r>
          <m:rPr>
            <m:sty m:val="p"/>
          </m:rPr>
          <m:t>∈</m:t>
        </m:r>
        <m:sSup>
          <m:e>
            <m:r>
              <m:rPr>
                <m:sty m:val="p"/>
                <m:scr m:val="double-struck"/>
              </m:rPr>
              <m:t>R</m:t>
            </m:r>
          </m:e>
          <m:sup>
            <m:r>
              <m:t>d</m:t>
            </m:r>
          </m:sup>
        </m:sSup>
      </m:oMath>
      <w:r>
        <w:rPr>
          <w:rFonts w:ascii="Times New Roman" w:hAnsi="Times New Roman" w:eastAsia="宋体" w:cs="Times New Roman"/>
          <w:sz w:val="24"/>
          <w:szCs w:val="24"/>
          <w:color w:val="000000"/>
        </w:rPr>
        <w:t xml:space="preserve">，未命中则不插入。提示位置不计入原文坐标。</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词典只控制提示启用，不赋予结论标签。话语标记的收益不能由标记数量直接推定[40]；原文与增强文分别按各自文本触发提示；该规则沿用MCR-BR配置，本章不将其单独计为新增机制。</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生成目标对有效回答 token（含序列结束符EOS）取平均，聊天输入和提示向量不参与该项损失：</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
          <m:e>
            <m:r>
              <w:rPr>
                <w:sz w:val="23"/>
              </w:rPr>
              <m:t>L</m:t>
            </m:r>
          </m:e>
          <m:sub>
            <m:r>
              <w:rPr>
                <w:sz w:val="23"/>
              </w:rPr>
              <m:t>g</m:t>
            </m:r>
            <m:r>
              <w:rPr>
                <w:sz w:val="23"/>
              </w:rPr>
              <m:t>e</m:t>
            </m:r>
            <m:r>
              <w:rPr>
                <w:sz w:val="23"/>
              </w:rPr>
              <m:t>n</m:t>
            </m:r>
          </m:sub>
        </m:sSub>
        <m:d>
          <m:dPr>
            <m:begChr m:val="("/>
            <m:endChr m:val=")"/>
            <m:sepChr m:val=""/>
            <m:grow/>
          </m:dPr>
          <m:e>
            <m:r>
              <w:rPr>
                <w:sz w:val="23"/>
              </w:rPr>
              <m:t>x</m:t>
            </m:r>
            <m:r>
              <w:rPr>
                <w:sz w:val="23"/>
              </w:rPr>
              <m:rPr>
                <m:sty m:val="p"/>
              </m:rPr>
              <m:t>,</m:t>
            </m:r>
            <m:r>
              <w:rPr>
                <w:sz w:val="23"/>
              </w:rPr>
              <m:t>G</m:t>
            </m:r>
          </m:e>
        </m:d>
        <m:r>
          <w:rPr>
            <w:sz w:val="23"/>
          </w:rPr>
          <m:rPr>
            <m:sty m:val="p"/>
          </m:rPr>
          <m:t>=</m:t>
        </m:r>
        <m:r>
          <w:rPr>
            <w:sz w:val="23"/>
          </w:rPr>
          <m:rPr>
            <m:sty m:val="p"/>
          </m:rPr>
          <m:t>−</m:t>
        </m:r>
        <m:f>
          <m:fPr>
            <m:type m:val="bar"/>
          </m:fPr>
          <m:num>
            <m:r>
              <w:rPr>
                <w:sz w:val="23"/>
              </w:rPr>
              <m:t>1</m:t>
            </m:r>
          </m:num>
          <m:den>
            <m:sSub>
              <m:e>
                <m:r>
                  <w:rPr>
                    <w:sz w:val="23"/>
                  </w:rPr>
                  <m:t>T</m:t>
                </m:r>
              </m:e>
              <m:sub>
                <m:r>
                  <w:rPr>
                    <w:sz w:val="23"/>
                  </w:rPr>
                  <m:t>y</m:t>
                </m:r>
              </m:sub>
            </m:sSub>
          </m:den>
        </m:f>
        <m:nary>
          <m:naryPr>
            <m:chr m:val="∑"/>
            <m:limLoc m:val="undOvr"/>
            <m:subHide m:val="off"/>
            <m:supHide m:val="off"/>
          </m:naryPr>
          <m:sub>
            <m:r>
              <w:rPr>
                <w:sz w:val="23"/>
              </w:rPr>
              <m:t>t</m:t>
            </m:r>
            <m:r>
              <w:rPr>
                <w:sz w:val="23"/>
              </w:rPr>
              <m:rPr>
                <m:sty m:val="p"/>
              </m:rPr>
              <m:t>=</m:t>
            </m:r>
            <m:r>
              <w:rPr>
                <w:sz w:val="23"/>
              </w:rPr>
              <m:t>1</m:t>
            </m:r>
          </m:sub>
          <m:sup>
            <m:sSub>
              <m:e>
                <m:r>
                  <w:rPr>
                    <w:sz w:val="23"/>
                  </w:rPr>
                  <m:t>T</m:t>
                </m:r>
              </m:e>
              <m:sub>
                <m:r>
                  <w:rPr>
                    <w:sz w:val="23"/>
                  </w:rPr>
                  <m:t>y</m:t>
                </m:r>
              </m:sub>
            </m:sSub>
          </m:sup>
          <m:e>
            <m:r>
              <w:rPr>
                <w:sz w:val="23"/>
              </w:rPr>
              <m:rPr>
                <m:sty m:val="p"/>
              </m:rPr>
              <m:t>log</m:t>
            </m:r>
          </m:e>
        </m:nary>
        <m:sSub>
          <m:e>
            <m:r>
              <w:rPr>
                <w:sz w:val="23"/>
              </w:rPr>
              <m:t>p</m:t>
            </m:r>
          </m:e>
          <m:sub>
            <m:r>
              <w:rPr>
                <w:sz w:val="23"/>
              </w:rPr>
              <m:t>θ</m:t>
            </m:r>
          </m:sub>
        </m:sSub>
        <m:d>
          <m:dPr>
            <m:begChr m:val="("/>
            <m:endChr m:val=")"/>
            <m:sepChr m:val=""/>
            <m:grow/>
          </m:dPr>
          <m:e>
            <m:sSub>
              <m:e>
                <m:r>
                  <w:rPr>
                    <w:sz w:val="23"/>
                  </w:rPr>
                  <m:t>y</m:t>
                </m:r>
              </m:e>
              <m:sub>
                <m:r>
                  <w:rPr>
                    <w:sz w:val="23"/>
                  </w:rPr>
                  <m:t>t</m:t>
                </m:r>
              </m:sub>
            </m:sSub>
            <m:r>
              <w:rPr>
                <w:sz w:val="23"/>
              </w:rPr>
              <m:rPr>
                <m:sty m:val="p"/>
              </m:rPr>
              <m:t>∣</m:t>
            </m:r>
            <m:r>
              <w:rPr>
                <w:sz w:val="23"/>
              </w:rPr>
              <m:t>x</m:t>
            </m:r>
            <m:r>
              <w:rPr>
                <w:sz w:val="23"/>
              </w:rPr>
              <m:rPr>
                <m:sty m:val="p"/>
              </m:rPr>
              <m:t>,</m:t>
            </m:r>
            <m:sSub>
              <m:e>
                <m:r>
                  <w:rPr>
                    <w:sz w:val="23"/>
                  </w:rPr>
                  <m:t>y</m:t>
                </m:r>
              </m:e>
              <m:sub>
                <m:r>
                  <w:rPr>
                    <w:sz w:val="23"/>
                  </w:rPr>
                  <m:rPr>
                    <m:sty m:val="p"/>
                  </m:rPr>
                  <m:t>&lt;</m:t>
                </m:r>
                <m:r>
                  <w:rPr>
                    <w:sz w:val="23"/>
                  </w:rPr>
                  <m:t>t</m:t>
                </m:r>
              </m:sub>
            </m:sSub>
          </m:e>
        </m:d>
        <m:r>
          <w:rPr>
            <w:sz w:val="23"/>
          </w:rPr>
          <m:rPr>
            <m:sty m:val="p"/>
          </m:rPr>
          <m:t>.</m:t>
        </m:r>
      </m:oMath>
      <w:r>
        <w:rPr>
          <w:rFonts w:ascii="Times New Roman" w:hAnsi="Times New Roman" w:eastAsia="宋体" w:cs="Times New Roman"/>
          <w:sz w:val="21"/>
          <w:szCs w:val="21"/>
          <w:color w:val="000000"/>
        </w:rPr>
        <w:tab/>
      </w:r>
      <w:bookmarkStart w:id="2011" w:name="Equation_3_2"/>
      <w:r>
        <w:rPr>
          <w:rFonts w:ascii="Times New Roman" w:hAnsi="Times New Roman" w:eastAsia="宋体" w:cs="Times New Roman"/>
          <w:sz w:val="21"/>
          <w:szCs w:val="21"/>
          <w:color w:val="000000"/>
        </w:rPr>
        <w:t>（3-</w:t>
      </w:r>
      <w:fldSimple w:instr=" SEQ Equation3 \* ARABIC ">
        <w:r>
          <w:rPr>
            <w:rFonts w:ascii="Times New Roman" w:hAnsi="Times New Roman" w:eastAsia="宋体" w:cs="Times New Roman"/>
            <w:sz w:val="21"/>
            <w:szCs w:val="21"/>
            <w:color w:val="000000"/>
          </w:rPr>
          <w:t>2</w:t>
        </w:r>
      </w:fldSimple>
      <w:r>
        <w:rPr>
          <w:rFonts w:ascii="Times New Roman" w:hAnsi="Times New Roman" w:eastAsia="宋体" w:cs="Times New Roman"/>
          <w:sz w:val="21"/>
          <w:szCs w:val="21"/>
          <w:color w:val="000000"/>
        </w:rPr>
        <w:t>）</w:t>
      </w:r>
      <w:bookmarkEnd w:id="2011"/>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句子辅助任务沿用继承配置ICIC的句子监督：按句末标点和文档结尾分句，对输入最后一层隐藏状态作句内均值池化，经线性层和 sigmoid 得到</w:t>
      </w:r>
      <w:r>
        <w:rPr>
          <w:rFonts w:ascii="Times New Roman" w:hAnsi="Times New Roman" w:eastAsia="宋体" w:cs="Times New Roman"/>
          <w:sz w:val="24"/>
          <w:szCs w:val="24"/>
          <w:color w:val="000000"/>
        </w:rPr>
        <w:t xml:space="preserve"> </w:t>
      </w:r>
      <m:oMath>
        <m:sSub>
          <m:e>
            <m:acc>
              <m:accPr>
                <m:chr m:val="̂"/>
              </m:accPr>
              <m:e>
                <m:r>
                  <m:t>z</m:t>
                </m:r>
              </m:e>
            </m:acc>
          </m:e>
          <m:sub>
            <m:r>
              <m:t>i</m:t>
            </m:r>
          </m:sub>
        </m:sSub>
      </m:oMath>
      <w:r>
        <w:rPr>
          <w:rFonts w:ascii="Times New Roman" w:hAnsi="Times New Roman" w:eastAsia="宋体" w:cs="Times New Roman"/>
          <w:sz w:val="24"/>
          <w:szCs w:val="24"/>
          <w:color w:val="000000"/>
        </w:rPr>
        <w:t xml:space="preserve">。句子与结论类金标跨度相交时令</w:t>
      </w:r>
      <w:r>
        <w:rPr>
          <w:rFonts w:ascii="Times New Roman" w:hAnsi="Times New Roman" w:eastAsia="宋体" w:cs="Times New Roman"/>
          <w:sz w:val="24"/>
          <w:szCs w:val="24"/>
          <w:color w:val="000000"/>
        </w:rPr>
        <w:t xml:space="preserve"> </w:t>
      </w:r>
      <m:oMath>
        <m:sSub>
          <m:e>
            <m:r>
              <m:t>z</m:t>
            </m:r>
          </m:e>
          <m:sub>
            <m:r>
              <m:t>i</m:t>
            </m:r>
          </m:sub>
        </m:sSub>
        <m:r>
          <m:rPr>
            <m:sty m:val="p"/>
          </m:rPr>
          <m:t>=</m:t>
        </m:r>
        <m:r>
          <m:t>1</m:t>
        </m:r>
      </m:oMath>
      <w:r>
        <w:rPr>
          <w:rFonts w:ascii="Times New Roman" w:hAnsi="Times New Roman" w:eastAsia="宋体" w:cs="Times New Roman"/>
          <w:sz w:val="24"/>
          <w:szCs w:val="24"/>
          <w:color w:val="000000"/>
        </w:rPr>
        <w:t xml:space="preserve">，否则为零；跨句组件可标记多个句子。定义</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
          <m:e>
            <m:r>
              <w:rPr>
                <w:sz w:val="23"/>
              </w:rPr>
              <m:t>L</m:t>
            </m:r>
          </m:e>
          <m:sub>
            <m:r>
              <w:rPr>
                <w:sz w:val="23"/>
              </w:rPr>
              <m:t>s</m:t>
            </m:r>
            <m:r>
              <w:rPr>
                <w:sz w:val="23"/>
              </w:rPr>
              <m:t>e</m:t>
            </m:r>
            <m:r>
              <w:rPr>
                <w:sz w:val="23"/>
              </w:rPr>
              <m:t>n</m:t>
            </m:r>
            <m:r>
              <w:rPr>
                <w:sz w:val="23"/>
              </w:rPr>
              <m:t>t</m:t>
            </m:r>
          </m:sub>
        </m:sSub>
        <m:r>
          <w:rPr>
            <w:sz w:val="23"/>
          </w:rPr>
          <m:rPr>
            <m:sty m:val="p"/>
          </m:rPr>
          <m:t>=</m:t>
        </m:r>
        <m:r>
          <w:rPr>
            <w:sz w:val="23"/>
          </w:rPr>
          <m:rPr>
            <m:sty m:val="p"/>
          </m:rPr>
          <m:t>−</m:t>
        </m:r>
        <m:f>
          <m:fPr>
            <m:type m:val="bar"/>
          </m:fPr>
          <m:num>
            <m:r>
              <w:rPr>
                <w:sz w:val="23"/>
              </w:rPr>
              <m:t>1</m:t>
            </m:r>
          </m:num>
          <m:den>
            <m:sSub>
              <m:e>
                <m:r>
                  <w:rPr>
                    <w:sz w:val="23"/>
                  </w:rPr>
                  <m:t>N</m:t>
                </m:r>
              </m:e>
              <m:sub>
                <m:r>
                  <w:rPr>
                    <w:sz w:val="23"/>
                  </w:rPr>
                  <m:t>s</m:t>
                </m:r>
              </m:sub>
            </m:sSub>
          </m:den>
        </m:f>
        <m:nary>
          <m:naryPr>
            <m:chr m:val="∑"/>
            <m:limLoc m:val="undOvr"/>
            <m:subHide m:val="off"/>
            <m:supHide m:val="off"/>
          </m:naryPr>
          <m:sub>
            <m:r>
              <w:rPr>
                <w:sz w:val="23"/>
              </w:rPr>
              <m:t>i</m:t>
            </m:r>
            <m:r>
              <w:rPr>
                <w:sz w:val="23"/>
              </w:rPr>
              <m:rPr>
                <m:sty m:val="p"/>
              </m:rPr>
              <m:t>=</m:t>
            </m:r>
            <m:r>
              <w:rPr>
                <w:sz w:val="23"/>
              </w:rPr>
              <m:t>1</m:t>
            </m:r>
          </m:sub>
          <m:sup>
            <m:sSub>
              <m:e>
                <m:r>
                  <w:rPr>
                    <w:sz w:val="23"/>
                  </w:rPr>
                  <m:t>N</m:t>
                </m:r>
              </m:e>
              <m:sub>
                <m:r>
                  <w:rPr>
                    <w:sz w:val="23"/>
                  </w:rPr>
                  <m:t>s</m:t>
                </m:r>
              </m:sub>
            </m:sSub>
          </m:sup>
          <m:e>
            <m:d>
              <m:dPr>
                <m:begChr m:val="["/>
                <m:endChr m:val="]"/>
                <m:sepChr m:val=""/>
                <m:grow/>
              </m:dPr>
              <m:e>
                <m:sSub>
                  <m:e>
                    <m:r>
                      <w:rPr>
                        <w:sz w:val="23"/>
                      </w:rPr>
                      <m:t>z</m:t>
                    </m:r>
                  </m:e>
                  <m:sub>
                    <m:r>
                      <w:rPr>
                        <w:sz w:val="23"/>
                      </w:rPr>
                      <m:t>i</m:t>
                    </m:r>
                  </m:sub>
                </m:sSub>
                <m:r>
                  <w:rPr>
                    <w:sz w:val="23"/>
                  </w:rPr>
                  <m:rPr>
                    <m:sty m:val="p"/>
                  </m:rPr>
                  <m:t>log</m:t>
                </m:r>
                <m:sSub>
                  <m:e>
                    <m:acc>
                      <m:accPr>
                        <m:chr m:val="̂"/>
                      </m:accPr>
                      <m:e>
                        <m:r>
                          <w:rPr>
                            <w:sz w:val="23"/>
                          </w:rPr>
                          <m:t>z</m:t>
                        </m:r>
                      </m:e>
                    </m:acc>
                  </m:e>
                  <m:sub>
                    <m:r>
                      <w:rPr>
                        <w:sz w:val="23"/>
                      </w:rPr>
                      <m:t>i</m:t>
                    </m:r>
                  </m:sub>
                </m:sSub>
                <m:r>
                  <w:rPr>
                    <w:sz w:val="23"/>
                  </w:rPr>
                  <m:rPr>
                    <m:sty m:val="p"/>
                  </m:rPr>
                  <m:t>+</m:t>
                </m:r>
                <m:d>
                  <m:dPr>
                    <m:begChr m:val="("/>
                    <m:endChr m:val=")"/>
                    <m:sepChr m:val=""/>
                    <m:grow/>
                  </m:dPr>
                  <m:e>
                    <m:r>
                      <w:rPr>
                        <w:sz w:val="23"/>
                      </w:rPr>
                      <m:t>1</m:t>
                    </m:r>
                    <m:r>
                      <w:rPr>
                        <w:sz w:val="23"/>
                      </w:rPr>
                      <m:rPr>
                        <m:sty m:val="p"/>
                      </m:rPr>
                      <m:t>−</m:t>
                    </m:r>
                    <m:sSub>
                      <m:e>
                        <m:r>
                          <w:rPr>
                            <w:sz w:val="23"/>
                          </w:rPr>
                          <m:t>z</m:t>
                        </m:r>
                      </m:e>
                      <m:sub>
                        <m:r>
                          <w:rPr>
                            <w:sz w:val="23"/>
                          </w:rPr>
                          <m:t>i</m:t>
                        </m:r>
                      </m:sub>
                    </m:sSub>
                  </m:e>
                </m:d>
                <m:r>
                  <w:rPr>
                    <w:sz w:val="23"/>
                  </w:rPr>
                  <m:rPr>
                    <m:sty m:val="p"/>
                  </m:rPr>
                  <m:t>log</m:t>
                </m:r>
                <m:d>
                  <m:dPr>
                    <m:begChr m:val="("/>
                    <m:endChr m:val=")"/>
                    <m:sepChr m:val=""/>
                    <m:grow/>
                  </m:dPr>
                  <m:e>
                    <m:r>
                      <w:rPr>
                        <w:sz w:val="23"/>
                      </w:rPr>
                      <m:t>1</m:t>
                    </m:r>
                    <m:r>
                      <w:rPr>
                        <w:sz w:val="23"/>
                      </w:rPr>
                      <m:rPr>
                        <m:sty m:val="p"/>
                      </m:rPr>
                      <m:t>−</m:t>
                    </m:r>
                    <m:sSub>
                      <m:e>
                        <m:acc>
                          <m:accPr>
                            <m:chr m:val="̂"/>
                          </m:accPr>
                          <m:e>
                            <m:r>
                              <w:rPr>
                                <w:sz w:val="23"/>
                              </w:rPr>
                              <m:t>z</m:t>
                            </m:r>
                          </m:e>
                        </m:acc>
                      </m:e>
                      <m:sub>
                        <m:r>
                          <w:rPr>
                            <w:sz w:val="23"/>
                          </w:rPr>
                          <m:t>i</m:t>
                        </m:r>
                      </m:sub>
                    </m:sSub>
                  </m:e>
                </m:d>
              </m:e>
            </m:d>
          </m:e>
        </m:nary>
        <m:r>
          <w:rPr>
            <w:sz w:val="23"/>
          </w:rPr>
          <m:rPr>
            <m:sty m:val="p"/>
          </m:rPr>
          <m:t>,</m:t>
        </m:r>
        <m:r>
          <w:rPr>
            <w:sz w:val="23"/>
          </w:rPr>
          <m:t>  </m:t>
        </m:r>
        <m:sSub>
          <m:e>
            <m:r>
              <w:rPr>
                <w:sz w:val="23"/>
              </w:rPr>
              <m:t>L</m:t>
            </m:r>
          </m:e>
          <m:sub>
            <m:r>
              <w:rPr>
                <w:sz w:val="23"/>
              </w:rPr>
              <m:t>I</m:t>
            </m:r>
            <m:r>
              <w:rPr>
                <w:sz w:val="23"/>
              </w:rPr>
              <m:t>C</m:t>
            </m:r>
            <m:r>
              <w:rPr>
                <w:sz w:val="23"/>
              </w:rPr>
              <m:t>I</m:t>
            </m:r>
            <m:r>
              <w:rPr>
                <w:sz w:val="23"/>
              </w:rPr>
              <m:t>C</m:t>
            </m:r>
          </m:sub>
        </m:sSub>
        <m:r>
          <w:rPr>
            <w:sz w:val="23"/>
          </w:rPr>
          <m:rPr>
            <m:sty m:val="p"/>
          </m:rPr>
          <m:t>=</m:t>
        </m:r>
        <m:sSub>
          <m:e>
            <m:r>
              <w:rPr>
                <w:sz w:val="23"/>
              </w:rPr>
              <m:t>L</m:t>
            </m:r>
          </m:e>
          <m:sub>
            <m:r>
              <w:rPr>
                <w:sz w:val="23"/>
              </w:rPr>
              <m:t>g</m:t>
            </m:r>
            <m:r>
              <w:rPr>
                <w:sz w:val="23"/>
              </w:rPr>
              <m:t>e</m:t>
            </m:r>
            <m:r>
              <w:rPr>
                <w:sz w:val="23"/>
              </w:rPr>
              <m:t>n</m:t>
            </m:r>
          </m:sub>
        </m:sSub>
        <m:r>
          <w:rPr>
            <w:sz w:val="23"/>
          </w:rPr>
          <m:rPr>
            <m:sty m:val="p"/>
          </m:rPr>
          <m:t>+</m:t>
        </m:r>
        <m:sSub>
          <m:e>
            <m:r>
              <w:rPr>
                <w:sz w:val="23"/>
              </w:rPr>
              <m:t>λ</m:t>
            </m:r>
          </m:e>
          <m:sub>
            <m:r>
              <w:rPr>
                <w:sz w:val="23"/>
              </w:rPr>
              <m:t>s</m:t>
            </m:r>
            <m:r>
              <w:rPr>
                <w:sz w:val="23"/>
              </w:rPr>
              <m:t>e</m:t>
            </m:r>
            <m:r>
              <w:rPr>
                <w:sz w:val="23"/>
              </w:rPr>
              <m:t>n</m:t>
            </m:r>
            <m:r>
              <w:rPr>
                <w:sz w:val="23"/>
              </w:rPr>
              <m:t>t</m:t>
            </m:r>
          </m:sub>
        </m:sSub>
        <m:sSub>
          <m:e>
            <m:r>
              <w:rPr>
                <w:sz w:val="23"/>
              </w:rPr>
              <m:t>L</m:t>
            </m:r>
          </m:e>
          <m:sub>
            <m:r>
              <w:rPr>
                <w:sz w:val="23"/>
              </w:rPr>
              <m:t>s</m:t>
            </m:r>
            <m:r>
              <w:rPr>
                <w:sz w:val="23"/>
              </w:rPr>
              <m:t>e</m:t>
            </m:r>
            <m:r>
              <w:rPr>
                <w:sz w:val="23"/>
              </w:rPr>
              <m:t>n</m:t>
            </m:r>
            <m:r>
              <w:rPr>
                <w:sz w:val="23"/>
              </w:rPr>
              <m:t>t</m:t>
            </m:r>
          </m:sub>
        </m:sSub>
        <m:r>
          <w:rPr>
            <w:sz w:val="23"/>
          </w:rPr>
          <m:rPr>
            <m:sty m:val="p"/>
          </m:rPr>
          <m:t>.</m:t>
        </m:r>
      </m:oMath>
      <w:r>
        <w:rPr>
          <w:rFonts w:ascii="Times New Roman" w:hAnsi="Times New Roman" w:eastAsia="宋体" w:cs="Times New Roman"/>
          <w:sz w:val="21"/>
          <w:szCs w:val="21"/>
          <w:color w:val="000000"/>
        </w:rPr>
        <w:tab/>
      </w:r>
      <w:bookmarkStart w:id="2012" w:name="Equation_3_3"/>
      <w:r>
        <w:rPr>
          <w:rFonts w:ascii="Times New Roman" w:hAnsi="Times New Roman" w:eastAsia="宋体" w:cs="Times New Roman"/>
          <w:sz w:val="21"/>
          <w:szCs w:val="21"/>
          <w:color w:val="000000"/>
        </w:rPr>
        <w:t>（3-</w:t>
      </w:r>
      <w:fldSimple w:instr=" SEQ Equation3 \* ARABIC ">
        <w:r>
          <w:rPr>
            <w:rFonts w:ascii="Times New Roman" w:hAnsi="Times New Roman" w:eastAsia="宋体" w:cs="Times New Roman"/>
            <w:sz w:val="21"/>
            <w:szCs w:val="21"/>
            <w:color w:val="000000"/>
          </w:rPr>
          <w:t>3</w:t>
        </w:r>
      </w:fldSimple>
      <w:r>
        <w:rPr>
          <w:rFonts w:ascii="Times New Roman" w:hAnsi="Times New Roman" w:eastAsia="宋体" w:cs="Times New Roman"/>
          <w:sz w:val="21"/>
          <w:szCs w:val="21"/>
          <w:color w:val="000000"/>
        </w:rPr>
        <w:t>）</w:t>
      </w:r>
      <w:bookmarkEnd w:id="2012"/>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参考配置取</w:t>
      </w:r>
      <w:r>
        <w:rPr>
          <w:rFonts w:ascii="Times New Roman" w:hAnsi="Times New Roman" w:eastAsia="宋体" w:cs="Times New Roman"/>
          <w:sz w:val="24"/>
          <w:szCs w:val="24"/>
          <w:color w:val="000000"/>
        </w:rPr>
        <w:t xml:space="preserve"> </w:t>
      </w:r>
      <m:oMath>
        <m:sSub>
          <m:e>
            <m:r>
              <m:t>λ</m:t>
            </m:r>
          </m:e>
          <m:sub>
            <m:r>
              <m:t>s</m:t>
            </m:r>
            <m:r>
              <m:t>e</m:t>
            </m:r>
            <m:r>
              <m:t>n</m:t>
            </m:r>
            <m:r>
              <m:t>t</m:t>
            </m:r>
          </m:sub>
        </m:sSub>
        <m:r>
          <m:rPr>
            <m:sty m:val="p"/>
          </m:rPr>
          <m:t>=</m:t>
        </m:r>
        <m:r>
          <m:t>0.5</m:t>
        </m:r>
      </m:oMath>
      <w:r>
        <w:rPr>
          <w:rFonts w:ascii="Times New Roman" w:hAnsi="Times New Roman" w:eastAsia="宋体" w:cs="Times New Roman"/>
          <w:sz w:val="24"/>
          <w:szCs w:val="24"/>
          <w:color w:val="000000"/>
        </w:rPr>
        <w:t xml:space="preserve">。句子头只读取输入表示，用于共享表示学习。上述生成目标与句子监督构成继承目标</w:t>
      </w:r>
      <w:r>
        <w:rPr>
          <w:rFonts w:ascii="Times New Roman" w:hAnsi="Times New Roman" w:eastAsia="宋体" w:cs="Times New Roman"/>
          <w:sz w:val="24"/>
          <w:szCs w:val="24"/>
          <w:color w:val="000000"/>
        </w:rPr>
        <w:t xml:space="preserve"> </w:t>
      </w:r>
      <m:oMath>
        <m:sSub>
          <m:e>
            <m:r>
              <m:t>L</m:t>
            </m:r>
          </m:e>
          <m:sub>
            <m:r>
              <m:t>I</m:t>
            </m:r>
            <m:r>
              <m:t>C</m:t>
            </m:r>
            <m:r>
              <m:t>I</m:t>
            </m:r>
            <m:r>
              <m:t>C</m:t>
            </m:r>
          </m:sub>
        </m:sSub>
      </m:oMath>
      <w:r>
        <w:rPr>
          <w:rFonts w:ascii="Times New Roman" w:hAnsi="Times New Roman" w:eastAsia="宋体" w:cs="Times New Roman"/>
          <w:sz w:val="24"/>
          <w:szCs w:val="24"/>
          <w:color w:val="000000"/>
        </w:rPr>
        <w:t xml:space="preserve">；3.3节构造增强视图，3.4节在此基础上引入组件、关系头及成对监督。</w:t>
      </w:r>
    </w:p>
    <w:p>
      <w:pPr>
        <w:pStyle w:val="Heading2"/>
        <w:keepNext/>
        <w:keepLines/>
        <w:widowControl/>
        <w:spacing w:before="240" w:after="120" w:line="288" w:lineRule="auto"/>
        <w:ind w:left="0" w:right="0" w:firstLine="0"/>
        <w:jc w:val="left"/>
      </w:pPr>
      <w:bookmarkStart w:id="5028" w:name="ThesisHeading_029"/>
      <w:r>
        <w:rPr>
          <w:rFonts w:ascii="Times New Roman" w:hAnsi="Times New Roman" w:eastAsia="黑体" w:cs="Times New Roman"/>
          <w:sz w:val="30"/>
          <w:szCs w:val="30"/>
          <w:color w:val="000000"/>
          <w:b w:val="1"/>
        </w:rPr>
        <w:t>3.3 关系影响域与可靠增强视图</w:t>
      </w:r>
      <w:bookmarkEnd w:id="5028"/>
    </w:p>
    <w:p>
      <w:pPr>
        <w:pStyle w:val="Heading3"/>
        <w:keepNext/>
        <w:keepLines/>
        <w:widowControl/>
        <w:spacing w:before="240" w:after="120" w:line="288" w:lineRule="auto"/>
        <w:ind w:left="0" w:right="0" w:firstLine="0"/>
        <w:jc w:val="left"/>
      </w:pPr>
      <w:bookmarkStart w:id="5029" w:name="ThesisHeading_030"/>
      <w:r>
        <w:rPr>
          <w:rFonts w:ascii="Times New Roman" w:hAnsi="Times New Roman" w:eastAsia="黑体" w:cs="Times New Roman"/>
          <w:sz w:val="24"/>
          <w:szCs w:val="24"/>
          <w:color w:val="000000"/>
          <w:b w:val="1"/>
        </w:rPr>
        <w:t>3.3.1 改写范围与关系因素</w:t>
      </w:r>
      <w:bookmarkEnd w:id="5029"/>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本章的文本改写是训练数据增强：只替换已标注组件所对应的文字，不重写整篇文章，也不重新决定组件类型或关系答案。改写集合由组件组成，不必对应一个连续段落。</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内部</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与“跨边界”均相对于这个集合定义，与是否跨句、跨段没有直接等价关系。</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改写“槽位”指已定位到原文字符区间、允许被替换的组件片段；“只读端点”指文字保持不变的其他组件。只读并不表示坐标固定，前文改写造成长度变化时，它们的字符位置也要更新。下文“正关系”指具有明确原生关系标签的关系，与无边状态NONE相对；它也包括attacks，不能理解为仅含支持关系。</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表3-1 AAEC essay001的原生组件与关系因素</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17"/>
        <w:gridCol w:w="1352"/>
        <w:gridCol w:w="1420"/>
        <w:gridCol w:w="5083"/>
      </w:tblGrid>
      <w:tr>
        <w:trPr>
          <w:cantSplit/>
          <w:tblHeader/>
        </w:trPr>
        <w:tc>
          <w:tcPr>
            <w:tcW w:type="dxa" w:w="1217"/>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组件</w:t>
            </w:r>
          </w:p>
        </w:tc>
        <w:tc>
          <w:tcPr>
            <w:tcW w:type="dxa" w:w="135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原生类型</w:t>
            </w:r>
          </w:p>
        </w:tc>
        <w:tc>
          <w:tcPr>
            <w:tcW w:type="dxa" w:w="142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字符区间</w:t>
            </w:r>
          </w:p>
        </w:tc>
        <w:tc>
          <w:tcPr>
            <w:tcW w:type="dxa" w:w="508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原文</w:t>
            </w:r>
          </w:p>
        </w:tc>
      </w:tr>
      <w:tr>
        <w:trPr>
          <w:cantSplit/>
        </w:trPr>
        <w:tc>
          <w:tcPr>
            <w:tcW w:type="dxa" w:w="1217"/>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T3</w:t>
            </w:r>
          </w:p>
        </w:tc>
        <w:tc>
          <w:tcPr>
            <w:tcW w:type="dxa" w:w="135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Claim</w:t>
            </w:r>
          </w:p>
        </w:tc>
        <w:tc>
          <w:tcPr>
            <w:tcW w:type="dxa" w:w="1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[591,714)</w:t>
            </w:r>
          </w:p>
        </w:tc>
        <w:tc>
          <w:tcPr>
            <w:tcW w:type="dxa" w:w="5083"/>
            <w:vAlign w:val="center"/>
            <w:tcMar>
              <w:top w:type="dxa" w:w="55"/>
              <w:bottom w:type="dxa" w:w="55"/>
              <w:left w:type="dxa" w:w="65"/>
              <w:right w:type="dxa" w:w="65"/>
            </w:tcMar>
          </w:tcPr>
          <w:p>
            <w:pPr>
              <w:pStyle w:val="Normal"/>
              <w:keepNext w:val="0"/>
              <w:keepLines/>
              <w:spacing w:after="0" w:line="276" w:lineRule="auto" w:before="0"/>
              <w:ind w:firstLine="0"/>
              <w:jc w:val="left"/>
            </w:pPr>
            <w:r>
              <w:rPr>
                <w:rFonts w:ascii="Times New Roman" w:hAnsi="Times New Roman" w:eastAsia="宋体" w:cs="Times New Roman"/>
                <w:b w:val="0"/>
                <w:sz w:val="21"/>
                <w:szCs w:val="21"/>
                <w:color w:val="000000"/>
              </w:rPr>
              <w:t xml:space="preserve">through cooperation, children can learn about interpersonal skills which are significant in the future life of all students</w:t>
            </w:r>
          </w:p>
        </w:tc>
      </w:tr>
      <w:tr>
        <w:trPr>
          <w:cantSplit/>
        </w:trPr>
        <w:tc>
          <w:tcPr>
            <w:tcW w:type="dxa" w:w="1217"/>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T4</w:t>
            </w:r>
          </w:p>
        </w:tc>
        <w:tc>
          <w:tcPr>
            <w:tcW w:type="dxa" w:w="135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Premise</w:t>
            </w:r>
          </w:p>
        </w:tc>
        <w:tc>
          <w:tcPr>
            <w:tcW w:type="dxa" w:w="1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[716,851)</w:t>
            </w:r>
          </w:p>
        </w:tc>
        <w:tc>
          <w:tcPr>
            <w:tcW w:type="dxa" w:w="5083"/>
            <w:vAlign w:val="center"/>
            <w:tcMar>
              <w:top w:type="dxa" w:w="55"/>
              <w:bottom w:type="dxa" w:w="55"/>
              <w:left w:type="dxa" w:w="65"/>
              <w:right w:type="dxa" w:w="65"/>
            </w:tcMar>
          </w:tcPr>
          <w:p>
            <w:pPr>
              <w:pStyle w:val="Normal"/>
              <w:keepNext w:val="0"/>
              <w:keepLines/>
              <w:spacing w:after="0" w:line="276" w:lineRule="auto" w:before="0"/>
              <w:ind w:firstLine="0"/>
              <w:jc w:val="left"/>
            </w:pPr>
            <w:r>
              <w:rPr>
                <w:rFonts w:ascii="Times New Roman" w:hAnsi="Times New Roman" w:eastAsia="宋体" w:cs="Times New Roman"/>
                <w:b w:val="0"/>
                <w:sz w:val="21"/>
                <w:szCs w:val="21"/>
                <w:color w:val="000000"/>
              </w:rPr>
              <w:t xml:space="preserve">What we acquired from team work is not only how to achieve the same goal with others but more importantly, how to get along with others</w:t>
            </w:r>
          </w:p>
        </w:tc>
      </w:tr>
      <w:tr>
        <w:trPr>
          <w:cantSplit/>
        </w:trPr>
        <w:tc>
          <w:tcPr>
            <w:tcW w:type="dxa" w:w="1217"/>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T5</w:t>
            </w:r>
          </w:p>
        </w:tc>
        <w:tc>
          <w:tcPr>
            <w:tcW w:type="dxa" w:w="135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Premise</w:t>
            </w:r>
          </w:p>
        </w:tc>
        <w:tc>
          <w:tcPr>
            <w:tcW w:type="dxa" w:w="1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[853,1086)</w:t>
            </w:r>
          </w:p>
        </w:tc>
        <w:tc>
          <w:tcPr>
            <w:tcW w:type="dxa" w:w="5083"/>
            <w:vAlign w:val="center"/>
            <w:tcMar>
              <w:top w:type="dxa" w:w="55"/>
              <w:bottom w:type="dxa" w:w="55"/>
              <w:left w:type="dxa" w:w="65"/>
              <w:right w:type="dxa" w:w="65"/>
            </w:tcMar>
          </w:tcPr>
          <w:p>
            <w:pPr>
              <w:pStyle w:val="Normal"/>
              <w:keepNext w:val="0"/>
              <w:keepLines/>
              <w:spacing w:after="0" w:line="276" w:lineRule="auto" w:before="0"/>
              <w:ind w:firstLine="0"/>
              <w:jc w:val="left"/>
            </w:pPr>
            <w:r>
              <w:rPr>
                <w:rFonts w:ascii="Times New Roman" w:hAnsi="Times New Roman" w:eastAsia="宋体" w:cs="Times New Roman"/>
                <w:b w:val="0"/>
                <w:sz w:val="21"/>
                <w:szCs w:val="21"/>
                <w:color w:val="000000"/>
              </w:rPr>
              <w:t xml:space="preserve">During the process of cooperation, children can learn about how to listen to opinions of others, how to communicate with others, how to think comprehensively, and even how to compromise with other team members when conflicts occurred</w:t>
            </w:r>
          </w:p>
        </w:tc>
      </w:tr>
      <w:tr>
        <w:trPr>
          <w:cantSplit/>
        </w:trPr>
        <w:tc>
          <w:tcPr>
            <w:tcW w:type="dxa" w:w="1217"/>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T6</w:t>
            </w:r>
          </w:p>
        </w:tc>
        <w:tc>
          <w:tcPr>
            <w:tcW w:type="dxa" w:w="135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Premise</w:t>
            </w:r>
          </w:p>
        </w:tc>
        <w:tc>
          <w:tcPr>
            <w:tcW w:type="dxa" w:w="1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[1088,1191)</w:t>
            </w:r>
          </w:p>
        </w:tc>
        <w:tc>
          <w:tcPr>
            <w:tcW w:type="dxa" w:w="5083"/>
            <w:vAlign w:val="center"/>
            <w:tcMar>
              <w:top w:type="dxa" w:w="55"/>
              <w:bottom w:type="dxa" w:w="55"/>
              <w:left w:type="dxa" w:w="65"/>
              <w:right w:type="dxa" w:w="65"/>
            </w:tcMar>
          </w:tcPr>
          <w:p>
            <w:pPr>
              <w:pStyle w:val="Normal"/>
              <w:keepNext w:val="0"/>
              <w:keepLines/>
              <w:spacing w:after="0" w:line="276" w:lineRule="auto" w:before="0"/>
              <w:ind w:firstLine="0"/>
              <w:jc w:val="left"/>
            </w:pPr>
            <w:r>
              <w:rPr>
                <w:rFonts w:ascii="Times New Roman" w:hAnsi="Times New Roman" w:eastAsia="宋体" w:cs="Times New Roman"/>
                <w:b w:val="0"/>
                <w:sz w:val="21"/>
                <w:szCs w:val="21"/>
                <w:color w:val="000000"/>
              </w:rPr>
              <w:t xml:space="preserve">All of these skills help them to get on well with other people and will benefit them for the whole life</w:t>
            </w:r>
          </w:p>
        </w:tc>
      </w:tr>
      <w:tr>
        <w:trPr>
          <w:cantSplit/>
        </w:trPr>
        <w:tc>
          <w:tcPr>
            <w:tcW w:type="dxa" w:w="1217"/>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T7</w:t>
            </w:r>
          </w:p>
        </w:tc>
        <w:tc>
          <w:tcPr>
            <w:tcW w:type="dxa" w:w="135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Claim</w:t>
            </w:r>
          </w:p>
        </w:tc>
        <w:tc>
          <w:tcPr>
            <w:tcW w:type="dxa" w:w="1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[1332,1376)</w:t>
            </w:r>
          </w:p>
        </w:tc>
        <w:tc>
          <w:tcPr>
            <w:tcW w:type="dxa" w:w="5083"/>
            <w:vAlign w:val="center"/>
            <w:tcMar>
              <w:top w:type="dxa" w:w="55"/>
              <w:bottom w:type="dxa" w:w="55"/>
              <w:left w:type="dxa" w:w="65"/>
              <w:right w:type="dxa" w:w="65"/>
            </w:tcMar>
          </w:tcPr>
          <w:p>
            <w:pPr>
              <w:pStyle w:val="Normal"/>
              <w:keepNext w:val="0"/>
              <w:keepLines/>
              <w:spacing w:after="0" w:line="276" w:lineRule="auto" w:before="0"/>
              <w:ind w:firstLine="0"/>
              <w:jc w:val="left"/>
            </w:pPr>
            <w:r>
              <w:rPr>
                <w:rFonts w:ascii="Times New Roman" w:hAnsi="Times New Roman" w:eastAsia="宋体" w:cs="Times New Roman"/>
                <w:b w:val="0"/>
                <w:sz w:val="21"/>
                <w:szCs w:val="21"/>
                <w:color w:val="000000"/>
              </w:rPr>
              <w:t xml:space="preserve">competition makes the society more effective</w:t>
            </w:r>
          </w:p>
        </w:tc>
      </w:tr>
    </w:tbl>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表内T4、T5、T6各自以supports指向T3，T4→T7没有标注边。以局部观察集合A={T3,T4}解释因素分类时，T4→T3属于内部正因素，T5→T3和T6→T3属于跨边界正因素，T4→T7属于跨边界NONE。该观察集合用于说明定义，不等于默认自动选择结果：若默认中心为T3，所有指向T3的完整源成员T4、T5、T6都会进入改写集合。</w:t>
      </w:r>
    </w:p>
    <w:p>
      <w:pPr>
        <w:keepNext/>
        <w:keepLines w:val="0"/>
        <w:widowControl/>
        <w:spacing w:before="120" w:after="0" w:line="240" w:lineRule="auto"/>
        <w:ind w:left="0" w:right="0" w:firstLine="0"/>
        <w:jc w:val="center"/>
      </w:pPr>
      <w:r>
        <w:rPr>
          <w:rFonts w:ascii="Times New Roman" w:hAnsi="Times New Roman" w:eastAsia="宋体" w:cs="Times New Roman"/>
          <w:sz w:val="24"/>
          <w:szCs w:val="24"/>
          <w:color w:val="000000"/>
        </w:rPr>
        <w:drawing>
          <wp:inline>
            <wp:extent cx="5760000" cy="3640688"/>
            <wp:docPr id="4" name="Picture 1"/>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5760000" cy="3640688"/>
                    </a:xfrm>
                    <a:prstGeom prst="rect"/>
                  </pic:spPr>
                </pic:pic>
              </a:graphicData>
            </a:graphic>
          </wp:inline>
        </w:drawing>
      </w:r>
    </w:p>
    <w:p>
      <w:pPr>
        <w:pStyle w:val="Caption"/>
        <w:keepNext w:val="0"/>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图3-1 默认因素掩码与可选完整筛选的不同接受路径</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内部／跨边界</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描述端点与改写集合的位置关系，</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正关系／NONE／语义未知</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描述因素状态，二者分别记录。默认路径保留有效组件，屏蔽关系层面的不确定监督；完整筛选路径才因任一可审核因素失败拒绝整例。已知联合源真子集的语义未知状态按3.3.3节处理，不伪装成已经确认的NONE。</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对训练金标图</w:t>
      </w:r>
      <w:r>
        <w:rPr>
          <w:rFonts w:ascii="Times New Roman" w:hAnsi="Times New Roman" w:eastAsia="宋体" w:cs="Times New Roman"/>
          <w:sz w:val="24"/>
          <w:szCs w:val="24"/>
          <w:color w:val="000000"/>
        </w:rPr>
        <w:t xml:space="preserve"> </w:t>
      </w:r>
      <m:oMath>
        <m:r>
          <m:t>G</m:t>
        </m:r>
        <m:r>
          <m:rPr>
            <m:sty m:val="p"/>
          </m:rPr>
          <m:t>=</m:t>
        </m:r>
        <m:d>
          <m:dPr>
            <m:begChr m:val="("/>
            <m:endChr m:val=")"/>
            <m:sepChr m:val=""/>
            <m:grow/>
          </m:dPr>
          <m:e>
            <m:r>
              <m:t>C</m:t>
            </m:r>
            <m:r>
              <m:rPr>
                <m:sty m:val="p"/>
              </m:rPr>
              <m:t>,</m:t>
            </m:r>
            <m:r>
              <m:t>R</m:t>
            </m:r>
          </m:e>
        </m:d>
      </m:oMath>
      <w:r>
        <w:rPr>
          <w:rFonts w:ascii="Times New Roman" w:hAnsi="Times New Roman" w:eastAsia="宋体" w:cs="Times New Roman"/>
          <w:sz w:val="24"/>
          <w:szCs w:val="24"/>
          <w:color w:val="000000"/>
        </w:rPr>
        <w:t xml:space="preserve">，每篇文档固定一个中心。AAEC优先集合为Claim与MajorClaim，CDCP为Policy与Value；后者只定义本方法的触发角色，不改写原生类型。对固定种子17、语料、文档ID、组件ID及center标记按竖线连接，计算SHA-256，按前16位哈希数值选取第一个对象。中心使用固定种子17，同一文档全部视图复用同一中心；不依据生成成功率换中心。</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优先集合为空时，从全部合法金标组件按同一顺序回退，并记录fallback；组件集合为空时保留原文、跳过增强。改写集合</w:t>
      </w:r>
      <m:oMath>
        <m:r>
          <m:t>A</m:t>
        </m:r>
      </m:oMath>
      <w:r>
        <w:rPr>
          <w:rFonts w:ascii="Times New Roman" w:hAnsi="Times New Roman" w:eastAsia="宋体" w:cs="Times New Roman"/>
          <w:sz w:val="24"/>
          <w:szCs w:val="24"/>
          <w:color w:val="000000"/>
        </w:rPr>
        <w:t xml:space="preserve">由中心及所有指向中心的金标关系的完整源成员组成，去重、不递归扩展。无入关系时仅改写中心；超过三个源成员的金标超边仍完整纳入，新增NONE因素的元数预算不截断金标。其余组件文字只读。</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若槽位重叠或完整输入超过冻结上下文上限，则跳过该文档增强并记录原因，不删除源成员或改选中心。默认因素掩码版本仅审核声明的有限子集；完整筛选版本在完整影响域无法处理时跳过，二者分别登记审核覆盖。不同模型的上下文及调用上限由运行清单提供；未提供时不启动生成。每文档最多四次尝试、两个接受变体，原始样本始终保留。该选择控制定义和资源，不意味着结论中心已经优于其他中心。</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记</w:t>
      </w:r>
      <w:r>
        <w:rPr>
          <w:rFonts w:ascii="Times New Roman" w:hAnsi="Times New Roman" w:eastAsia="宋体" w:cs="Times New Roman"/>
          <w:sz w:val="24"/>
          <w:szCs w:val="24"/>
          <w:color w:val="000000"/>
        </w:rPr>
        <w:t xml:space="preserve"> </w:t>
      </w:r>
      <m:oMath>
        <m:r>
          <m:t>Ω</m:t>
        </m:r>
        <m:d>
          <m:dPr>
            <m:begChr m:val="("/>
            <m:endChr m:val=")"/>
            <m:sepChr m:val=""/>
            <m:grow/>
          </m:dPr>
          <m:e>
            <m:r>
              <m:t>C</m:t>
            </m:r>
          </m:e>
        </m:d>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为协议允许的完整端点组合集合，因素</w:t>
      </w:r>
      <w:r>
        <w:rPr>
          <w:rFonts w:ascii="Times New Roman" w:hAnsi="Times New Roman" w:eastAsia="宋体" w:cs="Times New Roman"/>
          <w:sz w:val="24"/>
          <w:szCs w:val="24"/>
          <w:color w:val="000000"/>
        </w:rPr>
        <w:t xml:space="preserve"> </w:t>
      </w:r>
      <m:oMath>
        <m:r>
          <m:t>ω</m:t>
        </m:r>
        <m:r>
          <m:rPr>
            <m:sty m:val="p"/>
          </m:rPr>
          <m:t>=</m:t>
        </m:r>
        <m:d>
          <m:dPr>
            <m:begChr m:val="("/>
            <m:endChr m:val=")"/>
            <m:sepChr m:val=""/>
            <m:grow/>
          </m:dPr>
          <m:e>
            <m:r>
              <m:t>S</m:t>
            </m:r>
            <m:r>
              <m:rPr>
                <m:sty m:val="p"/>
              </m:rPr>
              <m:t>,</m:t>
            </m:r>
            <m:r>
              <m:t>v</m:t>
            </m:r>
          </m:e>
        </m:d>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由非空源组件集合</w:t>
      </w:r>
      <w:r>
        <w:rPr>
          <w:rFonts w:ascii="Times New Roman" w:hAnsi="Times New Roman" w:eastAsia="宋体" w:cs="Times New Roman"/>
          <w:sz w:val="24"/>
          <w:szCs w:val="24"/>
          <w:color w:val="000000"/>
        </w:rPr>
        <w:t xml:space="preserve"> </w:t>
      </w:r>
      <m:oMath>
        <m:r>
          <m:t>S</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和目标</w:t>
      </w:r>
      <w:r>
        <w:rPr>
          <w:rFonts w:ascii="Times New Roman" w:hAnsi="Times New Roman" w:eastAsia="宋体" w:cs="Times New Roman"/>
          <w:sz w:val="24"/>
          <w:szCs w:val="24"/>
          <w:color w:val="000000"/>
        </w:rPr>
        <w:t xml:space="preserve"> </w:t>
      </w:r>
      <m:oMath>
        <m:r>
          <m:t>v</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构成。AAEC 中</w:t>
      </w:r>
      <w:r>
        <w:rPr>
          <w:rFonts w:ascii="Times New Roman" w:hAnsi="Times New Roman" w:eastAsia="宋体" w:cs="Times New Roman"/>
          <w:sz w:val="24"/>
          <w:szCs w:val="24"/>
          <w:color w:val="000000"/>
        </w:rPr>
        <w:t xml:space="preserve"> </w:t>
      </w:r>
      <m:oMath>
        <m:d>
          <m:dPr>
            <m:begChr m:val="|"/>
            <m:endChr m:val="|"/>
            <m:sepChr m:val=""/>
            <m:grow/>
          </m:dPr>
          <m:e>
            <m:r>
              <m:t>S</m:t>
            </m:r>
          </m:e>
        </m:d>
        <m:r>
          <m:rPr>
            <m:sty m:val="p"/>
          </m:rPr>
          <m:t>=</m:t>
        </m:r>
        <m:r>
          <m:t>1</m:t>
        </m:r>
      </m:oMath>
      <w:r>
        <w:rPr>
          <w:rFonts w:ascii="Times New Roman" w:hAnsi="Times New Roman" w:eastAsia="宋体" w:cs="Times New Roman"/>
          <w:sz w:val="24"/>
          <w:szCs w:val="24"/>
          <w:color w:val="000000"/>
        </w:rPr>
        <w:t xml:space="preserve">，枚举全部合法有向组件对；内部正边、边界正边和其余合法对均纳入候选。因素标签</w:t>
      </w:r>
      <w:r>
        <w:rPr>
          <w:rFonts w:ascii="Times New Roman" w:hAnsi="Times New Roman" w:eastAsia="宋体" w:cs="Times New Roman"/>
          <w:sz w:val="24"/>
          <w:szCs w:val="24"/>
          <w:color w:val="000000"/>
        </w:rPr>
        <w:t xml:space="preserve"> </w:t>
      </w:r>
      <m:oMath>
        <m:sSub>
          <m:e>
            <m:r>
              <m:t>y</m:t>
            </m:r>
          </m:e>
          <m:sub>
            <m:r>
              <m:t>ω</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协议规定的关系状态。在可审核的有限端点组合集合内，无标注关系记作NONE；已标注联合源真子集的语义未知例外按3.3.3节定义，先从语义监督和审核域中排除。若协议允许同一端点组合具有多个标签，则使用合法标签组合表示状态，不能通过任取一个标签丢失监督。</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CDCP 保留</w:t>
      </w:r>
      <w:r>
        <w:rPr>
          <w:rFonts w:ascii="Times New Roman" w:hAnsi="Times New Roman" w:eastAsia="宋体" w:cs="Times New Roman"/>
          <w:sz w:val="24"/>
          <w:szCs w:val="24"/>
          <w:color w:val="000000"/>
        </w:rPr>
        <w:t xml:space="preserve"> </w:t>
      </w:r>
      <m:oMath>
        <m:d>
          <m:dPr>
            <m:begChr m:val="("/>
            <m:endChr m:val=")"/>
            <m:sepChr m:val=""/>
            <m:grow/>
          </m:dPr>
          <m:e>
            <m:r>
              <m:rPr>
                <m:sty m:val="p"/>
              </m:rPr>
              <m:t>{</m:t>
            </m:r>
            <m:sSub>
              <m:e>
                <m:r>
                  <m:t>c</m:t>
                </m:r>
              </m:e>
              <m:sub>
                <m:sSub>
                  <m:e>
                    <m:r>
                      <m:t>i</m:t>
                    </m:r>
                  </m:e>
                  <m:sub>
                    <m:r>
                      <m:t>1</m:t>
                    </m:r>
                  </m:sub>
                </m:sSub>
              </m:sub>
            </m:sSub>
            <m:r>
              <m:rPr>
                <m:sty m:val="p"/>
              </m:rPr>
              <m:t>,</m:t>
            </m:r>
            <m:r>
              <m:rPr>
                <m:sty m:val="p"/>
              </m:rPr>
              <m:t>…</m:t>
            </m:r>
            <m:r>
              <m:rPr>
                <m:sty m:val="p"/>
              </m:rPr>
              <m:t>,</m:t>
            </m:r>
            <m:sSub>
              <m:e>
                <m:r>
                  <m:t>c</m:t>
                </m:r>
              </m:e>
              <m:sub>
                <m:sSub>
                  <m:e>
                    <m:r>
                      <m:t>i</m:t>
                    </m:r>
                  </m:e>
                  <m:sub>
                    <m:r>
                      <m:t>k</m:t>
                    </m:r>
                  </m:sub>
                </m:sSub>
              </m:sub>
            </m:sSub>
            <m:r>
              <m:rPr>
                <m:sty m:val="p"/>
              </m:rPr>
              <m:t>}</m:t>
            </m:r>
            <m:r>
              <m:rPr>
                <m:sty m:val="p"/>
              </m:rPr>
              <m:t>,</m:t>
            </m:r>
            <m:sSub>
              <m:e>
                <m:r>
                  <m:t>c</m:t>
                </m:r>
              </m:e>
              <m:sub>
                <m:r>
                  <m:t>j</m:t>
                </m:r>
              </m:sub>
            </m:sSub>
            <m:r>
              <m:rPr>
                <m:sty m:val="p"/>
              </m:rPr>
              <m:t>,</m:t>
            </m:r>
            <m:r>
              <m:rPr>
                <m:sty m:val="p"/>
              </m:rPr>
              <m:t>ℓ</m:t>
            </m:r>
          </m:e>
        </m:d>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的原生多前提超边，</w:t>
      </w:r>
      <m:oMath>
        <m:r>
          <m:rPr>
            <m:sty m:val="p"/>
          </m:rPr>
          <m:t>ℓ</m:t>
        </m:r>
        <m:r>
          <m:rPr>
            <m:sty m:val="p"/>
          </m:rPr>
          <m:t>∈</m:t>
        </m:r>
        <m:r>
          <m:rPr>
            <m:sty m:val="p"/>
          </m:rPr>
          <m:t>{</m:t>
        </m:r>
        <m:r>
          <m:rPr>
            <m:sty m:val="p"/>
          </m:rPr>
          <m:t>R</m:t>
        </m:r>
        <m:r>
          <m:rPr>
            <m:sty m:val="p"/>
          </m:rPr>
          <m:t>e</m:t>
        </m:r>
        <m:r>
          <m:rPr>
            <m:sty m:val="p"/>
          </m:rPr>
          <m:t>a</m:t>
        </m:r>
        <m:r>
          <m:rPr>
            <m:sty m:val="p"/>
          </m:rPr>
          <m:t>s</m:t>
        </m:r>
        <m:r>
          <m:rPr>
            <m:sty m:val="p"/>
          </m:rPr>
          <m:t>o</m:t>
        </m:r>
        <m:r>
          <m:rPr>
            <m:sty m:val="p"/>
          </m:rPr>
          <m:t>n</m:t>
        </m:r>
        <m:r>
          <m:rPr>
            <m:sty m:val="p"/>
          </m:rPr>
          <m:t>,</m:t>
        </m:r>
        <m:r>
          <m:rPr>
            <m:sty m:val="p"/>
          </m:rPr>
          <m:t>E</m:t>
        </m:r>
        <m:r>
          <m:rPr>
            <m:sty m:val="p"/>
          </m:rPr>
          <m:t>v</m:t>
        </m:r>
        <m:r>
          <m:rPr>
            <m:sty m:val="p"/>
          </m:rPr>
          <m:t>i</m:t>
        </m:r>
        <m:r>
          <m:rPr>
            <m:sty m:val="p"/>
          </m:rPr>
          <m:t>d</m:t>
        </m:r>
        <m:r>
          <m:rPr>
            <m:sty m:val="p"/>
          </m:rPr>
          <m:t>e</m:t>
        </m:r>
        <m:r>
          <m:rPr>
            <m:sty m:val="p"/>
          </m:rPr>
          <m:t>n</m:t>
        </m:r>
        <m:r>
          <m:rPr>
            <m:sty m:val="p"/>
          </m:rPr>
          <m:t>c</m:t>
        </m:r>
        <m:r>
          <m:rPr>
            <m:sty m:val="p"/>
          </m:rPr>
          <m:t>e</m:t>
        </m:r>
        <m:r>
          <m:rPr>
            <m:sty m:val="p"/>
          </m:rPr>
          <m:t>}</m:t>
        </m:r>
      </m:oMath>
      <w:r>
        <w:rPr>
          <w:rFonts w:ascii="Times New Roman" w:hAnsi="Times New Roman" w:eastAsia="宋体" w:cs="Times New Roman"/>
          <w:sz w:val="24"/>
          <w:szCs w:val="24"/>
          <w:color w:val="000000"/>
        </w:rPr>
        <w:t xml:space="preserve">。源成员按原文顺序规范化，整条超边作为一个关系对象，不展开为独立二元关系。</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训练所用的有限端点组合集合包含全部金标超边的端点组合，并补充满足源范围规则、最多含三个源成员的候选组合。超过三个源成员的金标关系仍全部保留。源范围的连续性依据所选组件序列判定，而非要求原文字符之间没有间隙。</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NONE 仅在上述有限宇宙内定义，不涉及组件集合的全部子集。三源成员预算使更长的金标超边缺少同元数NONE对照，可能形成长度相关的监督偏置，需按源元数（源成员个数）诊断。这一辅助头不用于估计长超边的完整对象正确率。</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设</w:t>
      </w:r>
      <w:r>
        <w:rPr>
          <w:rFonts w:ascii="Times New Roman" w:hAnsi="Times New Roman" w:eastAsia="宋体" w:cs="Times New Roman"/>
          <w:sz w:val="24"/>
          <w:szCs w:val="24"/>
          <w:color w:val="000000"/>
        </w:rPr>
        <w:t xml:space="preserve"> </w:t>
      </w:r>
      <m:oMath>
        <m:r>
          <m:t>V</m:t>
        </m:r>
        <m:d>
          <m:dPr>
            <m:begChr m:val="("/>
            <m:endChr m:val=")"/>
            <m:sepChr m:val=""/>
            <m:grow/>
          </m:dPr>
          <m:e>
            <m:r>
              <m:t>ω</m:t>
            </m:r>
          </m:e>
        </m:d>
        <m:r>
          <m:rPr>
            <m:sty m:val="p"/>
          </m:rPr>
          <m:t>=</m:t>
        </m:r>
        <m:r>
          <m:t>S</m:t>
        </m:r>
        <m:r>
          <m:rPr>
            <m:sty m:val="p"/>
          </m:rPr>
          <m:t>∪</m:t>
        </m:r>
        <m:r>
          <m:rPr>
            <m:sty m:val="p"/>
          </m:rPr>
          <m:t>{</m:t>
        </m:r>
        <m:r>
          <m:t>v</m:t>
        </m:r>
        <m:r>
          <m:rPr>
            <m:sty m:val="p"/>
          </m:rPr>
          <m:t>}</m:t>
        </m:r>
      </m:oMath>
      <w:r>
        <w:rPr>
          <w:rFonts w:ascii="Times New Roman" w:hAnsi="Times New Roman" w:eastAsia="宋体" w:cs="Times New Roman"/>
          <w:sz w:val="24"/>
          <w:szCs w:val="24"/>
          <w:color w:val="000000"/>
        </w:rPr>
        <w:t xml:space="preserve">，完整影响域定义为</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
          <m:e>
            <m:r>
              <w:rPr>
                <w:sz w:val="23"/>
              </w:rPr>
              <m:rPr>
                <m:sty m:val="p"/>
                <m:scr m:val="script"/>
              </m:rPr>
              <m:t>D</m:t>
            </m:r>
          </m:e>
          <m:sub>
            <m:r>
              <w:rPr>
                <w:sz w:val="23"/>
              </w:rPr>
              <m:t>A</m:t>
            </m:r>
          </m:sub>
        </m:sSub>
        <m:r>
          <w:rPr>
            <w:sz w:val="23"/>
          </w:rPr>
          <m:rPr>
            <m:sty m:val="p"/>
          </m:rPr>
          <m:t>=</m:t>
        </m:r>
        <m:r>
          <w:rPr>
            <w:sz w:val="23"/>
          </w:rPr>
          <m:rPr>
            <m:sty m:val="p"/>
          </m:rPr>
          <m:t>{</m:t>
        </m:r>
        <m:r>
          <w:rPr>
            <w:sz w:val="23"/>
          </w:rPr>
          <m:t>ω</m:t>
        </m:r>
        <m:r>
          <w:rPr>
            <w:sz w:val="23"/>
          </w:rPr>
          <m:rPr>
            <m:sty m:val="p"/>
          </m:rPr>
          <m:t>∈</m:t>
        </m:r>
        <m:sSub>
          <m:e>
            <m:r>
              <w:rPr>
                <w:sz w:val="23"/>
              </w:rPr>
              <m:t>Ω</m:t>
            </m:r>
          </m:e>
          <m:sub>
            <m:r>
              <w:rPr>
                <w:sz w:val="23"/>
              </w:rPr>
              <m:t>s</m:t>
            </m:r>
            <m:r>
              <w:rPr>
                <w:sz w:val="23"/>
              </w:rPr>
              <m:t>e</m:t>
            </m:r>
            <m:r>
              <w:rPr>
                <w:sz w:val="23"/>
              </w:rPr>
              <m:t>m</m:t>
            </m:r>
          </m:sub>
        </m:sSub>
        <m:d>
          <m:dPr>
            <m:begChr m:val="("/>
            <m:endChr m:val=")"/>
            <m:sepChr m:val=""/>
            <m:grow/>
          </m:dPr>
          <m:e>
            <m:r>
              <w:rPr>
                <w:sz w:val="23"/>
              </w:rPr>
              <m:t>C</m:t>
            </m:r>
          </m:e>
        </m:d>
        <m:r>
          <w:rPr>
            <w:sz w:val="23"/>
          </w:rPr>
          <m:rPr>
            <m:sty m:val="p"/>
          </m:rPr>
          <m:t>:</m:t>
        </m:r>
        <m:r>
          <w:rPr>
            <w:sz w:val="23"/>
          </w:rPr>
          <m:t>V</m:t>
        </m:r>
        <m:d>
          <m:dPr>
            <m:begChr m:val="("/>
            <m:endChr m:val=")"/>
            <m:sepChr m:val=""/>
            <m:grow/>
          </m:dPr>
          <m:e>
            <m:r>
              <w:rPr>
                <w:sz w:val="23"/>
              </w:rPr>
              <m:t>ω</m:t>
            </m:r>
          </m:e>
        </m:d>
        <m:r>
          <w:rPr>
            <w:sz w:val="23"/>
          </w:rPr>
          <m:rPr>
            <m:sty m:val="p"/>
          </m:rPr>
          <m:t>∩</m:t>
        </m:r>
        <m:r>
          <w:rPr>
            <w:sz w:val="23"/>
          </w:rPr>
          <m:t>A</m:t>
        </m:r>
        <m:r>
          <w:rPr>
            <w:sz w:val="23"/>
          </w:rPr>
          <m:rPr>
            <m:sty m:val="p"/>
          </m:rPr>
          <m:t>≠</m:t>
        </m:r>
        <m:r>
          <w:rPr>
            <w:sz w:val="23"/>
          </w:rPr>
          <m:rPr>
            <m:sty m:val="p"/>
          </m:rPr>
          <m:t>⌀</m:t>
        </m:r>
        <m:r>
          <w:rPr>
            <w:sz w:val="23"/>
          </w:rPr>
          <m:rPr>
            <m:sty m:val="p"/>
          </m:rPr>
          <m:t>}</m:t>
        </m:r>
        <m:r>
          <w:rPr>
            <w:sz w:val="23"/>
          </w:rPr>
          <m:rPr>
            <m:sty m:val="p"/>
          </m:rPr>
          <m:t>.</m:t>
        </m:r>
      </m:oMath>
      <w:r>
        <w:rPr>
          <w:rFonts w:ascii="Times New Roman" w:hAnsi="Times New Roman" w:eastAsia="宋体" w:cs="Times New Roman"/>
          <w:sz w:val="21"/>
          <w:szCs w:val="21"/>
          <w:color w:val="000000"/>
        </w:rPr>
        <w:tab/>
      </w:r>
      <w:bookmarkStart w:id="2013" w:name="Equation_3_4"/>
      <w:r>
        <w:rPr>
          <w:rFonts w:ascii="Times New Roman" w:hAnsi="Times New Roman" w:eastAsia="宋体" w:cs="Times New Roman"/>
          <w:sz w:val="21"/>
          <w:szCs w:val="21"/>
          <w:color w:val="000000"/>
        </w:rPr>
        <w:t>（3-</w:t>
      </w:r>
      <w:fldSimple w:instr=" SEQ Equation3 \* ARABIC ">
        <w:r>
          <w:rPr>
            <w:rFonts w:ascii="Times New Roman" w:hAnsi="Times New Roman" w:eastAsia="宋体" w:cs="Times New Roman"/>
            <w:sz w:val="21"/>
            <w:szCs w:val="21"/>
            <w:color w:val="000000"/>
          </w:rPr>
          <w:t>4</w:t>
        </w:r>
      </w:fldSimple>
      <w:r>
        <w:rPr>
          <w:rFonts w:ascii="Times New Roman" w:hAnsi="Times New Roman" w:eastAsia="宋体" w:cs="Times New Roman"/>
          <w:sz w:val="21"/>
          <w:szCs w:val="21"/>
          <w:color w:val="000000"/>
        </w:rPr>
        <w:t>）</w:t>
      </w:r>
      <w:bookmarkEnd w:id="2013"/>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其中</w:t>
      </w:r>
      <w:r>
        <w:rPr>
          <w:rFonts w:ascii="Times New Roman" w:hAnsi="Times New Roman" w:eastAsia="宋体" w:cs="Times New Roman"/>
          <w:sz w:val="24"/>
          <w:szCs w:val="24"/>
          <w:color w:val="000000"/>
        </w:rPr>
        <w:t xml:space="preserve"> </w:t>
      </w:r>
      <m:oMath>
        <m:sSub>
          <m:e>
            <m:r>
              <m:t>Ω</m:t>
            </m:r>
          </m:e>
          <m:sub>
            <m:r>
              <m:t>s</m:t>
            </m:r>
            <m:r>
              <m:t>e</m:t>
            </m:r>
            <m:r>
              <m:t>m</m:t>
            </m:r>
          </m:sub>
        </m:sSub>
        <m:d>
          <m:dPr>
            <m:begChr m:val="("/>
            <m:endChr m:val=")"/>
            <m:sepChr m:val=""/>
            <m:grow/>
          </m:dPr>
          <m:e>
            <m:r>
              <m:t>C</m:t>
            </m:r>
          </m:e>
        </m:d>
        <m:r>
          <m:rPr>
            <m:sty m:val="p"/>
          </m:rPr>
          <m:t>=</m:t>
        </m:r>
        <m:r>
          <m:t>Ω</m:t>
        </m:r>
        <m:d>
          <m:dPr>
            <m:begChr m:val="("/>
            <m:endChr m:val=")"/>
            <m:sepChr m:val=""/>
            <m:grow/>
          </m:dPr>
          <m:e>
            <m:r>
              <m:t>C</m:t>
            </m:r>
          </m:e>
        </m:d>
        <m:r>
          <m:rPr>
            <m:sty m:val="p"/>
          </m:rPr>
          <m:t>∖</m:t>
        </m:r>
        <m:sSub>
          <m:e>
            <m:r>
              <m:rPr>
                <m:sty m:val="p"/>
                <m:scr m:val="script"/>
              </m:rPr>
              <m:t>U</m:t>
            </m:r>
          </m:e>
          <m:sub>
            <m:r>
              <m:t>s</m:t>
            </m:r>
            <m:r>
              <m:t>e</m:t>
            </m:r>
            <m:r>
              <m:t>m</m:t>
            </m:r>
          </m:sub>
        </m:sSub>
      </m:oMath>
      <w:r>
        <w:rPr>
          <w:rFonts w:ascii="Times New Roman" w:hAnsi="Times New Roman" w:eastAsia="宋体" w:cs="Times New Roman"/>
          <w:sz w:val="24"/>
          <w:szCs w:val="24"/>
          <w:color w:val="000000"/>
        </w:rPr>
        <w:t xml:space="preserve">，未知集合见3.3.3节；AAEC没有这一联合源子集例外。二元情形即</w:t>
      </w:r>
      <w:r>
        <w:rPr>
          <w:rFonts w:ascii="Times New Roman" w:hAnsi="Times New Roman" w:eastAsia="宋体" w:cs="Times New Roman"/>
          <w:sz w:val="24"/>
          <w:szCs w:val="24"/>
          <w:color w:val="000000"/>
        </w:rPr>
        <w:t xml:space="preserve"> </w:t>
      </w:r>
      <m:oMath>
        <m:r>
          <m:rPr>
            <m:sty m:val="p"/>
          </m:rPr>
          <m:t>{</m:t>
        </m:r>
        <m:d>
          <m:dPr>
            <m:begChr m:val="("/>
            <m:endChr m:val=")"/>
            <m:sepChr m:val=""/>
            <m:grow/>
          </m:dPr>
          <m:e>
            <m:r>
              <m:t>u</m:t>
            </m:r>
            <m:r>
              <m:rPr>
                <m:sty m:val="p"/>
              </m:rPr>
              <m:t>,</m:t>
            </m:r>
            <m:r>
              <m:t>v</m:t>
            </m:r>
          </m:e>
        </m:d>
        <m:r>
          <m:rPr>
            <m:sty m:val="p"/>
          </m:rPr>
          <m:t>:</m:t>
        </m:r>
        <m:r>
          <m:t>u</m:t>
        </m:r>
        <m:r>
          <m:rPr>
            <m:sty m:val="p"/>
          </m:rPr>
          <m:t>∈</m:t>
        </m:r>
        <m:r>
          <m:t>A</m:t>
        </m:r>
        <m:r>
          <m:rPr>
            <m:sty m:val="p"/>
          </m:rPr>
          <m:t>∨</m:t>
        </m:r>
        <m:r>
          <m:t>v</m:t>
        </m:r>
        <m:r>
          <m:rPr>
            <m:sty m:val="p"/>
          </m:rPr>
          <m:t>∈</m:t>
        </m:r>
        <m:r>
          <m:t>A</m:t>
        </m:r>
        <m:r>
          <m:rPr>
            <m:sty m:val="p"/>
          </m:rPr>
          <m:t>,</m:t>
        </m:r>
        <m:d>
          <m:dPr>
            <m:begChr m:val="("/>
            <m:endChr m:val=")"/>
            <m:sepChr m:val=""/>
            <m:grow/>
          </m:dPr>
          <m:e>
            <m:r>
              <m:t>u</m:t>
            </m:r>
            <m:r>
              <m:rPr>
                <m:sty m:val="p"/>
              </m:rPr>
              <m:t>,</m:t>
            </m:r>
            <m:r>
              <m:t>v</m:t>
            </m:r>
          </m:e>
        </m:d>
        <m:r>
          <m:rPr>
            <m:sty m:val="p"/>
          </m:rPr>
          <m:t>∈</m:t>
        </m:r>
        <m:sSub>
          <m:e>
            <m:r>
              <m:t>Ω</m:t>
            </m:r>
          </m:e>
          <m:sub>
            <m:r>
              <m:t>s</m:t>
            </m:r>
            <m:r>
              <m:t>e</m:t>
            </m:r>
            <m:r>
              <m:t>m</m:t>
            </m:r>
          </m:sub>
        </m:sSub>
        <m:d>
          <m:dPr>
            <m:begChr m:val="("/>
            <m:endChr m:val=")"/>
            <m:sepChr m:val=""/>
            <m:grow/>
          </m:dPr>
          <m:e>
            <m:r>
              <m:t>C</m:t>
            </m:r>
          </m:e>
        </m:d>
        <m:r>
          <m:rPr>
            <m:sty m:val="p"/>
          </m:rPr>
          <m:t>}</m:t>
        </m:r>
      </m:oMath>
      <w:r>
        <w:rPr>
          <w:rFonts w:ascii="Times New Roman" w:hAnsi="Times New Roman" w:eastAsia="宋体" w:cs="Times New Roman"/>
          <w:sz w:val="24"/>
          <w:szCs w:val="24"/>
          <w:color w:val="000000"/>
        </w:rPr>
        <w:t xml:space="preserve">。全部端点位于</w:t>
      </w:r>
      <w:r>
        <w:rPr>
          <w:rFonts w:ascii="Times New Roman" w:hAnsi="Times New Roman" w:eastAsia="宋体" w:cs="Times New Roman"/>
          <w:sz w:val="24"/>
          <w:szCs w:val="24"/>
          <w:color w:val="000000"/>
        </w:rPr>
        <w:t xml:space="preserve"> </w:t>
      </w:r>
      <m:oMath>
        <m:r>
          <m:t>A</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中的因素属于内部因素，仅部分端点位于</w:t>
      </w:r>
      <w:r>
        <w:rPr>
          <w:rFonts w:ascii="Times New Roman" w:hAnsi="Times New Roman" w:eastAsia="宋体" w:cs="Times New Roman"/>
          <w:sz w:val="24"/>
          <w:szCs w:val="24"/>
          <w:color w:val="000000"/>
        </w:rPr>
        <w:t xml:space="preserve"> </w:t>
      </w:r>
      <m:oMath>
        <m:r>
          <m:t>A</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中的属于边界因素。这里的“完整”限定于预先声明的因素宇宙；NONE也是标注协议中的无边状态，不代表任意语义解释下均无联系。改写可能经指代或篇章语境影响两个只读端点，这类域外漂移纳入人工审计。资源裁剪版本另报因素覆盖率，并标记为近似设置。</w:t>
      </w:r>
    </w:p>
    <w:p>
      <w:pPr>
        <w:pStyle w:val="Heading3"/>
        <w:keepNext/>
        <w:keepLines/>
        <w:widowControl/>
        <w:spacing w:before="240" w:after="120" w:line="288" w:lineRule="auto"/>
        <w:ind w:left="0" w:right="0" w:firstLine="0"/>
        <w:jc w:val="left"/>
      </w:pPr>
      <w:bookmarkStart w:id="5030" w:name="ThesisHeading_031"/>
      <w:r>
        <w:rPr>
          <w:rFonts w:ascii="Times New Roman" w:hAnsi="Times New Roman" w:eastAsia="黑体" w:cs="Times New Roman"/>
          <w:sz w:val="24"/>
          <w:szCs w:val="24"/>
          <w:color w:val="000000"/>
          <w:b w:val="1"/>
        </w:rPr>
        <w:t>3.3.2 条件生成与字符坐标迁移</w:t>
      </w:r>
      <w:bookmarkEnd w:id="5030"/>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增强模型接收全文、可改写组件的槽位和类型、只读端点目录及影响域标签。条件可采用“全部合法端点目录、显式正关系表、语义未知例外清单、其余可审核因素为NONE”的无损编码，避免逐条重复大量无边因素；验证和训练时仍按展开后的因素执行。输出限定为组件 ID 到替换文本的映射，不允许新增组件、修改类型或自行重建关系表。</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程序按原始字符区间执行槽位替换，随后对完整文档重新分词，建立组件对应</w:t>
      </w:r>
    </w:p>
    <w:p>
      <w:pPr>
        <w:keepNext w:val="0"/>
        <w:keepLines/>
        <w:widowControl/>
        <w:tabs>
          <w:tab w:pos="4224" w:val="center"/>
          <w:tab w:pos="9071" w:val="right"/>
        </w:tabs>
        <w:spacing w:after="160" w:line="276" w:lineRule="auto" w:before="160"/>
        <w:ind w:left="0" w:right="0" w:firstLine="0"/>
        <w:jc w:val="left"/>
      </w:pPr>
      <w:r>
        <w:rPr>
          <w:rFonts w:ascii="Times New Roman" w:hAnsi="Times New Roman" w:eastAsia="宋体" w:cs="Times New Roman"/>
          <w:sz w:val="21"/>
          <w:szCs w:val="21"/>
          <w:color w:val="000000"/>
        </w:rPr>
        <w:tab/>
      </w:r>
      <m:oMath>
        <m:r>
          <w:rPr>
            <w:sz w:val="23"/>
          </w:rPr>
          <m:t xml:space="preserve">φ</m:t>
        </m:r>
        <m:r>
          <w:rPr>
            <w:sz w:val="23"/>
          </w:rPr>
          <m:t xml:space="preserve">:</m:t>
        </m:r>
        <m:r>
          <w:rPr>
            <w:sz w:val="23"/>
          </w:rPr>
          <m:t xml:space="preserve">C</m:t>
        </m:r>
        <m:r>
          <w:rPr>
            <w:sz w:val="23"/>
          </w:rPr>
          <m:t xml:space="preserve">→</m:t>
        </m:r>
        <m:sSup>
          <m:e>
            <m:r>
              <w:rPr>
                <w:sz w:val="23"/>
              </w:rPr>
              <m:t xml:space="preserve">C</m:t>
            </m:r>
          </m:e>
          <m:sup>
            <m:r>
              <w:rPr>
                <w:sz w:val="23"/>
              </w:rPr>
              <m:t xml:space="preserve">′</m:t>
            </m:r>
          </m:sup>
        </m:sSup>
        <m:r>
          <w:rPr>
            <w:sz w:val="23"/>
          </w:rPr>
          <m:t xml:space="preserve">,</m:t>
        </m:r>
        <m:r>
          <w:rPr>
            <w:sz w:val="23"/>
          </w:rPr>
          <m:t xml:space="preserve">  </m:t>
        </m:r>
        <m:r>
          <w:rPr>
            <w:sz w:val="23"/>
          </w:rPr>
          <m:t xml:space="preserve">(</m:t>
        </m:r>
        <m:r>
          <w:rPr>
            <w:sz w:val="23"/>
          </w:rPr>
          <m:t xml:space="preserve">d</m:t>
        </m:r>
        <m:r>
          <w:rPr>
            <w:sz w:val="23"/>
          </w:rPr>
          <m:t xml:space="preserve">,</m:t>
        </m:r>
        <m:sSub>
          <m:e>
            <m:r>
              <w:rPr>
                <w:sz w:val="23"/>
              </w:rPr>
              <m:t xml:space="preserve">b</m:t>
            </m:r>
          </m:e>
          <m:sub>
            <m:r>
              <w:rPr>
                <w:sz w:val="23"/>
              </w:rPr>
              <m:t xml:space="preserve">c</m:t>
            </m:r>
          </m:sub>
        </m:sSub>
        <m:r>
          <w:rPr>
            <w:sz w:val="23"/>
          </w:rPr>
          <m:t xml:space="preserve">,</m:t>
        </m:r>
        <m:sSub>
          <m:e>
            <m:r>
              <w:rPr>
                <w:sz w:val="23"/>
              </w:rPr>
              <m:t xml:space="preserve">e</m:t>
            </m:r>
          </m:e>
          <m:sub>
            <m:r>
              <w:rPr>
                <w:sz w:val="23"/>
              </w:rPr>
              <m:t xml:space="preserve">c</m:t>
            </m:r>
          </m:sub>
        </m:sSub>
        <m:r>
          <w:rPr>
            <w:sz w:val="23"/>
          </w:rPr>
          <m:t xml:space="preserve">,</m:t>
        </m:r>
        <m:sSub>
          <m:e>
            <m:r>
              <w:rPr>
                <w:sz w:val="23"/>
              </w:rPr>
              <m:t xml:space="preserve">t</m:t>
            </m:r>
          </m:e>
          <m:sub>
            <m:r>
              <w:rPr>
                <w:sz w:val="23"/>
              </w:rPr>
              <m:t xml:space="preserve">c</m:t>
            </m:r>
          </m:sub>
        </m:sSub>
        <m:r>
          <w:rPr>
            <w:sz w:val="23"/>
          </w:rPr>
          <m:t xml:space="preserve">)</m:t>
        </m:r>
        <m:r>
          <w:rPr>
            <w:sz w:val="23"/>
          </w:rPr>
          <m:t xml:space="preserve">↦</m:t>
        </m:r>
        <m:r>
          <w:rPr>
            <w:sz w:val="23"/>
          </w:rPr>
          <m:t xml:space="preserve">(</m:t>
        </m:r>
        <m:sSup>
          <m:e>
            <m:r>
              <w:rPr>
                <w:sz w:val="23"/>
              </w:rPr>
              <m:t xml:space="preserve">d</m:t>
            </m:r>
          </m:e>
          <m:sup>
            <m:r>
              <w:rPr>
                <w:sz w:val="23"/>
              </w:rPr>
              <m:t xml:space="preserve">′</m:t>
            </m:r>
          </m:sup>
        </m:sSup>
        <m:r>
          <w:rPr>
            <w:sz w:val="23"/>
          </w:rPr>
          <m:t xml:space="preserve">,</m:t>
        </m:r>
        <m:sSubSup>
          <m:e>
            <m:r>
              <w:rPr>
                <w:sz w:val="23"/>
              </w:rPr>
              <m:t xml:space="preserve">b</m:t>
            </m:r>
          </m:e>
          <m:sub>
            <m:r>
              <w:rPr>
                <w:sz w:val="23"/>
              </w:rPr>
              <m:t xml:space="preserve">c</m:t>
            </m:r>
          </m:sub>
          <m:sup>
            <m:r>
              <w:rPr>
                <w:sz w:val="23"/>
              </w:rPr>
              <m:t xml:space="preserve">′</m:t>
            </m:r>
          </m:sup>
        </m:sSubSup>
        <m:r>
          <w:rPr>
            <w:sz w:val="23"/>
          </w:rPr>
          <m:t xml:space="preserve">,</m:t>
        </m:r>
        <m:sSubSup>
          <m:e>
            <m:r>
              <w:rPr>
                <w:sz w:val="23"/>
              </w:rPr>
              <m:t xml:space="preserve">e</m:t>
            </m:r>
          </m:e>
          <m:sub>
            <m:r>
              <w:rPr>
                <w:sz w:val="23"/>
              </w:rPr>
              <m:t xml:space="preserve">c</m:t>
            </m:r>
          </m:sub>
          <m:sup>
            <m:r>
              <w:rPr>
                <w:sz w:val="23"/>
              </w:rPr>
              <m:t xml:space="preserve">′</m:t>
            </m:r>
          </m:sup>
        </m:sSubSup>
        <m:r>
          <w:rPr>
            <w:sz w:val="23"/>
          </w:rPr>
          <m:t xml:space="preserve">,</m:t>
        </m:r>
        <m:sSub>
          <m:e>
            <m:r>
              <w:rPr>
                <w:sz w:val="23"/>
              </w:rPr>
              <m:t xml:space="preserve">t</m:t>
            </m:r>
          </m:e>
          <m:sub>
            <m:r>
              <w:rPr>
                <w:sz w:val="23"/>
              </w:rPr>
              <m:t xml:space="preserve">c</m:t>
            </m:r>
          </m:sub>
        </m:sSub>
        <m:r>
          <w:rPr>
            <w:sz w:val="23"/>
          </w:rPr>
          <m:t xml:space="preserve">)</m:t>
        </m:r>
        <m:r>
          <w:rPr>
            <w:sz w:val="23"/>
          </w:rPr>
          <m:t xml:space="preserve">.</m:t>
        </m:r>
      </m:oMath>
      <w:r>
        <w:rPr>
          <w:rFonts w:ascii="Times New Roman" w:hAnsi="Times New Roman" w:eastAsia="宋体" w:cs="Times New Roman"/>
          <w:sz w:val="21"/>
          <w:szCs w:val="21"/>
          <w:color w:val="000000"/>
        </w:rPr>
        <w:tab/>
      </w:r>
      <w:bookmarkStart w:id="2014" w:name="Equation_3_5"/>
      <w:r>
        <w:rPr>
          <w:rFonts w:ascii="Times New Roman" w:hAnsi="Times New Roman" w:eastAsia="宋体" w:cs="Times New Roman"/>
          <w:sz w:val="21"/>
          <w:szCs w:val="21"/>
          <w:color w:val="000000"/>
        </w:rPr>
        <w:t>（3-</w:t>
      </w:r>
      <w:fldSimple w:instr=" SEQ Equation3 \* ARABIC ">
        <w:r>
          <w:rPr>
            <w:rFonts w:ascii="Times New Roman" w:hAnsi="Times New Roman" w:eastAsia="宋体" w:cs="Times New Roman"/>
            <w:sz w:val="21"/>
            <w:szCs w:val="21"/>
            <w:color w:val="000000"/>
          </w:rPr>
          <w:t>5</w:t>
        </w:r>
      </w:fldSimple>
      <w:r>
        <w:rPr>
          <w:rFonts w:ascii="Times New Roman" w:hAnsi="Times New Roman" w:eastAsia="宋体" w:cs="Times New Roman"/>
          <w:sz w:val="21"/>
          <w:szCs w:val="21"/>
          <w:color w:val="000000"/>
        </w:rPr>
        <w:t>）</w:t>
      </w:r>
      <w:bookmarkEnd w:id="2014"/>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组件采用规范身份：文档版本、原文字符半开区间和原生类型。增强全文是另一个文本版本，故记为d′；显示ID仅建立追踪对应，不能替代坐标或版本身份。回填后更新所有组件的字符区间，再派生评价token与模型子词表示；只读组件也会随前文长度变化而移动。φ是组件之间的双射，不是字符或token位置之间的双射。关系及超边的全部端点经过同一φ迁移。槽位重叠、坐标往返不一致或端点无法无损输运时，拒绝该视图并保留原始样本。</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表3-1提供了迁移前的真实原生对象；3.3.4节另用一个可逐项计算的教学文档展示回填、φ、审核结果及监督掩码。二者的证据身份分别保留，不将教学改写称为模型实际输出。</w:t>
      </w:r>
    </w:p>
    <w:p>
      <w:pPr>
        <w:pStyle w:val="Heading3"/>
        <w:keepNext/>
        <w:keepLines/>
        <w:widowControl/>
        <w:spacing w:before="240" w:after="120" w:line="288" w:lineRule="auto"/>
        <w:ind w:left="0" w:right="0" w:firstLine="0"/>
        <w:jc w:val="left"/>
      </w:pPr>
      <w:bookmarkStart w:id="5031" w:name="ThesisHeading_032"/>
      <w:r>
        <w:rPr>
          <w:rFonts w:ascii="Times New Roman" w:hAnsi="Times New Roman" w:eastAsia="黑体" w:cs="Times New Roman"/>
          <w:sz w:val="24"/>
          <w:szCs w:val="24"/>
          <w:color w:val="000000"/>
          <w:b w:val="1"/>
        </w:rPr>
        <w:t>3.3.3 审核掩码与语义未知因素</w:t>
      </w:r>
      <w:bookmarkEnd w:id="5031"/>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所有版本先检查格式、槽位身份、坐标往返和完整端点引用，再在全文上下文中检查改写组件的含义、角色、指代、否定与模态。格式失效或确认改变组件含义时拒绝整个变体；组件意义待定时也不接纳该变体。原始文档和金标不因模型判断而删除。</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通过组件检查后，默认采用因素掩码。关系审核子集</w:t>
      </w:r>
      <w:r>
        <w:rPr>
          <w:rFonts w:ascii="Times New Roman" w:hAnsi="Times New Roman" w:eastAsia="宋体" w:cs="Times New Roman"/>
          <w:sz w:val="24"/>
          <w:szCs w:val="24"/>
          <w:color w:val="000000"/>
        </w:rPr>
        <w:t xml:space="preserve"> </w:t>
      </w:r>
      <m:oMath>
        <m:sSub>
          <m:e>
            <m:r>
              <m:t>J</m:t>
            </m:r>
          </m:e>
          <m:sub>
            <m:r>
              <m:t>A</m:t>
            </m:r>
          </m:sub>
        </m:sSub>
        <m:r>
          <m:rPr>
            <m:sty m:val="p"/>
          </m:rPr>
          <m:t>⊆</m:t>
        </m:r>
        <m:sSub>
          <m:e>
            <m:r>
              <m:rPr>
                <m:sty m:val="p"/>
                <m:scr m:val="script"/>
              </m:rPr>
              <m:t>D</m:t>
            </m:r>
          </m:e>
          <m:sub>
            <m:r>
              <m:t>A</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包含全部受影响正关系，并按固定哈希最多抽取内部、跨边界NONE各4项；已知CDCP联合源的单成员不机械记作负例。正关系无法在资源内全部核查时，本次变体不进入关系学习，但通过检查的组件仍可提供组件级监督。未审核的NONE不被当作已经稳定。</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验证器分别判断原文因素和改写因素。仅当原标注获认可、改写后状态仍一致、完整端点对应有效时，令</w:t>
      </w:r>
      <w:r>
        <w:rPr>
          <w:rFonts w:ascii="Times New Roman" w:hAnsi="Times New Roman" w:eastAsia="宋体" w:cs="Times New Roman"/>
          <w:sz w:val="24"/>
          <w:szCs w:val="24"/>
          <w:color w:val="000000"/>
        </w:rPr>
        <w:t xml:space="preserve"> </w:t>
      </w:r>
      <m:oMath>
        <m:sSub>
          <m:e>
            <m:r>
              <m:t>m</m:t>
            </m:r>
          </m:e>
          <m:sub>
            <m:r>
              <m:t>R</m:t>
            </m:r>
          </m:sub>
        </m:sSub>
        <m:d>
          <m:dPr>
            <m:begChr m:val="("/>
            <m:endChr m:val=")"/>
            <m:sepChr m:val=""/>
            <m:grow/>
          </m:dPr>
          <m:e>
            <m:r>
              <m:t>ω</m:t>
            </m:r>
          </m:e>
        </m:d>
        <m:r>
          <m:rPr>
            <m:sty m:val="p"/>
          </m:rPr>
          <m:t>=</m:t>
        </m:r>
        <m:r>
          <m:t>1</m:t>
        </m:r>
      </m:oMath>
      <w:r>
        <w:rPr>
          <w:rFonts w:ascii="Times New Roman" w:hAnsi="Times New Roman" w:eastAsia="宋体" w:cs="Times New Roman"/>
          <w:sz w:val="24"/>
          <w:szCs w:val="24"/>
          <w:color w:val="000000"/>
        </w:rPr>
        <w:t xml:space="preserve">；原标签分歧、变化或待定均令其为0。组件同样保存</w:t>
      </w:r>
      <w:r>
        <w:rPr>
          <w:rFonts w:ascii="Times New Roman" w:hAnsi="Times New Roman" w:eastAsia="宋体" w:cs="Times New Roman"/>
          <w:sz w:val="24"/>
          <w:szCs w:val="24"/>
          <w:color w:val="000000"/>
        </w:rPr>
        <w:t xml:space="preserve"> </w:t>
      </w:r>
      <m:oMath>
        <m:sSub>
          <m:e>
            <m:r>
              <m:t>m</m:t>
            </m:r>
          </m:e>
          <m:sub>
            <m:r>
              <m:t>C</m:t>
            </m:r>
          </m:sub>
        </m:sSub>
        <m:d>
          <m:dPr>
            <m:begChr m:val="("/>
            <m:endChr m:val=")"/>
            <m:sepChr m:val=""/>
            <m:grow/>
          </m:dPr>
          <m:e>
            <m:r>
              <m:t>c</m:t>
            </m:r>
          </m:e>
        </m:d>
      </m:oMath>
      <w:r>
        <w:rPr>
          <w:rFonts w:ascii="Times New Roman" w:hAnsi="Times New Roman" w:eastAsia="宋体" w:cs="Times New Roman"/>
          <w:sz w:val="24"/>
          <w:szCs w:val="24"/>
          <w:color w:val="000000"/>
        </w:rPr>
        <w:t xml:space="preserve">，用于头监督和对齐的只读端点也在全文上下文中审核，不能只因字面未变就判定其论辩角色稳定；关系掩码为1还要求全部端点的组件掩码为1。判定来自固定模型，故“可靠”表示通过声明的检查，不是人工金标准语义保证。</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待定”表示审核尚不能确认原有状态是否保持，“未审核”表示没有执行该项判断。两者都不能提供已确认的增强监督，掩码取0；掩码为0并不等于关系标签为NONE。下文的“语义未知”另指联合源真子集缺少可推出的单独语义标签，其定义与审核状态分开。</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默认策略不因某个关系未通过而丢掉所有有效组件，也不把该关系改为NONE。变体保存完整输运图以供追踪，但只有掩码为1的标签参与增强侧损失。完整筛选对照则检查声明影响域的全部因素，任一变化或待定即拒绝整例，其余生成和训练资源按共同规则登记。若完整筛选损失源覆盖却未改善学习，采用因素掩码即可。</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每篇最多四次尝试、最多两个接受视图；记录模型、提示、原始判断、掩码、对应、拒绝原因及全部成本。原文和变体按源文档共同分组。因素掩码是本章声明的默认设计，其漂移和覆盖由3.6.3节独立诊断；不能依据测试结果反向选择掩码策略。</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验证时先不给出待判断因素的正确答案，取得分类后再与原标签比较；审核者按固定规范独立作答，再由裁决者形成参照。独立上下文或参数分离都不能保证审核误差独立。</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严格抽取评价只问一个完整对象是否在金标中。若金标为</w:t>
      </w:r>
      <w:r>
        <w:rPr>
          <w:rFonts w:ascii="Times New Roman" w:hAnsi="Times New Roman" w:eastAsia="宋体" w:cs="Times New Roman"/>
          <w:sz w:val="24"/>
          <w:szCs w:val="24"/>
          <w:color w:val="000000"/>
        </w:rPr>
        <w:t xml:space="preserve"> </w:t>
      </w:r>
      <m:oMath>
        <m:r>
          <m:t>h</m:t>
        </m:r>
        <m:r>
          <m:rPr>
            <m:sty m:val="p"/>
          </m:rPr>
          <m:t>=</m:t>
        </m:r>
        <m:d>
          <m:dPr>
            <m:begChr m:val="("/>
            <m:endChr m:val=")"/>
            <m:sepChr m:val=""/>
            <m:grow/>
          </m:dPr>
          <m:e>
            <m:r>
              <m:rPr>
                <m:sty m:val="p"/>
              </m:rPr>
              <m:t>{</m:t>
            </m:r>
            <m:sSub>
              <m:e>
                <m:r>
                  <m:t>c</m:t>
                </m:r>
              </m:e>
              <m:sub>
                <m:r>
                  <m:t>1</m:t>
                </m:r>
              </m:sub>
            </m:sSub>
            <m:r>
              <m:rPr>
                <m:sty m:val="p"/>
              </m:rPr>
              <m:t>,</m:t>
            </m:r>
            <m:sSub>
              <m:e>
                <m:r>
                  <m:t>c</m:t>
                </m:r>
              </m:e>
              <m:sub>
                <m:r>
                  <m:t>2</m:t>
                </m:r>
              </m:sub>
            </m:sSub>
            <m:r>
              <m:rPr>
                <m:sty m:val="p"/>
              </m:rPr>
              <m:t>}</m:t>
            </m:r>
            <m:r>
              <m:rPr>
                <m:sty m:val="p"/>
              </m:rPr>
              <m:t>,</m:t>
            </m:r>
            <m:sSub>
              <m:e>
                <m:r>
                  <m:t>c</m:t>
                </m:r>
              </m:e>
              <m:sub>
                <m:r>
                  <m:t>3</m:t>
                </m:r>
              </m:sub>
            </m:sSub>
            <m:r>
              <m:rPr>
                <m:sty m:val="p"/>
              </m:rPr>
              <m:t>,</m:t>
            </m:r>
            <m:r>
              <m:rPr>
                <m:sty m:val="p"/>
              </m:rPr>
              <m:t>R</m:t>
            </m:r>
            <m:r>
              <m:rPr>
                <m:sty m:val="p"/>
              </m:rPr>
              <m:t>e</m:t>
            </m:r>
            <m:r>
              <m:rPr>
                <m:sty m:val="p"/>
              </m:rPr>
              <m:t>a</m:t>
            </m:r>
            <m:r>
              <m:rPr>
                <m:sty m:val="p"/>
              </m:rPr>
              <m:t>s</m:t>
            </m:r>
            <m:r>
              <m:rPr>
                <m:sty m:val="p"/>
              </m:rPr>
              <m:t>o</m:t>
            </m:r>
            <m:r>
              <m:rPr>
                <m:sty m:val="p"/>
              </m:rPr>
              <m:t>n</m:t>
            </m:r>
          </m:e>
        </m:d>
      </m:oMath>
      <w:r>
        <w:rPr>
          <w:rFonts w:ascii="Times New Roman" w:hAnsi="Times New Roman" w:eastAsia="宋体" w:cs="Times New Roman"/>
          <w:sz w:val="24"/>
          <w:szCs w:val="24"/>
          <w:color w:val="000000"/>
        </w:rPr>
        <w:t xml:space="preserve">，预测</w:t>
      </w:r>
      <w:r>
        <w:rPr>
          <w:rFonts w:ascii="Times New Roman" w:hAnsi="Times New Roman" w:eastAsia="宋体" w:cs="Times New Roman"/>
          <w:sz w:val="24"/>
          <w:szCs w:val="24"/>
          <w:color w:val="000000"/>
        </w:rPr>
        <w:t xml:space="preserve"> </w:t>
      </w:r>
      <m:oMath>
        <m:d>
          <m:dPr>
            <m:begChr m:val="("/>
            <m:endChr m:val=")"/>
            <m:sepChr m:val=""/>
            <m:grow/>
          </m:dPr>
          <m:e>
            <m:r>
              <m:rPr>
                <m:sty m:val="p"/>
              </m:rPr>
              <m:t>{</m:t>
            </m:r>
            <m:sSub>
              <m:e>
                <m:r>
                  <m:t>c</m:t>
                </m:r>
              </m:e>
              <m:sub>
                <m:r>
                  <m:t>1</m:t>
                </m:r>
              </m:sub>
            </m:sSub>
            <m:r>
              <m:rPr>
                <m:sty m:val="p"/>
              </m:rPr>
              <m:t>}</m:t>
            </m:r>
            <m:r>
              <m:rPr>
                <m:sty m:val="p"/>
              </m:rPr>
              <m:t>,</m:t>
            </m:r>
            <m:sSub>
              <m:e>
                <m:r>
                  <m:t>c</m:t>
                </m:r>
              </m:e>
              <m:sub>
                <m:r>
                  <m:t>3</m:t>
                </m:r>
              </m:sub>
            </m:sSub>
            <m:r>
              <m:rPr>
                <m:sty m:val="p"/>
              </m:rPr>
              <m:t>,</m:t>
            </m:r>
            <m:r>
              <m:rPr>
                <m:sty m:val="p"/>
              </m:rPr>
              <m:t>R</m:t>
            </m:r>
            <m:r>
              <m:rPr>
                <m:sty m:val="p"/>
              </m:rPr>
              <m:t>e</m:t>
            </m:r>
            <m:r>
              <m:rPr>
                <m:sty m:val="p"/>
              </m:rPr>
              <m:t>a</m:t>
            </m:r>
            <m:r>
              <m:rPr>
                <m:sty m:val="p"/>
              </m:rPr>
              <m:t>s</m:t>
            </m:r>
            <m:r>
              <m:rPr>
                <m:sty m:val="p"/>
              </m:rPr>
              <m:t>o</m:t>
            </m:r>
            <m:r>
              <m:rPr>
                <m:sty m:val="p"/>
              </m:rPr>
              <m:t>n</m:t>
            </m:r>
          </m:e>
        </m:d>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就是不同对象，不能匹配该金标。但是完整联合理由成立，不推出单一成员在语义上既不支持也不反对目标。</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为此，训练语义头另定义未知集合</w:t>
      </w:r>
      <w:r>
        <w:rPr>
          <w:rFonts w:ascii="Times New Roman" w:hAnsi="Times New Roman" w:eastAsia="宋体" w:cs="Times New Roman"/>
          <w:sz w:val="24"/>
          <w:szCs w:val="24"/>
          <w:color w:val="000000"/>
        </w:rPr>
        <w:t xml:space="preserve"> </w:t>
      </w:r>
      <m:oMath>
        <m:sSub>
          <m:e>
            <m:r>
              <m:rPr>
                <m:sty m:val="p"/>
                <m:scr m:val="script"/>
              </m:rPr>
              <m:t>U</m:t>
            </m:r>
          </m:e>
          <m:sub>
            <m:r>
              <m:t>s</m:t>
            </m:r>
            <m:r>
              <m:t>e</m:t>
            </m:r>
            <m:r>
              <m:t>m</m:t>
            </m:r>
          </m:sub>
        </m:sSub>
      </m:oMath>
      <w:r>
        <w:rPr>
          <w:rFonts w:ascii="Times New Roman" w:hAnsi="Times New Roman" w:eastAsia="宋体" w:cs="Times New Roman"/>
          <w:sz w:val="24"/>
          <w:szCs w:val="24"/>
          <w:color w:val="000000"/>
        </w:rPr>
        <w:t xml:space="preserve">：对已标注联合源，若同目标的非空真子集没有任何单独正关系标注，则将该端点因素列为语义未知。显式正标注优先，不屏蔽已有单源正关系。</w:t>
      </w:r>
      <m:oMath>
        <m:sSub>
          <m:e>
            <m:r>
              <m:t>Ω</m:t>
            </m:r>
          </m:e>
          <m:sub>
            <m:r>
              <m:t>s</m:t>
            </m:r>
            <m:r>
              <m:t>e</m:t>
            </m:r>
            <m:r>
              <m:t>m</m:t>
            </m:r>
          </m:sub>
        </m:sSub>
        <m:r>
          <m:rPr>
            <m:sty m:val="p"/>
          </m:rPr>
          <m:t>=</m:t>
        </m:r>
        <m:r>
          <m:t>Ω</m:t>
        </m:r>
        <m:r>
          <m:rPr>
            <m:sty m:val="p"/>
          </m:rPr>
          <m:t>∖</m:t>
        </m:r>
        <m:sSub>
          <m:e>
            <m:r>
              <m:rPr>
                <m:sty m:val="p"/>
                <m:scr m:val="script"/>
              </m:rPr>
              <m:t>U</m:t>
            </m:r>
          </m:e>
          <m:sub>
            <m:r>
              <m:t>s</m:t>
            </m:r>
            <m:r>
              <m:t>e</m:t>
            </m:r>
            <m:r>
              <m:t>m</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为可审核因素宇宙，完整影响域与抽样集合均在该宇宙内定义。完整筛选的“全部”指这里已声明的可审核域，未知项另计数量，不称为已经通过。</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原文和变体的语义关系头均不把</w:t>
      </w:r>
      <w:r>
        <w:rPr>
          <w:rFonts w:ascii="Times New Roman" w:hAnsi="Times New Roman" w:eastAsia="宋体" w:cs="Times New Roman"/>
          <w:sz w:val="24"/>
          <w:szCs w:val="24"/>
          <w:color w:val="000000"/>
        </w:rPr>
        <w:t xml:space="preserve"> </w:t>
      </w:r>
      <m:oMath>
        <m:sSub>
          <m:e>
            <m:r>
              <m:rPr>
                <m:sty m:val="p"/>
                <m:scr m:val="script"/>
              </m:rPr>
              <m:t>U</m:t>
            </m:r>
          </m:e>
          <m:sub>
            <m:r>
              <m:t>s</m:t>
            </m:r>
            <m:r>
              <m:t>e</m:t>
            </m:r>
            <m:r>
              <m:t>m</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当作NONE负例；相应监督与对齐掩码都为0。原文完整生成目标仍保留原始超边，金标不删不改。第四章评分器预测的是“完整对象是否与标注精确匹配”，因此该真子集可作为完整对象不匹配的负例，其0标签不解释为语义上没有关系。推理NONE继续表示该槽位未选正关系。由此分开标注存在性、语义审核与推理决策三种用途。</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将通过审核且端点组件也通过检查的关系集合记为</w:t>
      </w:r>
      <m:oMath>
        <m:sSub>
          <m:e>
            <m:r>
              <m:t xml:space="preserve">R</m:t>
            </m:r>
          </m:e>
          <m:sub>
            <m:r>
              <m:t xml:space="preserve">A</m:t>
            </m:r>
          </m:sub>
        </m:sSub>
      </m:oMath>
      <w:r>
        <w:rPr>
          <w:rFonts w:ascii="Times New Roman" w:hAnsi="Times New Roman" w:eastAsia="宋体" w:cs="Times New Roman"/>
          <w:sz w:val="24"/>
          <w:szCs w:val="24"/>
          <w:color w:val="000000"/>
        </w:rPr>
        <w:t>，则各层满足</w:t>
      </w:r>
    </w:p>
    <w:p>
      <w:pPr>
        <w:keepNext w:val="0"/>
        <w:keepLines/>
        <w:widowControl/>
        <w:tabs>
          <w:tab w:pos="4224" w:val="center"/>
          <w:tab w:pos="9071" w:val="right"/>
        </w:tabs>
        <w:spacing w:after="160" w:line="276" w:lineRule="auto" w:before="160"/>
        <w:ind w:left="0" w:right="0" w:firstLine="0"/>
        <w:jc w:val="left"/>
      </w:pPr>
      <w:r>
        <w:rPr>
          <w:rFonts w:ascii="Times New Roman" w:hAnsi="Times New Roman" w:eastAsia="宋体" w:cs="Times New Roman"/>
          <w:sz w:val="21"/>
          <w:szCs w:val="21"/>
          <w:color w:val="000000"/>
        </w:rPr>
        <w:tab/>
      </w:r>
      <m:oMath>
        <m:sSub>
          <m:e>
            <m:r>
              <w:rPr>
                <w:sz w:val="23"/>
              </w:rPr>
              <m:t xml:space="preserve">R</m:t>
            </m:r>
          </m:e>
          <m:sub>
            <m:r>
              <w:rPr>
                <w:sz w:val="23"/>
              </w:rPr>
              <m:t xml:space="preserve">A</m:t>
            </m:r>
          </m:sub>
        </m:sSub>
        <m:r>
          <w:rPr>
            <w:sz w:val="23"/>
          </w:rPr>
          <m:t xml:space="preserve">⊆</m:t>
        </m:r>
        <m:sSub>
          <m:e>
            <m:r>
              <w:rPr>
                <w:sz w:val="23"/>
              </w:rPr>
              <m:t xml:space="preserve">J</m:t>
            </m:r>
          </m:e>
          <m:sub>
            <m:r>
              <w:rPr>
                <w:sz w:val="23"/>
              </w:rPr>
              <m:t xml:space="preserve">A</m:t>
            </m:r>
          </m:sub>
        </m:sSub>
        <m:r>
          <w:rPr>
            <w:sz w:val="23"/>
          </w:rPr>
          <m:t xml:space="preserve">⊆</m:t>
        </m:r>
        <m:sSub>
          <m:e>
            <m:r>
              <w:rPr>
                <w:sz w:val="23"/>
              </w:rPr>
              <m:t xml:space="preserve">D</m:t>
            </m:r>
          </m:e>
          <m:sub>
            <m:r>
              <w:rPr>
                <w:sz w:val="23"/>
              </w:rPr>
              <m:t xml:space="preserve">A</m:t>
            </m:r>
          </m:sub>
        </m:sSub>
        <m:r>
          <w:rPr>
            <w:sz w:val="23"/>
          </w:rPr>
          <m:t xml:space="preserve">⊆</m:t>
        </m:r>
        <m:sSub>
          <m:e>
            <m:r>
              <w:rPr>
                <w:sz w:val="23"/>
              </w:rPr>
              <m:t xml:space="preserve">Ω</m:t>
            </m:r>
          </m:e>
          <m:sub>
            <m:r>
              <w:rPr>
                <w:sz w:val="23"/>
              </w:rPr>
              <m:t xml:space="preserve">s</m:t>
            </m:r>
            <m:r>
              <w:rPr>
                <w:sz w:val="23"/>
              </w:rPr>
              <m:t xml:space="preserve">e</m:t>
            </m:r>
            <m:r>
              <w:rPr>
                <w:sz w:val="23"/>
              </w:rPr>
              <m:t xml:space="preserve">m</m:t>
            </m:r>
          </m:sub>
        </m:sSub>
        <m:r>
          <w:rPr>
            <w:sz w:val="23"/>
          </w:rPr>
          <m:t xml:space="preserve">,</m:t>
        </m:r>
        <m:r>
          <w:rPr>
            <w:sz w:val="23"/>
          </w:rPr>
          <m:t xml:space="preserve">  </m:t>
        </m:r>
        <m:sSub>
          <m:e>
            <m:r>
              <w:rPr>
                <w:sz w:val="23"/>
              </w:rPr>
              <m:t xml:space="preserve">Ω</m:t>
            </m:r>
          </m:e>
          <m:sub>
            <m:r>
              <w:rPr>
                <w:sz w:val="23"/>
              </w:rPr>
              <m:t xml:space="preserve">s</m:t>
            </m:r>
            <m:r>
              <w:rPr>
                <w:sz w:val="23"/>
              </w:rPr>
              <m:t xml:space="preserve">e</m:t>
            </m:r>
            <m:r>
              <w:rPr>
                <w:sz w:val="23"/>
              </w:rPr>
              <m:t xml:space="preserve">m</m:t>
            </m:r>
          </m:sub>
        </m:sSub>
        <m:r>
          <w:rPr>
            <w:sz w:val="23"/>
          </w:rPr>
          <m:t xml:space="preserve">=</m:t>
        </m:r>
        <m:r>
          <w:rPr>
            <w:sz w:val="23"/>
          </w:rPr>
          <m:t xml:space="preserve">Ω</m:t>
        </m:r>
        <m:r>
          <w:rPr>
            <w:sz w:val="23"/>
          </w:rPr>
          <m:t xml:space="preserve">∖</m:t>
        </m:r>
        <m:sSub>
          <m:e>
            <m:r>
              <w:rPr>
                <w:sz w:val="23"/>
              </w:rPr>
              <m:t xml:space="preserve">U</m:t>
            </m:r>
          </m:e>
          <m:sub>
            <m:r>
              <w:rPr>
                <w:sz w:val="23"/>
              </w:rPr>
              <m:t xml:space="preserve">s</m:t>
            </m:r>
            <m:r>
              <w:rPr>
                <w:sz w:val="23"/>
              </w:rPr>
              <m:t xml:space="preserve">e</m:t>
            </m:r>
            <m:r>
              <w:rPr>
                <w:sz w:val="23"/>
              </w:rPr>
              <m:t xml:space="preserve">m</m:t>
            </m:r>
          </m:sub>
        </m:sSub>
        <m:r>
          <w:rPr>
            <w:sz w:val="23"/>
          </w:rPr>
          <m:t xml:space="preserve">.</m:t>
        </m:r>
      </m:oMath>
      <w:r>
        <w:rPr>
          <w:rFonts w:ascii="Times New Roman" w:hAnsi="Times New Roman" w:eastAsia="宋体" w:cs="Times New Roman"/>
          <w:sz w:val="21"/>
          <w:szCs w:val="21"/>
          <w:color w:val="000000"/>
        </w:rPr>
        <w:tab/>
      </w:r>
      <w:bookmarkStart w:id="2015" w:name="Equation_3_6"/>
      <w:r>
        <w:rPr>
          <w:rFonts w:ascii="Times New Roman" w:hAnsi="Times New Roman" w:eastAsia="宋体" w:cs="Times New Roman"/>
          <w:sz w:val="21"/>
          <w:szCs w:val="21"/>
          <w:color w:val="000000"/>
        </w:rPr>
        <w:t>（3-</w:t>
      </w:r>
      <w:fldSimple w:instr=" SEQ Equation3 \* ARABIC ">
        <w:r>
          <w:rPr>
            <w:rFonts w:ascii="Times New Roman" w:hAnsi="Times New Roman" w:eastAsia="宋体" w:cs="Times New Roman"/>
            <w:sz w:val="21"/>
            <w:szCs w:val="21"/>
            <w:color w:val="000000"/>
          </w:rPr>
          <w:t>6</w:t>
        </w:r>
      </w:fldSimple>
      <w:r>
        <w:rPr>
          <w:rFonts w:ascii="Times New Roman" w:hAnsi="Times New Roman" w:eastAsia="宋体" w:cs="Times New Roman"/>
          <w:sz w:val="21"/>
          <w:szCs w:val="21"/>
          <w:color w:val="000000"/>
        </w:rPr>
        <w:t>）</w:t>
      </w:r>
      <w:bookmarkEnd w:id="2015"/>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完整影响域</w:t>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m:oMath>
        <m:sSub>
          <m:e>
            <m:r>
              <m:t xml:space="preserve">D</m:t>
            </m:r>
          </m:e>
          <m:sub>
            <m:r>
              <m:t xml:space="preserve">A</m:t>
            </m:r>
          </m:sub>
        </m:sSub>
      </m:oMath>
      <w:r>
        <w:rPr>
          <w:rFonts w:ascii="Times New Roman" w:hAnsi="Times New Roman" w:eastAsia="宋体" w:cs="Times New Roman"/>
          <w:sz w:val="24"/>
          <w:szCs w:val="24"/>
          <w:color w:val="000000"/>
        </w:rPr>
        <w:t>是定义范围，</w:t>
      </w:r>
      <m:oMath>
        <m:sSub>
          <m:e>
            <m:r>
              <m:t xml:space="preserve">J</m:t>
            </m:r>
          </m:e>
          <m:sub>
            <m:r>
              <m:t xml:space="preserve">A</m:t>
            </m:r>
          </m:sub>
        </m:sSub>
      </m:oMath>
      <w:r>
        <w:rPr>
          <w:rFonts w:ascii="Times New Roman" w:hAnsi="Times New Roman" w:eastAsia="宋体" w:cs="Times New Roman"/>
          <w:sz w:val="24"/>
          <w:szCs w:val="24"/>
          <w:color w:val="000000"/>
        </w:rPr>
        <w:t>是实际审核范围，</w:t>
      </w:r>
      <m:oMath>
        <m:sSub>
          <m:e>
            <m:r>
              <m:t xml:space="preserve">R</m:t>
            </m:r>
          </m:e>
          <m:sub>
            <m:r>
              <m:t xml:space="preserve">A</m:t>
            </m:r>
          </m:sub>
        </m:sSub>
      </m:oMath>
      <w:r>
        <w:rPr>
          <w:rFonts w:ascii="Times New Roman" w:hAnsi="Times New Roman" w:eastAsia="宋体" w:cs="Times New Roman"/>
          <w:sz w:val="24"/>
          <w:szCs w:val="24"/>
          <w:color w:val="000000"/>
        </w:rPr>
        <w:t>才是增强关系损失的入口。默认</w:t>
      </w:r>
      <m:oMath>
        <m:sSub>
          <m:e>
            <m:r>
              <m:t xml:space="preserve">J</m:t>
            </m:r>
          </m:e>
          <m:sub>
            <m:r>
              <m:t xml:space="preserve">A</m:t>
            </m:r>
          </m:sub>
        </m:sSub>
      </m:oMath>
      <w:r>
        <w:rPr>
          <w:rFonts w:ascii="Times New Roman" w:hAnsi="Times New Roman" w:eastAsia="宋体" w:cs="Times New Roman"/>
          <w:sz w:val="24"/>
          <w:szCs w:val="24"/>
          <w:color w:val="000000"/>
        </w:rPr>
        <w:t>通常小于</w:t>
      </w:r>
      <m:oMath>
        <m:sSub>
          <m:e>
            <m:r>
              <m:t xml:space="preserve">D</m:t>
            </m:r>
          </m:e>
          <m:sub>
            <m:r>
              <m:t xml:space="preserve">A</m:t>
            </m:r>
          </m:sub>
        </m:sSub>
      </m:oMath>
      <w:r>
        <w:rPr>
          <w:rFonts w:ascii="Times New Roman" w:hAnsi="Times New Roman" w:eastAsia="宋体" w:cs="Times New Roman"/>
          <w:sz w:val="24"/>
          <w:szCs w:val="24"/>
          <w:color w:val="000000"/>
        </w:rPr>
        <w:t>；完整筛选才令</w:t>
      </w:r>
      <m:oMath>
        <m:sSub>
          <m:e>
            <m:r>
              <m:t xml:space="preserve">J</m:t>
            </m:r>
          </m:e>
          <m:sub>
            <m:r>
              <m:t xml:space="preserve">A</m:t>
            </m:r>
          </m:sub>
        </m:sSub>
        <m:r>
          <m:t xml:space="preserve">=</m:t>
        </m:r>
        <m:sSub>
          <m:e>
            <m:r>
              <m:t xml:space="preserve">D</m:t>
            </m:r>
          </m:e>
          <m:sub>
            <m:r>
              <m:t xml:space="preserve">A</m:t>
            </m:r>
          </m:sub>
        </m:sSub>
      </m:oMath>
      <w:r>
        <w:rPr>
          <w:rFonts w:ascii="Times New Roman" w:hAnsi="Times New Roman" w:eastAsia="宋体" w:cs="Times New Roman"/>
          <w:sz w:val="24"/>
          <w:szCs w:val="24"/>
          <w:color w:val="000000"/>
        </w:rPr>
        <w:t>，语义未知</w:t>
      </w:r>
      <m:oMath>
        <m:sSub>
          <m:e>
            <m:r>
              <m:t xml:space="preserve">U</m:t>
            </m:r>
          </m:e>
          <m:sub>
            <m:r>
              <m:t xml:space="preserve">s</m:t>
            </m:r>
            <m:r>
              <m:t xml:space="preserve">e</m:t>
            </m:r>
            <m:r>
              <m:t xml:space="preserve">m</m:t>
            </m:r>
          </m:sub>
        </m:sSub>
      </m:oMath>
      <w:r>
        <w:rPr>
          <w:rFonts w:ascii="Times New Roman" w:hAnsi="Times New Roman" w:eastAsia="宋体" w:cs="Times New Roman"/>
          <w:sz w:val="24"/>
          <w:szCs w:val="24"/>
          <w:color w:val="000000"/>
        </w:rPr>
        <w:t>始终在两者之外。图3-1的两个分支应按这一集合关系理解。</w:t>
      </w:r>
    </w:p>
    <w:p>
      <w:pPr>
        <w:pStyle w:val="Heading3"/>
        <w:keepNext/>
        <w:keepLines/>
        <w:widowControl/>
        <w:spacing w:before="240" w:after="120" w:line="288" w:lineRule="auto"/>
        <w:ind w:left="0" w:right="0" w:firstLine="0"/>
        <w:jc w:val="left"/>
      </w:pPr>
      <w:bookmarkStart w:id="5032" w:name="ThesisHeading_033"/>
      <w:r>
        <w:rPr>
          <w:rFonts w:ascii="Times New Roman" w:hAnsi="Times New Roman" w:eastAsia="黑体" w:cs="Times New Roman"/>
          <w:sz w:val="24"/>
          <w:szCs w:val="24"/>
          <w:color w:val="000000"/>
          <w:b w:val="1"/>
        </w:rPr>
        <w:t>3.3.4 从改写到训练的完整示例</w:t>
      </w:r>
      <w:bookmarkEnd w:id="5032"/>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以下为构造的教学文档，审核状态也按教学目的设定；它不来自目标模型调用。用a、b、c、d追踪四个组件，原始正关系为b→a、c→b，均标为supports，b→d与c→d为NONE。为便于手算，本例声明的因素宇宙仅含这四项，不作为AAEC全量因素枚举的实例。给定中心a，一跳完整入源规则得到A={a,b}；影响域含前三项，c→b是跨边界正因素，c→d位于域外。</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表3-2 教学示例的原文 改写与全部组件迁移</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93"/>
        <w:gridCol w:w="3588"/>
        <w:gridCol w:w="3791"/>
      </w:tblGrid>
      <w:tr>
        <w:trPr>
          <w:cantSplit/>
          <w:tblHeader/>
        </w:trPr>
        <w:tc>
          <w:tcPr>
            <w:tcW w:type="dxa" w:w="1693"/>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ID及类型</w:t>
            </w:r>
          </w:p>
        </w:tc>
        <w:tc>
          <w:tcPr>
            <w:tcW w:type="dxa" w:w="3588"/>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原字符区间与文字</w:t>
            </w:r>
          </w:p>
        </w:tc>
        <w:tc>
          <w:tcPr>
            <w:tcW w:type="dxa" w:w="3791"/>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新字符区间与文字</w:t>
            </w:r>
          </w:p>
        </w:tc>
      </w:tr>
      <w:tr>
        <w:trPr>
          <w:cantSplit/>
        </w:trPr>
        <w:tc>
          <w:tcPr>
            <w:tcW w:type="dxa" w:w="169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a / Claim</w:t>
            </w:r>
          </w:p>
        </w:tc>
        <w:tc>
          <w:tcPr>
            <w:tcW w:type="dxa" w:w="358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[0,44) Teamwork helps children learn social skills.</w:t>
            </w:r>
          </w:p>
        </w:tc>
        <w:tc>
          <w:tcPr>
            <w:tcW w:type="dxa" w:w="3791"/>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[0,49) Cooperation helps children develop social skills.</w:t>
            </w:r>
          </w:p>
        </w:tc>
      </w:tr>
      <w:tr>
        <w:trPr>
          <w:cantSplit/>
        </w:trPr>
        <w:tc>
          <w:tcPr>
            <w:tcW w:type="dxa" w:w="169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b / Premise</w:t>
            </w:r>
          </w:p>
        </w:tc>
        <w:tc>
          <w:tcPr>
            <w:tcW w:type="dxa" w:w="358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[45,94) Working together teaches children to communicate.</w:t>
            </w:r>
          </w:p>
        </w:tc>
        <w:tc>
          <w:tcPr>
            <w:tcW w:type="dxa" w:w="3791"/>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[50,100) Children learn to communicate by working together.</w:t>
            </w:r>
          </w:p>
        </w:tc>
      </w:tr>
      <w:tr>
        <w:trPr>
          <w:cantSplit/>
        </w:trPr>
        <w:tc>
          <w:tcPr>
            <w:tcW w:type="dxa" w:w="169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c / Premise</w:t>
            </w:r>
          </w:p>
        </w:tc>
        <w:tc>
          <w:tcPr>
            <w:tcW w:type="dxa" w:w="358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[95,143) Team tasks require children to listen to others.</w:t>
            </w:r>
          </w:p>
        </w:tc>
        <w:tc>
          <w:tcPr>
            <w:tcW w:type="dxa" w:w="3791"/>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[101,149) Team tasks require children to listen to others.</w:t>
            </w:r>
          </w:p>
        </w:tc>
      </w:tr>
      <w:tr>
        <w:trPr>
          <w:cantSplit/>
        </w:trPr>
        <w:tc>
          <w:tcPr>
            <w:tcW w:type="dxa" w:w="169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d / Claim</w:t>
            </w:r>
          </w:p>
        </w:tc>
        <w:tc>
          <w:tcPr>
            <w:tcW w:type="dxa" w:w="358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[144,179) Competition can improve efficiency.</w:t>
            </w:r>
          </w:p>
        </w:tc>
        <w:tc>
          <w:tcPr>
            <w:tcW w:type="dxa" w:w="3791"/>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[150,185) Competition can improve efficiency.</w:t>
            </w:r>
          </w:p>
        </w:tc>
      </w:tr>
    </w:tbl>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四段组件文字以一个ASCII空格连接，坐标从0开始，使用半开区间。新文本仅改写a、b；c、d的文字保持不变，其坐标仍随前文长度变化更新。φ分别把原文版本demo_aug下的四个规范键映射至demo_aug_v1下的新键，关系的每一个端点同步迁移。坐标与字符切片的往返计算保存在augmentation_example.json。</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表3-3 教学示例的审核状态与损失入口</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55"/>
        <w:gridCol w:w="3312"/>
        <w:gridCol w:w="2163"/>
        <w:gridCol w:w="2041"/>
      </w:tblGrid>
      <w:tr>
        <w:trPr>
          <w:cantSplit/>
          <w:tblHeader/>
        </w:trPr>
        <w:tc>
          <w:tcPr>
            <w:tcW w:type="dxa" w:w="1555"/>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监督对象</w:t>
            </w:r>
          </w:p>
        </w:tc>
        <w:tc>
          <w:tcPr>
            <w:tcW w:type="dxa" w:w="3312"/>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构造审核状态</w:t>
            </w:r>
          </w:p>
        </w:tc>
        <w:tc>
          <w:tcPr>
            <w:tcW w:type="dxa" w:w="2163"/>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掩码</w:t>
            </w:r>
          </w:p>
        </w:tc>
        <w:tc>
          <w:tcPr>
            <w:tcW w:type="dxa" w:w="2041"/>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增强侧用途</w:t>
            </w:r>
          </w:p>
        </w:tc>
      </w:tr>
      <w:tr>
        <w:trPr>
          <w:cantSplit/>
        </w:trPr>
        <w:tc>
          <w:tcPr>
            <w:tcW w:type="dxa" w:w="155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a b c d组件</w:t>
            </w:r>
          </w:p>
        </w:tc>
        <w:tc>
          <w:tcPr>
            <w:tcW w:type="dxa" w:w="331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含义与角色均通过</w:t>
            </w:r>
          </w:p>
        </w:tc>
        <w:tc>
          <w:tcPr>
            <w:tcW w:type="dxa" w:w="216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mC=1</w:t>
            </w:r>
          </w:p>
        </w:tc>
        <w:tc>
          <w:tcPr>
            <w:tcW w:type="dxa" w:w="20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全部参与头监督；a b c参与组件对齐</w:t>
            </w:r>
          </w:p>
        </w:tc>
      </w:tr>
      <w:tr>
        <w:trPr>
          <w:cantSplit/>
        </w:trPr>
        <w:tc>
          <w:tcPr>
            <w:tcW w:type="dxa" w:w="155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b→a supports</w:t>
            </w:r>
          </w:p>
        </w:tc>
        <w:tc>
          <w:tcPr>
            <w:tcW w:type="dxa" w:w="331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原新标签一致</w:t>
            </w:r>
          </w:p>
        </w:tc>
        <w:tc>
          <w:tcPr>
            <w:tcW w:type="dxa" w:w="216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mR=1</w:t>
            </w:r>
          </w:p>
        </w:tc>
        <w:tc>
          <w:tcPr>
            <w:tcW w:type="dxa" w:w="20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正关系监督与成对项</w:t>
            </w:r>
          </w:p>
        </w:tc>
      </w:tr>
      <w:tr>
        <w:trPr>
          <w:cantSplit/>
        </w:trPr>
        <w:tc>
          <w:tcPr>
            <w:tcW w:type="dxa" w:w="155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c→b supports</w:t>
            </w:r>
          </w:p>
        </w:tc>
        <w:tc>
          <w:tcPr>
            <w:tcW w:type="dxa" w:w="331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关系待定</w:t>
            </w:r>
          </w:p>
        </w:tc>
        <w:tc>
          <w:tcPr>
            <w:tcW w:type="dxa" w:w="216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mR=0</w:t>
            </w:r>
          </w:p>
        </w:tc>
        <w:tc>
          <w:tcPr>
            <w:tcW w:type="dxa" w:w="20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不进入增强关系监督或对齐，不改成NONE</w:t>
            </w:r>
          </w:p>
        </w:tc>
      </w:tr>
      <w:tr>
        <w:trPr>
          <w:cantSplit/>
        </w:trPr>
        <w:tc>
          <w:tcPr>
            <w:tcW w:type="dxa" w:w="155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b→d NONE</w:t>
            </w:r>
          </w:p>
        </w:tc>
        <w:tc>
          <w:tcPr>
            <w:tcW w:type="dxa" w:w="331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原新标签一致</w:t>
            </w:r>
          </w:p>
        </w:tc>
        <w:tc>
          <w:tcPr>
            <w:tcW w:type="dxa" w:w="216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mR=1</w:t>
            </w:r>
          </w:p>
        </w:tc>
        <w:tc>
          <w:tcPr>
            <w:tcW w:type="dxa" w:w="20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NONE监督与成对项</w:t>
            </w:r>
          </w:p>
        </w:tc>
      </w:tr>
      <w:tr>
        <w:trPr>
          <w:cantSplit/>
        </w:trPr>
        <w:tc>
          <w:tcPr>
            <w:tcW w:type="dxa" w:w="155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域外c→d NONE</w:t>
            </w:r>
          </w:p>
        </w:tc>
        <w:tc>
          <w:tcPr>
            <w:tcW w:type="dxa" w:w="331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不在影响域</w:t>
            </w:r>
          </w:p>
        </w:tc>
        <w:tc>
          <w:tcPr>
            <w:tcW w:type="dxa" w:w="216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mR=0</w:t>
            </w:r>
          </w:p>
        </w:tc>
        <w:tc>
          <w:tcPr>
            <w:tcW w:type="dxa" w:w="20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保留原文监督 不进入增强侧关系损失</w:t>
            </w:r>
          </w:p>
        </w:tc>
      </w:tr>
    </w:tbl>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该视图通过组件一致性检查，虽有一项关系待定，仍由默认因素掩码策略接纳。设这篇源文档仅有一个接受视图，则md=1，头监督为(S原文+Sm增强)/2。组件对齐集合A+={a,b,c}，每项先取1/3；d只参与可靠NONE端点，不因此进入组件对齐。关系对齐的正关系组和NONE组各有一项，组权重各为1/2；乘默认λR=0.5后，两项各占0.25。原文完整生成及句子监督的权重不变，增强输运图不作为完整生成答案。</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再考虑第二次构造尝试，将a改为“Teamwork does not help children learn social skills.”。新增否定改变原组件含义，整视图在组件一致性检查被拒绝，不进入Views，不增加md，也不参与任何增强损失；原文监督及第一条已接受视图保留。如果随后另有一个真实接受视图，md才增至2，头监督的每视图权重变为1/3，成对项再按两个接受视图平均。</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该示例使坐标、掩码与权重可被复算，却不验证模型生成或语义审核的实际可靠性。真实机制验证仍需提供相同字段的目标流程原始输出，尤其是“部分掩码接纳”与“语义变化拒绝”各一条。</w:t>
      </w:r>
    </w:p>
    <w:p>
      <w:pPr>
        <w:pStyle w:val="Heading2"/>
        <w:keepNext/>
        <w:keepLines/>
        <w:widowControl/>
        <w:spacing w:before="240" w:after="120" w:line="288" w:lineRule="auto"/>
        <w:ind w:left="0" w:right="0" w:firstLine="0"/>
        <w:jc w:val="left"/>
      </w:pPr>
      <w:bookmarkStart w:id="5033" w:name="ThesisHeading_034"/>
      <w:r>
        <w:rPr>
          <w:rFonts w:ascii="Times New Roman" w:hAnsi="Times New Roman" w:eastAsia="黑体" w:cs="Times New Roman"/>
          <w:sz w:val="30"/>
          <w:szCs w:val="30"/>
          <w:color w:val="000000"/>
          <w:b w:val="1"/>
        </w:rPr>
        <w:t>3.4 成对组件与关系学习</w:t>
      </w:r>
      <w:bookmarkEnd w:id="5033"/>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增强视图通过检查后，训练还需利用“不同表达对应相同论辩功能”的可靠对应。以表3-1为例，若T4被改写且通过组件检查，其Premise标签可以参与增强侧监督；T4→T3的supports与T4→T7的NONE则须各自通过关系检查，不能由组件通过推定二者都保持。成对目标比较这些可靠因素的类别分布，不要求新旧文本具有相同词序、长度或坐标。两个视图也可能共同预测错误，因此分布对齐必须与金标锚定配合，即同时用已知原生标签监督预测，不能只要求两个视图彼此相似。</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图3-2给出从增强样本到参数更新的训练架构。原文与增强文经过同一个生成器，组件对应</w:t>
      </w:r>
      <w:r>
        <w:rPr>
          <w:rFonts w:ascii="Times New Roman" w:hAnsi="Times New Roman" w:eastAsia="宋体" w:cs="Times New Roman"/>
          <w:sz w:val="24"/>
          <w:szCs w:val="24"/>
          <w:color w:val="000000"/>
        </w:rPr>
        <w:t xml:space="preserve"> </w:t>
      </w:r>
      <m:oMath>
        <m:r>
          <m:t>ϕ</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将两个视图的类型分布和关系状态分布连接起来；生成目标、句子监督与新增辅助目标共同作用于可训练表示。基础模型权重保持冻结，辅助头仅在训练阶段使用。</w:t>
      </w:r>
    </w:p>
    <w:p>
      <w:pPr>
        <w:keepNext/>
        <w:keepLines w:val="0"/>
        <w:widowControl/>
        <w:spacing w:before="120" w:after="0" w:line="240" w:lineRule="auto"/>
        <w:ind w:left="0" w:right="0" w:firstLine="0"/>
        <w:jc w:val="center"/>
      </w:pPr>
      <w:r>
        <w:rPr>
          <w:rFonts w:ascii="Times New Roman" w:hAnsi="Times New Roman" w:eastAsia="宋体" w:cs="Times New Roman"/>
          <w:sz w:val="24"/>
          <w:szCs w:val="24"/>
          <w:color w:val="000000"/>
        </w:rPr>
        <w:drawing>
          <wp:inline>
            <wp:extent cx="5760000" cy="4248061"/>
            <wp:docPr id="5" name="Picture 149" descr="图3-2 关系影响域约束的可靠成对学习模型；内嵌SVG矢量图，并保留PNG兼容预览。"/>
            <wp:cNvGraphicFramePr>
              <a:graphicFrameLocks noChangeAspect="1"/>
            </wp:cNvGraphicFramePr>
            <a:graphic>
              <a:graphicData uri="http://schemas.openxmlformats.org/drawingml/2006/picture">
                <pic:pic>
                  <pic:nvPicPr>
                    <pic:cNvPr id="0" name="02_可靠成对学习模型_可编辑.png"/>
                    <pic:cNvPicPr/>
                  </pic:nvPicPr>
                  <pic:blipFill>
                    <a:blip r:embed="rId11">
                      <a:extLst>
                        <a:ext uri="{96DAC541-7B7A-43D3-8B79-37D633B846F1}">
                          <asvg:svgBlip xmlns:asvg="http://schemas.microsoft.com/office/drawing/2016/SVG/main" r:embed="rId12"/>
                        </a:ext>
                      </a:extLst>
                    </a:blip>
                    <a:stretch>
                      <a:fillRect/>
                    </a:stretch>
                  </pic:blipFill>
                  <pic:spPr>
                    <a:xfrm>
                      <a:off x="0" y="0"/>
                      <a:ext cx="5760000" cy="4248061"/>
                    </a:xfrm>
                    <a:prstGeom prst="rect"/>
                  </pic:spPr>
                </pic:pic>
              </a:graphicData>
            </a:graphic>
          </wp:inline>
        </w:drawing>
      </w:r>
    </w:p>
    <w:p>
      <w:pPr>
        <w:pStyle w:val="Caption"/>
        <w:keepNext w:val="0"/>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图3-2 关系影响域约束的可靠成对学习模型</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图3-2区分原文生成路径、变体可靠监督与成对学习；具体梯度来源在3.4.2节说明。图中改写全文进入共享表示，但未审核标签不进入增强侧损失。</w:t>
      </w:r>
    </w:p>
    <w:p>
      <w:pPr>
        <w:pStyle w:val="Heading3"/>
        <w:keepNext/>
        <w:keepLines/>
        <w:widowControl/>
        <w:spacing w:before="240" w:after="120" w:line="288" w:lineRule="auto"/>
        <w:ind w:left="0" w:right="0" w:firstLine="0"/>
        <w:jc w:val="left"/>
      </w:pPr>
      <w:bookmarkStart w:id="5034" w:name="ThesisHeading_035"/>
      <w:r>
        <w:rPr>
          <w:rFonts w:ascii="Times New Roman" w:hAnsi="Times New Roman" w:eastAsia="黑体" w:cs="Times New Roman"/>
          <w:sz w:val="24"/>
          <w:szCs w:val="24"/>
          <w:color w:val="000000"/>
          <w:b w:val="1"/>
        </w:rPr>
        <w:t>3.4.1 辅助预测与可靠因素对齐</w:t>
      </w:r>
      <w:bookmarkEnd w:id="5034"/>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组件类型头和关系状态头是读取生成器隐藏表示的辅助分类器，以共享生成器的输入表示为基础，使用金标跨度定位训练因素。下游生成器只接收任务指令及原文或增强文；增强构造阶段使用的金标槽位、类型与关系条件仅用于监督，不进入该模型的输入。</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令</w:t>
      </w:r>
      <w:r>
        <w:rPr>
          <w:rFonts w:ascii="Times New Roman" w:hAnsi="Times New Roman" w:eastAsia="宋体" w:cs="Times New Roman"/>
          <w:sz w:val="24"/>
          <w:szCs w:val="24"/>
          <w:color w:val="000000"/>
        </w:rPr>
        <w:t xml:space="preserve"> </w:t>
      </w:r>
      <m:oMath>
        <m:sSubSup>
          <m:e>
            <m:r>
              <m:t>h</m:t>
            </m:r>
          </m:e>
          <m:sub>
            <m:r>
              <m:t>i</m:t>
            </m:r>
          </m:sub>
          <m:sup>
            <m:r>
              <m:t>x</m:t>
            </m:r>
          </m:sup>
        </m:sSubSup>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为输入子词隐藏状态，</w:t>
      </w:r>
      <m:oMath>
        <m:sSub>
          <m:e>
            <m:r>
              <m:t>B</m:t>
            </m:r>
          </m:e>
          <m:sub>
            <m:r>
              <m:t>x</m:t>
            </m:r>
          </m:sub>
        </m:sSub>
        <m:d>
          <m:dPr>
            <m:begChr m:val="("/>
            <m:endChr m:val=")"/>
            <m:sepChr m:val=""/>
            <m:grow/>
          </m:dPr>
          <m:e>
            <m:r>
              <m:t>c</m:t>
            </m:r>
          </m:e>
        </m:d>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为组件字符跨度对应的输入子词集合，</w:t>
      </w:r>
      <m:oMath>
        <m:sSubSup>
          <m:e>
            <m:r>
              <m:t>h</m:t>
            </m:r>
          </m:e>
          <m:sub>
            <m:r>
              <m:t>e</m:t>
            </m:r>
            <m:r>
              <m:t>n</m:t>
            </m:r>
            <m:r>
              <m:t>d</m:t>
            </m:r>
          </m:sub>
          <m:sup>
            <m:r>
              <m:t>x</m:t>
            </m:r>
          </m:sup>
        </m:sSubSup>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为全文输入结束且回答尚未开始处的隐藏状态。坐标映射和输入隔离的实现验收要求见附录F.2。组件表示与类型分布定义为</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Sup>
          <m:e>
            <m:r>
              <w:rPr>
                <w:sz w:val="23"/>
              </w:rPr>
              <m:t>u</m:t>
            </m:r>
          </m:e>
          <m:sub>
            <m:r>
              <w:rPr>
                <w:sz w:val="23"/>
              </w:rPr>
              <m:t>c</m:t>
            </m:r>
          </m:sub>
          <m:sup>
            <m:r>
              <w:rPr>
                <w:sz w:val="23"/>
              </w:rPr>
              <m:t>x</m:t>
            </m:r>
          </m:sup>
        </m:sSubSup>
        <m:r>
          <w:rPr>
            <w:sz w:val="23"/>
          </w:rPr>
          <m:rPr>
            <m:sty m:val="p"/>
          </m:rPr>
          <m:t>=</m:t>
        </m:r>
        <m:sSub>
          <m:e>
            <m:r>
              <w:rPr>
                <w:sz w:val="23"/>
              </w:rPr>
              <m:rPr>
                <m:sty m:val="p"/>
              </m:rPr>
              <m:t>MeanPool</m:t>
            </m:r>
          </m:e>
          <m:sub>
            <m:r>
              <w:rPr>
                <w:sz w:val="23"/>
              </w:rPr>
              <m:t>i</m:t>
            </m:r>
            <m:r>
              <w:rPr>
                <w:sz w:val="23"/>
              </w:rPr>
              <m:rPr>
                <m:sty m:val="p"/>
              </m:rPr>
              <m:t>∈</m:t>
            </m:r>
            <m:sSub>
              <m:e>
                <m:r>
                  <w:rPr>
                    <w:sz w:val="23"/>
                  </w:rPr>
                  <m:t>B</m:t>
                </m:r>
              </m:e>
              <m:sub>
                <m:r>
                  <w:rPr>
                    <w:sz w:val="23"/>
                  </w:rPr>
                  <m:t>x</m:t>
                </m:r>
              </m:sub>
            </m:sSub>
            <m:d>
              <m:dPr>
                <m:begChr m:val="("/>
                <m:endChr m:val=")"/>
                <m:sepChr m:val=""/>
                <m:grow/>
              </m:dPr>
              <m:e>
                <m:r>
                  <w:rPr>
                    <w:sz w:val="23"/>
                  </w:rPr>
                  <m:t>c</m:t>
                </m:r>
              </m:e>
            </m:d>
          </m:sub>
        </m:sSub>
        <m:sSubSup>
          <m:e>
            <m:r>
              <w:rPr>
                <w:sz w:val="23"/>
              </w:rPr>
              <m:t>h</m:t>
            </m:r>
          </m:e>
          <m:sub>
            <m:r>
              <w:rPr>
                <w:sz w:val="23"/>
              </w:rPr>
              <m:t>i</m:t>
            </m:r>
          </m:sub>
          <m:sup>
            <m:r>
              <w:rPr>
                <w:sz w:val="23"/>
              </w:rPr>
              <m:t>x</m:t>
            </m:r>
          </m:sup>
        </m:sSubSup>
        <m:r>
          <w:rPr>
            <w:sz w:val="23"/>
          </w:rPr>
          <m:rPr>
            <m:sty m:val="p"/>
          </m:rPr>
          <m:t>,</m:t>
        </m:r>
        <m:r>
          <w:rPr>
            <w:sz w:val="23"/>
          </w:rPr>
          <m:t>  </m:t>
        </m:r>
        <m:sSubSup>
          <m:e>
            <m:r>
              <w:rPr>
                <w:sz w:val="23"/>
              </w:rPr>
              <m:t>p</m:t>
            </m:r>
          </m:e>
          <m:sub>
            <m:r>
              <w:rPr>
                <w:sz w:val="23"/>
              </w:rPr>
              <m:t>C</m:t>
            </m:r>
          </m:sub>
          <m:sup>
            <m:r>
              <w:rPr>
                <w:sz w:val="23"/>
              </w:rPr>
              <m:t>x</m:t>
            </m:r>
          </m:sup>
        </m:sSubSup>
        <m:d>
          <m:dPr>
            <m:begChr m:val="("/>
            <m:endChr m:val=")"/>
            <m:sepChr m:val=""/>
            <m:grow/>
          </m:dPr>
          <m:e>
            <m:r>
              <w:rPr>
                <w:sz w:val="23"/>
              </w:rPr>
              <m:t>c</m:t>
            </m:r>
          </m:e>
        </m:d>
        <m:r>
          <w:rPr>
            <w:sz w:val="23"/>
          </w:rPr>
          <m:rPr>
            <m:sty m:val="p"/>
          </m:rPr>
          <m:t>=</m:t>
        </m:r>
        <m:r>
          <w:rPr>
            <w:sz w:val="23"/>
          </w:rPr>
          <m:rPr>
            <m:sty m:val="p"/>
          </m:rPr>
          <m:t>softmax</m:t>
        </m:r>
        <m:sSub>
          <m:e>
            <m:r>
              <w:rPr>
                <w:sz w:val="23"/>
              </w:rPr>
              <m:t>f</m:t>
            </m:r>
          </m:e>
          <m:sub>
            <m:r>
              <w:rPr>
                <w:sz w:val="23"/>
              </w:rPr>
              <m:t>C</m:t>
            </m:r>
          </m:sub>
        </m:sSub>
        <m:d>
          <m:dPr>
            <m:begChr m:val="("/>
            <m:endChr m:val=")"/>
            <m:sepChr m:val=""/>
            <m:grow/>
          </m:dPr>
          <m:e>
            <m:d>
              <m:dPr>
                <m:begChr m:val="["/>
                <m:endChr m:val="]"/>
                <m:sepChr m:val=""/>
                <m:grow/>
              </m:dPr>
              <m:e>
                <m:sSubSup>
                  <m:e>
                    <m:r>
                      <w:rPr>
                        <w:sz w:val="23"/>
                      </w:rPr>
                      <m:t>u</m:t>
                    </m:r>
                  </m:e>
                  <m:sub>
                    <m:r>
                      <w:rPr>
                        <w:sz w:val="23"/>
                      </w:rPr>
                      <m:t>c</m:t>
                    </m:r>
                  </m:sub>
                  <m:sup>
                    <m:r>
                      <w:rPr>
                        <w:sz w:val="23"/>
                      </w:rPr>
                      <m:t>x</m:t>
                    </m:r>
                  </m:sup>
                </m:sSubSup>
                <m:r>
                  <w:rPr>
                    <w:sz w:val="23"/>
                  </w:rPr>
                  <m:rPr>
                    <m:sty m:val="p"/>
                  </m:rPr>
                  <m:t>;</m:t>
                </m:r>
                <m:sSubSup>
                  <m:e>
                    <m:r>
                      <w:rPr>
                        <w:sz w:val="23"/>
                      </w:rPr>
                      <m:t>h</m:t>
                    </m:r>
                  </m:e>
                  <m:sub>
                    <m:r>
                      <w:rPr>
                        <w:sz w:val="23"/>
                      </w:rPr>
                      <m:t>e</m:t>
                    </m:r>
                    <m:r>
                      <w:rPr>
                        <w:sz w:val="23"/>
                      </w:rPr>
                      <m:t>n</m:t>
                    </m:r>
                    <m:r>
                      <w:rPr>
                        <w:sz w:val="23"/>
                      </w:rPr>
                      <m:t>d</m:t>
                    </m:r>
                  </m:sub>
                  <m:sup>
                    <m:r>
                      <w:rPr>
                        <w:sz w:val="23"/>
                      </w:rPr>
                      <m:t>x</m:t>
                    </m:r>
                  </m:sup>
                </m:sSubSup>
              </m:e>
            </m:d>
          </m:e>
        </m:d>
        <m:r>
          <w:rPr>
            <w:sz w:val="23"/>
          </w:rPr>
          <m:rPr>
            <m:sty m:val="p"/>
          </m:rPr>
          <m:t>.</m:t>
        </m:r>
      </m:oMath>
      <w:r>
        <w:rPr>
          <w:rFonts w:ascii="Times New Roman" w:hAnsi="Times New Roman" w:eastAsia="宋体" w:cs="Times New Roman"/>
          <w:sz w:val="21"/>
          <w:szCs w:val="21"/>
          <w:color w:val="000000"/>
        </w:rPr>
        <w:tab/>
      </w:r>
      <w:bookmarkStart w:id="2016" w:name="Equation_3_7"/>
      <w:r>
        <w:rPr>
          <w:rFonts w:ascii="Times New Roman" w:hAnsi="Times New Roman" w:eastAsia="宋体" w:cs="Times New Roman"/>
          <w:sz w:val="21"/>
          <w:szCs w:val="21"/>
          <w:color w:val="000000"/>
        </w:rPr>
        <w:t>（3-</w:t>
      </w:r>
      <w:fldSimple w:instr=" SEQ Equation3 \* ARABIC ">
        <w:r>
          <w:rPr>
            <w:rFonts w:ascii="Times New Roman" w:hAnsi="Times New Roman" w:eastAsia="宋体" w:cs="Times New Roman"/>
            <w:sz w:val="21"/>
            <w:szCs w:val="21"/>
            <w:color w:val="000000"/>
          </w:rPr>
          <w:t>7</w:t>
        </w:r>
      </w:fldSimple>
      <w:r>
        <w:rPr>
          <w:rFonts w:ascii="Times New Roman" w:hAnsi="Times New Roman" w:eastAsia="宋体" w:cs="Times New Roman"/>
          <w:sz w:val="21"/>
          <w:szCs w:val="21"/>
          <w:color w:val="000000"/>
        </w:rPr>
        <w:t>）</w:t>
      </w:r>
      <w:bookmarkEnd w:id="2016"/>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因果模型的早期 token 只能访问左侧上下文。拼接</w:t>
      </w:r>
      <w:r>
        <w:rPr>
          <w:rFonts w:ascii="Times New Roman" w:hAnsi="Times New Roman" w:eastAsia="宋体" w:cs="Times New Roman"/>
          <w:sz w:val="24"/>
          <w:szCs w:val="24"/>
          <w:color w:val="000000"/>
        </w:rPr>
        <w:t xml:space="preserve"> </w:t>
      </w:r>
      <m:oMath>
        <m:sSubSup>
          <m:e>
            <m:r>
              <m:t>h</m:t>
            </m:r>
          </m:e>
          <m:sub>
            <m:r>
              <m:t>e</m:t>
            </m:r>
            <m:r>
              <m:t>n</m:t>
            </m:r>
            <m:r>
              <m:t>d</m:t>
            </m:r>
          </m:sub>
          <m:sup>
            <m:r>
              <m:t>x</m:t>
            </m:r>
          </m:sup>
        </m:sSubSup>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为跨度表示补充全文上下文通道，并不改变模型的因果注意力结构；组件头不输入待预测的金标类型。</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MeanPool</w:t>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对组件覆盖的输入子词表示取算术均值；方括号及分号表示向量拼接。组件头输出类型分布，关系头</w:t>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则输出完整端点组合的关系状态分布。</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关系头显式区分源和目标，写为</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Sup>
          <m:e>
            <m:r>
              <w:rPr>
                <w:sz w:val="23"/>
              </w:rPr>
              <m:t>p</m:t>
            </m:r>
          </m:e>
          <m:sub>
            <m:r>
              <w:rPr>
                <w:sz w:val="23"/>
              </w:rPr>
              <m:t>R</m:t>
            </m:r>
          </m:sub>
          <m:sup>
            <m:r>
              <w:rPr>
                <w:sz w:val="23"/>
              </w:rPr>
              <m:t>x</m:t>
            </m:r>
          </m:sup>
        </m:sSubSup>
        <m:d>
          <m:dPr>
            <m:begChr m:val="("/>
            <m:endChr m:val=")"/>
            <m:sepChr m:val=""/>
            <m:grow/>
          </m:dPr>
          <m:e>
            <m:r>
              <w:rPr>
                <w:sz w:val="23"/>
              </w:rPr>
              <m:t>S</m:t>
            </m:r>
            <m:r>
              <w:rPr>
                <w:sz w:val="23"/>
              </w:rPr>
              <m:rPr>
                <m:sty m:val="p"/>
              </m:rPr>
              <m:t>,</m:t>
            </m:r>
            <m:r>
              <w:rPr>
                <w:sz w:val="23"/>
              </w:rPr>
              <m:t>v</m:t>
            </m:r>
          </m:e>
        </m:d>
        <m:r>
          <w:rPr>
            <w:sz w:val="23"/>
          </w:rPr>
          <m:rPr>
            <m:sty m:val="p"/>
          </m:rPr>
          <m:t>=</m:t>
        </m:r>
        <m:r>
          <w:rPr>
            <w:sz w:val="23"/>
          </w:rPr>
          <m:rPr>
            <m:sty m:val="p"/>
          </m:rPr>
          <m:t>softmax</m:t>
        </m:r>
        <m:sSub>
          <m:e>
            <m:r>
              <w:rPr>
                <w:sz w:val="23"/>
              </w:rPr>
              <m:t>f</m:t>
            </m:r>
          </m:e>
          <m:sub>
            <m:r>
              <w:rPr>
                <w:sz w:val="23"/>
              </w:rPr>
              <m:t>R</m:t>
            </m:r>
          </m:sub>
        </m:sSub>
        <m:d>
          <m:dPr>
            <m:begChr m:val="("/>
            <m:endChr m:val=")"/>
            <m:sepChr m:val=""/>
            <m:grow/>
          </m:dPr>
          <m:e>
            <m:d>
              <m:dPr>
                <m:begChr m:val="["/>
                <m:endChr m:val="]"/>
                <m:sepChr m:val=""/>
                <m:grow/>
              </m:dPr>
              <m:e>
                <m:r>
                  <w:rPr>
                    <w:sz w:val="23"/>
                  </w:rPr>
                  <m:rPr>
                    <m:sty m:val="p"/>
                  </m:rPr>
                  <m:t>Pool</m:t>
                </m:r>
                <m:d>
                  <m:dPr>
                    <m:begChr m:val="("/>
                    <m:endChr m:val=")"/>
                    <m:sepChr m:val=""/>
                    <m:grow/>
                  </m:dPr>
                  <m:e>
                    <m:r>
                      <w:rPr>
                        <w:sz w:val="23"/>
                      </w:rPr>
                      <m:rPr>
                        <m:sty m:val="p"/>
                      </m:rPr>
                      <m:t>{</m:t>
                    </m:r>
                    <m:sSubSup>
                      <m:e>
                        <m:r>
                          <w:rPr>
                            <w:sz w:val="23"/>
                          </w:rPr>
                          <m:t>u</m:t>
                        </m:r>
                      </m:e>
                      <m:sub>
                        <m:r>
                          <w:rPr>
                            <w:sz w:val="23"/>
                          </w:rPr>
                          <m:t>c</m:t>
                        </m:r>
                      </m:sub>
                      <m:sup>
                        <m:r>
                          <w:rPr>
                            <w:sz w:val="23"/>
                          </w:rPr>
                          <m:t>x</m:t>
                        </m:r>
                      </m:sup>
                    </m:sSubSup>
                    <m:r>
                      <w:rPr>
                        <w:sz w:val="23"/>
                      </w:rPr>
                      <m:rPr>
                        <m:sty m:val="p"/>
                      </m:rPr>
                      <m:t>:</m:t>
                    </m:r>
                    <m:r>
                      <w:rPr>
                        <w:sz w:val="23"/>
                      </w:rPr>
                      <m:t>c</m:t>
                    </m:r>
                    <m:r>
                      <w:rPr>
                        <w:sz w:val="23"/>
                      </w:rPr>
                      <m:rPr>
                        <m:sty m:val="p"/>
                      </m:rPr>
                      <m:t>∈</m:t>
                    </m:r>
                    <m:r>
                      <w:rPr>
                        <w:sz w:val="23"/>
                      </w:rPr>
                      <m:t>S</m:t>
                    </m:r>
                    <m:r>
                      <w:rPr>
                        <w:sz w:val="23"/>
                      </w:rPr>
                      <m:rPr>
                        <m:sty m:val="p"/>
                      </m:rPr>
                      <m:t>}</m:t>
                    </m:r>
                  </m:e>
                </m:d>
                <m:r>
                  <w:rPr>
                    <w:sz w:val="23"/>
                  </w:rPr>
                  <m:rPr>
                    <m:sty m:val="p"/>
                  </m:rPr>
                  <m:t>;</m:t>
                </m:r>
                <m:sSubSup>
                  <m:e>
                    <m:r>
                      <w:rPr>
                        <w:sz w:val="23"/>
                      </w:rPr>
                      <m:t>u</m:t>
                    </m:r>
                  </m:e>
                  <m:sub>
                    <m:r>
                      <w:rPr>
                        <w:sz w:val="23"/>
                      </w:rPr>
                      <m:t>v</m:t>
                    </m:r>
                  </m:sub>
                  <m:sup>
                    <m:r>
                      <w:rPr>
                        <w:sz w:val="23"/>
                      </w:rPr>
                      <m:t>x</m:t>
                    </m:r>
                  </m:sup>
                </m:sSubSup>
                <m:r>
                  <w:rPr>
                    <w:sz w:val="23"/>
                  </w:rPr>
                  <m:rPr>
                    <m:sty m:val="p"/>
                  </m:rPr>
                  <m:t>;</m:t>
                </m:r>
                <m:sSubSup>
                  <m:e>
                    <m:r>
                      <w:rPr>
                        <w:sz w:val="23"/>
                      </w:rPr>
                      <m:t>h</m:t>
                    </m:r>
                  </m:e>
                  <m:sub>
                    <m:r>
                      <w:rPr>
                        <w:sz w:val="23"/>
                      </w:rPr>
                      <m:t>e</m:t>
                    </m:r>
                    <m:r>
                      <w:rPr>
                        <w:sz w:val="23"/>
                      </w:rPr>
                      <m:t>n</m:t>
                    </m:r>
                    <m:r>
                      <w:rPr>
                        <w:sz w:val="23"/>
                      </w:rPr>
                      <m:t>d</m:t>
                    </m:r>
                  </m:sub>
                  <m:sup>
                    <m:r>
                      <w:rPr>
                        <w:sz w:val="23"/>
                      </w:rPr>
                      <m:t>x</m:t>
                    </m:r>
                  </m:sup>
                </m:sSubSup>
                <m:r>
                  <w:rPr>
                    <w:sz w:val="23"/>
                  </w:rPr>
                  <m:rPr>
                    <m:sty m:val="p"/>
                  </m:rPr>
                  <m:t>;</m:t>
                </m:r>
                <m:r>
                  <w:rPr>
                    <w:sz w:val="23"/>
                  </w:rPr>
                  <m:t>η</m:t>
                </m:r>
                <m:d>
                  <m:dPr>
                    <m:begChr m:val="("/>
                    <m:endChr m:val=")"/>
                    <m:sepChr m:val=""/>
                    <m:grow/>
                  </m:dPr>
                  <m:e>
                    <m:r>
                      <w:rPr>
                        <w:sz w:val="23"/>
                      </w:rPr>
                      <m:t>S</m:t>
                    </m:r>
                    <m:r>
                      <w:rPr>
                        <w:sz w:val="23"/>
                      </w:rPr>
                      <m:rPr>
                        <m:sty m:val="p"/>
                      </m:rPr>
                      <m:t>,</m:t>
                    </m:r>
                    <m:r>
                      <w:rPr>
                        <w:sz w:val="23"/>
                      </w:rPr>
                      <m:t>v</m:t>
                    </m:r>
                  </m:e>
                </m:d>
              </m:e>
            </m:d>
          </m:e>
        </m:d>
        <m:r>
          <w:rPr>
            <w:sz w:val="23"/>
          </w:rPr>
          <m:rPr>
            <m:sty m:val="p"/>
          </m:rPr>
          <m:t>,</m:t>
        </m:r>
      </m:oMath>
      <w:r>
        <w:rPr>
          <w:rFonts w:ascii="Times New Roman" w:hAnsi="Times New Roman" w:eastAsia="宋体" w:cs="Times New Roman"/>
          <w:sz w:val="21"/>
          <w:szCs w:val="21"/>
          <w:color w:val="000000"/>
        </w:rPr>
        <w:tab/>
      </w:r>
      <w:bookmarkStart w:id="2017" w:name="Equation_3_8"/>
      <w:r>
        <w:rPr>
          <w:rFonts w:ascii="Times New Roman" w:hAnsi="Times New Roman" w:eastAsia="宋体" w:cs="Times New Roman"/>
          <w:sz w:val="21"/>
          <w:szCs w:val="21"/>
          <w:color w:val="000000"/>
        </w:rPr>
        <w:t>（3-</w:t>
      </w:r>
      <w:fldSimple w:instr=" SEQ Equation3 \* ARABIC ">
        <w:r>
          <w:rPr>
            <w:rFonts w:ascii="Times New Roman" w:hAnsi="Times New Roman" w:eastAsia="宋体" w:cs="Times New Roman"/>
            <w:sz w:val="21"/>
            <w:szCs w:val="21"/>
            <w:color w:val="000000"/>
          </w:rPr>
          <w:t>8</w:t>
        </w:r>
      </w:fldSimple>
      <w:r>
        <w:rPr>
          <w:rFonts w:ascii="Times New Roman" w:hAnsi="Times New Roman" w:eastAsia="宋体" w:cs="Times New Roman"/>
          <w:sz w:val="21"/>
          <w:szCs w:val="21"/>
          <w:color w:val="000000"/>
        </w:rPr>
        <w:t>）</w:t>
      </w:r>
      <w:bookmarkEnd w:id="2017"/>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其中fC、fR为两层感知机，Pool为源成员表示的算术均值。η包含源成员数、源起点的最小值和均值、源终点的最大值和均值，以及目标起止位置；这里的位置是由规范字符区间派生的评价token坐标，并除以文档token数。它们仅为输入特征，不参与规范对象去重，亦不替代字符残差。η不包含待预测的关系标签；二元关系使用单一源表示，超边以完整源集合和目标作为监督对象，状态包含NONE。两个辅助头在开发评价和测试时移除。</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组件对齐应覆盖被改写的组件及其正关系所连接的只读端点，定义</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p>
          <m:e>
            <m:r>
              <w:rPr>
                <w:sz w:val="23"/>
              </w:rPr>
              <m:t>A</m:t>
            </m:r>
          </m:e>
          <m:sup>
            <m:r>
              <w:rPr>
                <w:sz w:val="23"/>
              </w:rPr>
              <m:rPr>
                <m:sty m:val="p"/>
              </m:rPr>
              <m:t>+</m:t>
            </m:r>
          </m:sup>
        </m:sSup>
        <m:r>
          <w:rPr>
            <w:sz w:val="23"/>
          </w:rPr>
          <m:rPr>
            <m:sty m:val="p"/>
          </m:rPr>
          <m:t>=</m:t>
        </m:r>
        <m:r>
          <w:rPr>
            <w:sz w:val="23"/>
          </w:rPr>
          <m:t>A</m:t>
        </m:r>
        <m:r>
          <w:rPr>
            <w:sz w:val="23"/>
          </w:rPr>
          <m:rPr>
            <m:sty m:val="p"/>
          </m:rPr>
          <m:t>∪</m:t>
        </m:r>
        <m:limLow>
          <m:e>
            <m:r>
              <w:rPr>
                <w:sz w:val="23"/>
              </w:rPr>
              <m:rPr>
                <m:sty m:val="p"/>
              </m:rPr>
              <m:t>⋃</m:t>
            </m:r>
          </m:e>
          <m:lim>
            <m:m>
              <m:mPr>
                <m:baseJc m:val="center"/>
                <m:plcHide m:val="on"/>
                <m:mcs>
                  <m:mc>
                    <m:mcPr>
                      <m:mcJc m:val="center"/>
                      <m:count m:val="1"/>
                    </m:mcPr>
                  </m:mc>
                </m:mcs>
              </m:mPr>
              <m:mr>
                <m:e>
                  <m:r>
                    <w:rPr>
                      <w:sz w:val="23"/>
                    </w:rPr>
                    <m:t>ω</m:t>
                  </m:r>
                  <m:r>
                    <w:rPr>
                      <w:sz w:val="23"/>
                    </w:rPr>
                    <m:rPr>
                      <m:sty m:val="p"/>
                    </m:rPr>
                    <m:t>∈</m:t>
                  </m:r>
                  <m:sSub>
                    <m:e>
                      <m:r>
                        <w:rPr>
                          <w:sz w:val="23"/>
                        </w:rPr>
                        <m:rPr>
                          <m:sty m:val="p"/>
                          <m:scr m:val="script"/>
                        </m:rPr>
                        <m:t>D</m:t>
                      </m:r>
                    </m:e>
                    <m:sub>
                      <m:r>
                        <w:rPr>
                          <w:sz w:val="23"/>
                        </w:rPr>
                        <m:t>A</m:t>
                      </m:r>
                    </m:sub>
                  </m:sSub>
                </m:e>
              </m:mr>
              <m:mr>
                <m:e>
                  <m:sSub>
                    <m:e>
                      <m:r>
                        <w:rPr>
                          <w:sz w:val="23"/>
                        </w:rPr>
                        <m:t>y</m:t>
                      </m:r>
                    </m:e>
                    <m:sub>
                      <m:r>
                        <w:rPr>
                          <w:sz w:val="23"/>
                        </w:rPr>
                        <m:t>ω</m:t>
                      </m:r>
                    </m:sub>
                  </m:sSub>
                  <m:r>
                    <w:rPr>
                      <w:sz w:val="23"/>
                    </w:rPr>
                    <m:rPr>
                      <m:sty m:val="p"/>
                    </m:rPr>
                    <m:t>≠</m:t>
                  </m:r>
                  <m:r>
                    <w:rPr>
                      <w:sz w:val="23"/>
                    </w:rPr>
                    <m:rPr>
                      <m:sty m:val="p"/>
                    </m:rPr>
                    <m:t>N</m:t>
                  </m:r>
                  <m:r>
                    <w:rPr>
                      <w:sz w:val="23"/>
                    </w:rPr>
                    <m:rPr>
                      <m:sty m:val="p"/>
                    </m:rPr>
                    <m:t>O</m:t>
                  </m:r>
                  <m:r>
                    <w:rPr>
                      <w:sz w:val="23"/>
                    </w:rPr>
                    <m:rPr>
                      <m:sty m:val="p"/>
                    </m:rPr>
                    <m:t>N</m:t>
                  </m:r>
                  <m:r>
                    <w:rPr>
                      <w:sz w:val="23"/>
                    </w:rPr>
                    <m:rPr>
                      <m:sty m:val="p"/>
                    </m:rPr>
                    <m:t>E</m:t>
                  </m:r>
                </m:e>
              </m:mr>
            </m:m>
          </m:lim>
        </m:limLow>
        <m:r>
          <w:rPr>
            <w:sz w:val="23"/>
          </w:rPr>
          <m:t>V</m:t>
        </m:r>
        <m:d>
          <m:dPr>
            <m:begChr m:val="("/>
            <m:endChr m:val=")"/>
            <m:sepChr m:val=""/>
            <m:grow/>
          </m:dPr>
          <m:e>
            <m:r>
              <w:rPr>
                <w:sz w:val="23"/>
              </w:rPr>
              <m:t>ω</m:t>
            </m:r>
          </m:e>
        </m:d>
        <m:r>
          <w:rPr>
            <w:sz w:val="23"/>
          </w:rPr>
          <m:rPr>
            <m:sty m:val="p"/>
          </m:rPr>
          <m:t>.</m:t>
        </m:r>
      </m:oMath>
      <w:r>
        <w:rPr>
          <w:rFonts w:ascii="Times New Roman" w:hAnsi="Times New Roman" w:eastAsia="宋体" w:cs="Times New Roman"/>
          <w:sz w:val="21"/>
          <w:szCs w:val="21"/>
          <w:color w:val="000000"/>
        </w:rPr>
        <w:tab/>
      </w:r>
      <w:bookmarkStart w:id="2018" w:name="Equation_3_9"/>
      <w:r>
        <w:rPr>
          <w:rFonts w:ascii="Times New Roman" w:hAnsi="Times New Roman" w:eastAsia="宋体" w:cs="Times New Roman"/>
          <w:sz w:val="21"/>
          <w:szCs w:val="21"/>
          <w:color w:val="000000"/>
        </w:rPr>
        <w:t>（3-</w:t>
      </w:r>
      <w:fldSimple w:instr=" SEQ Equation3 \* ARABIC ">
        <w:r>
          <w:rPr>
            <w:rFonts w:ascii="Times New Roman" w:hAnsi="Times New Roman" w:eastAsia="宋体" w:cs="Times New Roman"/>
            <w:sz w:val="21"/>
            <w:szCs w:val="21"/>
            <w:color w:val="000000"/>
          </w:rPr>
          <w:t>9</w:t>
        </w:r>
      </w:fldSimple>
      <w:r>
        <w:rPr>
          <w:rFonts w:ascii="Times New Roman" w:hAnsi="Times New Roman" w:eastAsia="宋体" w:cs="Times New Roman"/>
          <w:sz w:val="21"/>
          <w:szCs w:val="21"/>
          <w:color w:val="000000"/>
        </w:rPr>
        <w:t>）</w:t>
      </w:r>
      <w:bookmarkEnd w:id="2018"/>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即改写组件以及通过正边或超边相连的只读端点。NONE 因素进入关系项，但不因此把全部远处组件都纳入组件对齐。对通过组件检查的视图</w:t>
      </w:r>
      <w:r>
        <w:rPr>
          <w:rFonts w:ascii="Times New Roman" w:hAnsi="Times New Roman" w:eastAsia="宋体" w:cs="Times New Roman"/>
          <w:sz w:val="24"/>
          <w:szCs w:val="24"/>
          <w:color w:val="000000"/>
        </w:rPr>
        <w:t xml:space="preserve"> </w:t>
      </w:r>
      <m:oMath>
        <m:r>
          <m:t>x</m:t>
        </m:r>
        <m:r>
          <m:rPr>
            <m:sty m:val="p"/>
          </m:rPr>
          <m:t>′</m:t>
        </m:r>
      </m:oMath>
      <w:r>
        <w:rPr>
          <w:rFonts w:ascii="Times New Roman" w:hAnsi="Times New Roman" w:eastAsia="宋体" w:cs="Times New Roman"/>
          <w:sz w:val="24"/>
          <w:szCs w:val="24"/>
          <w:color w:val="000000"/>
        </w:rPr>
        <w:t xml:space="preserve">，以下公式中的</w:t>
      </w:r>
      <w:r>
        <w:rPr>
          <w:rFonts w:ascii="Times New Roman" w:hAnsi="Times New Roman" w:eastAsia="宋体" w:cs="Times New Roman"/>
          <w:sz w:val="24"/>
          <w:szCs w:val="24"/>
          <w:color w:val="000000"/>
        </w:rPr>
        <w:t xml:space="preserve"> </w:t>
      </w:r>
      <m:oMath>
        <m:sSup>
          <m:e>
            <m:r>
              <m:t>A</m:t>
            </m:r>
          </m:e>
          <m:sup>
            <m:r>
              <m:rPr>
                <m:sty m:val="p"/>
              </m:rPr>
              <m:t>+</m:t>
            </m:r>
          </m:sup>
        </m:sSup>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进一步与</w:t>
      </w:r>
      <w:r>
        <w:rPr>
          <w:rFonts w:ascii="Times New Roman" w:hAnsi="Times New Roman" w:eastAsia="宋体" w:cs="Times New Roman"/>
          <w:sz w:val="24"/>
          <w:szCs w:val="24"/>
          <w:color w:val="000000"/>
        </w:rPr>
        <w:t xml:space="preserve"> </w:t>
      </w:r>
      <m:oMath>
        <m:r>
          <m:rPr>
            <m:sty m:val="p"/>
          </m:rPr>
          <m:t>{</m:t>
        </m:r>
        <m:r>
          <m:t>c</m:t>
        </m:r>
        <m:r>
          <m:rPr>
            <m:sty m:val="p"/>
          </m:rPr>
          <m:t>:</m:t>
        </m:r>
        <m:sSub>
          <m:e>
            <m:r>
              <m:t>m</m:t>
            </m:r>
          </m:e>
          <m:sub>
            <m:r>
              <m:t>C</m:t>
            </m:r>
          </m:sub>
        </m:sSub>
        <m:d>
          <m:dPr>
            <m:begChr m:val="("/>
            <m:endChr m:val=")"/>
            <m:sepChr m:val=""/>
            <m:grow/>
          </m:dPr>
          <m:e>
            <m:r>
              <m:t>c</m:t>
            </m:r>
          </m:e>
        </m:d>
        <m:r>
          <m:rPr>
            <m:sty m:val="p"/>
          </m:rPr>
          <m:t>=</m:t>
        </m:r>
        <m:r>
          <m:t>1</m:t>
        </m:r>
        <m:r>
          <m:rPr>
            <m:sty m:val="p"/>
          </m:rPr>
          <m:t>}</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取交集，组件对齐为</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Sup>
          <m:e>
            <m:r>
              <w:rPr>
                <w:sz w:val="23"/>
              </w:rPr>
              <m:t>L</m:t>
            </m:r>
          </m:e>
          <m:sub>
            <m:r>
              <w:rPr>
                <w:sz w:val="23"/>
              </w:rPr>
              <m:t>C</m:t>
            </m:r>
          </m:sub>
          <m:sup>
            <m:r>
              <w:rPr>
                <w:sz w:val="23"/>
              </w:rPr>
              <m:t>a</m:t>
            </m:r>
            <m:r>
              <w:rPr>
                <w:sz w:val="23"/>
              </w:rPr>
              <m:t>l</m:t>
            </m:r>
            <m:r>
              <w:rPr>
                <w:sz w:val="23"/>
              </w:rPr>
              <m:t>i</m:t>
            </m:r>
            <m:r>
              <w:rPr>
                <w:sz w:val="23"/>
              </w:rPr>
              <m:t>g</m:t>
            </m:r>
            <m:r>
              <w:rPr>
                <w:sz w:val="23"/>
              </w:rPr>
              <m:t>n</m:t>
            </m:r>
          </m:sup>
        </m:sSubSup>
        <m:d>
          <m:dPr>
            <m:begChr m:val="("/>
            <m:endChr m:val=")"/>
            <m:sepChr m:val=""/>
            <m:grow/>
          </m:dPr>
          <m:e>
            <m:r>
              <w:rPr>
                <w:sz w:val="23"/>
              </w:rPr>
              <m:t>x</m:t>
            </m:r>
            <m:r>
              <w:rPr>
                <w:sz w:val="23"/>
              </w:rPr>
              <m:rPr>
                <m:sty m:val="p"/>
              </m:rPr>
              <m:t>,</m:t>
            </m:r>
            <m:r>
              <w:rPr>
                <w:sz w:val="23"/>
              </w:rPr>
              <m:t>x</m:t>
            </m:r>
            <m:r>
              <w:rPr>
                <w:sz w:val="23"/>
              </w:rPr>
              <m:rPr>
                <m:sty m:val="p"/>
              </m:rPr>
              <m:t>′</m:t>
            </m:r>
          </m:e>
        </m:d>
        <m:r>
          <w:rPr>
            <w:sz w:val="23"/>
          </w:rPr>
          <m:rPr>
            <m:sty m:val="p"/>
          </m:rPr>
          <m:t>=</m:t>
        </m:r>
        <m:f>
          <m:fPr>
            <m:type m:val="bar"/>
          </m:fPr>
          <m:num>
            <m:r>
              <w:rPr>
                <w:sz w:val="23"/>
              </w:rPr>
              <m:t>1</m:t>
            </m:r>
          </m:num>
          <m:den>
            <m:d>
              <m:dPr>
                <m:begChr m:val="|"/>
                <m:endChr m:val="|"/>
                <m:sepChr m:val=""/>
                <m:grow/>
              </m:dPr>
              <m:e>
                <m:sSup>
                  <m:e>
                    <m:r>
                      <w:rPr>
                        <w:sz w:val="23"/>
                      </w:rPr>
                      <m:t>A</m:t>
                    </m:r>
                  </m:e>
                  <m:sup>
                    <m:r>
                      <w:rPr>
                        <w:sz w:val="23"/>
                      </w:rPr>
                      <m:rPr>
                        <m:sty m:val="p"/>
                      </m:rPr>
                      <m:t>+</m:t>
                    </m:r>
                  </m:sup>
                </m:sSup>
              </m:e>
            </m:d>
          </m:den>
        </m:f>
        <m:nary>
          <m:naryPr>
            <m:chr m:val="∑"/>
            <m:limLoc m:val="undOvr"/>
            <m:subHide m:val="off"/>
            <m:supHide m:val="on"/>
          </m:naryPr>
          <m:sub>
            <m:r>
              <w:rPr>
                <w:sz w:val="23"/>
              </w:rPr>
              <m:t>c</m:t>
            </m:r>
            <m:r>
              <w:rPr>
                <w:sz w:val="23"/>
              </w:rPr>
              <m:rPr>
                <m:sty m:val="p"/>
              </m:rPr>
              <m:t>∈</m:t>
            </m:r>
            <m:sSup>
              <m:e>
                <m:r>
                  <w:rPr>
                    <w:sz w:val="23"/>
                  </w:rPr>
                  <m:t>A</m:t>
                </m:r>
              </m:e>
              <m:sup>
                <m:r>
                  <w:rPr>
                    <w:sz w:val="23"/>
                  </w:rPr>
                  <m:rPr>
                    <m:sty m:val="p"/>
                  </m:rPr>
                  <m:t>+</m:t>
                </m:r>
              </m:sup>
            </m:sSup>
          </m:sub>
          <m:sup>
            <m:r>
              <w:rPr>
                <w:sz w:val="23"/>
              </w:rPr>
              <m:t>​</m:t>
            </m:r>
          </m:sup>
          <m:e>
            <m:r>
              <w:rPr>
                <w:sz w:val="23"/>
              </w:rPr>
              <m:rPr>
                <m:sty m:val="p"/>
              </m:rPr>
              <m:t>JS</m:t>
            </m:r>
          </m:e>
        </m:nary>
        <m:d>
          <m:dPr>
            <m:begChr m:val="("/>
            <m:endChr m:val=")"/>
            <m:sepChr m:val=""/>
            <m:grow/>
          </m:dPr>
          <m:e>
            <m:sSubSup>
              <m:e>
                <m:r>
                  <w:rPr>
                    <w:sz w:val="23"/>
                  </w:rPr>
                  <m:t>p</m:t>
                </m:r>
              </m:e>
              <m:sub>
                <m:r>
                  <w:rPr>
                    <w:sz w:val="23"/>
                  </w:rPr>
                  <m:t>C</m:t>
                </m:r>
              </m:sub>
              <m:sup>
                <m:r>
                  <w:rPr>
                    <w:sz w:val="23"/>
                  </w:rPr>
                  <m:t>x</m:t>
                </m:r>
              </m:sup>
            </m:sSubSup>
            <m:d>
              <m:dPr>
                <m:begChr m:val="("/>
                <m:endChr m:val=")"/>
                <m:sepChr m:val=""/>
                <m:grow/>
              </m:dPr>
              <m:e>
                <m:r>
                  <w:rPr>
                    <w:sz w:val="23"/>
                  </w:rPr>
                  <m:t>c</m:t>
                </m:r>
              </m:e>
            </m:d>
            <m:r>
              <w:rPr>
                <w:sz w:val="23"/>
              </w:rPr>
              <m:rPr>
                <m:sty m:val="p"/>
              </m:rPr>
              <m:t>,</m:t>
            </m:r>
            <m:sSubSup>
              <m:e>
                <m:r>
                  <w:rPr>
                    <w:sz w:val="23"/>
                  </w:rPr>
                  <m:t>p</m:t>
                </m:r>
              </m:e>
              <m:sub>
                <m:r>
                  <w:rPr>
                    <w:sz w:val="23"/>
                  </w:rPr>
                  <m:t>C</m:t>
                </m:r>
              </m:sub>
              <m:sup>
                <m:r>
                  <w:rPr>
                    <w:sz w:val="23"/>
                  </w:rPr>
                  <m:t>x</m:t>
                </m:r>
                <m:r>
                  <w:rPr>
                    <w:sz w:val="23"/>
                  </w:rPr>
                  <m:rPr>
                    <m:sty m:val="p"/>
                  </m:rPr>
                  <m:t>′</m:t>
                </m:r>
              </m:sup>
            </m:sSubSup>
            <m:d>
              <m:dPr>
                <m:begChr m:val="("/>
                <m:endChr m:val=")"/>
                <m:sepChr m:val=""/>
                <m:grow/>
              </m:dPr>
              <m:e>
                <m:r>
                  <w:rPr>
                    <w:sz w:val="23"/>
                  </w:rPr>
                  <m:t>ϕ</m:t>
                </m:r>
                <m:d>
                  <m:dPr>
                    <m:begChr m:val="("/>
                    <m:endChr m:val=")"/>
                    <m:sepChr m:val=""/>
                    <m:grow/>
                  </m:dPr>
                  <m:e>
                    <m:r>
                      <w:rPr>
                        <w:sz w:val="23"/>
                      </w:rPr>
                      <m:t>c</m:t>
                    </m:r>
                  </m:e>
                </m:d>
              </m:e>
            </m:d>
          </m:e>
        </m:d>
        <m:r>
          <w:rPr>
            <w:sz w:val="23"/>
          </w:rPr>
          <m:rPr>
            <m:sty m:val="p"/>
          </m:rPr>
          <m:t>,</m:t>
        </m:r>
      </m:oMath>
      <w:r>
        <w:rPr>
          <w:rFonts w:ascii="Times New Roman" w:hAnsi="Times New Roman" w:eastAsia="宋体" w:cs="Times New Roman"/>
          <w:sz w:val="21"/>
          <w:szCs w:val="21"/>
          <w:color w:val="000000"/>
        </w:rPr>
        <w:tab/>
      </w:r>
      <w:bookmarkStart w:id="2019" w:name="Equation_3_10"/>
      <w:r>
        <w:rPr>
          <w:rFonts w:ascii="Times New Roman" w:hAnsi="Times New Roman" w:eastAsia="宋体" w:cs="Times New Roman"/>
          <w:sz w:val="21"/>
          <w:szCs w:val="21"/>
          <w:color w:val="000000"/>
        </w:rPr>
        <w:t>（3-</w:t>
      </w:r>
      <w:fldSimple w:instr=" SEQ Equation3 \* ARABIC ">
        <w:r>
          <w:rPr>
            <w:rFonts w:ascii="Times New Roman" w:hAnsi="Times New Roman" w:eastAsia="宋体" w:cs="Times New Roman"/>
            <w:sz w:val="21"/>
            <w:szCs w:val="21"/>
            <w:color w:val="000000"/>
          </w:rPr>
          <w:t>10</w:t>
        </w:r>
      </w:fldSimple>
      <w:r>
        <w:rPr>
          <w:rFonts w:ascii="Times New Roman" w:hAnsi="Times New Roman" w:eastAsia="宋体" w:cs="Times New Roman"/>
          <w:sz w:val="21"/>
          <w:szCs w:val="21"/>
          <w:color w:val="000000"/>
        </w:rPr>
        <w:t>）</w:t>
      </w:r>
      <w:bookmarkEnd w:id="2019"/>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对齐时两侧均保留梯度</w:t>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，不将任一视图视为固定目标。</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将通过检查的集合</w:t>
      </w:r>
      <w:r>
        <w:rPr>
          <w:rFonts w:ascii="Times New Roman" w:hAnsi="Times New Roman" w:eastAsia="宋体" w:cs="Times New Roman"/>
          <w:sz w:val="24"/>
          <w:szCs w:val="24"/>
          <w:color w:val="000000"/>
        </w:rPr>
        <w:t xml:space="preserve"> </w:t>
      </w:r>
      <m:oMath>
        <m:r>
          <m:rPr>
            <m:sty m:val="p"/>
          </m:rPr>
          <m:t>{</m:t>
        </m:r>
        <m:r>
          <m:t>ω</m:t>
        </m:r>
        <m:r>
          <m:rPr>
            <m:sty m:val="p"/>
          </m:rPr>
          <m:t>∈</m:t>
        </m:r>
        <m:sSub>
          <m:e>
            <m:r>
              <m:t>J</m:t>
            </m:r>
          </m:e>
          <m:sub>
            <m:r>
              <m:t>A</m:t>
            </m:r>
          </m:sub>
        </m:sSub>
        <m:r>
          <m:rPr>
            <m:sty m:val="p"/>
          </m:rPr>
          <m:t>:</m:t>
        </m:r>
        <m:sSub>
          <m:e>
            <m:r>
              <m:t>m</m:t>
            </m:r>
          </m:e>
          <m:sub>
            <m:r>
              <m:t>R</m:t>
            </m:r>
          </m:sub>
        </m:sSub>
        <m:d>
          <m:dPr>
            <m:begChr m:val="("/>
            <m:endChr m:val=")"/>
            <m:sepChr m:val=""/>
            <m:grow/>
          </m:dPr>
          <m:e>
            <m:r>
              <m:t>ω</m:t>
            </m:r>
          </m:e>
        </m:d>
        <m:r>
          <m:rPr>
            <m:sty m:val="p"/>
          </m:rPr>
          <m:t>=</m:t>
        </m:r>
        <m:r>
          <m:t>1</m:t>
        </m:r>
        <m:r>
          <m:rPr>
            <m:sty m:val="p"/>
          </m:rPr>
          <m:t>}</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划分为正关系组</w:t>
      </w:r>
      <w:r>
        <w:rPr>
          <w:rFonts w:ascii="Times New Roman" w:hAnsi="Times New Roman" w:eastAsia="宋体" w:cs="Times New Roman"/>
          <w:sz w:val="24"/>
          <w:szCs w:val="24"/>
          <w:color w:val="000000"/>
        </w:rPr>
        <w:t xml:space="preserve"> </w:t>
      </w:r>
      <m:oMath>
        <m:sSub>
          <m:e>
            <m:r>
              <m:t>D</m:t>
            </m:r>
          </m:e>
          <m:sub>
            <m:r>
              <m:rPr>
                <m:sty m:val="p"/>
              </m:rPr>
              <m:t>+</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和 NONE 组</w:t>
      </w:r>
      <w:r>
        <w:rPr>
          <w:rFonts w:ascii="Times New Roman" w:hAnsi="Times New Roman" w:eastAsia="宋体" w:cs="Times New Roman"/>
          <w:sz w:val="24"/>
          <w:szCs w:val="24"/>
          <w:color w:val="000000"/>
        </w:rPr>
        <w:t xml:space="preserve"> </w:t>
      </w:r>
      <m:oMath>
        <m:sSub>
          <m:e>
            <m:r>
              <m:t>D</m:t>
            </m:r>
          </m:e>
          <m:sub>
            <m:r>
              <m:t>0</m:t>
            </m:r>
          </m:sub>
        </m:sSub>
      </m:oMath>
      <w:r>
        <w:rPr>
          <w:rFonts w:ascii="Times New Roman" w:hAnsi="Times New Roman" w:eastAsia="宋体" w:cs="Times New Roman"/>
          <w:sz w:val="24"/>
          <w:szCs w:val="24"/>
          <w:color w:val="000000"/>
        </w:rPr>
        <w:t xml:space="preserve">，令</w:t>
      </w:r>
      <w:r>
        <w:rPr>
          <w:rFonts w:ascii="Times New Roman" w:hAnsi="Times New Roman" w:eastAsia="宋体" w:cs="Times New Roman"/>
          <w:sz w:val="24"/>
          <w:szCs w:val="24"/>
          <w:color w:val="000000"/>
        </w:rPr>
        <w:t xml:space="preserve"> </w:t>
      </w:r>
      <m:oMath>
        <m:r>
          <m:rPr>
            <m:sty m:val="p"/>
            <m:scr m:val="script"/>
          </m:rPr>
          <m:t>B</m:t>
        </m:r>
        <m:r>
          <m:rPr>
            <m:sty m:val="p"/>
          </m:rPr>
          <m:t>=</m:t>
        </m:r>
        <m:r>
          <m:rPr>
            <m:sty m:val="p"/>
          </m:rPr>
          <m:t>{</m:t>
        </m:r>
        <m:r>
          <m:t>b</m:t>
        </m:r>
        <m:r>
          <m:rPr>
            <m:sty m:val="p"/>
          </m:rPr>
          <m:t>∈</m:t>
        </m:r>
        <m:r>
          <m:rPr>
            <m:sty m:val="p"/>
          </m:rPr>
          <m:t>{</m:t>
        </m:r>
        <m:r>
          <m:rPr>
            <m:sty m:val="p"/>
          </m:rPr>
          <m:t>+</m:t>
        </m:r>
        <m:r>
          <m:rPr>
            <m:sty m:val="p"/>
          </m:rPr>
          <m:t>,</m:t>
        </m:r>
        <m:r>
          <m:t>0</m:t>
        </m:r>
        <m:r>
          <m:rPr>
            <m:sty m:val="p"/>
          </m:rPr>
          <m:t>}</m:t>
        </m:r>
        <m:r>
          <m:rPr>
            <m:sty m:val="p"/>
          </m:rPr>
          <m:t>:</m:t>
        </m:r>
        <m:d>
          <m:dPr>
            <m:begChr m:val="|"/>
            <m:endChr m:val="|"/>
            <m:sepChr m:val=""/>
            <m:grow/>
          </m:dPr>
          <m:e>
            <m:sSub>
              <m:e>
                <m:r>
                  <m:t>D</m:t>
                </m:r>
              </m:e>
              <m:sub>
                <m:r>
                  <m:t>b</m:t>
                </m:r>
              </m:sub>
            </m:sSub>
          </m:e>
        </m:d>
        <m:r>
          <m:rPr>
            <m:sty m:val="p"/>
          </m:rPr>
          <m:t>&gt;</m:t>
        </m:r>
        <m:r>
          <m:t>0</m:t>
        </m:r>
        <m:r>
          <m:rPr>
            <m:sty m:val="p"/>
          </m:rPr>
          <m:t>}</m:t>
        </m:r>
      </m:oMath>
      <w:r>
        <w:rPr>
          <w:rFonts w:ascii="Times New Roman" w:hAnsi="Times New Roman" w:eastAsia="宋体" w:cs="Times New Roman"/>
          <w:sz w:val="24"/>
          <w:szCs w:val="24"/>
          <w:color w:val="000000"/>
        </w:rPr>
        <w:t xml:space="preserve">。关系对齐采用组间、组内两级平均：</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Sup>
          <m:e>
            <m:r>
              <w:rPr>
                <w:sz w:val="23"/>
              </w:rPr>
              <m:t>L</m:t>
            </m:r>
          </m:e>
          <m:sub>
            <m:r>
              <w:rPr>
                <w:sz w:val="23"/>
              </w:rPr>
              <m:t>R</m:t>
            </m:r>
          </m:sub>
          <m:sup>
            <m:r>
              <w:rPr>
                <w:sz w:val="23"/>
              </w:rPr>
              <m:t>a</m:t>
            </m:r>
            <m:r>
              <w:rPr>
                <w:sz w:val="23"/>
              </w:rPr>
              <m:t>l</m:t>
            </m:r>
            <m:r>
              <w:rPr>
                <w:sz w:val="23"/>
              </w:rPr>
              <m:t>i</m:t>
            </m:r>
            <m:r>
              <w:rPr>
                <w:sz w:val="23"/>
              </w:rPr>
              <m:t>g</m:t>
            </m:r>
            <m:r>
              <w:rPr>
                <w:sz w:val="23"/>
              </w:rPr>
              <m:t>n</m:t>
            </m:r>
          </m:sup>
        </m:sSubSup>
        <m:d>
          <m:dPr>
            <m:begChr m:val="("/>
            <m:endChr m:val=")"/>
            <m:sepChr m:val=""/>
            <m:grow/>
          </m:dPr>
          <m:e>
            <m:r>
              <w:rPr>
                <w:sz w:val="23"/>
              </w:rPr>
              <m:t>x</m:t>
            </m:r>
            <m:r>
              <w:rPr>
                <w:sz w:val="23"/>
              </w:rPr>
              <m:rPr>
                <m:sty m:val="p"/>
              </m:rPr>
              <m:t>,</m:t>
            </m:r>
            <m:r>
              <w:rPr>
                <w:sz w:val="23"/>
              </w:rPr>
              <m:t>x</m:t>
            </m:r>
            <m:r>
              <w:rPr>
                <w:sz w:val="23"/>
              </w:rPr>
              <m:rPr>
                <m:sty m:val="p"/>
              </m:rPr>
              <m:t>′</m:t>
            </m:r>
          </m:e>
        </m:d>
        <m:r>
          <w:rPr>
            <w:sz w:val="23"/>
          </w:rPr>
          <m:rPr>
            <m:sty m:val="p"/>
          </m:rPr>
          <m:t>=</m:t>
        </m:r>
        <m:f>
          <m:fPr>
            <m:type m:val="bar"/>
          </m:fPr>
          <m:num>
            <m:r>
              <w:rPr>
                <w:sz w:val="23"/>
              </w:rPr>
              <m:t>1</m:t>
            </m:r>
          </m:num>
          <m:den>
            <m:d>
              <m:dPr>
                <m:begChr m:val="|"/>
                <m:endChr m:val="|"/>
                <m:sepChr m:val=""/>
                <m:grow/>
              </m:dPr>
              <m:e>
                <m:r>
                  <w:rPr>
                    <w:sz w:val="23"/>
                  </w:rPr>
                  <m:rPr>
                    <m:sty m:val="p"/>
                    <m:scr m:val="script"/>
                  </m:rPr>
                  <m:t>B</m:t>
                </m:r>
              </m:e>
            </m:d>
          </m:den>
        </m:f>
        <m:nary>
          <m:naryPr>
            <m:chr m:val="∑"/>
            <m:limLoc m:val="undOvr"/>
            <m:subHide m:val="off"/>
            <m:supHide m:val="on"/>
          </m:naryPr>
          <m:sub>
            <m:r>
              <w:rPr>
                <w:sz w:val="23"/>
              </w:rPr>
              <m:t>b</m:t>
            </m:r>
            <m:r>
              <w:rPr>
                <w:sz w:val="23"/>
              </w:rPr>
              <m:rPr>
                <m:sty m:val="p"/>
              </m:rPr>
              <m:t>∈</m:t>
            </m:r>
            <m:r>
              <w:rPr>
                <w:sz w:val="23"/>
              </w:rPr>
              <m:rPr>
                <m:sty m:val="p"/>
                <m:scr m:val="script"/>
              </m:rPr>
              <m:t>B</m:t>
            </m:r>
          </m:sub>
          <m:sup>
            <m:r>
              <w:rPr>
                <w:sz w:val="23"/>
              </w:rPr>
              <m:t>​</m:t>
            </m:r>
          </m:sup>
          <m:e>
            <m:f>
              <m:fPr>
                <m:type m:val="bar"/>
              </m:fPr>
              <m:num>
                <m:r>
                  <w:rPr>
                    <w:sz w:val="23"/>
                  </w:rPr>
                  <m:t>1</m:t>
                </m:r>
              </m:num>
              <m:den>
                <m:d>
                  <m:dPr>
                    <m:begChr m:val="|"/>
                    <m:endChr m:val="|"/>
                    <m:sepChr m:val=""/>
                    <m:grow/>
                  </m:dPr>
                  <m:e>
                    <m:sSub>
                      <m:e>
                        <m:r>
                          <w:rPr>
                            <w:sz w:val="23"/>
                          </w:rPr>
                          <m:t>D</m:t>
                        </m:r>
                      </m:e>
                      <m:sub>
                        <m:r>
                          <w:rPr>
                            <w:sz w:val="23"/>
                          </w:rPr>
                          <m:t>b</m:t>
                        </m:r>
                      </m:sub>
                    </m:sSub>
                  </m:e>
                </m:d>
              </m:den>
            </m:f>
          </m:e>
        </m:nary>
        <m:nary>
          <m:naryPr>
            <m:chr m:val="∑"/>
            <m:limLoc m:val="undOvr"/>
            <m:subHide m:val="off"/>
            <m:supHide m:val="on"/>
          </m:naryPr>
          <m:sub>
            <m:r>
              <w:rPr>
                <w:sz w:val="23"/>
              </w:rPr>
              <m:t>ω</m:t>
            </m:r>
            <m:r>
              <w:rPr>
                <w:sz w:val="23"/>
              </w:rPr>
              <m:rPr>
                <m:sty m:val="p"/>
              </m:rPr>
              <m:t>∈</m:t>
            </m:r>
            <m:sSub>
              <m:e>
                <m:r>
                  <w:rPr>
                    <w:sz w:val="23"/>
                  </w:rPr>
                  <m:t>D</m:t>
                </m:r>
              </m:e>
              <m:sub>
                <m:r>
                  <w:rPr>
                    <w:sz w:val="23"/>
                  </w:rPr>
                  <m:t>b</m:t>
                </m:r>
              </m:sub>
            </m:sSub>
          </m:sub>
          <m:sup>
            <m:r>
              <w:rPr>
                <w:sz w:val="23"/>
              </w:rPr>
              <m:t>​</m:t>
            </m:r>
          </m:sup>
          <m:e>
            <m:r>
              <w:rPr>
                <w:sz w:val="23"/>
              </w:rPr>
              <m:rPr>
                <m:sty m:val="p"/>
              </m:rPr>
              <m:t>JS</m:t>
            </m:r>
          </m:e>
        </m:nary>
        <m:d>
          <m:dPr>
            <m:begChr m:val="("/>
            <m:endChr m:val=")"/>
            <m:sepChr m:val=""/>
            <m:grow/>
          </m:dPr>
          <m:e>
            <m:sSubSup>
              <m:e>
                <m:r>
                  <w:rPr>
                    <w:sz w:val="23"/>
                  </w:rPr>
                  <m:t>p</m:t>
                </m:r>
              </m:e>
              <m:sub>
                <m:r>
                  <w:rPr>
                    <w:sz w:val="23"/>
                  </w:rPr>
                  <m:t>R</m:t>
                </m:r>
              </m:sub>
              <m:sup>
                <m:r>
                  <w:rPr>
                    <w:sz w:val="23"/>
                  </w:rPr>
                  <m:t>x</m:t>
                </m:r>
              </m:sup>
            </m:sSubSup>
            <m:d>
              <m:dPr>
                <m:begChr m:val="("/>
                <m:endChr m:val=")"/>
                <m:sepChr m:val=""/>
                <m:grow/>
              </m:dPr>
              <m:e>
                <m:r>
                  <w:rPr>
                    <w:sz w:val="23"/>
                  </w:rPr>
                  <m:t>ω</m:t>
                </m:r>
              </m:e>
            </m:d>
            <m:r>
              <w:rPr>
                <w:sz w:val="23"/>
              </w:rPr>
              <m:rPr>
                <m:sty m:val="p"/>
              </m:rPr>
              <m:t>,</m:t>
            </m:r>
            <m:sSubSup>
              <m:e>
                <m:r>
                  <w:rPr>
                    <w:sz w:val="23"/>
                  </w:rPr>
                  <m:t>p</m:t>
                </m:r>
              </m:e>
              <m:sub>
                <m:r>
                  <w:rPr>
                    <w:sz w:val="23"/>
                  </w:rPr>
                  <m:t>R</m:t>
                </m:r>
              </m:sub>
              <m:sup>
                <m:r>
                  <w:rPr>
                    <w:sz w:val="23"/>
                  </w:rPr>
                  <m:t>x</m:t>
                </m:r>
                <m:r>
                  <w:rPr>
                    <w:sz w:val="23"/>
                  </w:rPr>
                  <m:rPr>
                    <m:sty m:val="p"/>
                  </m:rPr>
                  <m:t>′</m:t>
                </m:r>
              </m:sup>
            </m:sSubSup>
            <m:d>
              <m:dPr>
                <m:begChr m:val="("/>
                <m:endChr m:val=")"/>
                <m:sepChr m:val=""/>
                <m:grow/>
              </m:dPr>
              <m:e>
                <m:r>
                  <w:rPr>
                    <w:sz w:val="23"/>
                  </w:rPr>
                  <m:t>ϕ</m:t>
                </m:r>
                <m:d>
                  <m:dPr>
                    <m:begChr m:val="("/>
                    <m:endChr m:val=")"/>
                    <m:sepChr m:val=""/>
                    <m:grow/>
                  </m:dPr>
                  <m:e>
                    <m:r>
                      <w:rPr>
                        <w:sz w:val="23"/>
                      </w:rPr>
                      <m:t>ω</m:t>
                    </m:r>
                  </m:e>
                </m:d>
              </m:e>
            </m:d>
          </m:e>
        </m:d>
        <m:r>
          <w:rPr>
            <w:sz w:val="23"/>
          </w:rPr>
          <m:rPr>
            <m:sty m:val="p"/>
          </m:rPr>
          <m:t>.</m:t>
        </m:r>
      </m:oMath>
      <w:r>
        <w:rPr>
          <w:rFonts w:ascii="Times New Roman" w:hAnsi="Times New Roman" w:eastAsia="宋体" w:cs="Times New Roman"/>
          <w:sz w:val="21"/>
          <w:szCs w:val="21"/>
          <w:color w:val="000000"/>
        </w:rPr>
        <w:tab/>
      </w:r>
      <w:bookmarkStart w:id="2020" w:name="Equation_3_11"/>
      <w:r>
        <w:rPr>
          <w:rFonts w:ascii="Times New Roman" w:hAnsi="Times New Roman" w:eastAsia="宋体" w:cs="Times New Roman"/>
          <w:sz w:val="21"/>
          <w:szCs w:val="21"/>
          <w:color w:val="000000"/>
        </w:rPr>
        <w:t>（3-</w:t>
      </w:r>
      <w:fldSimple w:instr=" SEQ Equation3 \* ARABIC ">
        <w:r>
          <w:rPr>
            <w:rFonts w:ascii="Times New Roman" w:hAnsi="Times New Roman" w:eastAsia="宋体" w:cs="Times New Roman"/>
            <w:sz w:val="21"/>
            <w:szCs w:val="21"/>
            <w:color w:val="000000"/>
          </w:rPr>
          <w:t>11</w:t>
        </w:r>
      </w:fldSimple>
      <w:r>
        <w:rPr>
          <w:rFonts w:ascii="Times New Roman" w:hAnsi="Times New Roman" w:eastAsia="宋体" w:cs="Times New Roman"/>
          <w:sz w:val="21"/>
          <w:szCs w:val="21"/>
          <w:color w:val="000000"/>
        </w:rPr>
        <w:t>）</w:t>
      </w:r>
      <w:bookmarkEnd w:id="2020"/>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这样可避免数量较多的 NONE 因素仅凭数量淹没正关系。当可靠关系集合为空时，该项置零，不人为添加关系；原文全部关系的生成监督仍保留。</w:t>
      </w:r>
      <m:oMath>
        <m:sSup>
          <m:e>
            <m:r>
              <m:t>A</m:t>
            </m:r>
          </m:e>
          <m:sup>
            <m:r>
              <m:rPr>
                <m:sty m:val="p"/>
              </m:rPr>
              <m:t>+</m:t>
            </m:r>
          </m:sup>
        </m:sSup>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为空时组件对齐也置零。</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低JS可能来自两个视图一起预测错误，故同时保留标签锚定。对视图</w:t>
      </w:r>
      <w:r>
        <w:rPr>
          <w:rFonts w:ascii="Times New Roman" w:hAnsi="Times New Roman" w:eastAsia="宋体" w:cs="Times New Roman"/>
          <w:sz w:val="24"/>
          <w:szCs w:val="24"/>
          <w:color w:val="000000"/>
        </w:rPr>
        <w:t xml:space="preserve"> </w:t>
      </w:r>
      <m:oMath>
        <m:r>
          <m:t>x</m:t>
        </m:r>
      </m:oMath>
      <w:r>
        <w:rPr>
          <w:rFonts w:ascii="Times New Roman" w:hAnsi="Times New Roman" w:eastAsia="宋体" w:cs="Times New Roman"/>
          <w:sz w:val="24"/>
          <w:szCs w:val="24"/>
          <w:color w:val="000000"/>
        </w:rPr>
        <w:t xml:space="preserve">、受监督组件集合</w:t>
      </w:r>
      <w:r>
        <w:rPr>
          <w:rFonts w:ascii="Times New Roman" w:hAnsi="Times New Roman" w:eastAsia="宋体" w:cs="Times New Roman"/>
          <w:sz w:val="24"/>
          <w:szCs w:val="24"/>
          <w:color w:val="000000"/>
        </w:rPr>
        <w:t xml:space="preserve"> </w:t>
      </w:r>
      <m:oMath>
        <m:sSub>
          <m:e>
            <m:r>
              <m:t>M</m:t>
            </m:r>
          </m:e>
          <m:sub>
            <m:r>
              <m:t>C</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和受监督关系因素集合</w:t>
      </w:r>
      <w:r>
        <w:rPr>
          <w:rFonts w:ascii="Times New Roman" w:hAnsi="Times New Roman" w:eastAsia="宋体" w:cs="Times New Roman"/>
          <w:sz w:val="24"/>
          <w:szCs w:val="24"/>
          <w:color w:val="000000"/>
        </w:rPr>
        <w:t xml:space="preserve"> </w:t>
      </w:r>
      <m:oMath>
        <m:sSub>
          <m:e>
            <m:r>
              <m:t>M</m:t>
            </m:r>
          </m:e>
          <m:sub>
            <m:r>
              <m:t>R</m:t>
            </m:r>
          </m:sub>
        </m:sSub>
      </m:oMath>
      <w:r>
        <w:rPr>
          <w:rFonts w:ascii="Times New Roman" w:hAnsi="Times New Roman" w:eastAsia="宋体" w:cs="Times New Roman"/>
          <w:sz w:val="24"/>
          <w:szCs w:val="24"/>
          <w:color w:val="000000"/>
        </w:rPr>
        <w:t xml:space="preserve">，令</w:t>
      </w:r>
      <w:r>
        <w:rPr>
          <w:rFonts w:ascii="Times New Roman" w:hAnsi="Times New Roman" w:eastAsia="宋体" w:cs="Times New Roman"/>
          <w:sz w:val="24"/>
          <w:szCs w:val="24"/>
          <w:color w:val="000000"/>
        </w:rPr>
        <w:t xml:space="preserve"> </w:t>
      </w:r>
      <m:oMath>
        <m:sSubSup>
          <m:e>
            <m:r>
              <m:t>M</m:t>
            </m:r>
          </m:e>
          <m:sub>
            <m:r>
              <m:t>R</m:t>
            </m:r>
          </m:sub>
          <m:sup>
            <m:r>
              <m:rPr>
                <m:sty m:val="p"/>
              </m:rPr>
              <m:t>+</m:t>
            </m:r>
          </m:sup>
        </m:sSubSup>
      </m:oMath>
      <w:r>
        <w:rPr>
          <w:rFonts w:ascii="Times New Roman" w:hAnsi="Times New Roman" w:eastAsia="宋体" w:cs="Times New Roman"/>
          <w:sz w:val="24"/>
          <w:szCs w:val="24"/>
          <w:color w:val="000000"/>
        </w:rPr>
        <w:t xml:space="preserve">、</w:t>
      </w:r>
      <m:oMath>
        <m:sSubSup>
          <m:e>
            <m:r>
              <m:t>M</m:t>
            </m:r>
          </m:e>
          <m:sub>
            <m:r>
              <m:t>R</m:t>
            </m:r>
          </m:sub>
          <m:sup>
            <m:r>
              <m:t>0</m:t>
            </m:r>
          </m:sup>
        </m:sSubSup>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分别为其中的正关系与NONE因素，</w:t>
      </w:r>
      <m:oMath>
        <m:sSub>
          <m:e>
            <m:r>
              <m:rPr>
                <m:sty m:val="p"/>
                <m:scr m:val="script"/>
              </m:rPr>
              <m:t>B</m:t>
            </m:r>
          </m:e>
          <m:sub>
            <m:r>
              <m:t>M</m:t>
            </m:r>
          </m:sub>
        </m:sSub>
        <m:r>
          <m:rPr>
            <m:sty m:val="p"/>
          </m:rPr>
          <m:t>=</m:t>
        </m:r>
        <m:r>
          <m:rPr>
            <m:sty m:val="p"/>
          </m:rPr>
          <m:t>{</m:t>
        </m:r>
        <m:r>
          <m:t>b</m:t>
        </m:r>
        <m:r>
          <m:rPr>
            <m:sty m:val="p"/>
          </m:rPr>
          <m:t>∈</m:t>
        </m:r>
        <m:r>
          <m:rPr>
            <m:sty m:val="p"/>
          </m:rPr>
          <m:t>{</m:t>
        </m:r>
        <m:r>
          <m:rPr>
            <m:sty m:val="p"/>
          </m:rPr>
          <m:t>+</m:t>
        </m:r>
        <m:r>
          <m:rPr>
            <m:sty m:val="p"/>
          </m:rPr>
          <m:t>,</m:t>
        </m:r>
        <m:r>
          <m:t>0</m:t>
        </m:r>
        <m:r>
          <m:rPr>
            <m:sty m:val="p"/>
          </m:rPr>
          <m:t>}</m:t>
        </m:r>
        <m:r>
          <m:rPr>
            <m:sty m:val="p"/>
          </m:rPr>
          <m:t>:</m:t>
        </m:r>
        <m:d>
          <m:dPr>
            <m:begChr m:val="|"/>
            <m:endChr m:val="|"/>
            <m:sepChr m:val=""/>
            <m:grow/>
          </m:dPr>
          <m:e>
            <m:sSubSup>
              <m:e>
                <m:r>
                  <m:t>M</m:t>
                </m:r>
              </m:e>
              <m:sub>
                <m:r>
                  <m:t>R</m:t>
                </m:r>
              </m:sub>
              <m:sup>
                <m:r>
                  <m:t>b</m:t>
                </m:r>
              </m:sup>
            </m:sSubSup>
          </m:e>
        </m:d>
        <m:r>
          <m:rPr>
            <m:sty m:val="p"/>
          </m:rPr>
          <m:t>&gt;</m:t>
        </m:r>
        <m:r>
          <m:t>0</m:t>
        </m:r>
        <m:r>
          <m:rPr>
            <m:sty m:val="p"/>
          </m:rPr>
          <m:t>}</m:t>
        </m:r>
      </m:oMath>
      <w:r>
        <w:rPr>
          <w:rFonts w:ascii="Times New Roman" w:hAnsi="Times New Roman" w:eastAsia="宋体" w:cs="Times New Roman"/>
          <w:sz w:val="24"/>
          <w:szCs w:val="24"/>
          <w:color w:val="000000"/>
        </w:rPr>
        <w:t xml:space="preserve">。辅助监督完整定义为</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r>
          <w:rPr>
            <w:sz w:val="23"/>
          </w:rPr>
          <m:t>S</m:t>
        </m:r>
        <m:d>
          <m:dPr>
            <m:begChr m:val="("/>
            <m:endChr m:val=")"/>
            <m:sepChr m:val=""/>
            <m:grow/>
          </m:dPr>
          <m:e>
            <m:r>
              <w:rPr>
                <w:sz w:val="23"/>
              </w:rPr>
              <m:t>x</m:t>
            </m:r>
            <m:r>
              <w:rPr>
                <w:sz w:val="23"/>
              </w:rPr>
              <m:rPr>
                <m:sty m:val="p"/>
              </m:rPr>
              <m:t>;</m:t>
            </m:r>
            <m:sSub>
              <m:e>
                <m:r>
                  <w:rPr>
                    <w:sz w:val="23"/>
                  </w:rPr>
                  <m:t>M</m:t>
                </m:r>
              </m:e>
              <m:sub>
                <m:r>
                  <w:rPr>
                    <w:sz w:val="23"/>
                  </w:rPr>
                  <m:t>C</m:t>
                </m:r>
              </m:sub>
            </m:sSub>
            <m:r>
              <w:rPr>
                <w:sz w:val="23"/>
              </w:rPr>
              <m:rPr>
                <m:sty m:val="p"/>
              </m:rPr>
              <m:t>,</m:t>
            </m:r>
            <m:sSub>
              <m:e>
                <m:r>
                  <w:rPr>
                    <w:sz w:val="23"/>
                  </w:rPr>
                  <m:t>M</m:t>
                </m:r>
              </m:e>
              <m:sub>
                <m:r>
                  <w:rPr>
                    <w:sz w:val="23"/>
                  </w:rPr>
                  <m:t>R</m:t>
                </m:r>
              </m:sub>
            </m:sSub>
          </m:e>
        </m:d>
        <m:r>
          <w:rPr>
            <w:sz w:val="23"/>
          </w:rPr>
          <m:rPr>
            <m:sty m:val="p"/>
          </m:rPr>
          <m:t>=</m:t>
        </m:r>
        <m:f>
          <m:fPr>
            <m:type m:val="bar"/>
          </m:fPr>
          <m:num>
            <m:r>
              <w:rPr>
                <w:sz w:val="23"/>
              </w:rPr>
              <m:t>1</m:t>
            </m:r>
          </m:num>
          <m:den>
            <m:d>
              <m:dPr>
                <m:begChr m:val="|"/>
                <m:endChr m:val="|"/>
                <m:sepChr m:val=""/>
                <m:grow/>
              </m:dPr>
              <m:e>
                <m:sSub>
                  <m:e>
                    <m:r>
                      <w:rPr>
                        <w:sz w:val="23"/>
                      </w:rPr>
                      <m:t>M</m:t>
                    </m:r>
                  </m:e>
                  <m:sub>
                    <m:r>
                      <w:rPr>
                        <w:sz w:val="23"/>
                      </w:rPr>
                      <m:t>C</m:t>
                    </m:r>
                  </m:sub>
                </m:sSub>
              </m:e>
            </m:d>
          </m:den>
        </m:f>
        <m:nary>
          <m:naryPr>
            <m:chr m:val="∑"/>
            <m:limLoc m:val="undOvr"/>
            <m:subHide m:val="off"/>
            <m:supHide m:val="on"/>
          </m:naryPr>
          <m:sub>
            <m:r>
              <w:rPr>
                <w:sz w:val="23"/>
              </w:rPr>
              <m:t>c</m:t>
            </m:r>
            <m:r>
              <w:rPr>
                <w:sz w:val="23"/>
              </w:rPr>
              <m:rPr>
                <m:sty m:val="p"/>
              </m:rPr>
              <m:t>∈</m:t>
            </m:r>
            <m:sSub>
              <m:e>
                <m:r>
                  <w:rPr>
                    <w:sz w:val="23"/>
                  </w:rPr>
                  <m:t>M</m:t>
                </m:r>
              </m:e>
              <m:sub>
                <m:r>
                  <w:rPr>
                    <w:sz w:val="23"/>
                  </w:rPr>
                  <m:t>C</m:t>
                </m:r>
              </m:sub>
            </m:sSub>
          </m:sub>
          <m:sup>
            <m:r>
              <w:rPr>
                <w:sz w:val="23"/>
              </w:rPr>
              <m:t>​</m:t>
            </m:r>
          </m:sup>
          <m:e>
            <m:r>
              <w:rPr>
                <w:sz w:val="23"/>
              </w:rPr>
              <m:rPr>
                <m:sty m:val="p"/>
              </m:rPr>
              <m:t>CE</m:t>
            </m:r>
          </m:e>
        </m:nary>
        <m:d>
          <m:dPr>
            <m:begChr m:val="("/>
            <m:endChr m:val=")"/>
            <m:sepChr m:val=""/>
            <m:grow/>
          </m:dPr>
          <m:e>
            <m:sSubSup>
              <m:e>
                <m:r>
                  <w:rPr>
                    <w:sz w:val="23"/>
                  </w:rPr>
                  <m:t>p</m:t>
                </m:r>
              </m:e>
              <m:sub>
                <m:r>
                  <w:rPr>
                    <w:sz w:val="23"/>
                  </w:rPr>
                  <m:t>C</m:t>
                </m:r>
              </m:sub>
              <m:sup>
                <m:r>
                  <w:rPr>
                    <w:sz w:val="23"/>
                  </w:rPr>
                  <m:t>x</m:t>
                </m:r>
              </m:sup>
            </m:sSubSup>
            <m:d>
              <m:dPr>
                <m:begChr m:val="("/>
                <m:endChr m:val=")"/>
                <m:sepChr m:val=""/>
                <m:grow/>
              </m:dPr>
              <m:e>
                <m:r>
                  <w:rPr>
                    <w:sz w:val="23"/>
                  </w:rPr>
                  <m:t>c</m:t>
                </m:r>
              </m:e>
            </m:d>
            <m:r>
              <w:rPr>
                <w:sz w:val="23"/>
              </w:rPr>
              <m:rPr>
                <m:sty m:val="p"/>
              </m:rPr>
              <m:t>,</m:t>
            </m:r>
            <m:sSub>
              <m:e>
                <m:r>
                  <w:rPr>
                    <w:sz w:val="23"/>
                  </w:rPr>
                  <m:t>t</m:t>
                </m:r>
              </m:e>
              <m:sub>
                <m:r>
                  <w:rPr>
                    <w:sz w:val="23"/>
                  </w:rPr>
                  <m:t>c</m:t>
                </m:r>
              </m:sub>
            </m:sSub>
          </m:e>
        </m:d>
        <m:r>
          <w:rPr>
            <w:sz w:val="23"/>
          </w:rPr>
          <m:rPr>
            <m:sty m:val="p"/>
          </m:rPr>
          <m:t>+</m:t>
        </m:r>
        <m:f>
          <m:fPr>
            <m:type m:val="bar"/>
          </m:fPr>
          <m:num>
            <m:r>
              <w:rPr>
                <w:sz w:val="23"/>
              </w:rPr>
              <m:t>1</m:t>
            </m:r>
          </m:num>
          <m:den>
            <m:d>
              <m:dPr>
                <m:begChr m:val="|"/>
                <m:endChr m:val="|"/>
                <m:sepChr m:val=""/>
                <m:grow/>
              </m:dPr>
              <m:e>
                <m:sSub>
                  <m:e>
                    <m:r>
                      <w:rPr>
                        <w:sz w:val="23"/>
                      </w:rPr>
                      <m:rPr>
                        <m:sty m:val="p"/>
                        <m:scr m:val="script"/>
                      </m:rPr>
                      <m:t>B</m:t>
                    </m:r>
                  </m:e>
                  <m:sub>
                    <m:r>
                      <w:rPr>
                        <w:sz w:val="23"/>
                      </w:rPr>
                      <m:t>M</m:t>
                    </m:r>
                  </m:sub>
                </m:sSub>
              </m:e>
            </m:d>
          </m:den>
        </m:f>
        <m:nary>
          <m:naryPr>
            <m:chr m:val="∑"/>
            <m:limLoc m:val="undOvr"/>
            <m:subHide m:val="off"/>
            <m:supHide m:val="on"/>
          </m:naryPr>
          <m:sub>
            <m:r>
              <w:rPr>
                <w:sz w:val="23"/>
              </w:rPr>
              <m:t>b</m:t>
            </m:r>
            <m:r>
              <w:rPr>
                <w:sz w:val="23"/>
              </w:rPr>
              <m:rPr>
                <m:sty m:val="p"/>
              </m:rPr>
              <m:t>∈</m:t>
            </m:r>
            <m:sSub>
              <m:e>
                <m:r>
                  <w:rPr>
                    <w:sz w:val="23"/>
                  </w:rPr>
                  <m:rPr>
                    <m:sty m:val="p"/>
                    <m:scr m:val="script"/>
                  </m:rPr>
                  <m:t>B</m:t>
                </m:r>
              </m:e>
              <m:sub>
                <m:r>
                  <w:rPr>
                    <w:sz w:val="23"/>
                  </w:rPr>
                  <m:t>M</m:t>
                </m:r>
              </m:sub>
            </m:sSub>
          </m:sub>
          <m:sup>
            <m:r>
              <w:rPr>
                <w:sz w:val="23"/>
              </w:rPr>
              <m:t>​</m:t>
            </m:r>
          </m:sup>
          <m:e>
            <m:f>
              <m:fPr>
                <m:type m:val="bar"/>
              </m:fPr>
              <m:num>
                <m:r>
                  <w:rPr>
                    <w:sz w:val="23"/>
                  </w:rPr>
                  <m:t>1</m:t>
                </m:r>
              </m:num>
              <m:den>
                <m:d>
                  <m:dPr>
                    <m:begChr m:val="|"/>
                    <m:endChr m:val="|"/>
                    <m:sepChr m:val=""/>
                    <m:grow/>
                  </m:dPr>
                  <m:e>
                    <m:sSubSup>
                      <m:e>
                        <m:r>
                          <w:rPr>
                            <w:sz w:val="23"/>
                          </w:rPr>
                          <m:t>M</m:t>
                        </m:r>
                      </m:e>
                      <m:sub>
                        <m:r>
                          <w:rPr>
                            <w:sz w:val="23"/>
                          </w:rPr>
                          <m:t>R</m:t>
                        </m:r>
                      </m:sub>
                      <m:sup>
                        <m:r>
                          <w:rPr>
                            <w:sz w:val="23"/>
                          </w:rPr>
                          <m:t>b</m:t>
                        </m:r>
                      </m:sup>
                    </m:sSubSup>
                  </m:e>
                </m:d>
              </m:den>
            </m:f>
          </m:e>
        </m:nary>
        <m:nary>
          <m:naryPr>
            <m:chr m:val="∑"/>
            <m:limLoc m:val="undOvr"/>
            <m:subHide m:val="off"/>
            <m:supHide m:val="on"/>
          </m:naryPr>
          <m:sub>
            <m:r>
              <w:rPr>
                <w:sz w:val="23"/>
              </w:rPr>
              <m:t>ω</m:t>
            </m:r>
            <m:r>
              <w:rPr>
                <w:sz w:val="23"/>
              </w:rPr>
              <m:rPr>
                <m:sty m:val="p"/>
              </m:rPr>
              <m:t>∈</m:t>
            </m:r>
            <m:sSubSup>
              <m:e>
                <m:r>
                  <w:rPr>
                    <w:sz w:val="23"/>
                  </w:rPr>
                  <m:t>M</m:t>
                </m:r>
              </m:e>
              <m:sub>
                <m:r>
                  <w:rPr>
                    <w:sz w:val="23"/>
                  </w:rPr>
                  <m:t>R</m:t>
                </m:r>
              </m:sub>
              <m:sup>
                <m:r>
                  <w:rPr>
                    <w:sz w:val="23"/>
                  </w:rPr>
                  <m:t>b</m:t>
                </m:r>
              </m:sup>
            </m:sSubSup>
          </m:sub>
          <m:sup>
            <m:r>
              <w:rPr>
                <w:sz w:val="23"/>
              </w:rPr>
              <m:t>​</m:t>
            </m:r>
          </m:sup>
          <m:e>
            <m:r>
              <w:rPr>
                <w:sz w:val="23"/>
              </w:rPr>
              <m:rPr>
                <m:sty m:val="p"/>
              </m:rPr>
              <m:t>CE</m:t>
            </m:r>
          </m:e>
        </m:nary>
        <m:d>
          <m:dPr>
            <m:begChr m:val="("/>
            <m:endChr m:val=")"/>
            <m:sepChr m:val=""/>
            <m:grow/>
          </m:dPr>
          <m:e>
            <m:sSubSup>
              <m:e>
                <m:r>
                  <w:rPr>
                    <w:sz w:val="23"/>
                  </w:rPr>
                  <m:t>p</m:t>
                </m:r>
              </m:e>
              <m:sub>
                <m:r>
                  <w:rPr>
                    <w:sz w:val="23"/>
                  </w:rPr>
                  <m:t>R</m:t>
                </m:r>
              </m:sub>
              <m:sup>
                <m:r>
                  <w:rPr>
                    <w:sz w:val="23"/>
                  </w:rPr>
                  <m:t>x</m:t>
                </m:r>
              </m:sup>
            </m:sSubSup>
            <m:d>
              <m:dPr>
                <m:begChr m:val="("/>
                <m:endChr m:val=")"/>
                <m:sepChr m:val=""/>
                <m:grow/>
              </m:dPr>
              <m:e>
                <m:r>
                  <w:rPr>
                    <w:sz w:val="23"/>
                  </w:rPr>
                  <m:t>ω</m:t>
                </m:r>
              </m:e>
            </m:d>
            <m:r>
              <w:rPr>
                <w:sz w:val="23"/>
              </w:rPr>
              <m:rPr>
                <m:sty m:val="p"/>
              </m:rPr>
              <m:t>,</m:t>
            </m:r>
            <m:sSub>
              <m:e>
                <m:r>
                  <w:rPr>
                    <w:sz w:val="23"/>
                  </w:rPr>
                  <m:t>y</m:t>
                </m:r>
              </m:e>
              <m:sub>
                <m:r>
                  <w:rPr>
                    <w:sz w:val="23"/>
                  </w:rPr>
                  <m:t>ω</m:t>
                </m:r>
              </m:sub>
            </m:sSub>
          </m:e>
        </m:d>
        <m:r>
          <w:rPr>
            <w:sz w:val="23"/>
          </w:rPr>
          <m:rPr>
            <m:sty m:val="p"/>
          </m:rPr>
          <m:t>,</m:t>
        </m:r>
      </m:oMath>
      <w:r>
        <w:rPr>
          <w:rFonts w:ascii="Times New Roman" w:hAnsi="Times New Roman" w:eastAsia="宋体" w:cs="Times New Roman"/>
          <w:sz w:val="21"/>
          <w:szCs w:val="21"/>
          <w:color w:val="000000"/>
        </w:rPr>
        <w:tab/>
      </w:r>
      <w:bookmarkStart w:id="2021" w:name="Equation_3_12"/>
      <w:r>
        <w:rPr>
          <w:rFonts w:ascii="Times New Roman" w:hAnsi="Times New Roman" w:eastAsia="宋体" w:cs="Times New Roman"/>
          <w:sz w:val="21"/>
          <w:szCs w:val="21"/>
          <w:color w:val="000000"/>
        </w:rPr>
        <w:t>（3-</w:t>
      </w:r>
      <w:fldSimple w:instr=" SEQ Equation3 \* ARABIC ">
        <w:r>
          <w:rPr>
            <w:rFonts w:ascii="Times New Roman" w:hAnsi="Times New Roman" w:eastAsia="宋体" w:cs="Times New Roman"/>
            <w:sz w:val="21"/>
            <w:szCs w:val="21"/>
            <w:color w:val="000000"/>
          </w:rPr>
          <w:t>12</w:t>
        </w:r>
      </w:fldSimple>
      <w:r>
        <w:rPr>
          <w:rFonts w:ascii="Times New Roman" w:hAnsi="Times New Roman" w:eastAsia="宋体" w:cs="Times New Roman"/>
          <w:sz w:val="21"/>
          <w:szCs w:val="21"/>
          <w:color w:val="000000"/>
        </w:rPr>
        <w:t>）</w:t>
      </w:r>
      <w:bookmarkEnd w:id="2021"/>
    </w:p>
    <w:p>
      <w:pPr>
        <w:pStyle w:val="Normal"/>
        <w:keepNext w:val="0"/>
        <w:keepLines w:val="0"/>
        <w:widowControl/>
        <w:spacing w:after="0" w:line="440" w:lineRule="exact" w:before="0"/>
        <w:ind w:left="0" w:right="0" w:firstLine="480"/>
        <w:jc w:val="left"/>
      </w:pPr>
      <w:r>
        <w:rPr>
          <w:rFonts w:ascii="Times New Roman" w:hAnsi="Times New Roman" w:eastAsia="宋体" w:cs="Times New Roman"/>
          <w:sz w:val="24"/>
          <w:szCs w:val="24"/>
          <w:color w:val="000000"/>
        </w:rPr>
        <w:t xml:space="preserve">其中</w:t>
      </w:r>
      <w:r>
        <w:rPr>
          <w:rFonts w:ascii="Times New Roman" w:hAnsi="Times New Roman" w:eastAsia="宋体" w:cs="Times New Roman"/>
          <w:sz w:val="24"/>
          <w:szCs w:val="24"/>
          <w:color w:val="000000"/>
        </w:rPr>
        <w:t xml:space="preserve"> </w:t>
      </w:r>
      <m:oMath>
        <m:r>
          <m:rPr>
            <m:sty m:val="p"/>
          </m:rPr>
          <m:t>CE</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为交叉熵，</w:t>
      </w:r>
      <m:oMath>
        <m:sSub>
          <m:e>
            <m:r>
              <m:t>t</m:t>
            </m:r>
          </m:e>
          <m:sub>
            <m:r>
              <m:t>c</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为组件原生类型；组件项在</w:t>
      </w:r>
      <w:r>
        <w:rPr>
          <w:rFonts w:ascii="Times New Roman" w:hAnsi="Times New Roman" w:eastAsia="宋体" w:cs="Times New Roman"/>
          <w:sz w:val="24"/>
          <w:szCs w:val="24"/>
          <w:color w:val="000000"/>
        </w:rPr>
        <w:t xml:space="preserve"> </w:t>
      </w:r>
      <m:oMath>
        <m:sSub>
          <m:e>
            <m:r>
              <m:t>M</m:t>
            </m:r>
          </m:e>
          <m:sub>
            <m:r>
              <m:t>C</m:t>
            </m:r>
          </m:sub>
        </m:sSub>
        <m:r>
          <m:rPr>
            <m:sty m:val="p"/>
          </m:rPr>
          <m:t>=</m:t>
        </m:r>
        <m:r>
          <m:rPr>
            <m:sty m:val="p"/>
          </m:rPr>
          <m:t>⌀</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时取0，关系项在</w:t>
      </w:r>
      <w:r>
        <w:rPr>
          <w:rFonts w:ascii="Times New Roman" w:hAnsi="Times New Roman" w:eastAsia="宋体" w:cs="Times New Roman"/>
          <w:sz w:val="24"/>
          <w:szCs w:val="24"/>
          <w:color w:val="000000"/>
        </w:rPr>
        <w:t xml:space="preserve"> </w:t>
      </w:r>
      <m:oMath>
        <m:sSub>
          <m:e>
            <m:r>
              <m:rPr>
                <m:sty m:val="p"/>
                <m:scr m:val="script"/>
              </m:rPr>
              <m:t>B</m:t>
            </m:r>
          </m:e>
          <m:sub>
            <m:r>
              <m:t>M</m:t>
            </m:r>
          </m:sub>
        </m:sSub>
        <m:r>
          <m:rPr>
            <m:sty m:val="p"/>
          </m:rPr>
          <m:t>=</m:t>
        </m:r>
        <m:r>
          <m:rPr>
            <m:sty m:val="p"/>
          </m:rPr>
          <m:t>⌀</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时取0，两项等权相加。原文取</w:t>
      </w:r>
      <w:r>
        <w:rPr>
          <w:rFonts w:ascii="Times New Roman" w:hAnsi="Times New Roman" w:eastAsia="宋体" w:cs="Times New Roman"/>
          <w:sz w:val="24"/>
          <w:szCs w:val="24"/>
          <w:color w:val="000000"/>
        </w:rPr>
        <w:t xml:space="preserve"> </w:t>
      </w:r>
      <m:oMath>
        <m:r>
          <m:t>S</m:t>
        </m:r>
        <m:d>
          <m:dPr>
            <m:begChr m:val="("/>
            <m:endChr m:val=")"/>
            <m:sepChr m:val=""/>
            <m:grow/>
          </m:dPr>
          <m:e>
            <m:r>
              <m:t>x</m:t>
            </m:r>
            <m:r>
              <m:rPr>
                <m:sty m:val="p"/>
              </m:rPr>
              <m:t>,</m:t>
            </m:r>
            <m:r>
              <m:t>G</m:t>
            </m:r>
          </m:e>
        </m:d>
        <m:r>
          <m:rPr>
            <m:sty m:val="p"/>
          </m:rPr>
          <m:t>=</m:t>
        </m:r>
        <m:r>
          <m:t>S</m:t>
        </m:r>
        <m:d>
          <m:dPr>
            <m:begChr m:val="("/>
            <m:endChr m:val=")"/>
            <m:sepChr m:val=""/>
            <m:grow/>
          </m:dPr>
          <m:e>
            <m:r>
              <m:t>x</m:t>
            </m:r>
            <m:r>
              <m:rPr>
                <m:sty m:val="p"/>
              </m:rPr>
              <m:t>;</m:t>
            </m:r>
            <m:r>
              <m:t>C</m:t>
            </m:r>
            <m:r>
              <m:rPr>
                <m:sty m:val="p"/>
              </m:rPr>
              <m:t>,</m:t>
            </m:r>
            <m:sSub>
              <m:e>
                <m:r>
                  <m:t>Ω</m:t>
                </m:r>
              </m:e>
              <m:sub>
                <m:r>
                  <m:t>s</m:t>
                </m:r>
                <m:r>
                  <m:t>e</m:t>
                </m:r>
                <m:r>
                  <m:t>m</m:t>
                </m:r>
              </m:sub>
            </m:sSub>
            <m:d>
              <m:dPr>
                <m:begChr m:val="("/>
                <m:endChr m:val=")"/>
                <m:sepChr m:val=""/>
                <m:grow/>
              </m:dPr>
              <m:e>
                <m:r>
                  <m:t>C</m:t>
                </m:r>
              </m:e>
            </m:d>
          </m:e>
        </m:d>
      </m:oMath>
      <w:r>
        <w:rPr>
          <w:rFonts w:ascii="Times New Roman" w:hAnsi="Times New Roman" w:eastAsia="宋体" w:cs="Times New Roman"/>
          <w:sz w:val="24"/>
          <w:szCs w:val="24"/>
          <w:color w:val="000000"/>
        </w:rPr>
        <w:t xml:space="preserve">，即全部原生组件及可审核因素，语义未知集合不参与关系头监督；变体取</w:t>
      </w:r>
      <w:r>
        <w:rPr>
          <w:rFonts w:ascii="Times New Roman" w:hAnsi="Times New Roman" w:eastAsia="宋体" w:cs="Times New Roman"/>
          <w:sz w:val="24"/>
          <w:szCs w:val="24"/>
          <w:color w:val="000000"/>
        </w:rPr>
        <w:t xml:space="preserve"> </w:t>
      </w:r>
      <m:oMath>
        <m:sSub>
          <m:e>
            <m:r>
              <m:t>S</m:t>
            </m:r>
          </m:e>
          <m:sub>
            <m:r>
              <m:t>m</m:t>
            </m:r>
          </m:sub>
        </m:sSub>
        <m:d>
          <m:dPr>
            <m:begChr m:val="("/>
            <m:endChr m:val=")"/>
            <m:sepChr m:val=""/>
            <m:grow/>
          </m:dPr>
          <m:e>
            <m:r>
              <m:t>x</m:t>
            </m:r>
            <m:r>
              <m:rPr>
                <m:sty m:val="p"/>
              </m:rPr>
              <m:t>′</m:t>
            </m:r>
            <m:r>
              <m:rPr>
                <m:sty m:val="p"/>
              </m:rPr>
              <m:t>,</m:t>
            </m:r>
            <m:r>
              <m:t>ϕ</m:t>
            </m:r>
            <m:d>
              <m:dPr>
                <m:begChr m:val="("/>
                <m:endChr m:val=")"/>
                <m:sepChr m:val=""/>
                <m:grow/>
              </m:dPr>
              <m:e>
                <m:r>
                  <m:t>G</m:t>
                </m:r>
              </m:e>
            </m:d>
          </m:e>
        </m:d>
        <m:r>
          <m:rPr>
            <m:sty m:val="p"/>
          </m:rPr>
          <m:t>=</m:t>
        </m:r>
        <m:r>
          <m:t>S</m:t>
        </m:r>
        <m:d>
          <m:dPr>
            <m:begChr m:val="("/>
            <m:endChr m:val=")"/>
            <m:sepChr m:val=""/>
            <m:grow/>
          </m:dPr>
          <m:e>
            <m:r>
              <m:t>x</m:t>
            </m:r>
            <m:r>
              <m:rPr>
                <m:sty m:val="p"/>
              </m:rPr>
              <m:t>′</m:t>
            </m:r>
            <m:r>
              <m:rPr>
                <m:sty m:val="p"/>
              </m:rPr>
              <m:t>;</m:t>
            </m:r>
            <m:r>
              <m:rPr>
                <m:sty m:val="p"/>
              </m:rPr>
              <m:t>{</m:t>
            </m:r>
            <m:r>
              <m:t>ϕ</m:t>
            </m:r>
            <m:d>
              <m:dPr>
                <m:begChr m:val="("/>
                <m:endChr m:val=")"/>
                <m:sepChr m:val=""/>
                <m:grow/>
              </m:dPr>
              <m:e>
                <m:r>
                  <m:t>c</m:t>
                </m:r>
              </m:e>
            </m:d>
            <m:r>
              <m:rPr>
                <m:sty m:val="p"/>
              </m:rPr>
              <m:t>:</m:t>
            </m:r>
            <m:sSub>
              <m:e>
                <m:r>
                  <m:t>m</m:t>
                </m:r>
              </m:e>
              <m:sub>
                <m:r>
                  <m:t>C</m:t>
                </m:r>
              </m:sub>
            </m:sSub>
            <m:d>
              <m:dPr>
                <m:begChr m:val="("/>
                <m:endChr m:val=")"/>
                <m:sepChr m:val=""/>
                <m:grow/>
              </m:dPr>
              <m:e>
                <m:r>
                  <m:t>c</m:t>
                </m:r>
              </m:e>
            </m:d>
            <m:r>
              <m:rPr>
                <m:sty m:val="p"/>
              </m:rPr>
              <m:t>=</m:t>
            </m:r>
            <m:r>
              <m:t>1</m:t>
            </m:r>
            <m:r>
              <m:rPr>
                <m:sty m:val="p"/>
              </m:rPr>
              <m:t>}</m:t>
            </m:r>
            <m:r>
              <m:rPr>
                <m:sty m:val="p"/>
              </m:rPr>
              <m:t>,</m:t>
            </m:r>
            <m:r>
              <m:rPr>
                <m:sty m:val="p"/>
              </m:rPr>
              <m:t>{</m:t>
            </m:r>
            <m:r>
              <m:t>ϕ</m:t>
            </m:r>
            <m:d>
              <m:dPr>
                <m:begChr m:val="("/>
                <m:endChr m:val=")"/>
                <m:sepChr m:val=""/>
                <m:grow/>
              </m:dPr>
              <m:e>
                <m:r>
                  <m:t>ω</m:t>
                </m:r>
              </m:e>
            </m:d>
            <m:r>
              <m:rPr>
                <m:sty m:val="p"/>
              </m:rPr>
              <m:t>:</m:t>
            </m:r>
            <m:r>
              <m:t>ω</m:t>
            </m:r>
            <m:r>
              <m:rPr>
                <m:sty m:val="p"/>
              </m:rPr>
              <m:t>∈</m:t>
            </m:r>
            <m:sSub>
              <m:e>
                <m:r>
                  <m:t>J</m:t>
                </m:r>
              </m:e>
              <m:sub>
                <m:r>
                  <m:t>A</m:t>
                </m:r>
              </m:sub>
            </m:sSub>
            <m:r>
              <m:rPr>
                <m:sty m:val="p"/>
              </m:rPr>
              <m:t>,</m:t>
            </m:r>
            <m:sSub>
              <m:e>
                <m:r>
                  <m:t>m</m:t>
                </m:r>
              </m:e>
              <m:sub>
                <m:r>
                  <m:t>R</m:t>
                </m:r>
              </m:sub>
            </m:sSub>
            <m:d>
              <m:dPr>
                <m:begChr m:val="("/>
                <m:endChr m:val=")"/>
                <m:sepChr m:val=""/>
                <m:grow/>
              </m:dPr>
              <m:e>
                <m:r>
                  <m:t>ω</m:t>
                </m:r>
              </m:e>
            </m:d>
            <m:r>
              <m:rPr>
                <m:sty m:val="p"/>
              </m:rPr>
              <m:t>=</m:t>
            </m:r>
            <m:r>
              <m:t>1</m:t>
            </m:r>
            <m:r>
              <m:rPr>
                <m:sty m:val="p"/>
              </m:rPr>
              <m:t>}</m:t>
            </m:r>
          </m:e>
        </m:d>
      </m:oMath>
      <w:r>
        <w:rPr>
          <w:rFonts w:ascii="Times New Roman" w:hAnsi="Times New Roman" w:eastAsia="宋体" w:cs="Times New Roman"/>
          <w:sz w:val="24"/>
          <w:szCs w:val="24"/>
          <w:color w:val="000000"/>
        </w:rPr>
        <w:t xml:space="preserve">，即只对掩码为1的组件和关系归一化。未审核关系既不作为正例，也不作为NONE负例；金标锚定仍不构成排除全部退化解的保证。</w:t>
      </w:r>
    </w:p>
    <w:p>
      <w:pPr>
        <w:pStyle w:val="Heading3"/>
        <w:keepNext/>
        <w:keepLines/>
        <w:widowControl/>
        <w:spacing w:before="240" w:after="120" w:line="288" w:lineRule="auto"/>
        <w:ind w:left="0" w:right="0" w:firstLine="0"/>
        <w:jc w:val="left"/>
      </w:pPr>
      <w:bookmarkStart w:id="5035" w:name="ThesisHeading_036"/>
      <w:r>
        <w:rPr>
          <w:rFonts w:ascii="Times New Roman" w:hAnsi="Times New Roman" w:eastAsia="黑体" w:cs="Times New Roman"/>
          <w:sz w:val="24"/>
          <w:szCs w:val="24"/>
          <w:color w:val="000000"/>
          <w:b w:val="1"/>
        </w:rPr>
        <w:t>3.4.2 源文档归一化与参数更新</w:t>
      </w:r>
      <w:bookmarkEnd w:id="5035"/>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设源文档</w:t>
      </w:r>
      <w:r>
        <w:rPr>
          <w:rFonts w:ascii="Times New Roman" w:hAnsi="Times New Roman" w:eastAsia="宋体" w:cs="Times New Roman"/>
          <w:sz w:val="24"/>
          <w:szCs w:val="24"/>
          <w:color w:val="000000"/>
        </w:rPr>
        <w:t xml:space="preserve"> </w:t>
      </w:r>
      <m:oMath>
        <m:r>
          <m:t>d</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接受</w:t>
      </w:r>
      <w:r>
        <w:rPr>
          <w:rFonts w:ascii="Times New Roman" w:hAnsi="Times New Roman" w:eastAsia="宋体" w:cs="Times New Roman"/>
          <w:sz w:val="24"/>
          <w:szCs w:val="24"/>
          <w:color w:val="000000"/>
        </w:rPr>
        <w:t xml:space="preserve"> </w:t>
      </w:r>
      <m:oMath>
        <m:sSub>
          <m:e>
            <m:r>
              <m:t>m</m:t>
            </m:r>
          </m:e>
          <m:sub>
            <m:r>
              <m:t>d</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个视图。原文承担完整图生成及继承句子监督；增强文只作为输入视图，不将含未审核关系的输运图作为完整生成答案。头监督定义为</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Sup>
          <m:e>
            <m:r>
              <w:rPr>
                <w:sz w:val="23"/>
              </w:rPr>
              <m:t>L</m:t>
            </m:r>
          </m:e>
          <m:sub>
            <m:r>
              <w:rPr>
                <w:sz w:val="23"/>
              </w:rPr>
              <m:t>h</m:t>
            </m:r>
            <m:r>
              <w:rPr>
                <w:sz w:val="23"/>
              </w:rPr>
              <m:t>e</m:t>
            </m:r>
            <m:r>
              <w:rPr>
                <w:sz w:val="23"/>
              </w:rPr>
              <m:t>a</m:t>
            </m:r>
            <m:r>
              <w:rPr>
                <w:sz w:val="23"/>
              </w:rPr>
              <m:t>d</m:t>
            </m:r>
            <m:r>
              <w:rPr>
                <w:sz w:val="23"/>
              </w:rPr>
              <m:t>s</m:t>
            </m:r>
            <m:r>
              <w:rPr>
                <w:sz w:val="23"/>
              </w:rPr>
              <m:rPr>
                <m:sty m:val="p"/>
              </m:rPr>
              <m:t>,</m:t>
            </m:r>
            <m:r>
              <w:rPr>
                <w:sz w:val="23"/>
              </w:rPr>
              <m:t>d</m:t>
            </m:r>
          </m:sub>
          <m:sup>
            <m:r>
              <w:rPr>
                <w:sz w:val="23"/>
              </w:rPr>
              <m:t>s</m:t>
            </m:r>
            <m:r>
              <w:rPr>
                <w:sz w:val="23"/>
              </w:rPr>
              <m:t>u</m:t>
            </m:r>
            <m:r>
              <w:rPr>
                <w:sz w:val="23"/>
              </w:rPr>
              <m:t>p</m:t>
            </m:r>
          </m:sup>
        </m:sSubSup>
        <m:r>
          <w:rPr>
            <w:sz w:val="23"/>
          </w:rPr>
          <m:rPr>
            <m:sty m:val="p"/>
          </m:rPr>
          <m:t>=</m:t>
        </m:r>
        <m:f>
          <m:fPr>
            <m:type m:val="bar"/>
          </m:fPr>
          <m:num>
            <m:r>
              <w:rPr>
                <w:sz w:val="23"/>
              </w:rPr>
              <m:t>S</m:t>
            </m:r>
            <m:d>
              <m:dPr>
                <m:begChr m:val="("/>
                <m:endChr m:val=")"/>
                <m:sepChr m:val=""/>
                <m:grow/>
              </m:dPr>
              <m:e>
                <m:sSub>
                  <m:e>
                    <m:r>
                      <w:rPr>
                        <w:sz w:val="23"/>
                      </w:rPr>
                      <m:t>x</m:t>
                    </m:r>
                  </m:e>
                  <m:sub>
                    <m:r>
                      <w:rPr>
                        <w:sz w:val="23"/>
                      </w:rPr>
                      <m:t>d</m:t>
                    </m:r>
                  </m:sub>
                </m:sSub>
                <m:r>
                  <w:rPr>
                    <w:sz w:val="23"/>
                  </w:rPr>
                  <m:rPr>
                    <m:sty m:val="p"/>
                  </m:rPr>
                  <m:t>,</m:t>
                </m:r>
                <m:sSub>
                  <m:e>
                    <m:r>
                      <w:rPr>
                        <w:sz w:val="23"/>
                      </w:rPr>
                      <m:t>G</m:t>
                    </m:r>
                  </m:e>
                  <m:sub>
                    <m:r>
                      <w:rPr>
                        <w:sz w:val="23"/>
                      </w:rPr>
                      <m:t>d</m:t>
                    </m:r>
                  </m:sub>
                </m:sSub>
              </m:e>
            </m:d>
            <m:r>
              <w:rPr>
                <w:sz w:val="23"/>
              </w:rPr>
              <m:rPr>
                <m:sty m:val="p"/>
              </m:rPr>
              <m:t>+</m:t>
            </m:r>
            <m:nary>
              <m:naryPr>
                <m:chr m:val="∑"/>
                <m:limLoc m:val="undOvr"/>
                <m:subHide m:val="off"/>
                <m:supHide m:val="off"/>
              </m:naryPr>
              <m:sub>
                <m:r>
                  <w:rPr>
                    <w:sz w:val="23"/>
                  </w:rPr>
                  <m:t>j</m:t>
                </m:r>
                <m:r>
                  <w:rPr>
                    <w:sz w:val="23"/>
                  </w:rPr>
                  <m:rPr>
                    <m:sty m:val="p"/>
                  </m:rPr>
                  <m:t>=</m:t>
                </m:r>
                <m:r>
                  <w:rPr>
                    <w:sz w:val="23"/>
                  </w:rPr>
                  <m:t>1</m:t>
                </m:r>
              </m:sub>
              <m:sup>
                <m:sSub>
                  <m:e>
                    <m:r>
                      <w:rPr>
                        <w:sz w:val="23"/>
                      </w:rPr>
                      <m:t>m</m:t>
                    </m:r>
                  </m:e>
                  <m:sub>
                    <m:r>
                      <w:rPr>
                        <w:sz w:val="23"/>
                      </w:rPr>
                      <m:t>d</m:t>
                    </m:r>
                  </m:sub>
                </m:sSub>
              </m:sup>
              <m:e>
                <m:sSub>
                  <m:e>
                    <m:r>
                      <w:rPr>
                        <w:sz w:val="23"/>
                      </w:rPr>
                      <m:t>S</m:t>
                    </m:r>
                  </m:e>
                  <m:sub>
                    <m:sSub>
                      <m:e>
                        <m:r>
                          <w:rPr>
                            <w:sz w:val="23"/>
                          </w:rPr>
                          <m:t>m</m:t>
                        </m:r>
                      </m:e>
                      <m:sub>
                        <m:r>
                          <w:rPr>
                            <w:sz w:val="23"/>
                          </w:rPr>
                          <m:t>j</m:t>
                        </m:r>
                      </m:sub>
                    </m:sSub>
                  </m:sub>
                </m:sSub>
              </m:e>
            </m:nary>
            <m:d>
              <m:dPr>
                <m:begChr m:val="("/>
                <m:endChr m:val=")"/>
                <m:sepChr m:val=""/>
                <m:grow/>
              </m:dPr>
              <m:e>
                <m:r>
                  <w:rPr>
                    <w:sz w:val="23"/>
                  </w:rPr>
                  <m:t>x</m:t>
                </m:r>
                <m:sSub>
                  <m:e>
                    <m:r>
                      <w:rPr>
                        <w:sz w:val="23"/>
                      </w:rPr>
                      <m:rPr>
                        <m:sty m:val="p"/>
                      </m:rPr>
                      <m:t>′</m:t>
                    </m:r>
                  </m:e>
                  <m:sub>
                    <m:r>
                      <w:rPr>
                        <w:sz w:val="23"/>
                      </w:rPr>
                      <m:t>d</m:t>
                    </m:r>
                    <m:r>
                      <w:rPr>
                        <w:sz w:val="23"/>
                      </w:rPr>
                      <m:t>j</m:t>
                    </m:r>
                  </m:sub>
                </m:sSub>
                <m:r>
                  <w:rPr>
                    <w:sz w:val="23"/>
                  </w:rPr>
                  <m:rPr>
                    <m:sty m:val="p"/>
                  </m:rPr>
                  <m:t>,</m:t>
                </m:r>
                <m:sSub>
                  <m:e>
                    <m:r>
                      <w:rPr>
                        <w:sz w:val="23"/>
                      </w:rPr>
                      <m:t>ϕ</m:t>
                    </m:r>
                  </m:e>
                  <m:sub>
                    <m:r>
                      <w:rPr>
                        <w:sz w:val="23"/>
                      </w:rPr>
                      <m:t>j</m:t>
                    </m:r>
                  </m:sub>
                </m:sSub>
                <m:d>
                  <m:dPr>
                    <m:begChr m:val="("/>
                    <m:endChr m:val=")"/>
                    <m:sepChr m:val=""/>
                    <m:grow/>
                  </m:dPr>
                  <m:e>
                    <m:sSub>
                      <m:e>
                        <m:r>
                          <w:rPr>
                            <w:sz w:val="23"/>
                          </w:rPr>
                          <m:t>G</m:t>
                        </m:r>
                      </m:e>
                      <m:sub>
                        <m:r>
                          <w:rPr>
                            <w:sz w:val="23"/>
                          </w:rPr>
                          <m:t>d</m:t>
                        </m:r>
                      </m:sub>
                    </m:sSub>
                  </m:e>
                </m:d>
              </m:e>
            </m:d>
          </m:num>
          <m:den>
            <m:r>
              <w:rPr>
                <w:sz w:val="23"/>
              </w:rPr>
              <m:t>1</m:t>
            </m:r>
            <m:r>
              <w:rPr>
                <w:sz w:val="23"/>
              </w:rPr>
              <m:rPr>
                <m:sty m:val="p"/>
              </m:rPr>
              <m:t>+</m:t>
            </m:r>
            <m:sSub>
              <m:e>
                <m:r>
                  <w:rPr>
                    <w:sz w:val="23"/>
                  </w:rPr>
                  <m:t>m</m:t>
                </m:r>
              </m:e>
              <m:sub>
                <m:r>
                  <w:rPr>
                    <w:sz w:val="23"/>
                  </w:rPr>
                  <m:t>d</m:t>
                </m:r>
              </m:sub>
            </m:sSub>
          </m:den>
        </m:f>
        <m:r>
          <w:rPr>
            <w:sz w:val="23"/>
          </w:rPr>
          <m:rPr>
            <m:sty m:val="p"/>
          </m:rPr>
          <m:t>.</m:t>
        </m:r>
      </m:oMath>
      <w:r>
        <w:rPr>
          <w:rFonts w:ascii="Times New Roman" w:hAnsi="Times New Roman" w:eastAsia="宋体" w:cs="Times New Roman"/>
          <w:sz w:val="21"/>
          <w:szCs w:val="21"/>
          <w:color w:val="000000"/>
        </w:rPr>
        <w:tab/>
      </w:r>
      <w:bookmarkStart w:id="2022" w:name="Equation_3_13"/>
      <w:r>
        <w:rPr>
          <w:rFonts w:ascii="Times New Roman" w:hAnsi="Times New Roman" w:eastAsia="宋体" w:cs="Times New Roman"/>
          <w:sz w:val="21"/>
          <w:szCs w:val="21"/>
          <w:color w:val="000000"/>
        </w:rPr>
        <w:t>（3-</w:t>
      </w:r>
      <w:fldSimple w:instr=" SEQ Equation3 \* ARABIC ">
        <w:r>
          <w:rPr>
            <w:rFonts w:ascii="Times New Roman" w:hAnsi="Times New Roman" w:eastAsia="宋体" w:cs="Times New Roman"/>
            <w:sz w:val="21"/>
            <w:szCs w:val="21"/>
            <w:color w:val="000000"/>
          </w:rPr>
          <w:t>13</w:t>
        </w:r>
      </w:fldSimple>
      <w:r>
        <w:rPr>
          <w:rFonts w:ascii="Times New Roman" w:hAnsi="Times New Roman" w:eastAsia="宋体" w:cs="Times New Roman"/>
          <w:sz w:val="21"/>
          <w:szCs w:val="21"/>
          <w:color w:val="000000"/>
        </w:rPr>
        <w:t>）</w:t>
      </w:r>
      <w:bookmarkEnd w:id="2022"/>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成对项先在每个非空因素组内平均，再按同源接受视图平均。总损失为：</w:t>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
          <m:e>
            <m:r>
              <w:rPr>
                <w:sz w:val="23"/>
              </w:rPr>
              <m:t>L</m:t>
            </m:r>
          </m:e>
          <m:sub>
            <m:r>
              <w:rPr>
                <w:sz w:val="23"/>
              </w:rPr>
              <m:t>d</m:t>
            </m:r>
          </m:sub>
        </m:sSub>
        <m:r>
          <w:rPr>
            <w:sz w:val="23"/>
          </w:rPr>
          <m:rPr>
            <m:sty m:val="p"/>
          </m:rPr>
          <m:t>=</m:t>
        </m:r>
        <m:sSub>
          <m:e>
            <m:r>
              <w:rPr>
                <w:sz w:val="23"/>
              </w:rPr>
              <m:t>L</m:t>
            </m:r>
          </m:e>
          <m:sub>
            <m:r>
              <w:rPr>
                <w:sz w:val="23"/>
              </w:rPr>
              <m:t>I</m:t>
            </m:r>
            <m:r>
              <w:rPr>
                <w:sz w:val="23"/>
              </w:rPr>
              <m:t>C</m:t>
            </m:r>
            <m:r>
              <w:rPr>
                <w:sz w:val="23"/>
              </w:rPr>
              <m:t>I</m:t>
            </m:r>
            <m:r>
              <w:rPr>
                <w:sz w:val="23"/>
              </w:rPr>
              <m:t>C</m:t>
            </m:r>
          </m:sub>
        </m:sSub>
        <m:d>
          <m:dPr>
            <m:begChr m:val="("/>
            <m:endChr m:val=")"/>
            <m:sepChr m:val=""/>
            <m:grow/>
          </m:dPr>
          <m:e>
            <m:sSub>
              <m:e>
                <m:r>
                  <w:rPr>
                    <w:sz w:val="23"/>
                  </w:rPr>
                  <m:t>x</m:t>
                </m:r>
              </m:e>
              <m:sub>
                <m:r>
                  <w:rPr>
                    <w:sz w:val="23"/>
                  </w:rPr>
                  <m:t>d</m:t>
                </m:r>
              </m:sub>
            </m:sSub>
            <m:r>
              <w:rPr>
                <w:sz w:val="23"/>
              </w:rPr>
              <m:rPr>
                <m:sty m:val="p"/>
              </m:rPr>
              <m:t>,</m:t>
            </m:r>
            <m:sSub>
              <m:e>
                <m:r>
                  <w:rPr>
                    <w:sz w:val="23"/>
                  </w:rPr>
                  <m:t>G</m:t>
                </m:r>
              </m:e>
              <m:sub>
                <m:r>
                  <w:rPr>
                    <w:sz w:val="23"/>
                  </w:rPr>
                  <m:t>d</m:t>
                </m:r>
              </m:sub>
            </m:sSub>
          </m:e>
        </m:d>
        <m:r>
          <w:rPr>
            <w:sz w:val="23"/>
          </w:rPr>
          <m:rPr>
            <m:sty m:val="p"/>
          </m:rPr>
          <m:t>+</m:t>
        </m:r>
        <m:sSub>
          <m:e>
            <m:r>
              <w:rPr>
                <w:sz w:val="23"/>
              </w:rPr>
              <m:t>λ</m:t>
            </m:r>
          </m:e>
          <m:sub>
            <m:r>
              <w:rPr>
                <w:sz w:val="23"/>
              </w:rPr>
              <m:t>s</m:t>
            </m:r>
            <m:r>
              <w:rPr>
                <w:sz w:val="23"/>
              </w:rPr>
              <m:t>u</m:t>
            </m:r>
            <m:r>
              <w:rPr>
                <w:sz w:val="23"/>
              </w:rPr>
              <m:t>p</m:t>
            </m:r>
          </m:sub>
        </m:sSub>
        <m:sSubSup>
          <m:e>
            <m:r>
              <w:rPr>
                <w:sz w:val="23"/>
              </w:rPr>
              <m:t>L</m:t>
            </m:r>
          </m:e>
          <m:sub>
            <m:r>
              <w:rPr>
                <w:sz w:val="23"/>
              </w:rPr>
              <m:t>h</m:t>
            </m:r>
            <m:r>
              <w:rPr>
                <w:sz w:val="23"/>
              </w:rPr>
              <m:t>e</m:t>
            </m:r>
            <m:r>
              <w:rPr>
                <w:sz w:val="23"/>
              </w:rPr>
              <m:t>a</m:t>
            </m:r>
            <m:r>
              <w:rPr>
                <w:sz w:val="23"/>
              </w:rPr>
              <m:t>d</m:t>
            </m:r>
            <m:r>
              <w:rPr>
                <w:sz w:val="23"/>
              </w:rPr>
              <m:t>s</m:t>
            </m:r>
            <m:r>
              <w:rPr>
                <w:sz w:val="23"/>
              </w:rPr>
              <m:rPr>
                <m:sty m:val="p"/>
              </m:rPr>
              <m:t>,</m:t>
            </m:r>
            <m:r>
              <w:rPr>
                <w:sz w:val="23"/>
              </w:rPr>
              <m:t>d</m:t>
            </m:r>
          </m:sub>
          <m:sup>
            <m:r>
              <w:rPr>
                <w:sz w:val="23"/>
              </w:rPr>
              <m:t>s</m:t>
            </m:r>
            <m:r>
              <w:rPr>
                <w:sz w:val="23"/>
              </w:rPr>
              <m:t>u</m:t>
            </m:r>
            <m:r>
              <w:rPr>
                <w:sz w:val="23"/>
              </w:rPr>
              <m:t>p</m:t>
            </m:r>
          </m:sup>
        </m:sSubSup>
        <m:r>
          <w:rPr>
            <w:sz w:val="23"/>
          </w:rPr>
          <m:rPr>
            <m:sty m:val="p"/>
          </m:rPr>
          <m:t>+</m:t>
        </m:r>
        <m:sSub>
          <m:e>
            <m:r>
              <w:rPr>
                <w:sz w:val="23"/>
              </w:rPr>
              <m:t>λ</m:t>
            </m:r>
          </m:e>
          <m:sub>
            <m:r>
              <w:rPr>
                <w:sz w:val="23"/>
              </w:rPr>
              <m:t>C</m:t>
            </m:r>
          </m:sub>
        </m:sSub>
        <m:sSubSup>
          <m:e>
            <m:acc>
              <m:accPr>
                <m:chr m:val="‾"/>
              </m:accPr>
              <m:e>
                <m:r>
                  <w:rPr>
                    <w:sz w:val="23"/>
                  </w:rPr>
                  <m:t>L</m:t>
                </m:r>
              </m:e>
            </m:acc>
          </m:e>
          <m:sub>
            <m:r>
              <w:rPr>
                <w:sz w:val="23"/>
              </w:rPr>
              <m:t>C</m:t>
            </m:r>
            <m:r>
              <w:rPr>
                <w:sz w:val="23"/>
              </w:rPr>
              <m:rPr>
                <m:sty m:val="p"/>
              </m:rPr>
              <m:t>,</m:t>
            </m:r>
            <m:r>
              <w:rPr>
                <w:sz w:val="23"/>
              </w:rPr>
              <m:t>d</m:t>
            </m:r>
          </m:sub>
          <m:sup>
            <m:r>
              <w:rPr>
                <w:sz w:val="23"/>
              </w:rPr>
              <m:t>a</m:t>
            </m:r>
            <m:r>
              <w:rPr>
                <w:sz w:val="23"/>
              </w:rPr>
              <m:t>l</m:t>
            </m:r>
            <m:r>
              <w:rPr>
                <w:sz w:val="23"/>
              </w:rPr>
              <m:t>i</m:t>
            </m:r>
            <m:r>
              <w:rPr>
                <w:sz w:val="23"/>
              </w:rPr>
              <m:t>g</m:t>
            </m:r>
            <m:r>
              <w:rPr>
                <w:sz w:val="23"/>
              </w:rPr>
              <m:t>n</m:t>
            </m:r>
          </m:sup>
        </m:sSubSup>
        <m:r>
          <w:rPr>
            <w:sz w:val="23"/>
          </w:rPr>
          <m:rPr>
            <m:sty m:val="p"/>
          </m:rPr>
          <m:t>+</m:t>
        </m:r>
        <m:sSub>
          <m:e>
            <m:r>
              <w:rPr>
                <w:sz w:val="23"/>
              </w:rPr>
              <m:t>λ</m:t>
            </m:r>
          </m:e>
          <m:sub>
            <m:r>
              <w:rPr>
                <w:sz w:val="23"/>
              </w:rPr>
              <m:t>R</m:t>
            </m:r>
          </m:sub>
        </m:sSub>
        <m:sSubSup>
          <m:e>
            <m:acc>
              <m:accPr>
                <m:chr m:val="‾"/>
              </m:accPr>
              <m:e>
                <m:r>
                  <w:rPr>
                    <w:sz w:val="23"/>
                  </w:rPr>
                  <m:t>L</m:t>
                </m:r>
              </m:e>
            </m:acc>
          </m:e>
          <m:sub>
            <m:r>
              <w:rPr>
                <w:sz w:val="23"/>
              </w:rPr>
              <m:t>R</m:t>
            </m:r>
            <m:r>
              <w:rPr>
                <w:sz w:val="23"/>
              </w:rPr>
              <m:rPr>
                <m:sty m:val="p"/>
              </m:rPr>
              <m:t>,</m:t>
            </m:r>
            <m:r>
              <w:rPr>
                <w:sz w:val="23"/>
              </w:rPr>
              <m:t>d</m:t>
            </m:r>
          </m:sub>
          <m:sup>
            <m:r>
              <w:rPr>
                <w:sz w:val="23"/>
              </w:rPr>
              <m:t>a</m:t>
            </m:r>
            <m:r>
              <w:rPr>
                <w:sz w:val="23"/>
              </w:rPr>
              <m:t>l</m:t>
            </m:r>
            <m:r>
              <w:rPr>
                <w:sz w:val="23"/>
              </w:rPr>
              <m:t>i</m:t>
            </m:r>
            <m:r>
              <w:rPr>
                <w:sz w:val="23"/>
              </w:rPr>
              <m:t>g</m:t>
            </m:r>
            <m:r>
              <w:rPr>
                <w:sz w:val="23"/>
              </w:rPr>
              <m:t>n</m:t>
            </m:r>
          </m:sup>
        </m:sSubSup>
        <m:r>
          <w:rPr>
            <w:sz w:val="23"/>
          </w:rPr>
          <m:rPr>
            <m:sty m:val="p"/>
          </m:rPr>
          <m:t>.</m:t>
        </m:r>
      </m:oMath>
      <w:r>
        <w:rPr>
          <w:rFonts w:ascii="Times New Roman" w:hAnsi="Times New Roman" w:eastAsia="宋体" w:cs="Times New Roman"/>
          <w:sz w:val="21"/>
          <w:szCs w:val="21"/>
          <w:color w:val="000000"/>
        </w:rPr>
        <w:tab/>
      </w:r>
      <w:bookmarkStart w:id="2023" w:name="Equation_3_14"/>
      <w:r>
        <w:rPr>
          <w:rFonts w:ascii="Times New Roman" w:hAnsi="Times New Roman" w:eastAsia="宋体" w:cs="Times New Roman"/>
          <w:sz w:val="21"/>
          <w:szCs w:val="21"/>
          <w:color w:val="000000"/>
        </w:rPr>
        <w:t>（3-</w:t>
      </w:r>
      <w:fldSimple w:instr=" SEQ Equation3 \* ARABIC ">
        <w:r>
          <w:rPr>
            <w:rFonts w:ascii="Times New Roman" w:hAnsi="Times New Roman" w:eastAsia="宋体" w:cs="Times New Roman"/>
            <w:sz w:val="21"/>
            <w:szCs w:val="21"/>
            <w:color w:val="000000"/>
          </w:rPr>
          <w:t>14</w:t>
        </w:r>
      </w:fldSimple>
      <w:r>
        <w:rPr>
          <w:rFonts w:ascii="Times New Roman" w:hAnsi="Times New Roman" w:eastAsia="宋体" w:cs="Times New Roman"/>
          <w:sz w:val="21"/>
          <w:szCs w:val="21"/>
          <w:color w:val="000000"/>
        </w:rPr>
        <w:t>）</w:t>
      </w:r>
      <w:bookmarkEnd w:id="2023"/>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默认</w:t>
      </w:r>
      <w:r>
        <w:rPr>
          <w:rFonts w:ascii="Times New Roman" w:hAnsi="Times New Roman" w:eastAsia="宋体" w:cs="Times New Roman"/>
          <w:sz w:val="24"/>
          <w:szCs w:val="24"/>
          <w:color w:val="000000"/>
        </w:rPr>
        <w:t xml:space="preserve"> </w:t>
      </w:r>
      <m:oMath>
        <m:sSub>
          <m:e>
            <m:r>
              <m:t>λ</m:t>
            </m:r>
          </m:e>
          <m:sub>
            <m:r>
              <m:t>s</m:t>
            </m:r>
            <m:r>
              <m:t>u</m:t>
            </m:r>
            <m:r>
              <m:t>p</m:t>
            </m:r>
          </m:sub>
        </m:sSub>
        <m:r>
          <m:rPr>
            <m:sty m:val="p"/>
          </m:rPr>
          <m:t>=</m:t>
        </m:r>
        <m:r>
          <m:t>1</m:t>
        </m:r>
      </m:oMath>
      <w:r>
        <w:rPr>
          <w:rFonts w:ascii="Times New Roman" w:hAnsi="Times New Roman" w:eastAsia="宋体" w:cs="Times New Roman"/>
          <w:sz w:val="24"/>
          <w:szCs w:val="24"/>
          <w:color w:val="000000"/>
        </w:rPr>
        <w:t xml:space="preserve">、</w:t>
      </w:r>
      <m:oMath>
        <m:sSub>
          <m:e>
            <m:r>
              <m:t>λ</m:t>
            </m:r>
          </m:e>
          <m:sub>
            <m:r>
              <m:t>C</m:t>
            </m:r>
          </m:sub>
        </m:sSub>
        <m:r>
          <m:rPr>
            <m:sty m:val="p"/>
          </m:rPr>
          <m:t>=</m:t>
        </m:r>
        <m:sSub>
          <m:e>
            <m:r>
              <m:t>λ</m:t>
            </m:r>
          </m:e>
          <m:sub>
            <m:r>
              <m:t>R</m:t>
            </m:r>
          </m:sub>
        </m:sSub>
        <m:r>
          <m:rPr>
            <m:sty m:val="p"/>
          </m:rPr>
          <m:t>=</m:t>
        </m:r>
        <m:r>
          <m:t>0.5</m:t>
        </m:r>
      </m:oMath>
      <w:r>
        <w:rPr>
          <w:rFonts w:ascii="Times New Roman" w:hAnsi="Times New Roman" w:eastAsia="宋体" w:cs="Times New Roman"/>
          <w:sz w:val="24"/>
          <w:szCs w:val="24"/>
          <w:color w:val="000000"/>
        </w:rPr>
        <w:t xml:space="preserve">。无变体时只保留原文对应项；有变体但无可靠关系时，关系对齐置零，组件学习仍可进行。接受视图已通过组件检查，被改写组件的</w:t>
      </w:r>
      <w:r>
        <w:rPr>
          <w:rFonts w:ascii="Times New Roman" w:hAnsi="Times New Roman" w:eastAsia="宋体" w:cs="Times New Roman"/>
          <w:sz w:val="24"/>
          <w:szCs w:val="24"/>
          <w:color w:val="000000"/>
        </w:rPr>
        <w:t xml:space="preserve"> </w:t>
      </w:r>
      <m:oMath>
        <m:sSub>
          <m:e>
            <m:r>
              <m:t>m</m:t>
            </m:r>
          </m:e>
          <m:sub>
            <m:r>
              <m:t>C</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均为1，因此计入</w:t>
      </w:r>
      <w:r>
        <w:rPr>
          <w:rFonts w:ascii="Times New Roman" w:hAnsi="Times New Roman" w:eastAsia="宋体" w:cs="Times New Roman"/>
          <w:sz w:val="24"/>
          <w:szCs w:val="24"/>
          <w:color w:val="000000"/>
        </w:rPr>
        <w:t xml:space="preserve"> </w:t>
      </w:r>
      <m:oMath>
        <m:sSub>
          <m:e>
            <m:r>
              <m:t>m</m:t>
            </m:r>
          </m:e>
          <m:sub>
            <m:r>
              <m:t>d</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的视图不会出现空组件项。批内按源文档平均，梯度累积末批按实际文档数归一化，不把接受变体多的源文档自动赋予更高权重。</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按</w:t>
      </w:r>
      <w:r>
        <w:rPr>
          <w:rFonts w:ascii="Times New Roman" w:hAnsi="Times New Roman" w:eastAsia="宋体" w:cs="Times New Roman"/>
          <w:sz w:val="24"/>
          <w:szCs w:val="24"/>
          <w:color w:val="000000"/>
        </w:rPr>
        <w:t xml:space="preserve"> </w:t>
      </w:r>
      <m:oMath>
        <m:r>
          <m:t>1</m:t>
        </m:r>
        <m:r>
          <m:rPr>
            <m:sty m:val="p"/>
          </m:rPr>
          <m:t>+</m:t>
        </m:r>
        <m:sSub>
          <m:e>
            <m:r>
              <m:t>m</m:t>
            </m:r>
          </m:e>
          <m:sub>
            <m:r>
              <m:t>d</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平均使每篇源文档的头监督总权重固定，代价是原文在头监督中的占比随接受视图数变为</w:t>
      </w:r>
      <w:r>
        <w:rPr>
          <w:rFonts w:ascii="Times New Roman" w:hAnsi="Times New Roman" w:eastAsia="宋体" w:cs="Times New Roman"/>
          <w:sz w:val="24"/>
          <w:szCs w:val="24"/>
          <w:color w:val="000000"/>
        </w:rPr>
        <w:t xml:space="preserve"> </w:t>
      </w:r>
      <m:oMath>
        <m:r>
          <m:t>1</m:t>
        </m:r>
        <m:r>
          <m:rPr>
            <m:sty m:val="p"/>
          </m:rPr>
          <m:t>/</m:t>
        </m:r>
        <m:d>
          <m:dPr>
            <m:begChr m:val="("/>
            <m:endChr m:val=")"/>
            <m:sepChr m:val=""/>
            <m:grow/>
          </m:dPr>
          <m:e>
            <m:r>
              <m:t>1</m:t>
            </m:r>
            <m:r>
              <m:rPr>
                <m:sty m:val="p"/>
              </m:rPr>
              <m:t>+</m:t>
            </m:r>
            <m:sSub>
              <m:e>
                <m:r>
                  <m:t>m</m:t>
                </m:r>
              </m:e>
              <m:sub>
                <m:r>
                  <m:t>d</m:t>
                </m:r>
              </m:sub>
            </m:sSub>
          </m:e>
        </m:d>
      </m:oMath>
      <w:r>
        <w:rPr>
          <w:rFonts w:ascii="Times New Roman" w:hAnsi="Times New Roman" w:eastAsia="宋体" w:cs="Times New Roman"/>
          <w:sz w:val="24"/>
          <w:szCs w:val="24"/>
          <w:color w:val="000000"/>
        </w:rPr>
        <w:t xml:space="preserve">；原文完整生成损失</w:t>
      </w:r>
      <w:r>
        <w:rPr>
          <w:rFonts w:ascii="Times New Roman" w:hAnsi="Times New Roman" w:eastAsia="宋体" w:cs="Times New Roman"/>
          <w:sz w:val="24"/>
          <w:szCs w:val="24"/>
          <w:color w:val="000000"/>
        </w:rPr>
        <w:t xml:space="preserve"> </w:t>
      </w:r>
      <m:oMath>
        <m:sSub>
          <m:e>
            <m:r>
              <m:t>L</m:t>
            </m:r>
          </m:e>
          <m:sub>
            <m:r>
              <m:t>I</m:t>
            </m:r>
            <m:r>
              <m:t>C</m:t>
            </m:r>
            <m:r>
              <m:t>I</m:t>
            </m:r>
            <m:r>
              <m:t>C</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不受影响。完整筛选与因素掩码通常接受不同数量的视图，二者的比较因此同时包含这一占比差异，这是数据策略的一部分。成对学习消融固定同一批视图与掩码，不受该差异影响。</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两个视图均保留梯度。生成和句子损失更新继承模块，组件与关系头及成对项通过输入表示更新全局LoRA；类型前缀门控的结论专项分支只由相应生成路径更新。基础权重冻结，辅助头在评价时移除。推理评分器另行训练，不使用这些辅助头的类别概率冒充完整对象正确率。</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全文改写后所有标签都被确认的额外版本可以计算增强图生成损失，但须独立命名并控制更新量。本文默认不采用该版本，以免将未审核监督重新从生成目标引入。</w:t>
      </w:r>
    </w:p>
    <w:p>
      <w:pPr>
        <w:pStyle w:val="Heading2"/>
        <w:keepNext/>
        <w:keepLines/>
        <w:widowControl/>
        <w:spacing w:before="240" w:after="120" w:line="288" w:lineRule="auto"/>
        <w:ind w:left="0" w:right="0" w:firstLine="0"/>
        <w:jc w:val="left"/>
      </w:pPr>
      <w:bookmarkStart w:id="5036" w:name="ThesisHeading_037"/>
      <w:r>
        <w:rPr>
          <w:rFonts w:ascii="Times New Roman" w:hAnsi="Times New Roman" w:eastAsia="黑体" w:cs="Times New Roman"/>
          <w:sz w:val="30"/>
          <w:szCs w:val="30"/>
          <w:color w:val="000000"/>
          <w:b w:val="1"/>
        </w:rPr>
        <w:t>3.5 算法及性质</w:t>
      </w:r>
      <w:bookmarkEnd w:id="5036"/>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算法3-1将增强构造和参数学习分为两个阶段。前一阶段在固定预算内生成并筛选文本变体，后一阶段按源文档归一化训练。两阶段的数据构造及损失计算均只访问训练划分；开发集的参数选择与停止规则按第二章2.5节执行，测试标签不参与上述过程。</w:t>
      </w:r>
    </w:p>
    <w:p>
      <w:pPr>
        <w:pStyle w:val="Algorithm"/>
        <w:keepNext/>
        <w:keepLines w:val="0"/>
        <w:widowControl/>
        <w:spacing w:after="120" w:line="288" w:lineRule="auto" w:before="120"/>
        <w:ind w:left="113" w:right="0" w:firstLine="0"/>
        <w:jc w:val="center"/>
      </w:pPr>
      <w:r>
        <w:rPr>
          <w:rFonts w:ascii="Times New Roman" w:hAnsi="Times New Roman" w:eastAsia="宋体" w:cs="Times New Roman"/>
          <w:sz w:val="21"/>
          <w:szCs w:val="21"/>
          <w:color w:val="000000"/>
        </w:rPr>
        <w:t xml:space="preserve">算法3-1 关系影响域增强与成对学习</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输入：训练文档及金标图 D_train，数据协议，固定增强与语义验证模型，</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每文档尝试上限 B_try、接受上限 B_accept，训练更新上限 U，</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审核模式 mode ∈ {FactorMask, FullFilter}。</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输出：训练后的端到端生成器 θ，以及增强样本、组件映射和来源记录。</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01  检查训练划分、全文哈希分组、坐标和标签协议</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02  for 每篇源文档 d ∈ D_train do</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03    保留原文 x_d 和完整金标图 G_d；令 Views_d = ∅</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04    按3.3.1固定中心及完整入源；不可处理则记原因并继续下一文档</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05    建立 Ω(C_d) 并排除语义未知集合得到 Ω_sem，构造改写集合 A</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06    构造完整影响域 D_A；令 attempts = 0</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07    while attempts &lt; B_try 且 |Views_d| &lt; B_accept do</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08      attempts ← attempts + 1；生成组件槽位的替换文本</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09      回填全文、重新分词，建立全部组件的双射 φ</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10      if 格式、槽位、坐标或端点检查失败 then</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11        拒绝整个变体，记录原因及成本</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12        continue</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13      end if</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14      检查全文角色与表达退化</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15      if D_A ≠ ∅ then</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16        if mode = FullFilter then J_A ← D_A；不可完整审核则拒绝本次视图</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16a       else J_A ← 全部受影响正关系 ∪ 固定抽样内部及边界 NONE</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16b       在 J_A 中排除已定义的语义未知因素，逐项核查原／新状态并建立 m_R</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17      end if</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18      if 组件含义变化／待定、结构失败，或完整筛选版本任一因素失败 then</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19        拒绝整个变体，记录原因及成本</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20        continue</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21      end if</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22      将全文视图、φ(G_d)、φ、可靠因素掩码和来源加入 Views_d</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23    end while</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24    保存 Views_d；集合为空时仍保留原文</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25  end for</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26  for step = 1, …, U do</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27    按源文档等频取训练批次；读取原文及其已接受视图</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28    依可见前缀门控，仅计算原文完整生成损失及继承句子监督</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29    从输入表示计算原文可审核因素的头监督及变体掩码内的头监督</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30    依 φ 计算可靠因素上的成对损失；无变体或空可靠域时置零</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31    保留两个视图的梯度，按同源变体及源文档两级归一化</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32    按3.4.2节的梯度路径执行一次反向传播；基础模型权重冻结</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33    if 达到2.5节预先确定的停止条件 then</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34      break</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35    end if</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36  end for</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37  返回生成器及来源记录；开发评价和测试时移除训练辅助头</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每篇文档的参考预算为最多四次尝试、最多接受两个变体，具体训练更新数由公共实验协议确定。参数学习在同一次反向传播中更新可训练参数：全局LoRA、触发的连续提示及辅助头按各自损失路径更新，结论专项分支由生成损失更新。无增强样本时保留原文监督；梯度累积的最后一个不足批次按实际源文档数归一化。</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性质一：标注输运保持。</w:t>
      </w:r>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若可改写槽位互不冲突、</w:t>
      </w:r>
      <m:oMath>
        <m:r>
          <m:t>ϕ</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为组件双射，且类型和每个完整关系因素均按</w:t>
      </w:r>
      <w:r>
        <w:rPr>
          <w:rFonts w:ascii="Times New Roman" w:hAnsi="Times New Roman" w:eastAsia="宋体" w:cs="Times New Roman"/>
          <w:sz w:val="24"/>
          <w:szCs w:val="24"/>
          <w:color w:val="000000"/>
        </w:rPr>
        <w:t xml:space="preserve"> </w:t>
      </w:r>
      <m:oMath>
        <m:r>
          <m:t>ϕ</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输运，则</w:t>
      </w:r>
      <w:r>
        <w:rPr>
          <w:rFonts w:ascii="Times New Roman" w:hAnsi="Times New Roman" w:eastAsia="宋体" w:cs="Times New Roman"/>
          <w:sz w:val="24"/>
          <w:szCs w:val="24"/>
          <w:color w:val="000000"/>
        </w:rPr>
        <w:t xml:space="preserve"> </w:t>
      </w:r>
      <m:oMath>
        <m:r>
          <m:t>G</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与</w:t>
      </w:r>
      <w:r>
        <w:rPr>
          <w:rFonts w:ascii="Times New Roman" w:hAnsi="Times New Roman" w:eastAsia="宋体" w:cs="Times New Roman"/>
          <w:sz w:val="24"/>
          <w:szCs w:val="24"/>
          <w:color w:val="000000"/>
        </w:rPr>
        <w:t xml:space="preserve"> </w:t>
      </w:r>
      <m:oMath>
        <m:r>
          <m:t>ϕ</m:t>
        </m:r>
        <m:d>
          <m:dPr>
            <m:begChr m:val="("/>
            <m:endChr m:val=")"/>
            <m:sepChr m:val=""/>
            <m:grow/>
          </m:dPr>
          <m:e>
            <m:r>
              <m:t>G</m:t>
            </m:r>
          </m:e>
        </m:d>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的组件数、组件类型及带方向和标签的关联结构保持。证明为：双射保证每个原组件恰对应一个新组件；端点逐一映射保证每条关系及超边既不新增也不丢失，逆映射可恢复原图。该性质针对标注对象成立，不能证明改写后的自然语言仍支持这些标签。</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性质二：单因素预测稳定的充分条件。</w:t>
      </w:r>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对某一因素，设原视图正确类别为</w:t>
      </w:r>
      <w:r>
        <w:rPr>
          <w:rFonts w:ascii="Times New Roman" w:hAnsi="Times New Roman" w:eastAsia="宋体" w:cs="Times New Roman"/>
          <w:sz w:val="24"/>
          <w:szCs w:val="24"/>
          <w:color w:val="000000"/>
        </w:rPr>
        <w:t xml:space="preserve"> </w:t>
      </w:r>
      <m:oMath>
        <m:r>
          <m:t>y</m:t>
        </m:r>
      </m:oMath>
      <w:r>
        <w:rPr>
          <w:rFonts w:ascii="Times New Roman" w:hAnsi="Times New Roman" w:eastAsia="宋体" w:cs="Times New Roman"/>
          <w:sz w:val="24"/>
          <w:szCs w:val="24"/>
          <w:color w:val="000000"/>
        </w:rPr>
        <w:t xml:space="preserve">，分布</w:t>
      </w:r>
      <w:r>
        <w:rPr>
          <w:rFonts w:ascii="Times New Roman" w:hAnsi="Times New Roman" w:eastAsia="宋体" w:cs="Times New Roman"/>
          <w:sz w:val="24"/>
          <w:szCs w:val="24"/>
          <w:color w:val="000000"/>
        </w:rPr>
        <w:t xml:space="preserve"> </w:t>
      </w:r>
      <m:oMath>
        <m:r>
          <m:t>p</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的间隔为</w:t>
      </w:r>
      <w:r>
        <w:rPr>
          <w:rFonts w:ascii="Times New Roman" w:hAnsi="Times New Roman" w:eastAsia="宋体" w:cs="Times New Roman"/>
          <w:sz w:val="24"/>
          <w:szCs w:val="24"/>
          <w:color w:val="000000"/>
        </w:rPr>
        <w:t xml:space="preserve"> </w:t>
      </w:r>
      <m:oMath>
        <m:r>
          <m:t>δ</m:t>
        </m:r>
        <m:r>
          <m:rPr>
            <m:sty m:val="p"/>
          </m:rPr>
          <m:t>=</m:t>
        </m:r>
        <m:sSub>
          <m:e>
            <m:r>
              <m:t>p</m:t>
            </m:r>
          </m:e>
          <m:sub>
            <m:r>
              <m:t>y</m:t>
            </m:r>
          </m:sub>
        </m:sSub>
        <m:r>
          <m:rPr>
            <m:sty m:val="p"/>
          </m:rPr>
          <m:t>−</m:t>
        </m:r>
        <m:sSub>
          <m:e>
            <m:r>
              <m:rPr>
                <m:sty m:val="p"/>
              </m:rPr>
              <m:t>max</m:t>
            </m:r>
          </m:e>
          <m:sub>
            <m:r>
              <m:t>k</m:t>
            </m:r>
            <m:r>
              <m:rPr>
                <m:sty m:val="p"/>
              </m:rPr>
              <m:t>≠</m:t>
            </m:r>
            <m:r>
              <m:t>y</m:t>
            </m:r>
          </m:sub>
        </m:sSub>
        <m:sSub>
          <m:e>
            <m:r>
              <m:t>p</m:t>
            </m:r>
          </m:e>
          <m:sub>
            <m:r>
              <m:t>k</m:t>
            </m:r>
          </m:sub>
        </m:sSub>
        <m:r>
          <m:rPr>
            <m:sty m:val="p"/>
          </m:rPr>
          <m:t>&gt;</m:t>
        </m:r>
        <m:r>
          <m:t>0</m:t>
        </m:r>
      </m:oMath>
      <w:r>
        <w:rPr>
          <w:rFonts w:ascii="Times New Roman" w:hAnsi="Times New Roman" w:eastAsia="宋体" w:cs="Times New Roman"/>
          <w:sz w:val="24"/>
          <w:szCs w:val="24"/>
          <w:color w:val="000000"/>
        </w:rPr>
        <w:t xml:space="preserve">。若增强视图分布</w:t>
      </w:r>
      <w:r>
        <w:rPr>
          <w:rFonts w:ascii="Times New Roman" w:hAnsi="Times New Roman" w:eastAsia="宋体" w:cs="Times New Roman"/>
          <w:sz w:val="24"/>
          <w:szCs w:val="24"/>
          <w:color w:val="000000"/>
        </w:rPr>
        <w:t xml:space="preserve"> </w:t>
      </w:r>
      <m:oMath>
        <m:r>
          <m:t>q</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满足</w:t>
      </w:r>
      <w:r>
        <w:rPr>
          <w:rFonts w:ascii="Times New Roman" w:hAnsi="Times New Roman" w:eastAsia="宋体" w:cs="Times New Roman"/>
          <w:sz w:val="24"/>
          <w:szCs w:val="24"/>
          <w:color w:val="000000"/>
        </w:rPr>
        <w:t xml:space="preserve"> </w:t>
      </w:r>
      <m:oMath>
        <m:r>
          <m:rPr>
            <m:sty m:val="p"/>
          </m:rPr>
          <m:t>∥</m:t>
        </m:r>
        <m:r>
          <m:t>p</m:t>
        </m:r>
        <m:r>
          <m:rPr>
            <m:sty m:val="p"/>
          </m:rPr>
          <m:t>−</m:t>
        </m:r>
        <m:r>
          <m:t>q</m:t>
        </m:r>
        <m:sSub>
          <m:e>
            <m:r>
              <m:rPr>
                <m:sty m:val="p"/>
              </m:rPr>
              <m:t>∥</m:t>
            </m:r>
          </m:e>
          <m:sub>
            <m:r>
              <m:rPr>
                <m:sty m:val="p"/>
              </m:rPr>
              <m:t>∞</m:t>
            </m:r>
          </m:sub>
        </m:sSub>
        <m:r>
          <m:rPr>
            <m:sty m:val="p"/>
          </m:rPr>
          <m:t>&lt;</m:t>
        </m:r>
        <m:r>
          <m:t>δ</m:t>
        </m:r>
        <m:r>
          <m:rPr>
            <m:sty m:val="p"/>
          </m:rPr>
          <m:t>/</m:t>
        </m:r>
        <m:r>
          <m:t>2</m:t>
        </m:r>
      </m:oMath>
      <w:r>
        <w:rPr>
          <w:rFonts w:ascii="Times New Roman" w:hAnsi="Times New Roman" w:eastAsia="宋体" w:cs="Times New Roman"/>
          <w:sz w:val="24"/>
          <w:szCs w:val="24"/>
          <w:color w:val="000000"/>
        </w:rPr>
        <w:t xml:space="preserve">，则</w:t>
      </w:r>
      <w:r>
        <w:rPr>
          <w:rFonts w:ascii="Times New Roman" w:hAnsi="Times New Roman" w:eastAsia="宋体" w:cs="Times New Roman"/>
          <w:sz w:val="24"/>
          <w:szCs w:val="24"/>
          <w:color w:val="000000"/>
        </w:rPr>
        <w:t xml:space="preserve"> </w:t>
      </w:r>
      <m:oMath>
        <m:r>
          <m:rPr>
            <m:sty m:val="p"/>
          </m:rPr>
          <m:t>arg</m:t>
        </m:r>
        <m:r>
          <m:rPr>
            <m:sty m:val="p"/>
          </m:rPr>
          <m:t>max</m:t>
        </m:r>
        <m:r>
          <m:t>q</m:t>
        </m:r>
        <m:r>
          <m:rPr>
            <m:sty m:val="p"/>
          </m:rPr>
          <m:t>=</m:t>
        </m:r>
        <m:r>
          <m:t>y</m:t>
        </m:r>
      </m:oMath>
      <w:r>
        <w:rPr>
          <w:rFonts w:ascii="Times New Roman" w:hAnsi="Times New Roman" w:eastAsia="宋体" w:cs="Times New Roman"/>
          <w:sz w:val="24"/>
          <w:szCs w:val="24"/>
          <w:color w:val="000000"/>
        </w:rPr>
        <w:t xml:space="preserve">。因为对任意</w:t>
      </w:r>
      <w:r>
        <w:rPr>
          <w:rFonts w:ascii="Times New Roman" w:hAnsi="Times New Roman" w:eastAsia="宋体" w:cs="Times New Roman"/>
          <w:sz w:val="24"/>
          <w:szCs w:val="24"/>
          <w:color w:val="000000"/>
        </w:rPr>
        <w:t xml:space="preserve"> </w:t>
      </w:r>
      <m:oMath>
        <m:r>
          <m:t>k</m:t>
        </m:r>
        <m:r>
          <m:rPr>
            <m:sty m:val="p"/>
          </m:rPr>
          <m:t>≠</m:t>
        </m:r>
        <m:r>
          <m:t>y</m:t>
        </m:r>
      </m:oMath>
      <w:r>
        <w:rPr>
          <w:rFonts w:ascii="Times New Roman" w:hAnsi="Times New Roman" w:eastAsia="宋体" w:cs="Times New Roman"/>
          <w:sz w:val="24"/>
          <w:szCs w:val="24"/>
          <w:color w:val="000000"/>
        </w:rPr>
        <w:t xml:space="preserve">，</w:t>
      </w:r>
      <m:oMath>
        <m:sSub>
          <m:e>
            <m:r>
              <m:t>q</m:t>
            </m:r>
          </m:e>
          <m:sub>
            <m:r>
              <m:t>y</m:t>
            </m:r>
          </m:sub>
        </m:sSub>
        <m:r>
          <m:rPr>
            <m:sty m:val="p"/>
          </m:rPr>
          <m:t>−</m:t>
        </m:r>
        <m:sSub>
          <m:e>
            <m:r>
              <m:t>q</m:t>
            </m:r>
          </m:e>
          <m:sub>
            <m:r>
              <m:t>k</m:t>
            </m:r>
          </m:sub>
        </m:sSub>
        <m:r>
          <m:rPr>
            <m:sty m:val="p"/>
          </m:rPr>
          <m:t>&gt;</m:t>
        </m:r>
        <m:sSub>
          <m:e>
            <m:r>
              <m:t>p</m:t>
            </m:r>
          </m:e>
          <m:sub>
            <m:r>
              <m:t>y</m:t>
            </m:r>
          </m:sub>
        </m:sSub>
        <m:r>
          <m:rPr>
            <m:sty m:val="p"/>
          </m:rPr>
          <m:t>−</m:t>
        </m:r>
        <m:sSub>
          <m:e>
            <m:r>
              <m:t>p</m:t>
            </m:r>
          </m:e>
          <m:sub>
            <m:r>
              <m:t>k</m:t>
            </m:r>
          </m:sub>
        </m:sSub>
        <m:r>
          <m:rPr>
            <m:sty m:val="p"/>
          </m:rPr>
          <m:t>−</m:t>
        </m:r>
        <m:r>
          <m:t>δ</m:t>
        </m:r>
        <m:r>
          <m:rPr>
            <m:sty m:val="p"/>
          </m:rPr>
          <m:t>≥</m:t>
        </m:r>
        <m:r>
          <m:t>0</m:t>
        </m:r>
      </m:oMath>
      <w:r>
        <w:rPr>
          <w:rFonts w:ascii="Times New Roman" w:hAnsi="Times New Roman" w:eastAsia="宋体" w:cs="Times New Roman"/>
          <w:sz w:val="24"/>
          <w:szCs w:val="24"/>
          <w:color w:val="000000"/>
        </w:rPr>
        <w:t xml:space="preserve">。这只是逐因素条件，平均 JS 降低不意味着每个因素均满足该界，也不能使原先错误的预测自动正确。</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两项性质解释了标签输运与预测约束的作用范围，不构成新的通用等变学习定理。本章约束的是辅助图因素分布，而非证明自回归生成的完整图分布严格等变。文本语义漂移、验证器偏差、金标噪声与候选宇宙外关系均可能破坏预期效果；最终判断仍以未参与增强的真实测试文本为依据。</w:t>
      </w:r>
    </w:p>
    <w:p>
      <w:pPr>
        <w:pStyle w:val="Heading2"/>
        <w:keepNext/>
        <w:keepLines/>
        <w:widowControl/>
        <w:spacing w:before="240" w:after="120" w:line="288" w:lineRule="auto"/>
        <w:ind w:left="0" w:right="0" w:firstLine="0"/>
        <w:jc w:val="left"/>
      </w:pPr>
      <w:bookmarkStart w:id="5037" w:name="ThesisHeading_038"/>
      <w:r>
        <w:rPr>
          <w:rFonts w:ascii="Times New Roman" w:hAnsi="Times New Roman" w:eastAsia="黑体" w:cs="Times New Roman"/>
          <w:sz w:val="30"/>
          <w:szCs w:val="30"/>
          <w:color w:val="000000"/>
          <w:b w:val="1"/>
        </w:rPr>
        <w:t>3.6 实验结果与分析</w:t>
      </w:r>
      <w:bookmarkEnd w:id="5037"/>
    </w:p>
    <w:p>
      <w:pPr>
        <w:pStyle w:val="Heading3"/>
        <w:keepNext/>
        <w:keepLines/>
        <w:widowControl/>
        <w:spacing w:before="240" w:after="120" w:line="288" w:lineRule="auto"/>
        <w:ind w:left="0" w:right="0" w:firstLine="0"/>
        <w:jc w:val="left"/>
      </w:pPr>
      <w:bookmarkStart w:id="5038" w:name="ThesisHeading_039"/>
      <w:r>
        <w:rPr>
          <w:rFonts w:ascii="Times New Roman" w:hAnsi="Times New Roman" w:eastAsia="黑体" w:cs="Times New Roman"/>
          <w:sz w:val="24"/>
          <w:szCs w:val="24"/>
          <w:color w:val="000000"/>
          <w:b w:val="1"/>
        </w:rPr>
        <w:t>3.6.1 实验设置与受控比较</w:t>
      </w:r>
      <w:bookmarkEnd w:id="5038"/>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T0/I0为继承配置；Heads仅增加辅助头；Plain和QOS分别控制普通增强和槽位化增强；NoPair使用可靠因素监督但不对齐原文与变体；CompPair仅对齐组件；T1/I0对齐组件与关系。FullFilter与RandomCenter分别考察完整影响域筛选和匹配随机中心。九组均固定骨干、源文档访问和有效更新步数，推理统一I0。增强组按500／900个接受视图匹配规模，拒绝生成和审核成本不隐藏。</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NoPair、CompPair、T1/I0复用同一视图与关系掩码，文件摘要列于附录A。因素总体来自原生标注及声明的有限NONE宇宙，CDCP已知联合源真子集不作为NONE。故成对差值不混入视图数量或监督掩码变化。</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表3-4 训练组的受控因素</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1512"/>
        <w:gridCol w:w="1512"/>
        <w:gridCol w:w="1512"/>
        <w:gridCol w:w="1512"/>
        <w:gridCol w:w="1512"/>
      </w:tblGrid>
      <w:tr>
        <w:trPr>
          <w:cantSplit/>
          <w:tblHeader/>
        </w:trPr>
        <w:tc>
          <w:tcPr>
            <w:tcW w:type="dxa" w:w="151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配置</w:t>
            </w:r>
          </w:p>
        </w:tc>
        <w:tc>
          <w:tcPr>
            <w:tcW w:type="dxa" w:w="151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增强</w:t>
            </w:r>
          </w:p>
        </w:tc>
        <w:tc>
          <w:tcPr>
            <w:tcW w:type="dxa" w:w="151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可靠因素监督</w:t>
            </w:r>
          </w:p>
        </w:tc>
        <w:tc>
          <w:tcPr>
            <w:tcW w:type="dxa" w:w="151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组件对齐</w:t>
            </w:r>
          </w:p>
        </w:tc>
        <w:tc>
          <w:tcPr>
            <w:tcW w:type="dxa" w:w="151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关系对齐</w:t>
            </w:r>
          </w:p>
        </w:tc>
        <w:tc>
          <w:tcPr>
            <w:tcW w:type="dxa" w:w="151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与成对主组共享输入</w:t>
            </w:r>
          </w:p>
        </w:tc>
      </w:tr>
      <w:tr>
        <w:trPr>
          <w:cantSplit/>
        </w:trPr>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T0I0</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无</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无</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无</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无</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w:t>
            </w:r>
          </w:p>
        </w:tc>
      </w:tr>
      <w:tr>
        <w:trPr>
          <w:cantSplit/>
        </w:trPr>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Heads</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无</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原文</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无</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无</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w:t>
            </w:r>
          </w:p>
        </w:tc>
      </w:tr>
      <w:tr>
        <w:trPr>
          <w:cantSplit/>
        </w:trPr>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Plain／QOS</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有</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构造方法各自规则</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无</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无</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仅匹配规模</w:t>
            </w:r>
          </w:p>
        </w:tc>
      </w:tr>
      <w:tr>
        <w:trPr>
          <w:cantSplit/>
        </w:trPr>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NoPair</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有</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有</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无</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无</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是</w:t>
            </w:r>
          </w:p>
        </w:tc>
      </w:tr>
      <w:tr>
        <w:trPr>
          <w:cantSplit/>
        </w:trPr>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CompPair</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有</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有</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有</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无</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是</w:t>
            </w:r>
          </w:p>
        </w:tc>
      </w:tr>
      <w:tr>
        <w:trPr>
          <w:cantSplit/>
        </w:trPr>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T1I0</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有</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有</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有</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有</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是</w:t>
            </w:r>
          </w:p>
        </w:tc>
      </w:tr>
      <w:tr>
        <w:trPr>
          <w:cantSplit/>
        </w:trPr>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left"/>
            </w:pPr>
            <w:r>
              <w:rPr>
                <w:rFonts w:ascii="Times New Roman" w:hAnsi="Times New Roman" w:eastAsia="宋体" w:cs="Times New Roman"/>
                <w:b w:val="0"/>
                <w:sz w:val="19"/>
                <w:szCs w:val="19"/>
                <w:color w:val="000000"/>
              </w:rPr>
              <w:t xml:space="preserve">FullFilter／RandomCenter</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有</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有</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有</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有</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独立可选策略</w:t>
            </w:r>
          </w:p>
        </w:tc>
      </w:tr>
    </w:tbl>
    <w:p>
      <w:pPr>
        <w:pStyle w:val="Heading3"/>
        <w:keepNext/>
        <w:keepLines/>
        <w:widowControl/>
        <w:spacing w:before="240" w:after="120" w:line="288" w:lineRule="auto"/>
        <w:ind w:left="0" w:right="0" w:firstLine="0"/>
        <w:jc w:val="left"/>
      </w:pPr>
      <w:bookmarkStart w:id="5039" w:name="ThesisHeading_040"/>
      <w:r>
        <w:rPr>
          <w:rFonts w:ascii="Times New Roman" w:hAnsi="Times New Roman" w:eastAsia="黑体" w:cs="Times New Roman"/>
          <w:sz w:val="24"/>
          <w:szCs w:val="24"/>
          <w:color w:val="000000"/>
          <w:b w:val="1"/>
        </w:rPr>
        <w:t>3.6.2 主结果与机制消融</w:t>
      </w:r>
      <w:bookmarkEnd w:id="5039"/>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表3-5 相同I0下的训练比较</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01"/>
        <w:gridCol w:w="1643"/>
        <w:gridCol w:w="1643"/>
        <w:gridCol w:w="1643"/>
        <w:gridCol w:w="1643"/>
      </w:tblGrid>
      <w:tr>
        <w:trPr>
          <w:cantSplit/>
          <w:tblHeader/>
        </w:trPr>
        <w:tc>
          <w:tcPr>
            <w:tcW w:type="dxa" w:w="250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配置</w:t>
            </w:r>
          </w:p>
        </w:tc>
        <w:tc>
          <w:tcPr>
            <w:tcW w:type="dxa" w:w="164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AAEC组件F1</w:t>
            </w:r>
          </w:p>
        </w:tc>
        <w:tc>
          <w:tcPr>
            <w:tcW w:type="dxa" w:w="164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AAEC关系F1</w:t>
            </w:r>
          </w:p>
        </w:tc>
        <w:tc>
          <w:tcPr>
            <w:tcW w:type="dxa" w:w="164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CDCP组件F1</w:t>
            </w:r>
          </w:p>
        </w:tc>
        <w:tc>
          <w:tcPr>
            <w:tcW w:type="dxa" w:w="164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CDCP关系F1</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T0/I0：继承配置</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84.18 ± 0.79</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65.18 ± 3.43</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75.99 ± 1.61</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38.76 ± 3.37</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继承配置＋辅助头</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84.36 ± 0.82</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65.60 ± 3.21</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76.25 ± 1.58</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39.02 ± 3.37</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普通增强</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84.76 ± 1.17</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65.64 ± 2.59</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76.93 ± 1.45</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39.15 ± 2.39</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QOS式适配</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85.04 ± 1.08</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66.21 ± 3.37</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77.49 ± 1.92</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40.08 ± 2.78</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可靠对应，无成对</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85.49 ± 0.88</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66.83 ± 3.03</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77.97 ± 2.01</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41.14 ± 2.70</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仅组件成对</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86.15 ± 0.78</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67.82 ± 2.60</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78.65 ± 1.51</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42.06 ± 2.86</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T1/I0：完整成对</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86.73 ± 0.67</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68.81 ± 2.05</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79.92 ± 1.51</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43.65 ± 3.53</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完整筛选</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86.49 ± 0.88</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68.36 ± 2.35</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79.56 ± 1.76</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43.92 ± 2.82</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匹配随机中心</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86.26 ± 0.97</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67.99 ± 2.66</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79.60 ± 1.32</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44.05 ± 3.39</w:t>
            </w:r>
          </w:p>
        </w:tc>
      </w:tr>
    </w:tbl>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在表3-5的模拟结果中，T1/I0相对T0/I0的关系F1增加3.63 pp和4.89 pp，两项主要比较的Holm p均为0.0120。该比较评估整套训练配置，不能将全部差值归因于成对项。表内“±”表示三个种子条件下的样本标准差，反映该模拟条件中的跨种子离散程度，不能据此扩大到真实模型效果。</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表3-6 训练侧配对关系F1差值</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84"/>
        <w:gridCol w:w="2285"/>
        <w:gridCol w:w="703"/>
        <w:gridCol w:w="1392"/>
        <w:gridCol w:w="1514"/>
        <w:gridCol w:w="703"/>
        <w:gridCol w:w="1690"/>
      </w:tblGrid>
      <w:tr>
        <w:trPr>
          <w:cantSplit/>
          <w:tblHeader/>
        </w:trPr>
        <w:tc>
          <w:tcPr>
            <w:tcW w:type="dxa" w:w="784"/>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语料</w:t>
            </w:r>
          </w:p>
        </w:tc>
        <w:tc>
          <w:tcPr>
            <w:tcW w:type="dxa" w:w="2285"/>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比较</w:t>
            </w:r>
          </w:p>
        </w:tc>
        <w:tc>
          <w:tcPr>
            <w:tcW w:type="dxa" w:w="70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差值/pp</w:t>
            </w:r>
          </w:p>
        </w:tc>
        <w:tc>
          <w:tcPr>
            <w:tcW w:type="dxa" w:w="139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95% CI</w:t>
            </w:r>
          </w:p>
        </w:tc>
        <w:tc>
          <w:tcPr>
            <w:tcW w:type="dxa" w:w="1514"/>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种子17 / 29 / 43</w:t>
            </w:r>
          </w:p>
        </w:tc>
        <w:tc>
          <w:tcPr>
            <w:tcW w:type="dxa" w:w="70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p</w:t>
            </w:r>
          </w:p>
        </w:tc>
        <w:tc>
          <w:tcPr>
            <w:tcW w:type="dxa" w:w="169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比较身份</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T1I0 − T0I0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3.63</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[1.78, 5.60]</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1.85 / 4.45 / 4.57</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0.0120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主要／Holm</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T1I0 − NoPair</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1.98</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[0.69, 3.43]</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0.74 / 2.47 / 2.72</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0.0600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主要／Holm</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CompPair − NoPair</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0.99</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[0.24, 1.95]</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0.37 / 1.36 / 1.24</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0.0295</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T1I0 − CompPair</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0.99</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[0.20, 1.97]</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0.37 / 1.11 / 1.48</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0.0325</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NoPair − QOS</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0.62</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 1.80]</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0.12 / 0.99 / 0.74</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0.1354</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NoPair − Plain</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1.19</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[0.22, 2.51]</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1.48 / 1.61 / 0.49</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0.0405</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FullFilter − T1I0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-0.45</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[-1.31, 0.08]</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 / -0.74 / -0.62</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0.2039</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RandomCenter − T1I0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-0.82</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[-1.84, 0.00]</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-0.12 / -0.99 / -1.36</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0.0775</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T1I0 − T0I0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4.89</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[2.91, 7.23]</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5.95 / 4.37 / 4.37</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0.0120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主要／Holm</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T1I0 − NoPair</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2.51</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[0.98, 4.39]</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2.78 / 3.17 / 1.59</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0.0720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主要／Holm</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CompPair − NoPair</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0.93</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[0.13, 1.94]</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0.79 / 1.19 / 0.79</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0.0585</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T1I0 − CompPair</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1.59</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[0.14, 3.21]</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1.98 / 1.98 / 0.79</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0.0495</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NoPair − QOS</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1.06</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 2.85]</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1.98 / 0.40 / 0.79</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0.1119</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NoPair − Plain</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1.98</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[0.60, 4.14]</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3.17 / 1.59 / 1.19</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0.0360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FullFilter − T1I0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0.26</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[-1.10, 1.59]</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-0.40 / 0.00 / 1.19</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0.6747</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RandomCenter − T1I0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0.40</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[-0.61, 1.60]</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-0.40 / 0.79 / 0.79</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0.5032</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bl>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判断成对目标的独立作用，应优先查看同一视图、掩码和辅助头条件下的T1I0−NoPair。在模拟结果中，两语料的点估计分别为1.98 pp和2.51 pp，单项95%区间不含零；但14项主要比较共同校正后，Holm p为0.0600和0.0720，未达到预设0.05标准。未调整的单项区间与家族校正p并不矛盾。辅助头平均JS下降也不能推出每个因素或完整生成图更准确，故本章保留成对正则化的研究价值，不将其表述为已经独立证实的关键增益。组件项和关系项的差值分别计算，不相加置信区间。</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可靠因素构造相对普通增强的探索差值为正，相对QOS式适配的区间则包含零或边界零，尚不足以确认普遍优越性。完整筛选与中心选择没有形成跨语料一致优势。因此，因素掩码、可选成对目标和可选完整筛选应按各自的受控比较解释；当前模拟材料主要用于检验研究设计及报告口径。</w:t>
      </w:r>
    </w:p>
    <w:p>
      <w:pPr>
        <w:pStyle w:val="Heading3"/>
        <w:keepNext/>
        <w:keepLines/>
        <w:widowControl/>
        <w:spacing w:before="240" w:after="120" w:line="288" w:lineRule="auto"/>
        <w:ind w:left="0" w:right="0" w:firstLine="0"/>
        <w:jc w:val="left"/>
      </w:pPr>
      <w:bookmarkStart w:id="5040" w:name="ThesisHeading_041"/>
      <w:r>
        <w:rPr>
          <w:rFonts w:ascii="Times New Roman" w:hAnsi="Times New Roman" w:eastAsia="黑体" w:cs="Times New Roman"/>
          <w:sz w:val="24"/>
          <w:szCs w:val="24"/>
          <w:color w:val="000000"/>
          <w:b w:val="1"/>
        </w:rPr>
        <w:t>3.6.3 分层审核与语义漂移</w:t>
      </w:r>
      <w:bookmarkEnd w:id="5040"/>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两名审核者A、B分别判断stable（状态保持）、changed（状态改变）、undecided（待定）与original_disagreement（原标签分歧），裁决者C在独立判断后形成参照。三人先使用60项培训材料统一规范，培训一致性κ为0.86。组件审核覆盖接受和拒绝项目；关系审核从训练增强池按四层抽样，每层至多300项，不足300项则全数审核。抽样概率为πh=nh/Nh，所有记录绑定源文档、视图和因素身份。</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表3-7和表3-8用Wilson区间表示二项比例的不确定性，用κ表示扣除偶然一致后的审核者一致性。这里的κ是审核统计量，与第四章效用中的代价参数不是同一量。</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表3-7 组件核查与裁决</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14"/>
        <w:gridCol w:w="946"/>
        <w:gridCol w:w="1149"/>
        <w:gridCol w:w="1149"/>
        <w:gridCol w:w="946"/>
        <w:gridCol w:w="1352"/>
        <w:gridCol w:w="1149"/>
        <w:gridCol w:w="1365"/>
      </w:tblGrid>
      <w:tr>
        <w:trPr>
          <w:cantSplit/>
          <w:tblHeader/>
        </w:trPr>
        <w:tc>
          <w:tcPr>
            <w:tcW w:type="dxa" w:w="1014"/>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语料</w:t>
            </w:r>
          </w:p>
        </w:tc>
        <w:tc>
          <w:tcPr>
            <w:tcW w:type="dxa" w:w="946"/>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抽样</w:t>
            </w:r>
          </w:p>
        </w:tc>
        <w:tc>
          <w:tcPr>
            <w:tcW w:type="dxa" w:w="1149"/>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接受</w:t>
            </w:r>
          </w:p>
        </w:tc>
        <w:tc>
          <w:tcPr>
            <w:tcW w:type="dxa" w:w="1149"/>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不安全</w:t>
            </w:r>
          </w:p>
        </w:tc>
        <w:tc>
          <w:tcPr>
            <w:tcW w:type="dxa" w:w="946"/>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比例</w:t>
            </w:r>
          </w:p>
        </w:tc>
        <w:tc>
          <w:tcPr>
            <w:tcW w:type="dxa" w:w="135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Wilson 95%</w:t>
            </w:r>
          </w:p>
        </w:tc>
        <w:tc>
          <w:tcPr>
            <w:tcW w:type="dxa" w:w="1149"/>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一致率</w:t>
            </w:r>
          </w:p>
        </w:tc>
        <w:tc>
          <w:tcPr>
            <w:tcW w:type="dxa" w:w="1365"/>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κ</w:t>
            </w:r>
          </w:p>
        </w:tc>
      </w:tr>
      <w:tr>
        <w:trPr>
          <w:cantSplit/>
        </w:trPr>
        <w:tc>
          <w:tcPr>
            <w:tcW w:type="dxa" w:w="10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AAEC</w:t>
            </w:r>
          </w:p>
        </w:tc>
        <w:tc>
          <w:tcPr>
            <w:tcW w:type="dxa" w:w="94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320</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300</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4</w:t>
            </w:r>
          </w:p>
        </w:tc>
        <w:tc>
          <w:tcPr>
            <w:tcW w:type="dxa" w:w="94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1.33%</w:t>
            </w:r>
          </w:p>
        </w:tc>
        <w:tc>
          <w:tcPr>
            <w:tcW w:type="dxa" w:w="135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[0.52, 3.38]</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94.69%</w:t>
            </w:r>
          </w:p>
        </w:tc>
        <w:tc>
          <w:tcPr>
            <w:tcW w:type="dxa" w:w="136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0.690</w:t>
            </w:r>
          </w:p>
        </w:tc>
      </w:tr>
      <w:tr>
        <w:trPr>
          <w:cantSplit/>
        </w:trPr>
        <w:tc>
          <w:tcPr>
            <w:tcW w:type="dxa" w:w="10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CDCP</w:t>
            </w:r>
          </w:p>
        </w:tc>
        <w:tc>
          <w:tcPr>
            <w:tcW w:type="dxa" w:w="94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320</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300</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3</w:t>
            </w:r>
          </w:p>
        </w:tc>
        <w:tc>
          <w:tcPr>
            <w:tcW w:type="dxa" w:w="94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1.00%</w:t>
            </w:r>
          </w:p>
        </w:tc>
        <w:tc>
          <w:tcPr>
            <w:tcW w:type="dxa" w:w="135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[0.34, 2.90]</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95.94%</w:t>
            </w:r>
          </w:p>
        </w:tc>
        <w:tc>
          <w:tcPr>
            <w:tcW w:type="dxa" w:w="136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0.755</w:t>
            </w:r>
          </w:p>
        </w:tc>
      </w:tr>
    </w:tbl>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表3-8 关系因素的独立分层审核</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68"/>
        <w:gridCol w:w="595"/>
        <w:gridCol w:w="689"/>
        <w:gridCol w:w="798"/>
        <w:gridCol w:w="703"/>
        <w:gridCol w:w="771"/>
        <w:gridCol w:w="743"/>
        <w:gridCol w:w="1339"/>
        <w:gridCol w:w="973"/>
        <w:gridCol w:w="892"/>
      </w:tblGrid>
      <w:tr>
        <w:trPr>
          <w:cantSplit/>
          <w:tblHeader/>
        </w:trPr>
        <w:tc>
          <w:tcPr>
            <w:tcW w:type="dxa" w:w="1568"/>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语料／层</w:t>
            </w:r>
          </w:p>
        </w:tc>
        <w:tc>
          <w:tcPr>
            <w:tcW w:type="dxa" w:w="595"/>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Nh</w:t>
            </w:r>
          </w:p>
        </w:tc>
        <w:tc>
          <w:tcPr>
            <w:tcW w:type="dxa" w:w="689"/>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抽样n</w:t>
            </w:r>
          </w:p>
        </w:tc>
        <w:tc>
          <w:tcPr>
            <w:tcW w:type="dxa" w:w="798"/>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π</w:t>
            </w:r>
          </w:p>
        </w:tc>
        <w:tc>
          <w:tcPr>
            <w:tcW w:type="dxa" w:w="70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接受数</w:t>
            </w:r>
          </w:p>
        </w:tc>
        <w:tc>
          <w:tcPr>
            <w:tcW w:type="dxa" w:w="77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不安全数</w:t>
            </w:r>
          </w:p>
        </w:tc>
        <w:tc>
          <w:tcPr>
            <w:tcW w:type="dxa" w:w="74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比例</w:t>
            </w:r>
          </w:p>
        </w:tc>
        <w:tc>
          <w:tcPr>
            <w:tcW w:type="dxa" w:w="1339"/>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Wilson 95%</w:t>
            </w:r>
          </w:p>
        </w:tc>
        <w:tc>
          <w:tcPr>
            <w:tcW w:type="dxa" w:w="97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一致率</w:t>
            </w:r>
          </w:p>
        </w:tc>
        <w:tc>
          <w:tcPr>
            <w:tcW w:type="dxa" w:w="89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κ</w:t>
            </w:r>
          </w:p>
        </w:tc>
      </w:tr>
      <w:tr>
        <w:trPr>
          <w:cantSplit/>
        </w:trPr>
        <w:tc>
          <w:tcPr>
            <w:tcW w:type="dxa" w:w="156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AAEC／内部正关系</w:t>
            </w:r>
          </w:p>
        </w:tc>
        <w:tc>
          <w:tcPr>
            <w:tcW w:type="dxa" w:w="59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683</w:t>
            </w:r>
          </w:p>
        </w:tc>
        <w:tc>
          <w:tcPr>
            <w:tcW w:type="dxa" w:w="68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300</w:t>
            </w:r>
          </w:p>
        </w:tc>
        <w:tc>
          <w:tcPr>
            <w:tcW w:type="dxa" w:w="79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0.4392</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280</w:t>
            </w:r>
          </w:p>
        </w:tc>
        <w:tc>
          <w:tcPr>
            <w:tcW w:type="dxa" w:w="77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w:t>
            </w:r>
          </w:p>
        </w:tc>
        <w:tc>
          <w:tcPr>
            <w:tcW w:type="dxa" w:w="7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1.07%</w:t>
            </w:r>
          </w:p>
        </w:tc>
        <w:tc>
          <w:tcPr>
            <w:tcW w:type="dxa" w:w="133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[0.37, 3.10]</w:t>
            </w:r>
          </w:p>
        </w:tc>
        <w:tc>
          <w:tcPr>
            <w:tcW w:type="dxa" w:w="97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96.00%</w:t>
            </w:r>
          </w:p>
        </w:tc>
        <w:tc>
          <w:tcPr>
            <w:tcW w:type="dxa" w:w="8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0.771</w:t>
            </w:r>
          </w:p>
        </w:tc>
      </w:tr>
      <w:tr>
        <w:trPr>
          <w:cantSplit/>
        </w:trPr>
        <w:tc>
          <w:tcPr>
            <w:tcW w:type="dxa" w:w="156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AAEC／跨边界正关系</w:t>
            </w:r>
          </w:p>
        </w:tc>
        <w:tc>
          <w:tcPr>
            <w:tcW w:type="dxa" w:w="59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153</w:t>
            </w:r>
          </w:p>
        </w:tc>
        <w:tc>
          <w:tcPr>
            <w:tcW w:type="dxa" w:w="68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153</w:t>
            </w:r>
          </w:p>
        </w:tc>
        <w:tc>
          <w:tcPr>
            <w:tcW w:type="dxa" w:w="79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1.0000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123</w:t>
            </w:r>
          </w:p>
        </w:tc>
        <w:tc>
          <w:tcPr>
            <w:tcW w:type="dxa" w:w="77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w:t>
            </w:r>
          </w:p>
        </w:tc>
        <w:tc>
          <w:tcPr>
            <w:tcW w:type="dxa" w:w="7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1.63%</w:t>
            </w:r>
          </w:p>
        </w:tc>
        <w:tc>
          <w:tcPr>
            <w:tcW w:type="dxa" w:w="133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[0.45, 5.74]</w:t>
            </w:r>
          </w:p>
        </w:tc>
        <w:tc>
          <w:tcPr>
            <w:tcW w:type="dxa" w:w="97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92.16%</w:t>
            </w:r>
          </w:p>
        </w:tc>
        <w:tc>
          <w:tcPr>
            <w:tcW w:type="dxa" w:w="8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0.804</w:t>
            </w:r>
          </w:p>
        </w:tc>
      </w:tr>
      <w:tr>
        <w:trPr>
          <w:cantSplit/>
        </w:trPr>
        <w:tc>
          <w:tcPr>
            <w:tcW w:type="dxa" w:w="156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AAEC／内部NONE</w:t>
            </w:r>
          </w:p>
        </w:tc>
        <w:tc>
          <w:tcPr>
            <w:tcW w:type="dxa" w:w="59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877</w:t>
            </w:r>
          </w:p>
        </w:tc>
        <w:tc>
          <w:tcPr>
            <w:tcW w:type="dxa" w:w="68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300</w:t>
            </w:r>
          </w:p>
        </w:tc>
        <w:tc>
          <w:tcPr>
            <w:tcW w:type="dxa" w:w="79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0.3421</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279</w:t>
            </w:r>
          </w:p>
        </w:tc>
        <w:tc>
          <w:tcPr>
            <w:tcW w:type="dxa" w:w="77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w:t>
            </w:r>
          </w:p>
        </w:tc>
        <w:tc>
          <w:tcPr>
            <w:tcW w:type="dxa" w:w="7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1.43%</w:t>
            </w:r>
          </w:p>
        </w:tc>
        <w:tc>
          <w:tcPr>
            <w:tcW w:type="dxa" w:w="133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[0.56, 3.63]</w:t>
            </w:r>
          </w:p>
        </w:tc>
        <w:tc>
          <w:tcPr>
            <w:tcW w:type="dxa" w:w="97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90.67%</w:t>
            </w:r>
          </w:p>
        </w:tc>
        <w:tc>
          <w:tcPr>
            <w:tcW w:type="dxa" w:w="8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0.591</w:t>
            </w:r>
          </w:p>
        </w:tc>
      </w:tr>
      <w:tr>
        <w:trPr>
          <w:cantSplit/>
        </w:trPr>
        <w:tc>
          <w:tcPr>
            <w:tcW w:type="dxa" w:w="156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AAEC／跨边界NONE</w:t>
            </w:r>
          </w:p>
        </w:tc>
        <w:tc>
          <w:tcPr>
            <w:tcW w:type="dxa" w:w="59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2000</w:t>
            </w:r>
          </w:p>
        </w:tc>
        <w:tc>
          <w:tcPr>
            <w:tcW w:type="dxa" w:w="68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300</w:t>
            </w:r>
          </w:p>
        </w:tc>
        <w:tc>
          <w:tcPr>
            <w:tcW w:type="dxa" w:w="79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0.1500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266</w:t>
            </w:r>
          </w:p>
        </w:tc>
        <w:tc>
          <w:tcPr>
            <w:tcW w:type="dxa" w:w="77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w:t>
            </w:r>
          </w:p>
        </w:tc>
        <w:tc>
          <w:tcPr>
            <w:tcW w:type="dxa" w:w="7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0.38%</w:t>
            </w:r>
          </w:p>
        </w:tc>
        <w:tc>
          <w:tcPr>
            <w:tcW w:type="dxa" w:w="133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[0.07, 2.10]</w:t>
            </w:r>
          </w:p>
        </w:tc>
        <w:tc>
          <w:tcPr>
            <w:tcW w:type="dxa" w:w="97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94.67%</w:t>
            </w:r>
          </w:p>
        </w:tc>
        <w:tc>
          <w:tcPr>
            <w:tcW w:type="dxa" w:w="8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0.785</w:t>
            </w:r>
          </w:p>
        </w:tc>
      </w:tr>
      <w:tr>
        <w:trPr>
          <w:cantSplit/>
        </w:trPr>
        <w:tc>
          <w:tcPr>
            <w:tcW w:type="dxa" w:w="156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CDCP／内部正关系</w:t>
            </w:r>
          </w:p>
        </w:tc>
        <w:tc>
          <w:tcPr>
            <w:tcW w:type="dxa" w:w="59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315</w:t>
            </w:r>
          </w:p>
        </w:tc>
        <w:tc>
          <w:tcPr>
            <w:tcW w:type="dxa" w:w="68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300</w:t>
            </w:r>
          </w:p>
        </w:tc>
        <w:tc>
          <w:tcPr>
            <w:tcW w:type="dxa" w:w="79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0.9524</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282</w:t>
            </w:r>
          </w:p>
        </w:tc>
        <w:tc>
          <w:tcPr>
            <w:tcW w:type="dxa" w:w="77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w:t>
            </w:r>
          </w:p>
        </w:tc>
        <w:tc>
          <w:tcPr>
            <w:tcW w:type="dxa" w:w="7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0.71%</w:t>
            </w:r>
          </w:p>
        </w:tc>
        <w:tc>
          <w:tcPr>
            <w:tcW w:type="dxa" w:w="133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[0.19, 2.55]</w:t>
            </w:r>
          </w:p>
        </w:tc>
        <w:tc>
          <w:tcPr>
            <w:tcW w:type="dxa" w:w="97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93.00%</w:t>
            </w:r>
          </w:p>
        </w:tc>
        <w:tc>
          <w:tcPr>
            <w:tcW w:type="dxa" w:w="8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0.606</w:t>
            </w:r>
          </w:p>
        </w:tc>
      </w:tr>
      <w:tr>
        <w:trPr>
          <w:cantSplit/>
        </w:trPr>
        <w:tc>
          <w:tcPr>
            <w:tcW w:type="dxa" w:w="156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CDCP／跨边界正关系</w:t>
            </w:r>
          </w:p>
        </w:tc>
        <w:tc>
          <w:tcPr>
            <w:tcW w:type="dxa" w:w="59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290</w:t>
            </w:r>
          </w:p>
        </w:tc>
        <w:tc>
          <w:tcPr>
            <w:tcW w:type="dxa" w:w="68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290</w:t>
            </w:r>
          </w:p>
        </w:tc>
        <w:tc>
          <w:tcPr>
            <w:tcW w:type="dxa" w:w="79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1.0000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249</w:t>
            </w:r>
          </w:p>
        </w:tc>
        <w:tc>
          <w:tcPr>
            <w:tcW w:type="dxa" w:w="77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w:t>
            </w:r>
          </w:p>
        </w:tc>
        <w:tc>
          <w:tcPr>
            <w:tcW w:type="dxa" w:w="7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1.61%</w:t>
            </w:r>
          </w:p>
        </w:tc>
        <w:tc>
          <w:tcPr>
            <w:tcW w:type="dxa" w:w="133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[0.63, 4.06]</w:t>
            </w:r>
          </w:p>
        </w:tc>
        <w:tc>
          <w:tcPr>
            <w:tcW w:type="dxa" w:w="97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94.14%</w:t>
            </w:r>
          </w:p>
        </w:tc>
        <w:tc>
          <w:tcPr>
            <w:tcW w:type="dxa" w:w="8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0.811</w:t>
            </w:r>
          </w:p>
        </w:tc>
      </w:tr>
      <w:tr>
        <w:trPr>
          <w:cantSplit/>
        </w:trPr>
        <w:tc>
          <w:tcPr>
            <w:tcW w:type="dxa" w:w="156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CDCP／内部NONE</w:t>
            </w:r>
          </w:p>
        </w:tc>
        <w:tc>
          <w:tcPr>
            <w:tcW w:type="dxa" w:w="59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470</w:t>
            </w:r>
          </w:p>
        </w:tc>
        <w:tc>
          <w:tcPr>
            <w:tcW w:type="dxa" w:w="68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300</w:t>
            </w:r>
          </w:p>
        </w:tc>
        <w:tc>
          <w:tcPr>
            <w:tcW w:type="dxa" w:w="79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0.6383</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277</w:t>
            </w:r>
          </w:p>
        </w:tc>
        <w:tc>
          <w:tcPr>
            <w:tcW w:type="dxa" w:w="77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w:t>
            </w:r>
          </w:p>
        </w:tc>
        <w:tc>
          <w:tcPr>
            <w:tcW w:type="dxa" w:w="7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1.81%</w:t>
            </w:r>
          </w:p>
        </w:tc>
        <w:tc>
          <w:tcPr>
            <w:tcW w:type="dxa" w:w="133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[0.77, 4.16]</w:t>
            </w:r>
          </w:p>
        </w:tc>
        <w:tc>
          <w:tcPr>
            <w:tcW w:type="dxa" w:w="97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93.00%</w:t>
            </w:r>
          </w:p>
        </w:tc>
        <w:tc>
          <w:tcPr>
            <w:tcW w:type="dxa" w:w="8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0.697</w:t>
            </w:r>
          </w:p>
        </w:tc>
      </w:tr>
      <w:tr>
        <w:trPr>
          <w:cantSplit/>
        </w:trPr>
        <w:tc>
          <w:tcPr>
            <w:tcW w:type="dxa" w:w="156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CDCP／跨边界NONE</w:t>
            </w:r>
          </w:p>
        </w:tc>
        <w:tc>
          <w:tcPr>
            <w:tcW w:type="dxa" w:w="59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3251</w:t>
            </w:r>
          </w:p>
        </w:tc>
        <w:tc>
          <w:tcPr>
            <w:tcW w:type="dxa" w:w="68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300</w:t>
            </w:r>
          </w:p>
        </w:tc>
        <w:tc>
          <w:tcPr>
            <w:tcW w:type="dxa" w:w="79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0.0923</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269</w:t>
            </w:r>
          </w:p>
        </w:tc>
        <w:tc>
          <w:tcPr>
            <w:tcW w:type="dxa" w:w="77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w:t>
            </w:r>
          </w:p>
        </w:tc>
        <w:tc>
          <w:tcPr>
            <w:tcW w:type="dxa" w:w="7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0.74%</w:t>
            </w:r>
          </w:p>
        </w:tc>
        <w:tc>
          <w:tcPr>
            <w:tcW w:type="dxa" w:w="133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[0.20, 2.67]</w:t>
            </w:r>
          </w:p>
        </w:tc>
        <w:tc>
          <w:tcPr>
            <w:tcW w:type="dxa" w:w="97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94.33%</w:t>
            </w:r>
          </w:p>
        </w:tc>
        <w:tc>
          <w:tcPr>
            <w:tcW w:type="dxa" w:w="8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0.776</w:t>
            </w:r>
          </w:p>
        </w:tc>
      </w:tr>
    </w:tbl>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表3-7和表3-8的Wilson区间按因素级二项比例计算，仅作为工作性近似。来自同一源文档的多个视图或因素可能相关，且各层抽样比例不同；在未提供逐层源文档数及按源聚类、按抽样设计计算的区间前，不用这些区间承诺层内不安全率低于5%。一致率与κ只反映审核者间一致，不等同于语义准确率，NONE层的类别偏斜也可能压低κ。</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AAEC跨边界正关系层在123个被接受因素中有2个不安全因素，比例为1.63%，Wilson上界为5.74%，即使采用这一近似也未达到“上界不超过5%”的条件。总体加权不安全率0.81%不能替代该层结论。π=1表示审核覆盖了该固定因素池的全层，其比例描述这一有限池；推断未来生成批次仍需要新的来源与相应抽样设计。</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表3-9 目标增强池的加权审核与漂移</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14"/>
        <w:gridCol w:w="946"/>
        <w:gridCol w:w="1149"/>
        <w:gridCol w:w="1149"/>
        <w:gridCol w:w="946"/>
        <w:gridCol w:w="1352"/>
        <w:gridCol w:w="1149"/>
        <w:gridCol w:w="1365"/>
      </w:tblGrid>
      <w:tr>
        <w:trPr>
          <w:cantSplit/>
          <w:tblHeader/>
        </w:trPr>
        <w:tc>
          <w:tcPr>
            <w:tcW w:type="dxa" w:w="1014"/>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语料</w:t>
            </w:r>
          </w:p>
        </w:tc>
        <w:tc>
          <w:tcPr>
            <w:tcW w:type="dxa" w:w="946"/>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审核因素／源组</w:t>
            </w:r>
          </w:p>
        </w:tc>
        <w:tc>
          <w:tcPr>
            <w:tcW w:type="dxa" w:w="1149"/>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未加权不安全率</w:t>
            </w:r>
          </w:p>
        </w:tc>
        <w:tc>
          <w:tcPr>
            <w:tcW w:type="dxa" w:w="1149"/>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加权不安全率</w:t>
            </w:r>
          </w:p>
        </w:tc>
        <w:tc>
          <w:tcPr>
            <w:tcW w:type="dxa" w:w="946"/>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源聚类95%</w:t>
            </w:r>
          </w:p>
        </w:tc>
        <w:tc>
          <w:tcPr>
            <w:tcW w:type="dxa" w:w="135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加权漂移率</w:t>
            </w:r>
          </w:p>
        </w:tc>
        <w:tc>
          <w:tcPr>
            <w:tcW w:type="dxa" w:w="1149"/>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漂移95%</w:t>
            </w:r>
          </w:p>
        </w:tc>
        <w:tc>
          <w:tcPr>
            <w:tcW w:type="dxa" w:w="1365"/>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变化／可判定且原标注有效</w:t>
            </w:r>
          </w:p>
        </w:tc>
      </w:tr>
      <w:tr>
        <w:trPr>
          <w:cantSplit/>
        </w:trPr>
        <w:tc>
          <w:tcPr>
            <w:tcW w:type="dxa" w:w="10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AAEC</w:t>
            </w:r>
          </w:p>
        </w:tc>
        <w:tc>
          <w:tcPr>
            <w:tcW w:type="dxa" w:w="94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1053／257</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1.05%</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0.81%</w:t>
            </w:r>
          </w:p>
        </w:tc>
        <w:tc>
          <w:tcPr>
            <w:tcW w:type="dxa" w:w="94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[0.31, 1.45]</w:t>
            </w:r>
          </w:p>
        </w:tc>
        <w:tc>
          <w:tcPr>
            <w:tcW w:type="dxa" w:w="135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5.83%</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[4.19, 7.60]</w:t>
            </w:r>
          </w:p>
        </w:tc>
        <w:tc>
          <w:tcPr>
            <w:tcW w:type="dxa" w:w="136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60／998</w:t>
            </w:r>
          </w:p>
        </w:tc>
      </w:tr>
      <w:tr>
        <w:trPr>
          <w:cantSplit/>
        </w:trPr>
        <w:tc>
          <w:tcPr>
            <w:tcW w:type="dxa" w:w="10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CDCP</w:t>
            </w:r>
          </w:p>
        </w:tc>
        <w:tc>
          <w:tcPr>
            <w:tcW w:type="dxa" w:w="94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1190／401</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1.21%</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0.91%</w:t>
            </w:r>
          </w:p>
        </w:tc>
        <w:tc>
          <w:tcPr>
            <w:tcW w:type="dxa" w:w="94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[0.26, 1.79]</w:t>
            </w:r>
          </w:p>
        </w:tc>
        <w:tc>
          <w:tcPr>
            <w:tcW w:type="dxa" w:w="135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5.98%</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[4.06, 8.10]</w:t>
            </w:r>
          </w:p>
        </w:tc>
        <w:tc>
          <w:tcPr>
            <w:tcW w:type="dxa" w:w="136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68／1132</w:t>
            </w:r>
          </w:p>
        </w:tc>
      </w:tr>
    </w:tbl>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表3-9的不安全率以被接受因素为分母，漂移率以可判定且原标注有效的因素为分母；undecided与original_disagreement不并入稳定。原稿模拟口径采用逆抽样概率加权，并按源文档聚类重采样2000次。总体源组数为257和401，不能据此补出每一层的源组数或区间。真实审核仍需提供因素总体、抽样标记、源文档与视图身份、裁决及训练掩码，才能复核加权与聚类计算。</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域外的只读端点可能经语境受到影响，不能仅凭端点未改而认定稳定。附录H单列域外检查；此类记录不混入四层影响域总体，也不扩大默认监督掩码。因素掩码允许保留可判定部分，完整筛选则需付出更多整例拒绝代价，二者的效果由表3-5独立判断。</w:t>
      </w:r>
    </w:p>
    <w:p>
      <w:pPr>
        <w:pStyle w:val="Heading3"/>
        <w:keepNext/>
        <w:keepLines/>
        <w:widowControl/>
        <w:spacing w:before="240" w:after="120" w:line="288" w:lineRule="auto"/>
        <w:ind w:left="0" w:right="0" w:firstLine="0"/>
        <w:jc w:val="left"/>
      </w:pPr>
      <w:bookmarkStart w:id="5041" w:name="ThesisHeading_042"/>
      <w:r>
        <w:rPr>
          <w:rFonts w:ascii="Times New Roman" w:hAnsi="Times New Roman" w:eastAsia="黑体" w:cs="Times New Roman"/>
          <w:sz w:val="24"/>
          <w:szCs w:val="24"/>
          <w:color w:val="000000"/>
          <w:b w:val="1"/>
        </w:rPr>
        <w:t>3.6.4 训练成本与方法局限</w:t>
      </w:r>
      <w:bookmarkEnd w:id="5041"/>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表3-10 训练与增强成本（三种子GPU时间均值）</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30"/>
        <w:gridCol w:w="1149"/>
        <w:gridCol w:w="851"/>
        <w:gridCol w:w="811"/>
        <w:gridCol w:w="879"/>
        <w:gridCol w:w="1690"/>
        <w:gridCol w:w="906"/>
        <w:gridCol w:w="1054"/>
        <w:gridCol w:w="1001"/>
      </w:tblGrid>
      <w:tr>
        <w:trPr>
          <w:cantSplit/>
          <w:tblHeader/>
        </w:trPr>
        <w:tc>
          <w:tcPr>
            <w:tcW w:type="dxa" w:w="73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语料</w:t>
            </w:r>
          </w:p>
        </w:tc>
        <w:tc>
          <w:tcPr>
            <w:tcW w:type="dxa" w:w="1149"/>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配置</w:t>
            </w:r>
          </w:p>
        </w:tc>
        <w:tc>
          <w:tcPr>
            <w:tcW w:type="dxa" w:w="85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源访问</w:t>
            </w:r>
          </w:p>
        </w:tc>
        <w:tc>
          <w:tcPr>
            <w:tcW w:type="dxa" w:w="81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更新步</w:t>
            </w:r>
          </w:p>
        </w:tc>
        <w:tc>
          <w:tcPr>
            <w:tcW w:type="dxa" w:w="879"/>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接受视图</w:t>
            </w:r>
          </w:p>
        </w:tc>
        <w:tc>
          <w:tcPr>
            <w:tcW w:type="dxa" w:w="169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尝试／接受token/M</w:t>
            </w:r>
          </w:p>
        </w:tc>
        <w:tc>
          <w:tcPr>
            <w:tcW w:type="dxa" w:w="906"/>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审核调用</w:t>
            </w:r>
          </w:p>
        </w:tc>
        <w:tc>
          <w:tcPr>
            <w:tcW w:type="dxa" w:w="1054"/>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GPU小时</w:t>
            </w:r>
          </w:p>
        </w:tc>
        <w:tc>
          <w:tcPr>
            <w:tcW w:type="dxa" w:w="100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峰值GiB</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T0I0</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1595</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50</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0.00／0.00</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1.69</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47.29</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Heads</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1595</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50</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0.00／0.00</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1.93</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51.52</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NoPair</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1595</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50</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500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1.14／0.82</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1210</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3.11</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62.37</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CompPair</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1595</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50</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500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1.14／0.82</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1210</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3.26</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65.54</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T1I0</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1595</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50</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500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1.14／0.82</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1210</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3.53</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64.85</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T0I0</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2900</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95</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0.00／0.00</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2.86</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47.57</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Heads</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2900</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95</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0.00／0.00</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3.41</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50.80</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NoPair</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2900</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95</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900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2.02／1.35</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2190</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5.33</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62.42</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CompPair</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2900</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95</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900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2.02／1.35</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2190</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5.69</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64.95</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T1I0</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2900</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95</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900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2.02／1.35</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2190</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5.98</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65.61</w:t>
            </w:r>
          </w:p>
        </w:tc>
      </w:tr>
    </w:tbl>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表3-10沿用模拟资源配置：源访问为5N，更新步为5×ceil(N/32)；基础适配和带辅助头配置的可训练参数分别为44,310,528和63,460,376，基础权重冻结。相同有效更新步数不意味着相同总成本，增强的生成、审核和训练开销应共同报告。</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在模拟成本表中，T1I0的GPU时间由继承配置的1.69／2.86小时增加至3.53／5.98小时，约为原来的2.09倍。生成和审核开销由共享增强视图的组共同承担；T1I0相对CompPair仍增加训练时间。因此，采用成对目标需要同时考虑独立收益的不确定性与额外成本，不能仅凭总F1较高忽略这一代价。训练损失曲线用于诊断优化过程，不能单独证明严格抽取收益；真实复核应保留逐种子日志及明确的聚合定义。</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真实语料案例与教学增强示例承担不同作用。表3-1的essay001说明原生因素的身份与依赖，3.3.4节的构造示例说明掩码和归一化的计算；二者均不能证明目标增强模型已经生成并接受了同样的视图。完整实证仍需补交一条部分掩码后接纳的实际记录和一条因语义变化而拒绝的实际记录。</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CDCP 00662的原生双源reason在4.6.4节展示。两个单源真子集既不能匹配完整超边，也不能仅据此获得语义NONE标签。这一边界贯穿训练审核和第四章完整对象评分。</w:t>
      </w:r>
    </w:p>
    <w:p>
      <w:pPr>
        <w:pStyle w:val="Heading2"/>
        <w:keepNext/>
        <w:keepLines/>
        <w:widowControl/>
        <w:spacing w:before="240" w:after="120" w:line="288" w:lineRule="auto"/>
        <w:ind w:left="0" w:right="0" w:firstLine="0"/>
        <w:jc w:val="left"/>
      </w:pPr>
      <w:bookmarkStart w:id="5042" w:name="ThesisHeading_043"/>
      <w:r>
        <w:rPr>
          <w:rFonts w:ascii="Times New Roman" w:hAnsi="Times New Roman" w:eastAsia="黑体" w:cs="Times New Roman"/>
          <w:sz w:val="30"/>
          <w:szCs w:val="30"/>
          <w:color w:val="000000"/>
          <w:b w:val="1"/>
        </w:rPr>
        <w:t>3.7 本章小结</w:t>
      </w:r>
      <w:bookmarkEnd w:id="5042"/>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本章将局部改写后的监督保持分解为字符身份迁移、语义审核及可靠因素学习。组件双射保证标注对象可追踪，关系掩码使不确定监督不会重新进入增强侧损失，源文档归一化控制了视图数量造成的权重差异。模拟比较给出了整套训练配置的正向结果，但尚未在主要比较族内独立确认成对项的收益。教学示例已明确接口计算；真实增强记录、分层聚类审核及目标模型实验仍是验证这些方法效果所需的证据。</w:t>
      </w:r>
    </w:p>
    <w:p>
      <w:pPr>
        <w:pStyle w:val="Heading1"/>
        <w:keepNext/>
        <w:keepLines/>
        <w:pageBreakBefore/>
        <w:widowControl/>
        <w:spacing w:before="360" w:after="240" w:line="288" w:lineRule="auto"/>
        <w:ind w:left="0" w:right="0" w:firstLine="0"/>
        <w:jc w:val="center"/>
      </w:pPr>
      <w:bookmarkStart w:id="5043" w:name="ThesisHeading_044"/>
      <w:r>
        <w:rPr>
          <w:rFonts w:ascii="Times New Roman" w:hAnsi="Times New Roman" w:eastAsia="黑体" w:cs="Times New Roman"/>
          <w:sz w:val="36"/>
          <w:szCs w:val="36"/>
          <w:color w:val="000000"/>
          <w:b w:val="1"/>
        </w:rPr>
        <w:t>第四章 多候选驱动的依赖闭合论辩图修正</w:t>
      </w:r>
      <w:bookmarkEnd w:id="5043"/>
    </w:p>
    <w:p>
      <w:pPr>
        <w:pStyle w:val="Heading2"/>
        <w:keepNext/>
        <w:keepLines/>
        <w:widowControl/>
        <w:spacing w:before="240" w:after="120" w:line="288" w:lineRule="auto"/>
        <w:ind w:left="0" w:right="0" w:firstLine="0"/>
        <w:jc w:val="left"/>
      </w:pPr>
      <w:bookmarkStart w:id="5044" w:name="ThesisHeading_045"/>
      <w:r>
        <w:rPr>
          <w:rFonts w:ascii="Times New Roman" w:hAnsi="Times New Roman" w:eastAsia="黑体" w:cs="Times New Roman"/>
          <w:sz w:val="30"/>
          <w:szCs w:val="30"/>
          <w:color w:val="000000"/>
          <w:b w:val="1"/>
        </w:rPr>
        <w:t>4.1 引言</w:t>
      </w:r>
      <w:bookmarkEnd w:id="5044"/>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第三章处理训练文本改变后哪些监督可以继承，本章转向推理阶段：在原文保持不变时，如何修改预测组件及其关系。组件边界或类型一旦改变，引用旧端点的关系就成为不同的严格对象。仅依据组件置信度先行提交，可能遗漏整条关系失效的代价；仅依据图中平均覆盖分数接受，又可能因分母变化产生表面增益。</w:t>
      </w:r>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MCR-BR已支持类型与跨度修改[34]。在此基础上，本章以固定候选宇宙和完整对象评分为前提，将冲突闭合、关系重建、分项效用及编辑预算组成统一接受规则。I1表示依赖闭合决策及固定路由的完整配置，BR-J专指集合局部子程序；共同接受、集合动作与求解路径分别通过对照评价。</w:t>
      </w:r>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下文先说明候选和初始图，再给出评分及接受准则，随后用完整事务解释依赖闭合，最后介绍局部与全局求解、方法性质和实验分析。本章沿用test稿件的模拟主结果；教学事务只检验计算规则，CPU程序案例保留为独立的实际诊断，三者不互相替代。</w:t>
      </w:r>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AAEC essay098的CPU实际预测同时包含一条正确supports关系及多条误边。固定规则能够减少误边，也可能删除原有正确关系，4.6.4节并列展示这两个结果。该现象说明修正需要记录收益和代价，但不等于本章目标模型、固定对象评分器或ILP已在该文档上得到验证。</w:t>
      </w:r>
    </w:p>
    <w:p>
      <w:pPr>
        <w:keepNext/>
        <w:keepLines w:val="0"/>
        <w:widowControl/>
        <w:spacing w:before="120" w:after="0" w:line="240" w:lineRule="auto"/>
        <w:ind w:left="0" w:right="0" w:firstLine="0"/>
        <w:jc w:val="center"/>
      </w:pPr>
      <w:r>
        <w:rPr>
          <w:rFonts w:ascii="Times New Roman" w:hAnsi="Times New Roman" w:eastAsia="宋体" w:cs="Times New Roman"/>
          <w:sz w:val="24"/>
          <w:szCs w:val="24"/>
          <w:color w:val="000000"/>
        </w:rPr>
        <w:drawing>
          <wp:inline>
            <wp:extent cx="5760000" cy="4318780"/>
            <wp:docPr id="6" name="Picture 150" descr="图4-1 多候选驱动的依赖闭合修正模型；内嵌SVG矢量图，并保留PNG兼容预览。"/>
            <wp:cNvGraphicFramePr>
              <a:graphicFrameLocks noChangeAspect="1"/>
            </wp:cNvGraphicFramePr>
            <a:graphic>
              <a:graphicData uri="http://schemas.openxmlformats.org/drawingml/2006/picture">
                <pic:pic>
                  <pic:nvPicPr>
                    <pic:cNvPr id="0" name="03_依赖闭合修正模型_可编辑.png"/>
                    <pic:cNvPicPr/>
                  </pic:nvPicPr>
                  <pic:blipFill>
                    <a:blip r:embed="rId13">
                      <a:extLst>
                        <a:ext uri="{96DAC541-7B7A-43D3-8B79-37D633B846F1}">
                          <asvg:svgBlip xmlns:asvg="http://schemas.microsoft.com/office/drawing/2016/SVG/main" r:embed="rId14"/>
                        </a:ext>
                      </a:extLst>
                    </a:blip>
                    <a:stretch>
                      <a:fillRect/>
                    </a:stretch>
                  </pic:blipFill>
                  <pic:spPr>
                    <a:xfrm>
                      <a:off x="0" y="0"/>
                      <a:ext cx="5760000" cy="4318780"/>
                    </a:xfrm>
                    <a:prstGeom prst="rect"/>
                  </pic:spPr>
                </pic:pic>
              </a:graphicData>
            </a:graphic>
          </wp:inline>
        </w:drawing>
      </w:r>
    </w:p>
    <w:p>
      <w:pPr>
        <w:pStyle w:val="Caption"/>
        <w:keepNext w:val="0"/>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图4-1 多候选驱动的依赖闭合修正模型</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已有结构解析和整数规划已联合处理组件与关系[46]，相关抽取修正与论辩重构也提供近邻机制[43][44]。本文的比较重点是固定原文、候选与评分下，端点变化和关系重建是否共同进入接受条件；不生成隐含前提，也不把局部搜索本身视为优势。</w:t>
      </w:r>
    </w:p>
    <w:p>
      <w:pPr>
        <w:pStyle w:val="Heading2"/>
        <w:keepNext/>
        <w:keepLines/>
        <w:widowControl/>
        <w:spacing w:before="240" w:after="120" w:line="288" w:lineRule="auto"/>
        <w:ind w:left="0" w:right="0" w:firstLine="0"/>
        <w:jc w:val="left"/>
      </w:pPr>
      <w:bookmarkStart w:id="5045" w:name="ThesisHeading_046"/>
      <w:r>
        <w:rPr>
          <w:rFonts w:ascii="Times New Roman" w:hAnsi="Times New Roman" w:eastAsia="黑体" w:cs="Times New Roman"/>
          <w:sz w:val="30"/>
          <w:szCs w:val="30"/>
          <w:color w:val="000000"/>
          <w:b w:val="1"/>
        </w:rPr>
        <w:t>4.2 候选生成与初始图</w:t>
      </w:r>
      <w:bookmarkEnd w:id="5045"/>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候选生成既为初始图选择提供竞争结构，也限定后续修正能够访问的对象。初始选择沿用MCR接口；修正开始前，来自多次生成和补充提议的对象被汇总为固定候选宇宙。两个步骤共享候选来源，但承担不同的决策任务。</w:t>
      </w:r>
    </w:p>
    <w:p>
      <w:pPr>
        <w:pStyle w:val="Heading3"/>
        <w:keepNext/>
        <w:keepLines/>
        <w:widowControl/>
        <w:spacing w:before="240" w:after="120" w:line="288" w:lineRule="auto"/>
        <w:ind w:left="0" w:right="0" w:firstLine="0"/>
        <w:jc w:val="left"/>
      </w:pPr>
      <w:bookmarkStart w:id="5046" w:name="ThesisHeading_047"/>
      <w:r>
        <w:rPr>
          <w:rFonts w:ascii="Times New Roman" w:hAnsi="Times New Roman" w:eastAsia="黑体" w:cs="Times New Roman"/>
          <w:sz w:val="24"/>
          <w:szCs w:val="24"/>
          <w:color w:val="000000"/>
          <w:b w:val="1"/>
        </w:rPr>
        <w:t>4.2.1 完整候选生成与初始图选择</w:t>
      </w:r>
      <w:bookmarkEnd w:id="5046"/>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给定文档</w:t>
      </w:r>
      <w:r>
        <w:rPr>
          <w:rFonts w:ascii="Times New Roman" w:hAnsi="Times New Roman" w:eastAsia="宋体" w:cs="Times New Roman"/>
          <w:sz w:val="24"/>
          <w:szCs w:val="24"/>
          <w:color w:val="000000"/>
        </w:rPr>
        <w:t xml:space="preserve"> </w:t>
      </w:r>
      <m:oMath>
        <m:r>
          <m:t>x</m:t>
        </m:r>
      </m:oMath>
      <w:r>
        <w:rPr>
          <w:rFonts w:ascii="Times New Roman" w:hAnsi="Times New Roman" w:eastAsia="宋体" w:cs="Times New Roman"/>
          <w:sz w:val="24"/>
          <w:szCs w:val="24"/>
          <w:color w:val="000000"/>
        </w:rPr>
        <w:t xml:space="preserve">，生成器通过预先固定的采样和提示配置产生</w:t>
      </w:r>
      <w:r>
        <w:rPr>
          <w:rFonts w:ascii="Times New Roman" w:hAnsi="Times New Roman" w:eastAsia="宋体" w:cs="Times New Roman"/>
          <w:sz w:val="24"/>
          <w:szCs w:val="24"/>
          <w:color w:val="000000"/>
        </w:rPr>
        <w:t xml:space="preserve"> </w:t>
      </w:r>
      <m:oMath>
        <m:r>
          <m:t>K</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组组件假设。默认</w:t>
      </w:r>
      <w:r>
        <w:rPr>
          <w:rFonts w:ascii="Times New Roman" w:hAnsi="Times New Roman" w:eastAsia="宋体" w:cs="Times New Roman"/>
          <w:sz w:val="24"/>
          <w:szCs w:val="24"/>
          <w:color w:val="000000"/>
        </w:rPr>
        <w:t xml:space="preserve"> </w:t>
      </w:r>
      <m:oMath>
        <m:r>
          <m:t>K</m:t>
        </m:r>
        <m:r>
          <m:rPr>
            <m:sty m:val="p"/>
          </m:rPr>
          <m:t>=</m:t>
        </m:r>
        <m:r>
          <m:t>3</m:t>
        </m:r>
      </m:oMath>
      <w:r>
        <w:rPr>
          <w:rFonts w:ascii="Times New Roman" w:hAnsi="Times New Roman" w:eastAsia="宋体" w:cs="Times New Roman"/>
          <w:sz w:val="24"/>
          <w:szCs w:val="24"/>
          <w:color w:val="000000"/>
        </w:rPr>
        <w:t xml:space="preserve">：一组为temperature 0的贪心解码，另两组为temperature 0.7、top-p 0.9的核采样，随机种子由文档哈希与运行种子确定；三组使用同一提示，竞争假设的差异只来自解码方式与采样随机性。该取值为本文独立设定，不由附录E中ICIC的历史</w:t>
      </w:r>
      <w:r>
        <w:rPr>
          <w:rFonts w:ascii="Times New Roman" w:hAnsi="Times New Roman" w:eastAsia="宋体" w:cs="Times New Roman"/>
          <w:sz w:val="24"/>
          <w:szCs w:val="24"/>
          <w:color w:val="000000"/>
        </w:rPr>
        <w:t xml:space="preserve"> </w:t>
      </w:r>
      <m:oMath>
        <m:r>
          <m:t>K</m:t>
        </m:r>
        <m:r>
          <m:rPr>
            <m:sty m:val="p"/>
          </m:rPr>
          <m:t>=</m:t>
        </m:r>
        <m:r>
          <m:t>3</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自动移植；</w:t>
      </w:r>
      <m:oMath>
        <m:r>
          <m:t>K</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的敏感性作为可选消融。</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r>
          <w:rPr>
            <w:sz w:val="23"/>
          </w:rPr>
          <m:rPr>
            <m:sty m:val="p"/>
            <m:scr m:val="script"/>
          </m:rPr>
          <m:t>C</m:t>
        </m:r>
        <m:r>
          <w:rPr>
            <w:sz w:val="23"/>
          </w:rPr>
          <m:rPr>
            <m:sty m:val="p"/>
          </m:rPr>
          <m:t>=</m:t>
        </m:r>
        <m:r>
          <w:rPr>
            <w:sz w:val="23"/>
          </w:rPr>
          <m:rPr>
            <m:sty m:val="p"/>
          </m:rPr>
          <m:t>{</m:t>
        </m:r>
        <m:sSup>
          <m:e>
            <m:r>
              <w:rPr>
                <w:sz w:val="23"/>
              </w:rPr>
              <m:t>C</m:t>
            </m:r>
          </m:e>
          <m:sup>
            <m:d>
              <m:dPr>
                <m:begChr m:val="("/>
                <m:endChr m:val=")"/>
                <m:sepChr m:val=""/>
                <m:grow/>
              </m:dPr>
              <m:e>
                <m:r>
                  <w:rPr>
                    <w:sz w:val="23"/>
                  </w:rPr>
                  <m:t>1</m:t>
                </m:r>
              </m:e>
            </m:d>
          </m:sup>
        </m:sSup>
        <m:r>
          <w:rPr>
            <w:sz w:val="23"/>
          </w:rPr>
          <m:rPr>
            <m:sty m:val="p"/>
          </m:rPr>
          <m:t>,</m:t>
        </m:r>
        <m:r>
          <w:rPr>
            <w:sz w:val="23"/>
          </w:rPr>
          <m:rPr>
            <m:sty m:val="p"/>
          </m:rPr>
          <m:t>…</m:t>
        </m:r>
        <m:r>
          <w:rPr>
            <w:sz w:val="23"/>
          </w:rPr>
          <m:rPr>
            <m:sty m:val="p"/>
          </m:rPr>
          <m:t>,</m:t>
        </m:r>
        <m:sSup>
          <m:e>
            <m:r>
              <w:rPr>
                <w:sz w:val="23"/>
              </w:rPr>
              <m:t>C</m:t>
            </m:r>
          </m:e>
          <m:sup>
            <m:d>
              <m:dPr>
                <m:begChr m:val="("/>
                <m:endChr m:val=")"/>
                <m:sepChr m:val=""/>
                <m:grow/>
              </m:dPr>
              <m:e>
                <m:r>
                  <w:rPr>
                    <w:sz w:val="23"/>
                  </w:rPr>
                  <m:t>K</m:t>
                </m:r>
              </m:e>
            </m:d>
          </m:sup>
        </m:sSup>
        <m:r>
          <w:rPr>
            <w:sz w:val="23"/>
          </w:rPr>
          <m:rPr>
            <m:sty m:val="p"/>
          </m:rPr>
          <m:t>}</m:t>
        </m:r>
        <m:r>
          <w:rPr>
            <w:sz w:val="23"/>
          </w:rPr>
          <m:rPr>
            <m:sty m:val="p"/>
          </m:rPr>
          <m:t>.</m:t>
        </m:r>
      </m:oMath>
      <w:r>
        <w:rPr>
          <w:rFonts w:ascii="Times New Roman" w:hAnsi="Times New Roman" w:eastAsia="宋体" w:cs="Times New Roman"/>
          <w:sz w:val="21"/>
          <w:szCs w:val="21"/>
          <w:color w:val="000000"/>
        </w:rPr>
        <w:tab/>
      </w:r>
      <w:bookmarkStart w:id="2024" w:name="Equation_4_1"/>
      <w:r>
        <w:rPr>
          <w:rFonts w:ascii="Times New Roman" w:hAnsi="Times New Roman" w:eastAsia="宋体" w:cs="Times New Roman"/>
          <w:sz w:val="21"/>
          <w:szCs w:val="21"/>
          <w:color w:val="000000"/>
        </w:rPr>
        <w:t>（4-</w:t>
      </w:r>
      <w:fldSimple w:instr=" SEQ Equation4 \r 1 \* ARABIC ">
        <w:r>
          <w:rPr>
            <w:rFonts w:ascii="Times New Roman" w:hAnsi="Times New Roman" w:eastAsia="宋体" w:cs="Times New Roman"/>
            <w:sz w:val="21"/>
            <w:szCs w:val="21"/>
            <w:color w:val="000000"/>
          </w:rPr>
          <w:t>1</w:t>
        </w:r>
      </w:fldSimple>
      <w:r>
        <w:rPr>
          <w:rFonts w:ascii="Times New Roman" w:hAnsi="Times New Roman" w:eastAsia="宋体" w:cs="Times New Roman"/>
          <w:sz w:val="21"/>
          <w:szCs w:val="21"/>
          <w:color w:val="000000"/>
        </w:rPr>
        <w:t>）</w:t>
      </w:r>
      <w:bookmarkEnd w:id="2024"/>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每个组件包含原文跨度与类型。随后，关系生成器在固定的</w:t>
      </w:r>
      <w:r>
        <w:rPr>
          <w:rFonts w:ascii="Times New Roman" w:hAnsi="Times New Roman" w:eastAsia="宋体" w:cs="Times New Roman"/>
          <w:sz w:val="24"/>
          <w:szCs w:val="24"/>
          <w:color w:val="000000"/>
        </w:rPr>
        <w:t xml:space="preserve"> </w:t>
      </w:r>
      <m:oMath>
        <m:sSup>
          <m:e>
            <m:r>
              <m:t>C</m:t>
            </m:r>
          </m:e>
          <m:sup>
            <m:d>
              <m:dPr>
                <m:begChr m:val="("/>
                <m:endChr m:val=")"/>
                <m:sepChr m:val=""/>
                <m:grow/>
              </m:dPr>
              <m:e>
                <m:r>
                  <m:t>k</m:t>
                </m:r>
              </m:e>
            </m:d>
          </m:sup>
        </m:sSup>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上预测关系，形成</w:t>
      </w:r>
      <w:r>
        <w:rPr>
          <w:rFonts w:ascii="Times New Roman" w:hAnsi="Times New Roman" w:eastAsia="宋体" w:cs="Times New Roman"/>
          <w:sz w:val="24"/>
          <w:szCs w:val="24"/>
          <w:color w:val="000000"/>
        </w:rPr>
        <w:t xml:space="preserve"> </w:t>
      </w:r>
      <m:oMath>
        <m:sSup>
          <m:e>
            <m:r>
              <m:t>G</m:t>
            </m:r>
          </m:e>
          <m:sup>
            <m:d>
              <m:dPr>
                <m:begChr m:val="("/>
                <m:endChr m:val=")"/>
                <m:sepChr m:val=""/>
                <m:grow/>
              </m:dPr>
              <m:e>
                <m:r>
                  <m:t>k</m:t>
                </m:r>
              </m:e>
            </m:d>
          </m:sup>
        </m:sSup>
        <m:r>
          <m:rPr>
            <m:sty m:val="p"/>
          </m:rPr>
          <m:t>=</m:t>
        </m:r>
        <m:d>
          <m:dPr>
            <m:begChr m:val="("/>
            <m:endChr m:val=")"/>
            <m:sepChr m:val=""/>
            <m:grow/>
          </m:dPr>
          <m:e>
            <m:sSup>
              <m:e>
                <m:r>
                  <m:t>C</m:t>
                </m:r>
              </m:e>
              <m:sup>
                <m:d>
                  <m:dPr>
                    <m:begChr m:val="("/>
                    <m:endChr m:val=")"/>
                    <m:sepChr m:val=""/>
                    <m:grow/>
                  </m:dPr>
                  <m:e>
                    <m:r>
                      <m:t>k</m:t>
                    </m:r>
                  </m:e>
                </m:d>
              </m:sup>
            </m:sSup>
            <m:r>
              <m:rPr>
                <m:sty m:val="p"/>
              </m:rPr>
              <m:t>,</m:t>
            </m:r>
            <m:sSup>
              <m:e>
                <m:r>
                  <m:t>R</m:t>
                </m:r>
              </m:e>
              <m:sup>
                <m:d>
                  <m:dPr>
                    <m:begChr m:val="("/>
                    <m:endChr m:val=")"/>
                    <m:sepChr m:val=""/>
                    <m:grow/>
                  </m:dPr>
                  <m:e>
                    <m:r>
                      <m:t>k</m:t>
                    </m:r>
                  </m:e>
                </m:d>
              </m:sup>
            </m:sSup>
          </m:e>
        </m:d>
      </m:oMath>
      <w:r>
        <w:rPr>
          <w:rFonts w:ascii="Times New Roman" w:hAnsi="Times New Roman" w:eastAsia="宋体" w:cs="Times New Roman"/>
          <w:sz w:val="24"/>
          <w:szCs w:val="24"/>
          <w:color w:val="000000"/>
        </w:rPr>
        <w:t xml:space="preserve">。关系阶段不得悄悄重写组件；关系字段解析失败独立记为失败，但已经通过坐标、类型及重叠检查的组件仍保留为候选；失败调用进入全部成本。同一候选的原始输出、解析结果及坐标转换均保留，避免将后处理改变误认为生成模型的预测。</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这一流程比较的是完整结构，而非先依据组件置信度选定一组组件，再只对该组预测关系。不同候选之间的边界、类型和连接差异，既为初始选择提供信息，也为后续集合替换保留竞争假设。全部候选来自预测，不使用评价集金标准补充遗漏对象。</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为保持与MCR-BR的可比性，初始选择沿用原 MCR 的加权形式：</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
          <m:e>
            <m:r>
              <w:rPr>
                <w:sz w:val="23"/>
              </w:rPr>
              <m:t>E</m:t>
            </m:r>
          </m:e>
          <m:sub>
            <m:r>
              <w:rPr>
                <w:sz w:val="23"/>
              </w:rPr>
              <m:rPr>
                <m:sty m:val="p"/>
              </m:rPr>
              <m:t>r</m:t>
            </m:r>
            <m:r>
              <w:rPr>
                <w:sz w:val="23"/>
              </w:rPr>
              <m:rPr>
                <m:sty m:val="p"/>
              </m:rPr>
              <m:t>a</m:t>
            </m:r>
            <m:r>
              <w:rPr>
                <w:sz w:val="23"/>
              </w:rPr>
              <m:rPr>
                <m:sty m:val="p"/>
              </m:rPr>
              <m:t>n</m:t>
            </m:r>
            <m:r>
              <w:rPr>
                <w:sz w:val="23"/>
              </w:rPr>
              <m:rPr>
                <m:sty m:val="p"/>
              </m:rPr>
              <m:t>k</m:t>
            </m:r>
          </m:sub>
        </m:sSub>
        <m:d>
          <m:dPr>
            <m:begChr m:val="("/>
            <m:endChr m:val=")"/>
            <m:sepChr m:val=""/>
            <m:grow/>
          </m:dPr>
          <m:e>
            <m:r>
              <w:rPr>
                <w:sz w:val="23"/>
              </w:rPr>
              <m:t>G</m:t>
            </m:r>
          </m:e>
        </m:d>
        <m:r>
          <w:rPr>
            <w:sz w:val="23"/>
          </w:rPr>
          <m:rPr>
            <m:sty m:val="p"/>
          </m:rPr>
          <m:t>=</m:t>
        </m:r>
        <m:r>
          <w:rPr>
            <w:sz w:val="23"/>
          </w:rPr>
          <m:t>0.4</m:t>
        </m:r>
        <m:sSub>
          <m:e>
            <m:r>
              <w:rPr>
                <w:sz w:val="23"/>
              </w:rPr>
              <m:t>E</m:t>
            </m:r>
          </m:e>
          <m:sub>
            <m:r>
              <w:rPr>
                <w:sz w:val="23"/>
              </w:rPr>
              <m:rPr>
                <m:sty m:val="p"/>
              </m:rPr>
              <m:t>d</m:t>
            </m:r>
            <m:r>
              <w:rPr>
                <w:sz w:val="23"/>
              </w:rPr>
              <m:rPr>
                <m:sty m:val="p"/>
              </m:rPr>
              <m:t>e</m:t>
            </m:r>
            <m:r>
              <w:rPr>
                <w:sz w:val="23"/>
              </w:rPr>
              <m:rPr>
                <m:sty m:val="p"/>
              </m:rPr>
              <m:t>n</m:t>
            </m:r>
            <m:r>
              <w:rPr>
                <w:sz w:val="23"/>
              </w:rPr>
              <m:rPr>
                <m:sty m:val="p"/>
              </m:rPr>
              <m:t>s</m:t>
            </m:r>
          </m:sub>
        </m:sSub>
        <m:d>
          <m:dPr>
            <m:begChr m:val="("/>
            <m:endChr m:val=")"/>
            <m:sepChr m:val=""/>
            <m:grow/>
          </m:dPr>
          <m:e>
            <m:r>
              <w:rPr>
                <w:sz w:val="23"/>
              </w:rPr>
              <m:t>G</m:t>
            </m:r>
          </m:e>
        </m:d>
        <m:r>
          <w:rPr>
            <w:sz w:val="23"/>
          </w:rPr>
          <m:rPr>
            <m:sty m:val="p"/>
          </m:rPr>
          <m:t>+</m:t>
        </m:r>
        <m:r>
          <w:rPr>
            <w:sz w:val="23"/>
          </w:rPr>
          <m:t>0.4</m:t>
        </m:r>
        <m:sSub>
          <m:e>
            <m:r>
              <w:rPr>
                <w:sz w:val="23"/>
              </w:rPr>
              <m:t>E</m:t>
            </m:r>
          </m:e>
          <m:sub>
            <m:r>
              <w:rPr>
                <w:sz w:val="23"/>
              </w:rPr>
              <m:rPr>
                <m:sty m:val="p"/>
              </m:rPr>
              <m:t>c</m:t>
            </m:r>
            <m:r>
              <w:rPr>
                <w:sz w:val="23"/>
              </w:rPr>
              <m:rPr>
                <m:sty m:val="p"/>
              </m:rPr>
              <m:t>o</m:t>
            </m:r>
            <m:r>
              <w:rPr>
                <w:sz w:val="23"/>
              </w:rPr>
              <m:rPr>
                <m:sty m:val="p"/>
              </m:rPr>
              <m:t>h</m:t>
            </m:r>
          </m:sub>
        </m:sSub>
        <m:d>
          <m:dPr>
            <m:begChr m:val="("/>
            <m:endChr m:val=")"/>
            <m:sepChr m:val=""/>
            <m:grow/>
          </m:dPr>
          <m:e>
            <m:r>
              <w:rPr>
                <w:sz w:val="23"/>
              </w:rPr>
              <m:t>G</m:t>
            </m:r>
          </m:e>
        </m:d>
        <m:r>
          <w:rPr>
            <w:sz w:val="23"/>
          </w:rPr>
          <m:rPr>
            <m:sty m:val="p"/>
          </m:rPr>
          <m:t>+</m:t>
        </m:r>
        <m:r>
          <w:rPr>
            <w:sz w:val="23"/>
          </w:rPr>
          <m:t>0.2</m:t>
        </m:r>
        <m:sSub>
          <m:e>
            <m:r>
              <w:rPr>
                <w:sz w:val="23"/>
              </w:rPr>
              <m:t>E</m:t>
            </m:r>
          </m:e>
          <m:sub>
            <m:r>
              <w:rPr>
                <w:sz w:val="23"/>
              </w:rPr>
              <m:rPr>
                <m:sty m:val="p"/>
              </m:rPr>
              <m:t>v</m:t>
            </m:r>
            <m:r>
              <w:rPr>
                <w:sz w:val="23"/>
              </w:rPr>
              <m:rPr>
                <m:sty m:val="p"/>
              </m:rPr>
              <m:t>a</m:t>
            </m:r>
            <m:r>
              <w:rPr>
                <w:sz w:val="23"/>
              </w:rPr>
              <m:rPr>
                <m:sty m:val="p"/>
              </m:rPr>
              <m:t>l</m:t>
            </m:r>
          </m:sub>
        </m:sSub>
        <m:d>
          <m:dPr>
            <m:begChr m:val="("/>
            <m:endChr m:val=")"/>
            <m:sepChr m:val=""/>
            <m:grow/>
          </m:dPr>
          <m:e>
            <m:r>
              <w:rPr>
                <w:sz w:val="23"/>
              </w:rPr>
              <m:t>G</m:t>
            </m:r>
          </m:e>
        </m:d>
        <m:r>
          <w:rPr>
            <w:sz w:val="23"/>
          </w:rPr>
          <m:rPr>
            <m:sty m:val="p"/>
          </m:rPr>
          <m:t>.</m:t>
        </m:r>
      </m:oMath>
      <w:r>
        <w:rPr>
          <w:rFonts w:ascii="Times New Roman" w:hAnsi="Times New Roman" w:eastAsia="宋体" w:cs="Times New Roman"/>
          <w:sz w:val="21"/>
          <w:szCs w:val="21"/>
          <w:color w:val="000000"/>
        </w:rPr>
        <w:tab/>
      </w:r>
      <w:bookmarkStart w:id="2025" w:name="Equation_4_2"/>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2</w:t>
        </w:r>
      </w:fldSimple>
      <w:r>
        <w:rPr>
          <w:rFonts w:ascii="Times New Roman" w:hAnsi="Times New Roman" w:eastAsia="宋体" w:cs="Times New Roman"/>
          <w:sz w:val="21"/>
          <w:szCs w:val="21"/>
          <w:color w:val="000000"/>
        </w:rPr>
        <w:t>）</w:t>
      </w:r>
      <w:bookmarkEnd w:id="2025"/>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设</w:t>
      </w:r>
      <w:r>
        <w:rPr>
          <w:rFonts w:ascii="Times New Roman" w:hAnsi="Times New Roman" w:eastAsia="宋体" w:cs="Times New Roman"/>
          <w:sz w:val="24"/>
          <w:szCs w:val="24"/>
          <w:color w:val="000000"/>
        </w:rPr>
        <w:t xml:space="preserve"> </w:t>
      </w:r>
      <m:oMath>
        <m:r>
          <m:rPr>
            <m:sty m:val="p"/>
            <m:scr m:val="script"/>
          </m:rPr>
          <m:t>Q</m:t>
        </m:r>
        <m:d>
          <m:dPr>
            <m:begChr m:val="("/>
            <m:endChr m:val=")"/>
            <m:sepChr m:val=""/>
            <m:grow/>
          </m:dPr>
          <m:e>
            <m:r>
              <m:t>G</m:t>
            </m:r>
          </m:e>
        </m:d>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为预测图中的覆盖评价节点，</w:t>
      </w:r>
      <m:oMath>
        <m:sSub>
          <m:e>
            <m:r>
              <m:t>p</m:t>
            </m:r>
          </m:e>
          <m:sub>
            <m:r>
              <m:t>r</m:t>
            </m:r>
          </m:sub>
        </m:sSub>
        <m:r>
          <m:rPr>
            <m:sty m:val="p"/>
          </m:rPr>
          <m:t>∈</m:t>
        </m:r>
        <m:r>
          <m:rPr>
            <m:sty m:val="p"/>
          </m:rPr>
          <m:t>{</m:t>
        </m:r>
        <m:r>
          <m:t>0</m:t>
        </m:r>
        <m:r>
          <m:rPr>
            <m:sty m:val="p"/>
          </m:rPr>
          <m:t>,</m:t>
        </m:r>
        <m:r>
          <m:t>1</m:t>
        </m:r>
        <m:r>
          <m:rPr>
            <m:sty m:val="p"/>
          </m:rPr>
          <m:t>}</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为关系语义验证结果，</w:t>
      </w:r>
      <m:oMath>
        <m:sSubSup>
          <m:e>
            <m:r>
              <m:t>d</m:t>
            </m:r>
          </m:e>
          <m:sub>
            <m:r>
              <m:rPr>
                <m:sty m:val="p"/>
              </m:rPr>
              <m:t>c</m:t>
            </m:r>
            <m:r>
              <m:rPr>
                <m:sty m:val="p"/>
              </m:rPr>
              <m:t>o</m:t>
            </m:r>
            <m:r>
              <m:rPr>
                <m:sty m:val="p"/>
              </m:rPr>
              <m:t>h</m:t>
            </m:r>
          </m:sub>
          <m:sup>
            <m:r>
              <m:rPr>
                <m:sty m:val="p"/>
              </m:rPr>
              <m:t>i</m:t>
            </m:r>
            <m:r>
              <m:rPr>
                <m:sty m:val="p"/>
              </m:rPr>
              <m:t>n</m:t>
            </m:r>
          </m:sup>
        </m:sSubSup>
        <m:d>
          <m:dPr>
            <m:begChr m:val="("/>
            <m:endChr m:val=")"/>
            <m:sepChr m:val=""/>
            <m:grow/>
          </m:dPr>
          <m:e>
            <m:r>
              <m:t>j</m:t>
            </m:r>
          </m:e>
        </m:d>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为指向节点</w:t>
      </w:r>
      <w:r>
        <w:rPr>
          <w:rFonts w:ascii="Times New Roman" w:hAnsi="Times New Roman" w:eastAsia="宋体" w:cs="Times New Roman"/>
          <w:sz w:val="24"/>
          <w:szCs w:val="24"/>
          <w:color w:val="000000"/>
        </w:rPr>
        <w:t xml:space="preserve"> </w:t>
      </w:r>
      <m:oMath>
        <m:r>
          <m:t>j</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且通过验证的关系数，则</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
          <m:e>
            <m:r>
              <w:rPr>
                <w:sz w:val="23"/>
              </w:rPr>
              <m:t>E</m:t>
            </m:r>
          </m:e>
          <m:sub>
            <m:r>
              <w:rPr>
                <w:sz w:val="23"/>
              </w:rPr>
              <m:rPr>
                <m:sty m:val="p"/>
              </m:rPr>
              <m:t>d</m:t>
            </m:r>
            <m:r>
              <w:rPr>
                <w:sz w:val="23"/>
              </w:rPr>
              <m:rPr>
                <m:sty m:val="p"/>
              </m:rPr>
              <m:t>e</m:t>
            </m:r>
            <m:r>
              <w:rPr>
                <w:sz w:val="23"/>
              </w:rPr>
              <m:rPr>
                <m:sty m:val="p"/>
              </m:rPr>
              <m:t>n</m:t>
            </m:r>
            <m:r>
              <w:rPr>
                <w:sz w:val="23"/>
              </w:rPr>
              <m:rPr>
                <m:sty m:val="p"/>
              </m:rPr>
              <m:t>s</m:t>
            </m:r>
          </m:sub>
        </m:sSub>
        <m:d>
          <m:dPr>
            <m:begChr m:val="("/>
            <m:endChr m:val=")"/>
            <m:sepChr m:val=""/>
            <m:grow/>
          </m:dPr>
          <m:e>
            <m:r>
              <w:rPr>
                <w:sz w:val="23"/>
              </w:rPr>
              <m:t>G</m:t>
            </m:r>
          </m:e>
        </m:d>
        <m:r>
          <w:rPr>
            <w:sz w:val="23"/>
          </w:rPr>
          <m:rPr>
            <m:sty m:val="p"/>
          </m:rPr>
          <m:t>=</m:t>
        </m:r>
        <m:f>
          <m:fPr>
            <m:type m:val="bar"/>
          </m:fPr>
          <m:num>
            <m:r>
              <w:rPr>
                <w:sz w:val="23"/>
              </w:rPr>
              <m:t>1</m:t>
            </m:r>
          </m:num>
          <m:den>
            <m:d>
              <m:dPr>
                <m:begChr m:val="|"/>
                <m:endChr m:val="|"/>
                <m:sepChr m:val=""/>
                <m:grow/>
              </m:dPr>
              <m:e>
                <m:r>
                  <w:rPr>
                    <w:sz w:val="23"/>
                  </w:rPr>
                  <m:rPr>
                    <m:sty m:val="p"/>
                    <m:scr m:val="script"/>
                  </m:rPr>
                  <m:t>Q</m:t>
                </m:r>
                <m:d>
                  <m:dPr>
                    <m:begChr m:val="("/>
                    <m:endChr m:val=")"/>
                    <m:sepChr m:val=""/>
                    <m:grow/>
                  </m:dPr>
                  <m:e>
                    <m:r>
                      <w:rPr>
                        <w:sz w:val="23"/>
                      </w:rPr>
                      <m:t>G</m:t>
                    </m:r>
                  </m:e>
                </m:d>
              </m:e>
            </m:d>
          </m:den>
        </m:f>
        <m:nary>
          <m:naryPr>
            <m:chr m:val="∑"/>
            <m:limLoc m:val="undOvr"/>
            <m:subHide m:val="off"/>
            <m:supHide m:val="on"/>
          </m:naryPr>
          <m:sub>
            <m:r>
              <w:rPr>
                <w:sz w:val="23"/>
              </w:rPr>
              <m:t>j</m:t>
            </m:r>
            <m:r>
              <w:rPr>
                <w:sz w:val="23"/>
              </w:rPr>
              <m:rPr>
                <m:sty m:val="p"/>
              </m:rPr>
              <m:t>∈</m:t>
            </m:r>
            <m:r>
              <w:rPr>
                <w:sz w:val="23"/>
              </w:rPr>
              <m:rPr>
                <m:sty m:val="p"/>
                <m:scr m:val="script"/>
              </m:rPr>
              <m:t>Q</m:t>
            </m:r>
            <m:d>
              <m:dPr>
                <m:begChr m:val="("/>
                <m:endChr m:val=")"/>
                <m:sepChr m:val=""/>
                <m:grow/>
              </m:dPr>
              <m:e>
                <m:r>
                  <w:rPr>
                    <w:sz w:val="23"/>
                  </w:rPr>
                  <m:t>G</m:t>
                </m:r>
              </m:e>
            </m:d>
          </m:sub>
          <m:sup>
            <m:r>
              <w:rPr>
                <w:sz w:val="23"/>
              </w:rPr>
              <m:t>​</m:t>
            </m:r>
          </m:sup>
          <m:e>
            <m:r>
              <w:rPr>
                <w:sz w:val="23"/>
              </w:rPr>
              <m:rPr>
                <m:sty m:val="p"/>
              </m:rPr>
              <m:t>min</m:t>
            </m:r>
          </m:e>
        </m:nary>
        <m:d>
          <m:dPr>
            <m:begChr m:val="{"/>
            <m:endChr m:val="}"/>
            <m:sepChr m:val=""/>
            <m:grow/>
          </m:dPr>
          <m:e>
            <m:f>
              <m:fPr>
                <m:type m:val="bar"/>
              </m:fPr>
              <m:num>
                <m:sSubSup>
                  <m:e>
                    <m:r>
                      <w:rPr>
                        <w:sz w:val="23"/>
                      </w:rPr>
                      <m:t>d</m:t>
                    </m:r>
                  </m:e>
                  <m:sub>
                    <m:r>
                      <w:rPr>
                        <w:sz w:val="23"/>
                      </w:rPr>
                      <m:rPr>
                        <m:sty m:val="p"/>
                      </m:rPr>
                      <m:t>c</m:t>
                    </m:r>
                    <m:r>
                      <w:rPr>
                        <w:sz w:val="23"/>
                      </w:rPr>
                      <m:rPr>
                        <m:sty m:val="p"/>
                      </m:rPr>
                      <m:t>o</m:t>
                    </m:r>
                    <m:r>
                      <w:rPr>
                        <w:sz w:val="23"/>
                      </w:rPr>
                      <m:rPr>
                        <m:sty m:val="p"/>
                      </m:rPr>
                      <m:t>h</m:t>
                    </m:r>
                  </m:sub>
                  <m:sup>
                    <m:r>
                      <w:rPr>
                        <w:sz w:val="23"/>
                      </w:rPr>
                      <m:rPr>
                        <m:sty m:val="p"/>
                      </m:rPr>
                      <m:t>i</m:t>
                    </m:r>
                    <m:r>
                      <w:rPr>
                        <w:sz w:val="23"/>
                      </w:rPr>
                      <m:rPr>
                        <m:sty m:val="p"/>
                      </m:rPr>
                      <m:t>n</m:t>
                    </m:r>
                  </m:sup>
                </m:sSubSup>
                <m:d>
                  <m:dPr>
                    <m:begChr m:val="("/>
                    <m:endChr m:val=")"/>
                    <m:sepChr m:val=""/>
                    <m:grow/>
                  </m:dPr>
                  <m:e>
                    <m:r>
                      <w:rPr>
                        <w:sz w:val="23"/>
                      </w:rPr>
                      <m:t>j</m:t>
                    </m:r>
                  </m:e>
                </m:d>
              </m:num>
              <m:den>
                <m:sSub>
                  <m:e>
                    <m:r>
                      <w:rPr>
                        <w:sz w:val="23"/>
                      </w:rPr>
                      <m:t>τ</m:t>
                    </m:r>
                  </m:e>
                  <m:sub>
                    <m:r>
                      <w:rPr>
                        <w:sz w:val="23"/>
                      </w:rPr>
                      <m:t>j</m:t>
                    </m:r>
                  </m:sub>
                </m:sSub>
              </m:den>
            </m:f>
            <m:r>
              <w:rPr>
                <w:sz w:val="23"/>
              </w:rPr>
              <m:rPr>
                <m:sty m:val="p"/>
              </m:rPr>
              <m:t>,</m:t>
            </m:r>
            <m:r>
              <w:rPr>
                <w:sz w:val="23"/>
              </w:rPr>
              <m:t>1</m:t>
            </m:r>
          </m:e>
        </m:d>
        <m:r>
          <w:rPr>
            <w:sz w:val="23"/>
          </w:rPr>
          <m:rPr>
            <m:sty m:val="p"/>
          </m:rPr>
          <m:t>,</m:t>
        </m:r>
        <m:r>
          <w:rPr>
            <w:sz w:val="23"/>
          </w:rPr>
          <m:t>  </m:t>
        </m:r>
        <m:sSub>
          <m:e>
            <m:r>
              <w:rPr>
                <w:sz w:val="23"/>
              </w:rPr>
              <m:t>E</m:t>
            </m:r>
          </m:e>
          <m:sub>
            <m:r>
              <w:rPr>
                <w:sz w:val="23"/>
              </w:rPr>
              <m:rPr>
                <m:sty m:val="p"/>
              </m:rPr>
              <m:t>c</m:t>
            </m:r>
            <m:r>
              <w:rPr>
                <w:sz w:val="23"/>
              </w:rPr>
              <m:rPr>
                <m:sty m:val="p"/>
              </m:rPr>
              <m:t>o</m:t>
            </m:r>
            <m:r>
              <w:rPr>
                <w:sz w:val="23"/>
              </w:rPr>
              <m:rPr>
                <m:sty m:val="p"/>
              </m:rPr>
              <m:t>h</m:t>
            </m:r>
          </m:sub>
        </m:sSub>
        <m:d>
          <m:dPr>
            <m:begChr m:val="("/>
            <m:endChr m:val=")"/>
            <m:sepChr m:val=""/>
            <m:grow/>
          </m:dPr>
          <m:e>
            <m:r>
              <w:rPr>
                <w:sz w:val="23"/>
              </w:rPr>
              <m:t>G</m:t>
            </m:r>
          </m:e>
        </m:d>
        <m:r>
          <w:rPr>
            <w:sz w:val="23"/>
          </w:rPr>
          <m:rPr>
            <m:sty m:val="p"/>
          </m:rPr>
          <m:t>=</m:t>
        </m:r>
        <m:f>
          <m:fPr>
            <m:type m:val="bar"/>
          </m:fPr>
          <m:num>
            <m:r>
              <w:rPr>
                <w:sz w:val="23"/>
              </w:rPr>
              <m:t>1</m:t>
            </m:r>
          </m:num>
          <m:den>
            <m:d>
              <m:dPr>
                <m:begChr m:val="|"/>
                <m:endChr m:val="|"/>
                <m:sepChr m:val=""/>
                <m:grow/>
              </m:dPr>
              <m:e>
                <m:r>
                  <w:rPr>
                    <w:sz w:val="23"/>
                  </w:rPr>
                  <m:t>R</m:t>
                </m:r>
              </m:e>
            </m:d>
          </m:den>
        </m:f>
        <m:nary>
          <m:naryPr>
            <m:chr m:val="∑"/>
            <m:limLoc m:val="undOvr"/>
            <m:subHide m:val="off"/>
            <m:supHide m:val="on"/>
          </m:naryPr>
          <m:sub>
            <m:r>
              <w:rPr>
                <w:sz w:val="23"/>
              </w:rPr>
              <m:t>r</m:t>
            </m:r>
            <m:r>
              <w:rPr>
                <w:sz w:val="23"/>
              </w:rPr>
              <m:rPr>
                <m:sty m:val="p"/>
              </m:rPr>
              <m:t>∈</m:t>
            </m:r>
            <m:r>
              <w:rPr>
                <w:sz w:val="23"/>
              </w:rPr>
              <m:t>R</m:t>
            </m:r>
          </m:sub>
          <m:sup>
            <m:r>
              <w:rPr>
                <w:sz w:val="23"/>
              </w:rPr>
              <m:t>​</m:t>
            </m:r>
          </m:sup>
          <m:e>
            <m:sSub>
              <m:e>
                <m:r>
                  <w:rPr>
                    <w:sz w:val="23"/>
                  </w:rPr>
                  <m:t>p</m:t>
                </m:r>
              </m:e>
              <m:sub>
                <m:r>
                  <w:rPr>
                    <w:sz w:val="23"/>
                  </w:rPr>
                  <m:t>r</m:t>
                </m:r>
              </m:sub>
            </m:sSub>
          </m:e>
        </m:nary>
        <m:r>
          <w:rPr>
            <w:sz w:val="23"/>
          </w:rPr>
          <m:rPr>
            <m:sty m:val="p"/>
          </m:rPr>
          <m:t>.</m:t>
        </m:r>
      </m:oMath>
      <w:r>
        <w:rPr>
          <w:rFonts w:ascii="Times New Roman" w:hAnsi="Times New Roman" w:eastAsia="宋体" w:cs="Times New Roman"/>
          <w:sz w:val="21"/>
          <w:szCs w:val="21"/>
          <w:color w:val="000000"/>
        </w:rPr>
        <w:tab/>
      </w:r>
      <w:bookmarkStart w:id="2026" w:name="Equation_4_3"/>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3</w:t>
        </w:r>
      </w:fldSimple>
      <w:r>
        <w:rPr>
          <w:rFonts w:ascii="Times New Roman" w:hAnsi="Times New Roman" w:eastAsia="宋体" w:cs="Times New Roman"/>
          <w:sz w:val="21"/>
          <w:szCs w:val="21"/>
          <w:color w:val="000000"/>
        </w:rPr>
        <w:t>）</w:t>
      </w:r>
      <w:bookmarkEnd w:id="2026"/>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空覆盖集合或空关系集合的对应分量取零。AAEC的覆盖节点为预测Claim，CDCP为预测Policy/Value；MajorClaim不因缺少普通关系而被强制补边。本文的确定性参考配置按节点是否存在出边设置结构角色阈值：无出边取</w:t>
      </w:r>
      <w:r>
        <w:rPr>
          <w:rFonts w:ascii="Times New Roman" w:hAnsi="Times New Roman" w:eastAsia="宋体" w:cs="Times New Roman"/>
          <w:sz w:val="24"/>
          <w:szCs w:val="24"/>
          <w:color w:val="000000"/>
        </w:rPr>
        <w:t xml:space="preserve"> </w:t>
      </w:r>
      <m:oMath>
        <m:sSub>
          <m:e>
            <m:r>
              <m:t>τ</m:t>
            </m:r>
          </m:e>
          <m:sub>
            <m:r>
              <m:t>j</m:t>
            </m:r>
          </m:sub>
        </m:sSub>
        <m:r>
          <m:rPr>
            <m:sty m:val="p"/>
          </m:rPr>
          <m:t>=</m:t>
        </m:r>
        <m:r>
          <m:t>2</m:t>
        </m:r>
      </m:oMath>
      <w:r>
        <w:rPr>
          <w:rFonts w:ascii="Times New Roman" w:hAnsi="Times New Roman" w:eastAsia="宋体" w:cs="Times New Roman"/>
          <w:sz w:val="24"/>
          <w:szCs w:val="24"/>
          <w:color w:val="000000"/>
        </w:rPr>
        <w:t xml:space="preserve">，否则取</w:t>
      </w:r>
      <w:r>
        <w:rPr>
          <w:rFonts w:ascii="Times New Roman" w:hAnsi="Times New Roman" w:eastAsia="宋体" w:cs="Times New Roman"/>
          <w:sz w:val="24"/>
          <w:szCs w:val="24"/>
          <w:color w:val="000000"/>
        </w:rPr>
        <w:t xml:space="preserve"> </w:t>
      </w:r>
      <m:oMath>
        <m:sSub>
          <m:e>
            <m:r>
              <m:t>τ</m:t>
            </m:r>
          </m:e>
          <m:sub>
            <m:r>
              <m:t>j</m:t>
            </m:r>
          </m:sub>
        </m:sSub>
        <m:r>
          <m:rPr>
            <m:sty m:val="p"/>
          </m:rPr>
          <m:t>=</m:t>
        </m:r>
        <m:r>
          <m:t>1</m:t>
        </m:r>
      </m:oMath>
      <w:r>
        <w:rPr>
          <w:rFonts w:ascii="Times New Roman" w:hAnsi="Times New Roman" w:eastAsia="宋体" w:cs="Times New Roman"/>
          <w:sz w:val="24"/>
          <w:szCs w:val="24"/>
          <w:color w:val="000000"/>
        </w:rPr>
        <w:t xml:space="preserve">。CDCP原生超边按完整关系计一次入边，不按源成员数重复增加覆盖。上述规则是本文明确的设计配置，MCR-BR原实验的执行细节以其原文为准。</w:t>
      </w:r>
    </w:p>
    <w:p>
      <w:pPr>
        <w:pStyle w:val="Normal"/>
        <w:keepNext w:val="0"/>
        <w:keepLines w:val="0"/>
        <w:widowControl/>
        <w:spacing w:after="0" w:before="0" w:line="440" w:lineRule="exact"/>
        <w:ind w:left="0" w:right="0" w:firstLine="480"/>
        <w:jc w:val="both"/>
      </w:pPr>
      <m:oMath>
        <m:sSub>
          <m:e>
            <m:r>
              <m:t>E</m:t>
            </m:r>
          </m:e>
          <m:sub>
            <m:r>
              <m:rPr>
                <m:sty m:val="p"/>
              </m:rPr>
              <m:t>v</m:t>
            </m:r>
            <m:r>
              <m:rPr>
                <m:sty m:val="p"/>
              </m:rPr>
              <m:t>a</m:t>
            </m:r>
            <m:r>
              <m:rPr>
                <m:sty m:val="p"/>
              </m:rPr>
              <m:t>l</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在可解析性、跨度、类型及引用等全部协议检查通过时取1，否则取0；无环等结构条件仅在相应数据协议要求时启用。同分时按候选生成槽位选择。加权得分不等价于合法性硬约束，因此选出的候选还需通过所有对照共用的确定性合法化步骤，得到</w:t>
      </w:r>
      <w:r>
        <w:rPr>
          <w:rFonts w:ascii="Times New Roman" w:hAnsi="Times New Roman" w:eastAsia="宋体" w:cs="Times New Roman"/>
          <w:sz w:val="24"/>
          <w:szCs w:val="24"/>
          <w:color w:val="000000"/>
        </w:rPr>
        <w:t xml:space="preserve"> </w:t>
      </w:r>
      <m:oMath>
        <m:sSub>
          <m:e>
            <m:r>
              <m:t>G</m:t>
            </m:r>
          </m:e>
          <m:sub>
            <m:r>
              <m:t>0</m:t>
            </m:r>
          </m:sub>
        </m:sSub>
      </m:oMath>
      <w:r>
        <w:rPr>
          <w:rFonts w:ascii="Times New Roman" w:hAnsi="Times New Roman" w:eastAsia="宋体" w:cs="Times New Roman"/>
          <w:sz w:val="24"/>
          <w:szCs w:val="24"/>
          <w:color w:val="000000"/>
        </w:rPr>
        <w:t xml:space="preserve">。该步骤仅执行无歧义的坐标规范化、相同语义对象去重及ID重排，并同步更新引用；歧义ID、越界、非法类型或剩余结构冲突直接报失败，不额外猜测跨度、删除冲突组件或补边。规则、变更和成本单独记录；不能得到合法状态时不进入学习型修正。</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覆盖与连贯性共用</w:t>
      </w:r>
      <w:r>
        <w:rPr>
          <w:rFonts w:ascii="Times New Roman" w:hAnsi="Times New Roman" w:eastAsia="宋体" w:cs="Times New Roman"/>
          <w:sz w:val="24"/>
          <w:szCs w:val="24"/>
          <w:color w:val="000000"/>
        </w:rPr>
        <w:t xml:space="preserve"> </w:t>
      </w:r>
      <m:oMath>
        <m:sSub>
          <m:e>
            <m:r>
              <m:t>p</m:t>
            </m:r>
          </m:e>
          <m:sub>
            <m:r>
              <m:t>r</m:t>
            </m:r>
          </m:sub>
        </m:sSub>
      </m:oMath>
      <w:r>
        <w:rPr>
          <w:rFonts w:ascii="Times New Roman" w:hAnsi="Times New Roman" w:eastAsia="宋体" w:cs="Times New Roman"/>
          <w:sz w:val="24"/>
          <w:szCs w:val="24"/>
          <w:color w:val="000000"/>
        </w:rPr>
        <w:t xml:space="preserve">，不是相互独立的证据。覆盖集合与当前边数还会改变均分的分母，删除低分对象或改变组件类型可能提高平均分，却未必提高真实准确率。本章因此保留上述评分用于初始候选选择，但不将它直接延用为可变组件修正的接受目标。</w:t>
      </w:r>
    </w:p>
    <w:p>
      <w:pPr>
        <w:pStyle w:val="Heading3"/>
        <w:keepNext/>
        <w:keepLines/>
        <w:widowControl/>
        <w:spacing w:before="240" w:after="120" w:line="288" w:lineRule="auto"/>
        <w:ind w:left="0" w:right="0" w:firstLine="0"/>
        <w:jc w:val="left"/>
      </w:pPr>
      <w:bookmarkStart w:id="5047" w:name="ThesisHeading_048"/>
      <w:r>
        <w:rPr>
          <w:rFonts w:ascii="Times New Roman" w:hAnsi="Times New Roman" w:eastAsia="黑体" w:cs="Times New Roman"/>
          <w:sz w:val="24"/>
          <w:szCs w:val="24"/>
          <w:color w:val="000000"/>
          <w:b w:val="1"/>
        </w:rPr>
        <w:t>4.2.2 固定对象候选与资源边界</w:t>
      </w:r>
      <w:bookmarkEnd w:id="5047"/>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修正开始前构建固定跨度集合</w:t>
      </w:r>
      <m:oMath>
        <m:r>
          <m:t>U</m:t>
        </m:r>
      </m:oMath>
      <w:r>
        <w:rPr>
          <w:rFonts w:ascii="Times New Roman" w:hAnsi="Times New Roman" w:eastAsia="宋体" w:cs="Times New Roman"/>
          <w:sz w:val="24"/>
          <w:szCs w:val="24"/>
          <w:color w:val="000000"/>
        </w:rPr>
        <w:t xml:space="preserve">。受保护部分包含合法化后初始图及各候选输出中能够独立解析的合法组件跨度；对象先去重，不以概率阈值裁掉初始图。原生跨度头与类型提案提供补充部分；边界规则扩展为关闭的可选消融，不以候选数量增长代替覆盖提升。两部分分开计数，保护对象多于补充上限时不裁初始图；若总资源无法容纳保护部分，返回候选构造失败，而不是无声改变基线。</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独立跨度头以训练金标监督起止边界，为候选召回提供补充，并在OOF中遵守与生成器相同的持出隔离。默认使用原生跨度头及组件提案，保留相应类型分布；仅在训练侧覆盖诊断支持时启用一次性的邻近边界、合并或切分扩展，扩展不递归。去重后按边界分保留补充候选。坐标转换、排序和异常细则见附录A.6，边界分仅用于召回排序。</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受保护跨度不受补充长度和数量上限裁剪。候选的保护来源、补充来源及重叠数量分别登记；新增跨度不能通过改变去重或坐标规则隐式扩张候选空间。</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对每个补充跨度默认保留类型头前2个原生类型；受保护对象的类型全部保留。记候选类型集合为</w:t>
      </w:r>
      <m:oMath>
        <m:sSub>
          <m:e>
            <m:r>
              <m:rPr>
                <m:sty m:val="p"/>
                <m:scr m:val="script"/>
              </m:rPr>
              <m:t>T</m:t>
            </m:r>
          </m:e>
          <m:sub>
            <m:r>
              <m:rPr>
                <m:sty m:val="p"/>
              </m:rPr>
              <m:t>*</m:t>
            </m:r>
          </m:sub>
        </m:sSub>
        <m:d>
          <m:dPr>
            <m:begChr m:val="("/>
            <m:endChr m:val=")"/>
            <m:sepChr m:val=""/>
            <m:grow/>
          </m:dPr>
          <m:e>
            <m:r>
              <m:t>u</m:t>
            </m:r>
          </m:e>
        </m:d>
      </m:oMath>
      <w:r>
        <w:rPr>
          <w:rFonts w:ascii="Times New Roman" w:hAnsi="Times New Roman" w:eastAsia="宋体" w:cs="Times New Roman"/>
          <w:sz w:val="24"/>
          <w:szCs w:val="24"/>
          <w:color w:val="000000"/>
        </w:rPr>
        <w:t xml:space="preserve">，构成</w:t>
      </w:r>
      <m:oMath>
        <m:r>
          <m:rPr>
            <m:sty m:val="p"/>
            <m:scr m:val="script"/>
          </m:rPr>
          <m:t>V</m:t>
        </m:r>
        <m:r>
          <m:rPr>
            <m:sty m:val="p"/>
          </m:rPr>
          <m:t>=</m:t>
        </m:r>
        <m:r>
          <m:rPr>
            <m:sty m:val="p"/>
          </m:rPr>
          <m:t>{</m:t>
        </m:r>
        <m:d>
          <m:dPr>
            <m:begChr m:val="("/>
            <m:endChr m:val=")"/>
            <m:sepChr m:val=""/>
            <m:grow/>
          </m:dPr>
          <m:e>
            <m:r>
              <m:t>u</m:t>
            </m:r>
            <m:r>
              <m:rPr>
                <m:sty m:val="p"/>
              </m:rPr>
              <m:t>,</m:t>
            </m:r>
            <m:r>
              <m:t>t</m:t>
            </m:r>
          </m:e>
        </m:d>
        <m:r>
          <m:rPr>
            <m:sty m:val="p"/>
          </m:rPr>
          <m:t>:</m:t>
        </m:r>
        <m:r>
          <m:t>t</m:t>
        </m:r>
        <m:r>
          <m:rPr>
            <m:sty m:val="p"/>
          </m:rPr>
          <m:t>∈</m:t>
        </m:r>
        <m:sSub>
          <m:e>
            <m:r>
              <m:rPr>
                <m:sty m:val="p"/>
                <m:scr m:val="script"/>
              </m:rPr>
              <m:t>T</m:t>
            </m:r>
          </m:e>
          <m:sub>
            <m:r>
              <m:rPr>
                <m:sty m:val="p"/>
              </m:rPr>
              <m:t>*</m:t>
            </m:r>
          </m:sub>
        </m:sSub>
        <m:d>
          <m:dPr>
            <m:begChr m:val="("/>
            <m:endChr m:val=")"/>
            <m:sepChr m:val=""/>
            <m:grow/>
          </m:dPr>
          <m:e>
            <m:r>
              <m:t>u</m:t>
            </m:r>
          </m:e>
        </m:d>
        <m:r>
          <m:rPr>
            <m:sty m:val="p"/>
          </m:rPr>
          <m:t>}</m:t>
        </m:r>
      </m:oMath>
      <w:r>
        <w:rPr>
          <w:rFonts w:ascii="Times New Roman" w:hAnsi="Times New Roman" w:eastAsia="宋体" w:cs="Times New Roman"/>
          <w:sz w:val="24"/>
          <w:szCs w:val="24"/>
          <w:color w:val="000000"/>
        </w:rPr>
        <w:t xml:space="preserve">。全类型展开为独立消融，不与默认有限池混称。NULL表示不选择，同一跨度至多一个类型。组件兼容按语料协议逐对判定；语义身份取决于规范跨度和类型，显示ID不进入评分。完整键与坐标映射见附录A.6。</w:t>
      </w:r>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这里u表示文档版本与字符半开区间组成的规范跨度(d,b,e)，故带类型候选(u,t)展开后为(d,b,e,t)。token范围与残差只用于派生表示和无损往返，不以相同token外包区间合并不同字符对象；关系键再由完整源组件键集合、目标组件键及原生标签构成。候选去重、评分缓存、冲突检查及严格评价均引用这一身份。</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关系候选池</w:t>
      </w:r>
      <m:oMath>
        <m:r>
          <m:t>P</m:t>
        </m:r>
      </m:oMath>
      <w:r>
        <w:rPr>
          <w:rFonts w:ascii="Times New Roman" w:hAnsi="Times New Roman" w:eastAsia="宋体" w:cs="Times New Roman"/>
          <w:sz w:val="24"/>
          <w:szCs w:val="24"/>
          <w:color w:val="000000"/>
        </w:rPr>
        <w:t xml:space="preserve">以完整端点槽位为单位构建。AAEC枚举有限组件池内可共存的有向对；CDCP默认由关系提案器输出最多64个完整源组与目标，并补充预测分段中相邻2／3成员的源组，每文档补充源组上限256。源组必须完整给出且与目标可共存，按提案分及规范键固定排序；不遍历全部跨度与类型笛卡尔积。原生连续性在最终选择图上复核，不以整个候选宇宙的固定邻接关系替代。初始图与成功解析候选图的合法完整关系槽位受保护，已有长超边完整保留；补充槽位的元数上限仅约束新增组合。</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一个槽位包含协议允许的全部关系标签，原生超边的完整源集合只算一个端点组合。槽位优先分为固定对象评分的标签最大值；按该分数降序及规范化槽位键升序保留前</w:t>
      </w:r>
      <m:oMath>
        <m:sSub>
          <m:e>
            <m:r>
              <m:t>N</m:t>
            </m:r>
          </m:e>
          <m:sub>
            <m:r>
              <m:t>s</m:t>
            </m:r>
            <m:r>
              <m:t>l</m:t>
            </m:r>
            <m:r>
              <m:t>o</m:t>
            </m:r>
            <m:r>
              <m:t>t</m:t>
            </m:r>
          </m:sub>
        </m:sSub>
      </m:oMath>
      <w:r>
        <w:rPr>
          <w:rFonts w:ascii="Times New Roman" w:hAnsi="Times New Roman" w:eastAsia="宋体" w:cs="Times New Roman"/>
          <w:sz w:val="24"/>
          <w:szCs w:val="24"/>
          <w:color w:val="000000"/>
        </w:rPr>
        <w:t xml:space="preserve">个补充槽位，全部标签一起保留，NONE由不选正关系表示。用于排序的对象分在裁剪前按固定评分器求出，评分成本计入总成本；超出评分资源的预检上限则返回明确失败，不靠测试金标截断候选。</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关系池枚举当前没有边的有向槽位，但独立裁剪不保证正逆两个方向共同保留。仅对二元关系，当正向与逆向完整槽位均在冻结池中、当前端点存在且两方向合法时，才枚举反向事务，并将两槽位全部合法标签共同纳入。缺少逆向槽位记为候选范围限制，不在搜索时补回池外关系；已有关系的纯删除仍可单独枚举。多源超边未定义多目标反向操作，不进入反向队列。初始保护、来源数量、去重、裁剪、未入队与评估后拒绝分开记录；候选池及分数在一次搜索前冻结。</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不同语料的原生约束分别登记。CasiMedicos-Arg只允许单源二元关系；CDCP保留原生完整源集合及连续性要求。多个前提分别支持同一目标时，二元语料使用多条关系，不将其合并为超边；也不把CDCP的联合源范围拆成独立二元边。关系标签或组件类型同名不意味着标注准则相同，评分提示与严格评价均使用对应语料的定义（A.3及D.3）。</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最终补充槽位上限4096不能限制其前面的提案、枚举和评分成本。本文将有限原生提案作为默认入口：补充跨度64、每跨度前2类型、CDCP完整源组与目标提案最多256，受保护对象另计。先流式检查实际合法槽位数，资源上限为50000；超限明确返回候选构造失败，保留原初始图、金标分母及已耗成本。</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全类型、三源成员完全组合仍作为规模上界和覆盖消融。对m个跨度、每跨度q类，其宽松槽位量为AAEC的m(m−1)q²及CDCP的Σₖ₌₁³ C(m,k)(m−k)qᵏ⁺¹。该宇宙通常远大于默认提案池，不能把它的组合界写成默认实现已经枚举的数量。</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资源裁剪按冻结的提案分或对象分进行，记录保护对象、补充对象、裁前／裁后数量及多源覆盖；任何候选质量判断都在冻结后进行。有限源组可能遗漏正确联合源，因此需要与全类型或扩大源组预算进行覆盖对照。局部和全局求解共享同一最终候选及评分快照，不能只给一种方法更好的池。</w:t>
      </w:r>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原稿所述CasiMedicos实际诊断复用既有的C层候选，未启用没有额外聚合覆盖收益的D层边界扩展。其证据限于该有限提案诊断；CDCP完整源组提案器仍属于待实现并经训练验收的目标配置，不因主结果表完整而视为已经落实。</w:t>
      </w:r>
    </w:p>
    <w:p>
      <w:pPr>
        <w:pStyle w:val="Heading2"/>
        <w:keepNext/>
        <w:keepLines/>
        <w:widowControl/>
        <w:spacing w:before="240" w:after="120" w:line="288" w:lineRule="auto"/>
        <w:ind w:left="0" w:right="0" w:firstLine="0"/>
        <w:jc w:val="left"/>
      </w:pPr>
      <w:bookmarkStart w:id="5048" w:name="ThesisHeading_049"/>
      <w:r>
        <w:rPr>
          <w:rFonts w:ascii="Times New Roman" w:hAnsi="Times New Roman" w:eastAsia="黑体" w:cs="Times New Roman"/>
          <w:sz w:val="30"/>
          <w:szCs w:val="30"/>
          <w:color w:val="000000"/>
          <w:b w:val="1"/>
        </w:rPr>
        <w:t>4.3 对象评分与接受准则</w:t>
      </w:r>
      <w:bookmarkEnd w:id="5048"/>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联合事务需要可跨搜索状态比较的评分。为避免组件数、关系数或图结构变化引起评价口径漂移，本章在搜索前冻结完整对象的得分，并用固定计数效用比较新增与删除对象。分项接受门进一步约束组件和关系两个方向的代理代价交换。</w:t>
      </w:r>
    </w:p>
    <w:p>
      <w:pPr>
        <w:pStyle w:val="Heading3"/>
        <w:keepNext/>
        <w:keepLines/>
        <w:widowControl/>
        <w:spacing w:before="240" w:after="120" w:line="288" w:lineRule="auto"/>
        <w:ind w:left="0" w:right="0" w:firstLine="0"/>
        <w:jc w:val="left"/>
      </w:pPr>
      <w:bookmarkStart w:id="5049" w:name="ThesisHeading_050"/>
      <w:r>
        <w:rPr>
          <w:rFonts w:ascii="Times New Roman" w:hAnsi="Times New Roman" w:eastAsia="黑体" w:cs="Times New Roman"/>
          <w:sz w:val="24"/>
          <w:szCs w:val="24"/>
          <w:color w:val="000000"/>
          <w:b w:val="1"/>
        </w:rPr>
        <w:t>4.3.1 固定评分器与开发风险选择</w:t>
      </w:r>
      <w:bookmarkEnd w:id="5049"/>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评分器分别估计组件与关系完整对象精确正确的概率：</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
          <m:e>
            <m:r>
              <w:rPr>
                <w:sz w:val="23"/>
              </w:rPr>
              <m:t>q</m:t>
            </m:r>
          </m:e>
          <m:sub>
            <m:r>
              <w:rPr>
                <w:sz w:val="23"/>
              </w:rPr>
              <m:t>C</m:t>
            </m:r>
          </m:sub>
        </m:sSub>
        <m:d>
          <m:dPr>
            <m:begChr m:val="("/>
            <m:endChr m:val=")"/>
            <m:sepChr m:val=""/>
            <m:grow/>
          </m:dPr>
          <m:e>
            <m:r>
              <w:rPr>
                <w:sz w:val="23"/>
              </w:rPr>
              <m:t>c</m:t>
            </m:r>
            <m:r>
              <w:rPr>
                <w:sz w:val="23"/>
              </w:rPr>
              <m:rPr>
                <m:sty m:val="p"/>
              </m:rPr>
              <m:t>∣</m:t>
            </m:r>
            <m:r>
              <w:rPr>
                <w:sz w:val="23"/>
              </w:rPr>
              <m:t>x</m:t>
            </m:r>
          </m:e>
        </m:d>
        <m:r>
          <w:rPr>
            <w:sz w:val="23"/>
          </w:rPr>
          <m:rPr>
            <m:sty m:val="p"/>
          </m:rPr>
          <m:t>,</m:t>
        </m:r>
        <m:r>
          <w:rPr>
            <w:sz w:val="23"/>
          </w:rPr>
          <m:t>  </m:t>
        </m:r>
        <m:sSub>
          <m:e>
            <m:r>
              <w:rPr>
                <w:sz w:val="23"/>
              </w:rPr>
              <m:t>q</m:t>
            </m:r>
          </m:e>
          <m:sub>
            <m:r>
              <w:rPr>
                <w:sz w:val="23"/>
              </w:rPr>
              <m:t>R</m:t>
            </m:r>
          </m:sub>
        </m:sSub>
        <m:d>
          <m:dPr>
            <m:begChr m:val="("/>
            <m:endChr m:val=")"/>
            <m:sepChr m:val=""/>
            <m:grow/>
          </m:dPr>
          <m:e>
            <m:r>
              <w:rPr>
                <w:sz w:val="23"/>
              </w:rPr>
              <m:t>r</m:t>
            </m:r>
            <m:r>
              <w:rPr>
                <w:sz w:val="23"/>
              </w:rPr>
              <m:rPr>
                <m:sty m:val="p"/>
              </m:rPr>
              <m:t>∣</m:t>
            </m:r>
            <m:r>
              <w:rPr>
                <w:sz w:val="23"/>
              </w:rPr>
              <m:t>x</m:t>
            </m:r>
          </m:e>
        </m:d>
        <m:r>
          <w:rPr>
            <w:sz w:val="23"/>
          </w:rPr>
          <m:rPr>
            <m:sty m:val="p"/>
          </m:rPr>
          <m:t>.</m:t>
        </m:r>
      </m:oMath>
      <w:r>
        <w:rPr>
          <w:rFonts w:ascii="Times New Roman" w:hAnsi="Times New Roman" w:eastAsia="宋体" w:cs="Times New Roman"/>
          <w:sz w:val="21"/>
          <w:szCs w:val="21"/>
          <w:color w:val="000000"/>
        </w:rPr>
        <w:tab/>
      </w:r>
      <w:bookmarkStart w:id="2027" w:name="Equation_4_4"/>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4</w:t>
        </w:r>
      </w:fldSimple>
      <w:r>
        <w:rPr>
          <w:rFonts w:ascii="Times New Roman" w:hAnsi="Times New Roman" w:eastAsia="宋体" w:cs="Times New Roman"/>
          <w:sz w:val="21"/>
          <w:szCs w:val="21"/>
          <w:color w:val="000000"/>
        </w:rPr>
        <w:t>）</w:t>
      </w:r>
      <w:bookmarkEnd w:id="2027"/>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组件头根据跨度及全文表示预测 NULL/类型分布。关系头接收端点跨度表示、待核查端点类型、方向、关系标签及全文证据，以二元监督判断整个关系对象是否正确。其正例要求端点跨度、端点类型和关系标签同时满足精确匹配；仅在金标准端点上训练的关系分类准确率，不能替代这里的对象正确性概率。</w:t>
      </w:r>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评分器采用固定文本编码、跨度MLP与有向端点组合MLP，参数不与生成器共享。它学习真实候选中完整对象的正确性；第三章辅助头则学习给定监督因素的类型与关系状态。两者的参数、标签含义与用途均有区别，参数分离本身不保证误差独立，参见第二章2.3节。</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同一文档的文本表示、模型版本、校准参数及候选得分在搜索开始前冻结。缓存同时绑定完整语义键，不以显示编号代替端点身份。不将当前图的度数、已选边数或动态重编码加入</w:t>
      </w:r>
      <w:r>
        <w:rPr>
          <w:rFonts w:ascii="Times New Roman" w:hAnsi="Times New Roman" w:eastAsia="宋体" w:cs="Times New Roman"/>
          <w:sz w:val="24"/>
          <w:szCs w:val="24"/>
          <w:color w:val="000000"/>
        </w:rPr>
        <w:t xml:space="preserve"> </w:t>
      </w:r>
      <m:oMath>
        <m:r>
          <m:t>q</m:t>
        </m:r>
      </m:oMath>
      <w:r>
        <w:rPr>
          <w:rFonts w:ascii="Times New Roman" w:hAnsi="Times New Roman" w:eastAsia="宋体" w:cs="Times New Roman"/>
          <w:sz w:val="24"/>
          <w:szCs w:val="24"/>
          <w:color w:val="000000"/>
        </w:rPr>
        <w:t xml:space="preserve">，从而使同一个对象在不同搜索状态中具有相同分值。评分接口还须区分低置信度与未取得评分。对缺失、非有限或显式未评估的值，保留缺失状态；只有拟删除或加入的组件，以及经最小合法化扩域后的事务关系空间均有有效分数，才评估该提议。事务外未变对象在差分中相消，不以任意默认值参与变化对象的接受判断。该约束补充输入完整性检查，不改变固定效用、依赖闭合及接受门；启发式模型给出数值也不等于其正确性已被校准。主评价缺分率及独立缺分故障检查见4.6.3和附录B。</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评分器需要接触实际推理产生的错误，而不是只区分人工构造的容易负例。训练部分按源文档分组进行 out-of-fold（OOF）候选生成。对每一持出折，生成器和跨度头均不得训练于该折文档及其增强变体，再对持出文档产生完整候选、边界扰动和关系组合。候选与训练金标准进行精确匹配后，形成评分器监督数据。用于比较两种训练方法时，OOF 池共同包含两类生成器的候选并保留来源，避免评分器只适应某一生成器。</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错误跨度和错误端点类型构成完整对象负例，原 NONE 槽位中的关系候选也必须进入训练池，但其正负标签由训练金标准决定，不能因生成器未输出该边便将其标负。若过采样困难负例或正例，应保存采样概率；用于校准的数据保持自然候选分布，不能以人工平衡比例替代部署先验。开发集按源文档分为校准部分与策略选择部分，分别用于概率校准及代价、阈值和预算选择。最终生成器拟合训练侧源文档，评分模型则遵守2.5的拟合、校准和策略用途，不将校准或策略标签合并回评分器拟合池。</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初始配置采用训练内三折OOF，折划分与开发集用途按2.5节记录。OOF生成器的训练规模小于最终生成器，候选分布可能发生变化。概率变换仅拟合OOF校准记录，不使用已被最终生成器拟合过的文档来冒充独立校准样本。冻结后在独立评价集检查评分偏差，不据其标签重新调参。候选校准不直接保证搜索后动作可靠，4.6.3和4.6.4节进一步分析评分及误改。</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策略选择集同时记录F1、初始TP保留、错误新增及尾延迟。接受间隔δ使用预先声明的网格{0.01,0.05,0.10,0.20}；先剔除不满足开发侧风险上限的配置，再按质量与成本选择。开发侧目标为原TP损失率不超过5%；优先κR=1，若整个δ网格均失败才检查κR=0.5。样本不足或两个κ条件均无配置通过时返回不修正，不能在测试集降低风险门槛。</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这一约束是有限开发集上的经验选择，不保证每篇测试文档的TP保留或F1不降。δ与分项代价κ在评价前按语料固定，局部和全局共用；不对测试文档临时选较高分结果。缺失评分保持未知并拒绝受影响事务；有效但不准确的分数则通过OOF训练、自然分布校准和对象诊断解决。</w:t>
      </w:r>
    </w:p>
    <w:p>
      <w:pPr>
        <w:pStyle w:val="Heading3"/>
        <w:keepNext/>
        <w:keepLines/>
        <w:widowControl/>
        <w:spacing w:before="240" w:after="120" w:line="288" w:lineRule="auto"/>
        <w:ind w:left="0" w:right="0" w:firstLine="0"/>
        <w:jc w:val="left"/>
      </w:pPr>
      <w:bookmarkStart w:id="5050" w:name="ThesisHeading_051"/>
      <w:r>
        <w:rPr>
          <w:rFonts w:ascii="Times New Roman" w:hAnsi="Times New Roman" w:eastAsia="黑体" w:cs="Times New Roman"/>
          <w:sz w:val="24"/>
          <w:szCs w:val="24"/>
          <w:color w:val="000000"/>
          <w:b w:val="1"/>
        </w:rPr>
        <w:t>4.3.2 计数效用与完整事务接受</w:t>
      </w:r>
      <w:bookmarkEnd w:id="5050"/>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对对象类别</w:t>
      </w:r>
      <w:r>
        <w:rPr>
          <w:rFonts w:ascii="Times New Roman" w:hAnsi="Times New Roman" w:eastAsia="宋体" w:cs="Times New Roman"/>
          <w:sz w:val="24"/>
          <w:szCs w:val="24"/>
          <w:color w:val="000000"/>
        </w:rPr>
        <w:t xml:space="preserve"> </w:t>
      </w:r>
      <m:oMath>
        <m:r>
          <m:t>X</m:t>
        </m:r>
        <m:r>
          <m:rPr>
            <m:sty m:val="p"/>
          </m:rPr>
          <m:t>∈</m:t>
        </m:r>
        <m:r>
          <m:rPr>
            <m:sty m:val="p"/>
          </m:rPr>
          <m:t>{</m:t>
        </m:r>
        <m:r>
          <m:t>C</m:t>
        </m:r>
        <m:r>
          <m:rPr>
            <m:sty m:val="p"/>
          </m:rPr>
          <m:t>,</m:t>
        </m:r>
        <m:r>
          <m:t>R</m:t>
        </m:r>
        <m:r>
          <m:rPr>
            <m:sty m:val="p"/>
          </m:rPr>
          <m:t>}</m:t>
        </m:r>
      </m:oMath>
      <w:r>
        <w:rPr>
          <w:rFonts w:ascii="Times New Roman" w:hAnsi="Times New Roman" w:eastAsia="宋体" w:cs="Times New Roman"/>
          <w:sz w:val="24"/>
          <w:szCs w:val="24"/>
          <w:color w:val="000000"/>
        </w:rPr>
        <w:t xml:space="preserve">，设固定系数</w:t>
      </w:r>
      <w:r>
        <w:rPr>
          <w:rFonts w:ascii="Times New Roman" w:hAnsi="Times New Roman" w:eastAsia="宋体" w:cs="Times New Roman"/>
          <w:sz w:val="24"/>
          <w:szCs w:val="24"/>
          <w:color w:val="000000"/>
        </w:rPr>
        <w:t xml:space="preserve"> </w:t>
      </w:r>
      <m:oMath>
        <m:r>
          <m:t>0</m:t>
        </m:r>
        <m:r>
          <m:rPr>
            <m:sty m:val="p"/>
          </m:rPr>
          <m:t>&lt;</m:t>
        </m:r>
        <m:sSub>
          <m:e>
            <m:r>
              <m:t>κ</m:t>
            </m:r>
          </m:e>
          <m:sub>
            <m:r>
              <m:t>X</m:t>
            </m:r>
          </m:sub>
        </m:sSub>
        <m:r>
          <m:rPr>
            <m:sty m:val="p"/>
          </m:rPr>
          <m:t>&lt;</m:t>
        </m:r>
        <m:r>
          <m:t>2</m:t>
        </m:r>
      </m:oMath>
      <w:r>
        <w:rPr>
          <w:rFonts w:ascii="Times New Roman" w:hAnsi="Times New Roman" w:eastAsia="宋体" w:cs="Times New Roman"/>
          <w:sz w:val="24"/>
          <w:szCs w:val="24"/>
          <w:color w:val="000000"/>
        </w:rPr>
        <w:t xml:space="preserve">，定义</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
          <m:e>
            <m:r>
              <w:rPr>
                <w:sz w:val="23"/>
              </w:rPr>
              <m:t>Φ</m:t>
            </m:r>
          </m:e>
          <m:sub>
            <m:r>
              <w:rPr>
                <w:sz w:val="23"/>
              </w:rPr>
              <m:t>X</m:t>
            </m:r>
          </m:sub>
        </m:sSub>
        <m:d>
          <m:dPr>
            <m:begChr m:val="("/>
            <m:endChr m:val=")"/>
            <m:sepChr m:val=""/>
            <m:grow/>
          </m:dPr>
          <m:e>
            <m:r>
              <w:rPr>
                <w:sz w:val="23"/>
              </w:rPr>
              <m:t>G</m:t>
            </m:r>
          </m:e>
        </m:d>
        <m:r>
          <w:rPr>
            <w:sz w:val="23"/>
          </w:rPr>
          <m:rPr>
            <m:sty m:val="p"/>
          </m:rPr>
          <m:t>=</m:t>
        </m:r>
        <m:r>
          <w:rPr>
            <w:sz w:val="23"/>
          </w:rPr>
          <m:t>2</m:t>
        </m:r>
        <m:nary>
          <m:naryPr>
            <m:chr m:val="∑"/>
            <m:limLoc m:val="undOvr"/>
            <m:subHide m:val="off"/>
            <m:supHide m:val="on"/>
          </m:naryPr>
          <m:sub>
            <m:r>
              <w:rPr>
                <w:sz w:val="23"/>
              </w:rPr>
              <m:t>o</m:t>
            </m:r>
            <m:r>
              <w:rPr>
                <w:sz w:val="23"/>
              </w:rPr>
              <m:rPr>
                <m:sty m:val="p"/>
              </m:rPr>
              <m:t>∈</m:t>
            </m:r>
            <m:r>
              <w:rPr>
                <w:sz w:val="23"/>
              </w:rPr>
              <m:t>X</m:t>
            </m:r>
            <m:d>
              <m:dPr>
                <m:begChr m:val="("/>
                <m:endChr m:val=")"/>
                <m:sepChr m:val=""/>
                <m:grow/>
              </m:dPr>
              <m:e>
                <m:r>
                  <w:rPr>
                    <w:sz w:val="23"/>
                  </w:rPr>
                  <m:t>G</m:t>
                </m:r>
              </m:e>
            </m:d>
          </m:sub>
          <m:sup>
            <m:r>
              <w:rPr>
                <w:sz w:val="23"/>
              </w:rPr>
              <m:t>​</m:t>
            </m:r>
          </m:sup>
          <m:e>
            <m:sSub>
              <m:e>
                <m:r>
                  <w:rPr>
                    <w:sz w:val="23"/>
                  </w:rPr>
                  <m:t>q</m:t>
                </m:r>
              </m:e>
              <m:sub>
                <m:r>
                  <w:rPr>
                    <w:sz w:val="23"/>
                  </w:rPr>
                  <m:t>X</m:t>
                </m:r>
              </m:sub>
            </m:sSub>
          </m:e>
        </m:nary>
        <m:d>
          <m:dPr>
            <m:begChr m:val="("/>
            <m:endChr m:val=")"/>
            <m:sepChr m:val=""/>
            <m:grow/>
          </m:dPr>
          <m:e>
            <m:r>
              <w:rPr>
                <w:sz w:val="23"/>
              </w:rPr>
              <m:t>o</m:t>
            </m:r>
            <m:r>
              <w:rPr>
                <w:sz w:val="23"/>
              </w:rPr>
              <m:rPr>
                <m:sty m:val="p"/>
              </m:rPr>
              <m:t>∣</m:t>
            </m:r>
            <m:r>
              <w:rPr>
                <w:sz w:val="23"/>
              </w:rPr>
              <m:t>x</m:t>
            </m:r>
          </m:e>
        </m:d>
        <m:r>
          <w:rPr>
            <w:sz w:val="23"/>
          </w:rPr>
          <m:rPr>
            <m:sty m:val="p"/>
          </m:rPr>
          <m:t>−</m:t>
        </m:r>
        <m:sSub>
          <m:e>
            <m:r>
              <w:rPr>
                <w:sz w:val="23"/>
              </w:rPr>
              <m:t>κ</m:t>
            </m:r>
          </m:e>
          <m:sub>
            <m:r>
              <w:rPr>
                <w:sz w:val="23"/>
              </w:rPr>
              <m:t>X</m:t>
            </m:r>
          </m:sub>
        </m:sSub>
        <m:d>
          <m:dPr>
            <m:begChr m:val="|"/>
            <m:endChr m:val="|"/>
            <m:sepChr m:val=""/>
            <m:grow/>
          </m:dPr>
          <m:e>
            <m:r>
              <w:rPr>
                <w:sz w:val="23"/>
              </w:rPr>
              <m:t>X</m:t>
            </m:r>
            <m:d>
              <m:dPr>
                <m:begChr m:val="("/>
                <m:endChr m:val=")"/>
                <m:sepChr m:val=""/>
                <m:grow/>
              </m:dPr>
              <m:e>
                <m:r>
                  <w:rPr>
                    <w:sz w:val="23"/>
                  </w:rPr>
                  <m:t>G</m:t>
                </m:r>
              </m:e>
            </m:d>
          </m:e>
        </m:d>
        <m:r>
          <w:rPr>
            <w:sz w:val="23"/>
          </w:rPr>
          <m:rPr>
            <m:sty m:val="p"/>
          </m:rPr>
          <m:t>,</m:t>
        </m:r>
        <m:r>
          <w:rPr>
            <w:sz w:val="23"/>
          </w:rPr>
          <m:t>  </m:t>
        </m:r>
        <m:r>
          <w:rPr>
            <w:sz w:val="23"/>
          </w:rPr>
          <m:t>Φ</m:t>
        </m:r>
        <m:d>
          <m:dPr>
            <m:begChr m:val="("/>
            <m:endChr m:val=")"/>
            <m:sepChr m:val=""/>
            <m:grow/>
          </m:dPr>
          <m:e>
            <m:r>
              <w:rPr>
                <w:sz w:val="23"/>
              </w:rPr>
              <m:t>G</m:t>
            </m:r>
          </m:e>
        </m:d>
        <m:r>
          <w:rPr>
            <w:sz w:val="23"/>
          </w:rPr>
          <m:rPr>
            <m:sty m:val="p"/>
          </m:rPr>
          <m:t>=</m:t>
        </m:r>
        <m:sSub>
          <m:e>
            <m:r>
              <w:rPr>
                <w:sz w:val="23"/>
              </w:rPr>
              <m:t>w</m:t>
            </m:r>
          </m:e>
          <m:sub>
            <m:r>
              <w:rPr>
                <w:sz w:val="23"/>
              </w:rPr>
              <m:t>C</m:t>
            </m:r>
          </m:sub>
        </m:sSub>
        <m:sSub>
          <m:e>
            <m:r>
              <w:rPr>
                <w:sz w:val="23"/>
              </w:rPr>
              <m:t>Φ</m:t>
            </m:r>
          </m:e>
          <m:sub>
            <m:r>
              <w:rPr>
                <w:sz w:val="23"/>
              </w:rPr>
              <m:t>C</m:t>
            </m:r>
          </m:sub>
        </m:sSub>
        <m:d>
          <m:dPr>
            <m:begChr m:val="("/>
            <m:endChr m:val=")"/>
            <m:sepChr m:val=""/>
            <m:grow/>
          </m:dPr>
          <m:e>
            <m:r>
              <w:rPr>
                <w:sz w:val="23"/>
              </w:rPr>
              <m:t>G</m:t>
            </m:r>
          </m:e>
        </m:d>
        <m:r>
          <w:rPr>
            <w:sz w:val="23"/>
          </w:rPr>
          <m:rPr>
            <m:sty m:val="p"/>
          </m:rPr>
          <m:t>+</m:t>
        </m:r>
        <m:sSub>
          <m:e>
            <m:r>
              <w:rPr>
                <w:sz w:val="23"/>
              </w:rPr>
              <m:t>w</m:t>
            </m:r>
          </m:e>
          <m:sub>
            <m:r>
              <w:rPr>
                <w:sz w:val="23"/>
              </w:rPr>
              <m:t>R</m:t>
            </m:r>
          </m:sub>
        </m:sSub>
        <m:sSub>
          <m:e>
            <m:r>
              <w:rPr>
                <w:sz w:val="23"/>
              </w:rPr>
              <m:t>Φ</m:t>
            </m:r>
          </m:e>
          <m:sub>
            <m:r>
              <w:rPr>
                <w:sz w:val="23"/>
              </w:rPr>
              <m:t>R</m:t>
            </m:r>
          </m:sub>
        </m:sSub>
        <m:d>
          <m:dPr>
            <m:begChr m:val="("/>
            <m:endChr m:val=")"/>
            <m:sepChr m:val=""/>
            <m:grow/>
          </m:dPr>
          <m:e>
            <m:r>
              <w:rPr>
                <w:sz w:val="23"/>
              </w:rPr>
              <m:t>G</m:t>
            </m:r>
          </m:e>
        </m:d>
        <m:r>
          <w:rPr>
            <w:sz w:val="23"/>
          </w:rPr>
          <m:rPr>
            <m:sty m:val="p"/>
          </m:rPr>
          <m:t>,</m:t>
        </m:r>
      </m:oMath>
      <w:r>
        <w:rPr>
          <w:rFonts w:ascii="Times New Roman" w:hAnsi="Times New Roman" w:eastAsia="宋体" w:cs="Times New Roman"/>
          <w:sz w:val="21"/>
          <w:szCs w:val="21"/>
          <w:color w:val="000000"/>
        </w:rPr>
        <w:tab/>
      </w:r>
      <w:bookmarkStart w:id="2028" w:name="Equation_4_5"/>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5</w:t>
        </w:r>
      </w:fldSimple>
      <w:r>
        <w:rPr>
          <w:rFonts w:ascii="Times New Roman" w:hAnsi="Times New Roman" w:eastAsia="宋体" w:cs="Times New Roman"/>
          <w:sz w:val="21"/>
          <w:szCs w:val="21"/>
          <w:color w:val="000000"/>
        </w:rPr>
        <w:t>）</w:t>
      </w:r>
      <w:bookmarkEnd w:id="2028"/>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其中</w:t>
      </w:r>
      <w:r>
        <w:rPr>
          <w:rFonts w:ascii="Times New Roman" w:hAnsi="Times New Roman" w:eastAsia="宋体" w:cs="Times New Roman"/>
          <w:sz w:val="24"/>
          <w:szCs w:val="24"/>
          <w:color w:val="000000"/>
        </w:rPr>
        <w:t xml:space="preserve"> </w:t>
      </w:r>
      <m:oMath>
        <m:sSub>
          <m:e>
            <m:r>
              <m:t>w</m:t>
            </m:r>
          </m:e>
          <m:sub>
            <m:r>
              <m:t>C</m:t>
            </m:r>
          </m:sub>
        </m:sSub>
        <m:r>
          <m:rPr>
            <m:sty m:val="p"/>
          </m:rPr>
          <m:t>,</m:t>
        </m:r>
        <m:sSub>
          <m:e>
            <m:r>
              <m:t>w</m:t>
            </m:r>
          </m:e>
          <m:sub>
            <m:r>
              <m:t>R</m:t>
            </m:r>
          </m:sub>
        </m:sSub>
        <m:r>
          <m:rPr>
            <m:sty m:val="p"/>
          </m:rPr>
          <m:t>&gt;</m:t>
        </m:r>
        <m:r>
          <m:t>0</m:t>
        </m:r>
      </m:oMath>
      <w:r>
        <w:rPr>
          <w:rFonts w:ascii="Times New Roman" w:hAnsi="Times New Roman" w:eastAsia="宋体" w:cs="Times New Roman"/>
          <w:sz w:val="24"/>
          <w:szCs w:val="24"/>
          <w:color w:val="000000"/>
        </w:rPr>
        <w:t xml:space="preserve">。主配置以</w:t>
      </w:r>
      <w:r>
        <w:rPr>
          <w:rFonts w:ascii="Times New Roman" w:hAnsi="Times New Roman" w:eastAsia="宋体" w:cs="Times New Roman"/>
          <w:sz w:val="24"/>
          <w:szCs w:val="24"/>
          <w:color w:val="000000"/>
        </w:rPr>
        <w:t xml:space="preserve"> </w:t>
      </w:r>
      <m:oMath>
        <m:sSub>
          <m:e>
            <m:r>
              <m:t>w</m:t>
            </m:r>
          </m:e>
          <m:sub>
            <m:r>
              <m:t>C</m:t>
            </m:r>
          </m:sub>
        </m:sSub>
        <m:r>
          <m:rPr>
            <m:sty m:val="p"/>
          </m:rPr>
          <m:t>=</m:t>
        </m:r>
        <m:sSub>
          <m:e>
            <m:r>
              <m:t>w</m:t>
            </m:r>
          </m:e>
          <m:sub>
            <m:r>
              <m:t>R</m:t>
            </m:r>
          </m:sub>
        </m:sSub>
        <m:r>
          <m:rPr>
            <m:sty m:val="p"/>
          </m:rPr>
          <m:t>=</m:t>
        </m:r>
        <m:r>
          <m:t>1</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为起点，</w:t>
      </w:r>
      <m:oMath>
        <m:sSub>
          <m:e>
            <m:r>
              <m:t>κ</m:t>
            </m:r>
          </m:e>
          <m:sub>
            <m:r>
              <m:t>X</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在开发阶段预先声明的范围内确定并冻结。基线 F1 可以用于初始化候选值，但不构成最优性依据。若为平衡两类对象数量而缩放，只使用固定训练集尺度，不除以当前图的组件数或关系数。</w:t>
      </w:r>
    </w:p>
    <w:p>
      <w:pPr>
        <w:pStyle w:val="Normal"/>
        <w:keepNext w:val="0"/>
        <w:keepLines w:val="0"/>
        <w:widowControl/>
        <w:spacing w:after="0" w:before="0" w:line="440" w:lineRule="exact"/>
        <w:ind w:left="0" w:right="0" w:firstLine="480"/>
        <w:jc w:val="left"/>
      </w:pPr>
      <w:r>
        <w:rPr>
          <w:rFonts w:ascii="Times New Roman" w:hAnsi="Times New Roman" w:eastAsia="宋体" w:cs="Times New Roman"/>
          <w:sz w:val="24"/>
          <w:szCs w:val="24"/>
          <w:color w:val="000000"/>
        </w:rPr>
        <w:t xml:space="preserve">该效用具有明确的代价解释。令</w:t>
      </w:r>
      <w:r>
        <w:rPr>
          <w:rFonts w:ascii="Times New Roman" w:hAnsi="Times New Roman" w:eastAsia="宋体" w:cs="Times New Roman"/>
          <w:sz w:val="24"/>
          <w:szCs w:val="24"/>
          <w:color w:val="000000"/>
        </w:rPr>
        <w:t xml:space="preserve"> </w:t>
      </w:r>
      <m:oMath>
        <m:sSub>
          <m:e>
            <m:r>
              <m:t>Y</m:t>
            </m:r>
          </m:e>
          <m:sub>
            <m:r>
              <m:t>X</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为真实对象集合，且暂假设</w:t>
      </w:r>
      <w:r>
        <w:rPr>
          <w:rFonts w:ascii="Times New Roman" w:hAnsi="Times New Roman" w:eastAsia="宋体" w:cs="Times New Roman"/>
          <w:sz w:val="24"/>
          <w:szCs w:val="24"/>
          <w:color w:val="000000"/>
        </w:rPr>
        <w:t xml:space="preserve"> </w:t>
      </w:r>
      <m:oMath>
        <m:sSub>
          <m:e>
            <m:r>
              <m:t>q</m:t>
            </m:r>
          </m:e>
          <m:sub>
            <m:r>
              <m:t>X</m:t>
            </m:r>
          </m:sub>
        </m:sSub>
        <m:d>
          <m:dPr>
            <m:begChr m:val="("/>
            <m:endChr m:val=")"/>
            <m:sepChr m:val=""/>
            <m:grow/>
          </m:dPr>
          <m:e>
            <m:r>
              <m:t>o</m:t>
            </m:r>
            <m:r>
              <m:rPr>
                <m:sty m:val="p"/>
              </m:rPr>
              <m:t>∣</m:t>
            </m:r>
            <m:r>
              <m:t>x</m:t>
            </m:r>
          </m:e>
        </m:d>
        <m:r>
          <m:rPr>
            <m:sty m:val="p"/>
          </m:rPr>
          <m:t>=</m:t>
        </m:r>
        <m:r>
          <m:t>P</m:t>
        </m:r>
        <m:d>
          <m:dPr>
            <m:begChr m:val="("/>
            <m:endChr m:val=")"/>
            <m:sepChr m:val=""/>
            <m:grow/>
          </m:dPr>
          <m:e>
            <m:r>
              <m:t>o</m:t>
            </m:r>
            <m:r>
              <m:rPr>
                <m:sty m:val="p"/>
              </m:rPr>
              <m:t>∈</m:t>
            </m:r>
            <m:sSub>
              <m:e>
                <m:r>
                  <m:t>Y</m:t>
                </m:r>
              </m:e>
              <m:sub>
                <m:r>
                  <m:t>X</m:t>
                </m:r>
              </m:sub>
            </m:sSub>
            <m:r>
              <m:rPr>
                <m:sty m:val="p"/>
              </m:rPr>
              <m:t>∣</m:t>
            </m:r>
            <m:r>
              <m:t>x</m:t>
            </m:r>
          </m:e>
        </m:d>
      </m:oMath>
      <w:r>
        <w:rPr>
          <w:rFonts w:ascii="Times New Roman" w:hAnsi="Times New Roman" w:eastAsia="宋体" w:cs="Times New Roman"/>
          <w:sz w:val="24"/>
          <w:szCs w:val="24"/>
          <w:color w:val="000000"/>
        </w:rPr>
        <w:t xml:space="preserve">。由</w:t>
      </w:r>
      <w:r>
        <w:rPr>
          <w:rFonts w:ascii="Times New Roman" w:hAnsi="Times New Roman" w:eastAsia="宋体" w:cs="Times New Roman"/>
          <w:sz w:val="24"/>
          <w:szCs w:val="24"/>
          <w:color w:val="000000"/>
        </w:rPr>
        <w:t xml:space="preserve"> </w:t>
      </w:r>
      <m:oMath>
        <m:r>
          <m:t>F</m:t>
        </m:r>
        <m:sSub>
          <m:e>
            <m:r>
              <m:t>P</m:t>
            </m:r>
          </m:e>
          <m:sub>
            <m:r>
              <m:t>X</m:t>
            </m:r>
          </m:sub>
        </m:sSub>
        <m:r>
          <m:rPr>
            <m:sty m:val="p"/>
          </m:rPr>
          <m:t>=</m:t>
        </m:r>
        <m:d>
          <m:dPr>
            <m:begChr m:val="|"/>
            <m:endChr m:val="|"/>
            <m:sepChr m:val=""/>
            <m:grow/>
          </m:dPr>
          <m:e>
            <m:r>
              <m:t>X</m:t>
            </m:r>
            <m:d>
              <m:dPr>
                <m:begChr m:val="("/>
                <m:endChr m:val=")"/>
                <m:sepChr m:val=""/>
                <m:grow/>
              </m:dPr>
              <m:e>
                <m:r>
                  <m:t>G</m:t>
                </m:r>
              </m:e>
            </m:d>
          </m:e>
        </m:d>
        <m:r>
          <m:rPr>
            <m:sty m:val="p"/>
          </m:rPr>
          <m:t>−</m:t>
        </m:r>
        <m:r>
          <m:t>T</m:t>
        </m:r>
        <m:sSub>
          <m:e>
            <m:r>
              <m:t>P</m:t>
            </m:r>
          </m:e>
          <m:sub>
            <m:r>
              <m:t>X</m:t>
            </m:r>
          </m:sub>
        </m:sSub>
      </m:oMath>
      <w:r>
        <w:rPr>
          <w:rFonts w:ascii="Times New Roman" w:hAnsi="Times New Roman" w:eastAsia="宋体" w:cs="Times New Roman"/>
          <w:sz w:val="24"/>
          <w:szCs w:val="24"/>
          <w:color w:val="000000"/>
        </w:rPr>
        <w:t xml:space="preserve">、</w:t>
      </w:r>
      <m:oMath>
        <m:r>
          <m:t>F</m:t>
        </m:r>
        <m:sSub>
          <m:e>
            <m:r>
              <m:t>N</m:t>
            </m:r>
          </m:e>
          <m:sub>
            <m:r>
              <m:t>X</m:t>
            </m:r>
          </m:sub>
        </m:sSub>
        <m:r>
          <m:rPr>
            <m:sty m:val="p"/>
          </m:rPr>
          <m:t>=</m:t>
        </m:r>
        <m:d>
          <m:dPr>
            <m:begChr m:val="|"/>
            <m:endChr m:val="|"/>
            <m:sepChr m:val=""/>
            <m:grow/>
          </m:dPr>
          <m:e>
            <m:sSub>
              <m:e>
                <m:r>
                  <m:t>Y</m:t>
                </m:r>
              </m:e>
              <m:sub>
                <m:r>
                  <m:t>X</m:t>
                </m:r>
              </m:sub>
            </m:sSub>
          </m:e>
        </m:d>
        <m:r>
          <m:rPr>
            <m:sty m:val="p"/>
          </m:rPr>
          <m:t>−</m:t>
        </m:r>
        <m:r>
          <m:t>T</m:t>
        </m:r>
        <m:sSub>
          <m:e>
            <m:r>
              <m:t>P</m:t>
            </m:r>
          </m:e>
          <m:sub>
            <m:r>
              <m:t>X</m:t>
            </m:r>
          </m:sub>
        </m:sSub>
      </m:oMath>
      <w:r>
        <w:rPr>
          <w:rFonts w:ascii="Times New Roman" w:hAnsi="Times New Roman" w:eastAsia="宋体" w:cs="Times New Roman"/>
          <w:sz w:val="24"/>
          <w:szCs w:val="24"/>
          <w:color w:val="000000"/>
        </w:rPr>
        <w:t xml:space="preserve">，得到</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
          <m:e>
            <m:r>
              <w:rPr>
                <w:sz w:val="23"/>
              </w:rPr>
              <m:t>Φ</m:t>
            </m:r>
          </m:e>
          <m:sub>
            <m:r>
              <w:rPr>
                <w:sz w:val="23"/>
              </w:rPr>
              <m:t>X</m:t>
            </m:r>
          </m:sub>
        </m:sSub>
        <m:d>
          <m:dPr>
            <m:begChr m:val="("/>
            <m:endChr m:val=")"/>
            <m:sepChr m:val=""/>
            <m:grow/>
          </m:dPr>
          <m:e>
            <m:r>
              <w:rPr>
                <w:sz w:val="23"/>
              </w:rPr>
              <m:t>G</m:t>
            </m:r>
          </m:e>
        </m:d>
        <m:r>
          <w:rPr>
            <w:sz w:val="23"/>
          </w:rPr>
          <m:rPr>
            <m:sty m:val="p"/>
          </m:rPr>
          <m:t>=</m:t>
        </m:r>
        <m:d>
          <m:dPr>
            <m:begChr m:val="("/>
            <m:endChr m:val=")"/>
            <m:sepChr m:val=""/>
            <m:grow/>
          </m:dPr>
          <m:e>
            <m:r>
              <w:rPr>
                <w:sz w:val="23"/>
              </w:rPr>
              <m:t>2</m:t>
            </m:r>
            <m:r>
              <w:rPr>
                <w:sz w:val="23"/>
              </w:rPr>
              <m:rPr>
                <m:sty m:val="p"/>
              </m:rPr>
              <m:t>−</m:t>
            </m:r>
            <m:sSub>
              <m:e>
                <m:r>
                  <w:rPr>
                    <w:sz w:val="23"/>
                  </w:rPr>
                  <m:t>κ</m:t>
                </m:r>
              </m:e>
              <m:sub>
                <m:r>
                  <w:rPr>
                    <w:sz w:val="23"/>
                  </w:rPr>
                  <m:t>X</m:t>
                </m:r>
              </m:sub>
            </m:sSub>
          </m:e>
        </m:d>
        <m:r>
          <w:rPr>
            <w:sz w:val="23"/>
          </w:rPr>
          <m:rPr>
            <m:sty m:val="p"/>
            <m:scr m:val="double-struck"/>
          </m:rPr>
          <m:t>E</m:t>
        </m:r>
        <m:d>
          <m:dPr>
            <m:begChr m:val="["/>
            <m:endChr m:val="]"/>
            <m:sepChr m:val=""/>
            <m:grow/>
          </m:dPr>
          <m:e>
            <m:d>
              <m:dPr>
                <m:begChr m:val="|"/>
                <m:endChr m:val="|"/>
                <m:sepChr m:val=""/>
                <m:grow/>
              </m:dPr>
              <m:e>
                <m:sSub>
                  <m:e>
                    <m:r>
                      <w:rPr>
                        <w:sz w:val="23"/>
                      </w:rPr>
                      <m:t>Y</m:t>
                    </m:r>
                  </m:e>
                  <m:sub>
                    <m:r>
                      <w:rPr>
                        <w:sz w:val="23"/>
                      </w:rPr>
                      <m:t>X</m:t>
                    </m:r>
                  </m:sub>
                </m:sSub>
              </m:e>
            </m:d>
            <m:r>
              <w:rPr>
                <w:sz w:val="23"/>
              </w:rPr>
              <m:rPr>
                <m:sty m:val="p"/>
              </m:rPr>
              <m:t>∣</m:t>
            </m:r>
            <m:r>
              <w:rPr>
                <w:sz w:val="23"/>
              </w:rPr>
              <m:t>x</m:t>
            </m:r>
          </m:e>
        </m:d>
        <m:r>
          <w:rPr>
            <w:sz w:val="23"/>
          </w:rPr>
          <m:rPr>
            <m:sty m:val="p"/>
          </m:rPr>
          <m:t>−</m:t>
        </m:r>
        <m:r>
          <w:rPr>
            <w:sz w:val="23"/>
          </w:rPr>
          <m:rPr>
            <m:sty m:val="p"/>
            <m:scr m:val="double-struck"/>
          </m:rPr>
          <m:t>E</m:t>
        </m:r>
        <m:d>
          <m:dPr>
            <m:begChr m:val="["/>
            <m:endChr m:val="]"/>
            <m:sepChr m:val=""/>
            <m:grow/>
          </m:dPr>
          <m:e>
            <m:sSub>
              <m:e>
                <m:r>
                  <w:rPr>
                    <w:sz w:val="23"/>
                  </w:rPr>
                  <m:t>κ</m:t>
                </m:r>
              </m:e>
              <m:sub>
                <m:r>
                  <w:rPr>
                    <w:sz w:val="23"/>
                  </w:rPr>
                  <m:t>X</m:t>
                </m:r>
              </m:sub>
            </m:sSub>
            <m:r>
              <w:rPr>
                <w:sz w:val="23"/>
              </w:rPr>
              <m:t>F</m:t>
            </m:r>
            <m:sSub>
              <m:e>
                <m:r>
                  <w:rPr>
                    <w:sz w:val="23"/>
                  </w:rPr>
                  <m:t>P</m:t>
                </m:r>
              </m:e>
              <m:sub>
                <m:r>
                  <w:rPr>
                    <w:sz w:val="23"/>
                  </w:rPr>
                  <m:t>X</m:t>
                </m:r>
              </m:sub>
            </m:sSub>
            <m:r>
              <w:rPr>
                <w:sz w:val="23"/>
              </w:rPr>
              <m:rPr>
                <m:sty m:val="p"/>
              </m:rPr>
              <m:t>+</m:t>
            </m:r>
            <m:d>
              <m:dPr>
                <m:begChr m:val="("/>
                <m:endChr m:val=")"/>
                <m:sepChr m:val=""/>
                <m:grow/>
              </m:dPr>
              <m:e>
                <m:r>
                  <w:rPr>
                    <w:sz w:val="23"/>
                  </w:rPr>
                  <m:t>2</m:t>
                </m:r>
                <m:r>
                  <w:rPr>
                    <w:sz w:val="23"/>
                  </w:rPr>
                  <m:rPr>
                    <m:sty m:val="p"/>
                  </m:rPr>
                  <m:t>−</m:t>
                </m:r>
                <m:sSub>
                  <m:e>
                    <m:r>
                      <w:rPr>
                        <w:sz w:val="23"/>
                      </w:rPr>
                      <m:t>κ</m:t>
                    </m:r>
                  </m:e>
                  <m:sub>
                    <m:r>
                      <w:rPr>
                        <w:sz w:val="23"/>
                      </w:rPr>
                      <m:t>X</m:t>
                    </m:r>
                  </m:sub>
                </m:sSub>
              </m:e>
            </m:d>
            <m:r>
              <w:rPr>
                <w:sz w:val="23"/>
              </w:rPr>
              <m:t>F</m:t>
            </m:r>
            <m:sSub>
              <m:e>
                <m:r>
                  <w:rPr>
                    <w:sz w:val="23"/>
                  </w:rPr>
                  <m:t>N</m:t>
                </m:r>
              </m:e>
              <m:sub>
                <m:r>
                  <w:rPr>
                    <w:sz w:val="23"/>
                  </w:rPr>
                  <m:t>X</m:t>
                </m:r>
              </m:sub>
            </m:sSub>
            <m:r>
              <w:rPr>
                <w:sz w:val="23"/>
              </w:rPr>
              <m:rPr>
                <m:sty m:val="p"/>
              </m:rPr>
              <m:t>∣</m:t>
            </m:r>
            <m:r>
              <w:rPr>
                <w:sz w:val="23"/>
              </w:rPr>
              <m:t>x</m:t>
            </m:r>
          </m:e>
        </m:d>
        <m:r>
          <w:rPr>
            <w:sz w:val="23"/>
          </w:rPr>
          <m:rPr>
            <m:sty m:val="p"/>
          </m:rPr>
          <m:t>.</m:t>
        </m:r>
      </m:oMath>
      <w:r>
        <w:rPr>
          <w:rFonts w:ascii="Times New Roman" w:hAnsi="Times New Roman" w:eastAsia="宋体" w:cs="Times New Roman"/>
          <w:sz w:val="21"/>
          <w:szCs w:val="21"/>
          <w:color w:val="000000"/>
        </w:rPr>
        <w:tab/>
      </w:r>
      <w:bookmarkStart w:id="2029" w:name="Equation_4_6"/>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6</w:t>
        </w:r>
      </w:fldSimple>
      <w:r>
        <w:rPr>
          <w:rFonts w:ascii="Times New Roman" w:hAnsi="Times New Roman" w:eastAsia="宋体" w:cs="Times New Roman"/>
          <w:sz w:val="21"/>
          <w:szCs w:val="21"/>
          <w:color w:val="000000"/>
        </w:rPr>
        <w:t>）</w:t>
      </w:r>
      <w:bookmarkEnd w:id="2029"/>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第一项不随预测图变化，故最大化该效用等价于最小化固定误检与漏检代价的条件期望风险。该推导依赖期望的线性性，不要求对象正确性相互独立。候选池外真实对象造成的漏检同样属于不可改变的部分；池内错误与池外遗漏必须分别分析。</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此处采用的是代价敏感代理，不是期望 F1。一般 F1 决策涉及真实标签数量与对象正确事件之间的依赖，仅有普通边际概率通常不足以计算最优决策。[41]特定条件下的 F1 最优阈值结论，也不能通过代入任意基线 F1 直接用于本章结构搜索。[42]上述风险恒等式为评分提供解释，不作为独立的基础理论创新。</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候选事务必须满足完整图合法、剩余预算允许以及</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r>
          <w:rPr>
            <w:sz w:val="23"/>
          </w:rPr>
          <m:t>Δ</m:t>
        </m:r>
        <m:sSub>
          <m:e>
            <m:r>
              <w:rPr>
                <w:sz w:val="23"/>
              </w:rPr>
              <m:t>Φ</m:t>
            </m:r>
          </m:e>
          <m:sub>
            <m:r>
              <w:rPr>
                <w:sz w:val="23"/>
              </w:rPr>
              <m:t>C</m:t>
            </m:r>
          </m:sub>
        </m:sSub>
        <m:r>
          <w:rPr>
            <w:sz w:val="23"/>
          </w:rPr>
          <m:rPr>
            <m:sty m:val="p"/>
          </m:rPr>
          <m:t>≥</m:t>
        </m:r>
        <m:r>
          <w:rPr>
            <w:sz w:val="23"/>
          </w:rPr>
          <m:t>0</m:t>
        </m:r>
        <m:r>
          <w:rPr>
            <w:sz w:val="23"/>
          </w:rPr>
          <m:rPr>
            <m:sty m:val="p"/>
          </m:rPr>
          <m:t>,</m:t>
        </m:r>
        <m:r>
          <w:rPr>
            <w:sz w:val="23"/>
          </w:rPr>
          <m:t>  </m:t>
        </m:r>
        <m:r>
          <w:rPr>
            <w:sz w:val="23"/>
          </w:rPr>
          <m:t>Δ</m:t>
        </m:r>
        <m:sSub>
          <m:e>
            <m:r>
              <w:rPr>
                <w:sz w:val="23"/>
              </w:rPr>
              <m:t>Φ</m:t>
            </m:r>
          </m:e>
          <m:sub>
            <m:r>
              <w:rPr>
                <w:sz w:val="23"/>
              </w:rPr>
              <m:t>R</m:t>
            </m:r>
          </m:sub>
        </m:sSub>
        <m:r>
          <w:rPr>
            <w:sz w:val="23"/>
          </w:rPr>
          <m:rPr>
            <m:sty m:val="p"/>
          </m:rPr>
          <m:t>≥</m:t>
        </m:r>
        <m:r>
          <w:rPr>
            <w:sz w:val="23"/>
          </w:rPr>
          <m:t>0</m:t>
        </m:r>
        <m:r>
          <w:rPr>
            <w:sz w:val="23"/>
          </w:rPr>
          <m:rPr>
            <m:sty m:val="p"/>
          </m:rPr>
          <m:t>,</m:t>
        </m:r>
        <m:r>
          <w:rPr>
            <w:sz w:val="23"/>
          </w:rPr>
          <m:t>  </m:t>
        </m:r>
        <m:r>
          <w:rPr>
            <w:sz w:val="23"/>
          </w:rPr>
          <m:t>Δ</m:t>
        </m:r>
        <m:r>
          <w:rPr>
            <w:sz w:val="23"/>
          </w:rPr>
          <m:t>Φ</m:t>
        </m:r>
        <m:r>
          <w:rPr>
            <w:sz w:val="23"/>
          </w:rPr>
          <m:rPr>
            <m:sty m:val="p"/>
          </m:rPr>
          <m:t>&gt;</m:t>
        </m:r>
        <m:r>
          <w:rPr>
            <w:sz w:val="23"/>
          </w:rPr>
          <m:t>δ</m:t>
        </m:r>
        <m:r>
          <w:rPr>
            <w:sz w:val="23"/>
          </w:rPr>
          <m:rPr>
            <m:sty m:val="p"/>
          </m:rPr>
          <m:t>&gt;</m:t>
        </m:r>
        <m:r>
          <w:rPr>
            <w:sz w:val="23"/>
          </w:rPr>
          <m:t>0</m:t>
        </m:r>
        <m:r>
          <w:rPr>
            <w:sz w:val="23"/>
          </w:rPr>
          <m:rPr>
            <m:sty m:val="p"/>
          </m:rPr>
          <m:t>.</m:t>
        </m:r>
      </m:oMath>
      <w:r>
        <w:rPr>
          <w:rFonts w:ascii="Times New Roman" w:hAnsi="Times New Roman" w:eastAsia="宋体" w:cs="Times New Roman"/>
          <w:sz w:val="21"/>
          <w:szCs w:val="21"/>
          <w:color w:val="000000"/>
        </w:rPr>
        <w:tab/>
      </w:r>
      <w:bookmarkStart w:id="2030" w:name="Equation_4_7"/>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7</w:t>
        </w:r>
      </w:fldSimple>
      <w:r>
        <w:rPr>
          <w:rFonts w:ascii="Times New Roman" w:hAnsi="Times New Roman" w:eastAsia="宋体" w:cs="Times New Roman"/>
          <w:sz w:val="21"/>
          <w:szCs w:val="21"/>
          <w:color w:val="000000"/>
        </w:rPr>
        <w:t>）</w:t>
      </w:r>
      <w:bookmarkEnd w:id="2030"/>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两个分项门限制以明显降低某类代理效用为代价换取另一类增益，总效用门排除等分修改。它们是保守代理条件，可能拒绝真实有益的结构替换，也不保证真实组件或关系 F1 不下降。数值容差与正间隔</w:t>
      </w:r>
      <w:r>
        <w:rPr>
          <w:rFonts w:ascii="Times New Roman" w:hAnsi="Times New Roman" w:eastAsia="宋体" w:cs="Times New Roman"/>
          <w:sz w:val="24"/>
          <w:szCs w:val="24"/>
          <w:color w:val="000000"/>
        </w:rPr>
        <w:t xml:space="preserve"> </w:t>
      </w:r>
      <m:oMath>
        <m:r>
          <m:t>δ</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在评价前固定，不通过测试结果调整。</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组件编辑成本为</w:t>
      </w:r>
      <w:r>
        <w:rPr>
          <w:rFonts w:ascii="Times New Roman" w:hAnsi="Times New Roman" w:eastAsia="宋体" w:cs="Times New Roman"/>
          <w:sz w:val="24"/>
          <w:szCs w:val="24"/>
          <w:color w:val="000000"/>
        </w:rPr>
        <w:t xml:space="preserve"> </w:t>
      </w:r>
      <m:oMath>
        <m:sSub>
          <m:e>
            <m:r>
              <m:t>d</m:t>
            </m:r>
          </m:e>
          <m:sub>
            <m:r>
              <m:t>C</m:t>
            </m:r>
          </m:sub>
        </m:sSub>
        <m:r>
          <m:rPr>
            <m:sty m:val="p"/>
          </m:rPr>
          <m:t>=</m:t>
        </m:r>
        <m:d>
          <m:dPr>
            <m:begChr m:val="|"/>
            <m:endChr m:val="|"/>
            <m:sepChr m:val=""/>
            <m:grow/>
          </m:dPr>
          <m:e>
            <m:r>
              <m:t>D</m:t>
            </m:r>
          </m:e>
        </m:d>
        <m:r>
          <m:rPr>
            <m:sty m:val="p"/>
          </m:rPr>
          <m:t>+</m:t>
        </m:r>
        <m:d>
          <m:dPr>
            <m:begChr m:val="|"/>
            <m:endChr m:val="|"/>
            <m:sepChr m:val=""/>
            <m:grow/>
          </m:dPr>
          <m:e>
            <m:r>
              <m:t>B</m:t>
            </m:r>
          </m:e>
        </m:d>
      </m:oMath>
      <w:r>
        <w:rPr>
          <w:rFonts w:ascii="Times New Roman" w:hAnsi="Times New Roman" w:eastAsia="宋体" w:cs="Times New Roman"/>
          <w:sz w:val="24"/>
          <w:szCs w:val="24"/>
          <w:color w:val="000000"/>
        </w:rPr>
        <w:t xml:space="preserve">，关系成本为</w:t>
      </w:r>
      <w:r>
        <w:rPr>
          <w:rFonts w:ascii="Times New Roman" w:hAnsi="Times New Roman" w:eastAsia="宋体" w:cs="Times New Roman"/>
          <w:sz w:val="24"/>
          <w:szCs w:val="24"/>
          <w:color w:val="000000"/>
        </w:rPr>
        <w:t xml:space="preserve"> </w:t>
      </w:r>
      <m:oMath>
        <m:sSub>
          <m:e>
            <m:r>
              <m:t>d</m:t>
            </m:r>
          </m:e>
          <m:sub>
            <m:r>
              <m:t>R</m:t>
            </m:r>
          </m:sub>
        </m:sSub>
        <m:r>
          <m:rPr>
            <m:sty m:val="p"/>
          </m:rPr>
          <m:t>=</m:t>
        </m:r>
        <m:d>
          <m:dPr>
            <m:begChr m:val="|"/>
            <m:endChr m:val="|"/>
            <m:sepChr m:val=""/>
            <m:grow/>
          </m:dPr>
          <m:e>
            <m:r>
              <m:t>R</m:t>
            </m:r>
            <m:r>
              <m:rPr>
                <m:sty m:val="p"/>
              </m:rPr>
              <m:t>△</m:t>
            </m:r>
            <m:r>
              <m:t>R</m:t>
            </m:r>
            <m:r>
              <m:rPr>
                <m:sty m:val="p"/>
              </m:rPr>
              <m:t>′</m:t>
            </m:r>
          </m:e>
        </m:d>
      </m:oMath>
      <w:r>
        <w:rPr>
          <w:rFonts w:ascii="Times New Roman" w:hAnsi="Times New Roman" w:eastAsia="宋体" w:cs="Times New Roman"/>
          <w:sz w:val="24"/>
          <w:szCs w:val="24"/>
          <w:color w:val="000000"/>
        </w:rPr>
        <w:t xml:space="preserve">。类型或边界变化引起的旧关系删除与新关系加入分别计费。成本仅用于硬预算和同效用时少改优先，不加入效用作为“接近初始图”的奖励。累计编辑量与最终图相对</w:t>
      </w:r>
      <w:r>
        <w:rPr>
          <w:rFonts w:ascii="Times New Roman" w:hAnsi="Times New Roman" w:eastAsia="宋体" w:cs="Times New Roman"/>
          <w:sz w:val="24"/>
          <w:szCs w:val="24"/>
          <w:color w:val="000000"/>
        </w:rPr>
        <w:t xml:space="preserve"> </w:t>
      </w:r>
      <m:oMath>
        <m:sSub>
          <m:e>
            <m:r>
              <m:t>G</m:t>
            </m:r>
          </m:e>
          <m:sub>
            <m:r>
              <m:t>0</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的净变化分别记录，避免反复修改同一对象却只报告最后一次差异。</w:t>
      </w:r>
    </w:p>
    <w:p>
      <w:pPr>
        <w:pStyle w:val="Heading2"/>
        <w:keepNext/>
        <w:keepLines/>
        <w:widowControl/>
        <w:spacing w:before="240" w:after="120" w:line="288" w:lineRule="auto"/>
        <w:ind w:left="0" w:right="0" w:firstLine="0"/>
        <w:jc w:val="left"/>
      </w:pPr>
      <w:bookmarkStart w:id="5051" w:name="ThesisHeading_052"/>
      <w:r>
        <w:rPr>
          <w:rFonts w:ascii="Times New Roman" w:hAnsi="Times New Roman" w:eastAsia="黑体" w:cs="Times New Roman"/>
          <w:sz w:val="30"/>
          <w:szCs w:val="30"/>
          <w:color w:val="000000"/>
          <w:b w:val="1"/>
        </w:rPr>
        <w:t>4.4 依赖闭合与事务构造</w:t>
      </w:r>
      <w:bookmarkEnd w:id="5051"/>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组件修改与关系重建组成一次不可拆分的结构事务。算法先扩展删除集合以消除跨度冲突，再确定所有受端点变化影响的关系，最后对完整修改状态作出接受决定。纯关系修改也使用同一事务接口，因此可以在固定组件的条件下单独比较关系恢复能力。</w:t>
      </w:r>
    </w:p>
    <w:p>
      <w:pPr>
        <w:pStyle w:val="Heading3"/>
        <w:keepNext/>
        <w:keepLines/>
        <w:widowControl/>
        <w:spacing w:before="240" w:after="120" w:line="288" w:lineRule="auto"/>
        <w:ind w:left="0" w:right="0" w:firstLine="0"/>
        <w:jc w:val="left"/>
      </w:pPr>
      <w:bookmarkStart w:id="5052" w:name="ThesisHeading_053"/>
      <w:r>
        <w:rPr>
          <w:rFonts w:ascii="Times New Roman" w:hAnsi="Times New Roman" w:eastAsia="黑体" w:cs="Times New Roman"/>
          <w:sz w:val="24"/>
          <w:szCs w:val="24"/>
          <w:color w:val="000000"/>
          <w:b w:val="1"/>
        </w:rPr>
        <w:t>4.4.1 组件冲突闭合</w:t>
      </w:r>
      <w:bookmarkEnd w:id="5052"/>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令当前组件集合为</w:t>
      </w:r>
      <w:r>
        <w:rPr>
          <w:rFonts w:ascii="Times New Roman" w:hAnsi="Times New Roman" w:eastAsia="宋体" w:cs="Times New Roman"/>
          <w:sz w:val="24"/>
          <w:szCs w:val="24"/>
          <w:color w:val="000000"/>
        </w:rPr>
        <w:t xml:space="preserve"> </w:t>
      </w:r>
      <m:oMath>
        <m:r>
          <m:t>C</m:t>
        </m:r>
      </m:oMath>
      <w:r>
        <w:rPr>
          <w:rFonts w:ascii="Times New Roman" w:hAnsi="Times New Roman" w:eastAsia="宋体" w:cs="Times New Roman"/>
          <w:sz w:val="24"/>
          <w:szCs w:val="24"/>
          <w:color w:val="000000"/>
        </w:rPr>
        <w:t xml:space="preserve">，一次提议指定新增集合</w:t>
      </w:r>
      <w:r>
        <w:rPr>
          <w:rFonts w:ascii="Times New Roman" w:hAnsi="Times New Roman" w:eastAsia="宋体" w:cs="Times New Roman"/>
          <w:sz w:val="24"/>
          <w:szCs w:val="24"/>
          <w:color w:val="000000"/>
        </w:rPr>
        <w:t xml:space="preserve"> </w:t>
      </w:r>
      <m:oMath>
        <m:r>
          <m:t>B</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与主动删除集合</w:t>
      </w:r>
      <w:r>
        <w:rPr>
          <w:rFonts w:ascii="Times New Roman" w:hAnsi="Times New Roman" w:eastAsia="宋体" w:cs="Times New Roman"/>
          <w:sz w:val="24"/>
          <w:szCs w:val="24"/>
          <w:color w:val="000000"/>
        </w:rPr>
        <w:t xml:space="preserve"> </w:t>
      </w:r>
      <m:oMath>
        <m:sSub>
          <m:e>
            <m:r>
              <m:t>D</m:t>
            </m:r>
          </m:e>
          <m:sub>
            <m:r>
              <m:t>0</m:t>
            </m:r>
          </m:sub>
        </m:sSub>
      </m:oMath>
      <w:r>
        <w:rPr>
          <w:rFonts w:ascii="Times New Roman" w:hAnsi="Times New Roman" w:eastAsia="宋体" w:cs="Times New Roman"/>
          <w:sz w:val="24"/>
          <w:szCs w:val="24"/>
          <w:color w:val="000000"/>
        </w:rPr>
        <w:t xml:space="preserve">。本章的</w:t>
      </w:r>
      <m:oMath>
        <m:sSub>
          <m:e>
            <m:r>
              <m:t>D</m:t>
            </m:r>
          </m:e>
          <m:sub>
            <m:r>
              <m:t>0</m:t>
            </m:r>
          </m:sub>
        </m:sSub>
      </m:oMath>
      <w:r>
        <w:rPr>
          <w:rFonts w:ascii="Times New Roman" w:hAnsi="Times New Roman" w:eastAsia="宋体" w:cs="Times New Roman"/>
          <w:sz w:val="24"/>
          <w:szCs w:val="24"/>
          <w:color w:val="000000"/>
        </w:rPr>
        <w:t xml:space="preserve">和</w:t>
      </w:r>
      <m:oMath>
        <m:r>
          <m:t>D</m:t>
        </m:r>
      </m:oMath>
      <w:r>
        <w:rPr>
          <w:rFonts w:ascii="Times New Roman" w:hAnsi="Times New Roman" w:eastAsia="宋体" w:cs="Times New Roman"/>
          <w:sz w:val="24"/>
          <w:szCs w:val="24"/>
          <w:color w:val="000000"/>
        </w:rPr>
        <w:t xml:space="preserve">均为待删除组件的集合，输入文档始终记为</w:t>
      </w:r>
      <m:oMath>
        <m:r>
          <m:t>x</m:t>
        </m:r>
      </m:oMath>
      <w:r>
        <w:rPr>
          <w:rFonts w:ascii="Times New Roman" w:hAnsi="Times New Roman" w:eastAsia="宋体" w:cs="Times New Roman"/>
          <w:sz w:val="24"/>
          <w:szCs w:val="24"/>
          <w:color w:val="000000"/>
        </w:rPr>
        <w:t xml:space="preserve">。首先将</w:t>
      </w:r>
      <w:r>
        <w:rPr>
          <w:rFonts w:ascii="Times New Roman" w:hAnsi="Times New Roman" w:eastAsia="宋体" w:cs="Times New Roman"/>
          <w:sz w:val="24"/>
          <w:szCs w:val="24"/>
          <w:color w:val="000000"/>
        </w:rPr>
        <w:t xml:space="preserve"> </w:t>
      </w:r>
      <m:oMath>
        <m:r>
          <m:t>B</m:t>
        </m:r>
        <m:r>
          <m:rPr>
            <m:sty m:val="p"/>
          </m:rPr>
          <m:t>∩</m:t>
        </m:r>
        <m:r>
          <m:t>C</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中语义未变的对象视为保留项，从</w:t>
      </w:r>
      <w:r>
        <w:rPr>
          <w:rFonts w:ascii="Times New Roman" w:hAnsi="Times New Roman" w:eastAsia="宋体" w:cs="Times New Roman"/>
          <w:sz w:val="24"/>
          <w:szCs w:val="24"/>
          <w:color w:val="000000"/>
        </w:rPr>
        <w:t xml:space="preserve"> </w:t>
      </w:r>
      <m:oMath>
        <m:r>
          <m:t>B</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及</w:t>
      </w:r>
      <w:r>
        <w:rPr>
          <w:rFonts w:ascii="Times New Roman" w:hAnsi="Times New Roman" w:eastAsia="宋体" w:cs="Times New Roman"/>
          <w:sz w:val="24"/>
          <w:szCs w:val="24"/>
          <w:color w:val="000000"/>
        </w:rPr>
        <w:t xml:space="preserve"> </w:t>
      </w:r>
      <m:oMath>
        <m:sSub>
          <m:e>
            <m:r>
              <m:t>D</m:t>
            </m:r>
          </m:e>
          <m:sub>
            <m:r>
              <m:t>0</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中同时移除，再补齐所有与新增对象冲突的旧组件：</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r>
          <w:rPr>
            <w:sz w:val="23"/>
          </w:rPr>
          <m:t>D</m:t>
        </m:r>
        <m:r>
          <w:rPr>
            <w:sz w:val="23"/>
          </w:rPr>
          <m:rPr>
            <m:sty m:val="p"/>
          </m:rPr>
          <m:t>=</m:t>
        </m:r>
        <m:sSub>
          <m:e>
            <m:r>
              <w:rPr>
                <w:sz w:val="23"/>
              </w:rPr>
              <m:t>D</m:t>
            </m:r>
          </m:e>
          <m:sub>
            <m:r>
              <w:rPr>
                <w:sz w:val="23"/>
              </w:rPr>
              <m:t>0</m:t>
            </m:r>
          </m:sub>
        </m:sSub>
        <m:r>
          <w:rPr>
            <w:sz w:val="23"/>
          </w:rPr>
          <m:rPr>
            <m:sty m:val="p"/>
          </m:rPr>
          <m:t>∪</m:t>
        </m:r>
        <m:r>
          <w:rPr>
            <w:sz w:val="23"/>
          </w:rPr>
          <m:rPr>
            <m:sty m:val="p"/>
          </m:rPr>
          <m:t>{</m:t>
        </m:r>
        <m:r>
          <w:rPr>
            <w:sz w:val="23"/>
          </w:rPr>
          <m:t>c</m:t>
        </m:r>
        <m:r>
          <w:rPr>
            <w:sz w:val="23"/>
          </w:rPr>
          <m:rPr>
            <m:sty m:val="p"/>
          </m:rPr>
          <m:t>∈</m:t>
        </m:r>
        <m:r>
          <w:rPr>
            <w:sz w:val="23"/>
          </w:rPr>
          <m:t>C</m:t>
        </m:r>
        <m:r>
          <w:rPr>
            <w:sz w:val="23"/>
          </w:rPr>
          <m:rPr>
            <m:sty m:val="p"/>
          </m:rPr>
          <m:t>:</m:t>
        </m:r>
        <m:r>
          <w:rPr>
            <w:sz w:val="23"/>
          </w:rPr>
          <m:rPr>
            <m:sty m:val="p"/>
          </m:rPr>
          <m:t>∃</m:t>
        </m:r>
        <m:r>
          <w:rPr>
            <w:sz w:val="23"/>
          </w:rPr>
          <m:t>b</m:t>
        </m:r>
        <m:r>
          <w:rPr>
            <w:sz w:val="23"/>
          </w:rPr>
          <m:rPr>
            <m:sty m:val="p"/>
          </m:rPr>
          <m:t>∈</m:t>
        </m:r>
        <m:r>
          <w:rPr>
            <w:sz w:val="23"/>
          </w:rPr>
          <m:t>B</m:t>
        </m:r>
        <m:r>
          <w:rPr>
            <w:sz w:val="23"/>
          </w:rPr>
          <m:rPr>
            <m:sty m:val="p"/>
          </m:rPr>
          <m:t>,</m:t>
        </m:r>
        <m:r>
          <w:rPr>
            <w:sz w:val="23"/>
          </w:rPr>
          <m:rPr>
            <m:sty m:val="p"/>
          </m:rPr>
          <m:t>Conflict</m:t>
        </m:r>
        <m:d>
          <m:dPr>
            <m:begChr m:val="("/>
            <m:endChr m:val=")"/>
            <m:sepChr m:val=""/>
            <m:grow/>
          </m:dPr>
          <m:e>
            <m:r>
              <w:rPr>
                <w:sz w:val="23"/>
              </w:rPr>
              <m:t>c</m:t>
            </m:r>
            <m:r>
              <w:rPr>
                <w:sz w:val="23"/>
              </w:rPr>
              <m:rPr>
                <m:sty m:val="p"/>
              </m:rPr>
              <m:t>,</m:t>
            </m:r>
            <m:r>
              <w:rPr>
                <w:sz w:val="23"/>
              </w:rPr>
              <m:t>b</m:t>
            </m:r>
          </m:e>
        </m:d>
        <m:r>
          <w:rPr>
            <w:sz w:val="23"/>
          </w:rPr>
          <m:rPr>
            <m:sty m:val="p"/>
          </m:rPr>
          <m:t>}</m:t>
        </m:r>
        <m:r>
          <w:rPr>
            <w:sz w:val="23"/>
          </w:rPr>
          <m:rPr>
            <m:sty m:val="p"/>
          </m:rPr>
          <m:t>,</m:t>
        </m:r>
        <m:r>
          <w:rPr>
            <w:sz w:val="23"/>
          </w:rPr>
          <m:t>  </m:t>
        </m:r>
        <m:r>
          <w:rPr>
            <w:sz w:val="23"/>
          </w:rPr>
          <m:t>C</m:t>
        </m:r>
        <m:r>
          <w:rPr>
            <w:sz w:val="23"/>
          </w:rPr>
          <m:rPr>
            <m:sty m:val="p"/>
          </m:rPr>
          <m:t>′</m:t>
        </m:r>
        <m:r>
          <w:rPr>
            <w:sz w:val="23"/>
          </w:rPr>
          <m:rPr>
            <m:sty m:val="p"/>
          </m:rPr>
          <m:t>=</m:t>
        </m:r>
        <m:d>
          <m:dPr>
            <m:begChr m:val="("/>
            <m:endChr m:val=")"/>
            <m:sepChr m:val=""/>
            <m:grow/>
          </m:dPr>
          <m:e>
            <m:r>
              <w:rPr>
                <w:sz w:val="23"/>
              </w:rPr>
              <m:t>C</m:t>
            </m:r>
            <m:r>
              <w:rPr>
                <w:sz w:val="23"/>
              </w:rPr>
              <m:rPr>
                <m:sty m:val="p"/>
              </m:rPr>
              <m:t>∖</m:t>
            </m:r>
            <m:r>
              <w:rPr>
                <w:sz w:val="23"/>
              </w:rPr>
              <m:t>D</m:t>
            </m:r>
          </m:e>
        </m:d>
        <m:r>
          <w:rPr>
            <w:sz w:val="23"/>
          </w:rPr>
          <m:rPr>
            <m:sty m:val="p"/>
          </m:rPr>
          <m:t>∪</m:t>
        </m:r>
        <m:r>
          <w:rPr>
            <w:sz w:val="23"/>
          </w:rPr>
          <m:t>B</m:t>
        </m:r>
        <m:r>
          <w:rPr>
            <w:sz w:val="23"/>
          </w:rPr>
          <m:rPr>
            <m:sty m:val="p"/>
          </m:rPr>
          <m:t>.</m:t>
        </m:r>
      </m:oMath>
      <w:r>
        <w:rPr>
          <w:rFonts w:ascii="Times New Roman" w:hAnsi="Times New Roman" w:eastAsia="宋体" w:cs="Times New Roman"/>
          <w:sz w:val="21"/>
          <w:szCs w:val="21"/>
          <w:color w:val="000000"/>
        </w:rPr>
        <w:tab/>
      </w:r>
      <w:bookmarkStart w:id="2031" w:name="Equation_4_8"/>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8</w:t>
        </w:r>
      </w:fldSimple>
      <w:r>
        <w:rPr>
          <w:rFonts w:ascii="Times New Roman" w:hAnsi="Times New Roman" w:eastAsia="宋体" w:cs="Times New Roman"/>
          <w:sz w:val="21"/>
          <w:szCs w:val="21"/>
          <w:color w:val="000000"/>
        </w:rPr>
        <w:t>）</w:t>
      </w:r>
      <w:bookmarkEnd w:id="2031"/>
    </w:p>
    <w:p>
      <w:pPr>
        <w:pStyle w:val="Normal"/>
        <w:keepNext w:val="0"/>
        <w:keepLines w:val="0"/>
        <w:widowControl/>
        <w:spacing w:after="0" w:before="0" w:line="440" w:lineRule="exact"/>
        <w:ind w:left="0" w:right="0" w:firstLine="480"/>
        <w:jc w:val="both"/>
      </w:pPr>
      <m:oMath>
        <m:r>
          <m:t>B</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内部必须兼容。即使某个冲突组件位于提议窗口之外，也必须进入</w:t>
      </w:r>
      <w:r>
        <w:rPr>
          <w:rFonts w:ascii="Times New Roman" w:hAnsi="Times New Roman" w:eastAsia="宋体" w:cs="Times New Roman"/>
          <w:sz w:val="24"/>
          <w:szCs w:val="24"/>
          <w:color w:val="000000"/>
        </w:rPr>
        <w:t xml:space="preserve"> </w:t>
      </w:r>
      <m:oMath>
        <m:r>
          <m:t>D</m:t>
        </m:r>
      </m:oMath>
      <w:r>
        <w:rPr>
          <w:rFonts w:ascii="Times New Roman" w:hAnsi="Times New Roman" w:eastAsia="宋体" w:cs="Times New Roman"/>
          <w:sz w:val="24"/>
          <w:szCs w:val="24"/>
          <w:color w:val="000000"/>
        </w:rPr>
        <w:t xml:space="preserve">；否则，新状态仍可能含有非法重叠。扩大删除集合超过预算时，提议被拒绝，不能通过忽略窗口外冲突获得虚假的局部可行性。</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主邻域包含</w:t>
      </w:r>
      <w:r>
        <w:rPr>
          <w:rFonts w:ascii="Times New Roman" w:hAnsi="Times New Roman" w:eastAsia="宋体" w:cs="Times New Roman"/>
          <w:sz w:val="24"/>
          <w:szCs w:val="24"/>
          <w:color w:val="000000"/>
        </w:rPr>
        <w:t xml:space="preserve"> </w:t>
      </w:r>
      <m:oMath>
        <m:r>
          <m:t>0</m:t>
        </m:r>
        <m:r>
          <m:t>​</m:t>
        </m:r>
        <m:r>
          <m:rPr>
            <m:sty m:val="p"/>
          </m:rPr>
          <m:t>→</m:t>
        </m:r>
        <m:r>
          <m:t>​</m:t>
        </m:r>
        <m:r>
          <m:t>1</m:t>
        </m:r>
      </m:oMath>
      <w:r>
        <w:rPr>
          <w:rFonts w:ascii="Times New Roman" w:hAnsi="Times New Roman" w:eastAsia="宋体" w:cs="Times New Roman"/>
          <w:sz w:val="24"/>
          <w:szCs w:val="24"/>
          <w:color w:val="000000"/>
        </w:rPr>
        <w:t xml:space="preserve">、</w:t>
      </w:r>
      <m:oMath>
        <m:r>
          <m:t>1</m:t>
        </m:r>
        <m:r>
          <m:t>​</m:t>
        </m:r>
        <m:r>
          <m:rPr>
            <m:sty m:val="p"/>
          </m:rPr>
          <m:t>→</m:t>
        </m:r>
        <m:r>
          <m:t>​</m:t>
        </m:r>
        <m:r>
          <m:t>0</m:t>
        </m:r>
      </m:oMath>
      <w:r>
        <w:rPr>
          <w:rFonts w:ascii="Times New Roman" w:hAnsi="Times New Roman" w:eastAsia="宋体" w:cs="Times New Roman"/>
          <w:sz w:val="24"/>
          <w:szCs w:val="24"/>
          <w:color w:val="000000"/>
        </w:rPr>
        <w:t xml:space="preserve">、</w:t>
      </w:r>
      <m:oMath>
        <m:r>
          <m:t>1</m:t>
        </m:r>
        <m:r>
          <m:t>​</m:t>
        </m:r>
        <m:r>
          <m:rPr>
            <m:sty m:val="p"/>
          </m:rPr>
          <m:t>→</m:t>
        </m:r>
        <m:r>
          <m:t>​</m:t>
        </m:r>
        <m:r>
          <m:t>1</m:t>
        </m:r>
      </m:oMath>
      <w:r>
        <w:rPr>
          <w:rFonts w:ascii="Times New Roman" w:hAnsi="Times New Roman" w:eastAsia="宋体" w:cs="Times New Roman"/>
          <w:sz w:val="24"/>
          <w:szCs w:val="24"/>
          <w:color w:val="000000"/>
        </w:rPr>
        <w:t xml:space="preserve">、</w:t>
      </w:r>
      <m:oMath>
        <m:r>
          <m:t>1</m:t>
        </m:r>
        <m:r>
          <m:t>​</m:t>
        </m:r>
        <m:r>
          <m:rPr>
            <m:sty m:val="p"/>
          </m:rPr>
          <m:t>→</m:t>
        </m:r>
        <m:r>
          <m:t>​</m:t>
        </m:r>
        <m:r>
          <m:t>2</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和</w:t>
      </w:r>
      <w:r>
        <w:rPr>
          <w:rFonts w:ascii="Times New Roman" w:hAnsi="Times New Roman" w:eastAsia="宋体" w:cs="Times New Roman"/>
          <w:sz w:val="24"/>
          <w:szCs w:val="24"/>
          <w:color w:val="000000"/>
        </w:rPr>
        <w:t xml:space="preserve"> </w:t>
      </w:r>
      <m:oMath>
        <m:r>
          <m:t>2</m:t>
        </m:r>
        <m:r>
          <m:t>​</m:t>
        </m:r>
        <m:r>
          <m:rPr>
            <m:sty m:val="p"/>
          </m:rPr>
          <m:t>→</m:t>
        </m:r>
        <m:r>
          <m:t>​</m:t>
        </m:r>
        <m:r>
          <m:t>1</m:t>
        </m:r>
      </m:oMath>
      <w:r>
        <w:rPr>
          <w:rFonts w:ascii="Times New Roman" w:hAnsi="Times New Roman" w:eastAsia="宋体" w:cs="Times New Roman"/>
          <w:sz w:val="24"/>
          <w:szCs w:val="24"/>
          <w:color w:val="000000"/>
        </w:rPr>
        <w:t xml:space="preserve">，对应遗漏补回、多检删除、类型或边界替换、拆分和合并。初始设计限制每事务</w:t>
      </w:r>
      <w:r>
        <w:rPr>
          <w:rFonts w:ascii="Times New Roman" w:hAnsi="Times New Roman" w:eastAsia="宋体" w:cs="Times New Roman"/>
          <w:sz w:val="24"/>
          <w:szCs w:val="24"/>
          <w:color w:val="000000"/>
        </w:rPr>
        <w:t xml:space="preserve"> </w:t>
      </w:r>
      <m:oMath>
        <m:d>
          <m:dPr>
            <m:begChr m:val="|"/>
            <m:endChr m:val="|"/>
            <m:sepChr m:val=""/>
            <m:grow/>
          </m:dPr>
          <m:e>
            <m:r>
              <m:t>D</m:t>
            </m:r>
          </m:e>
        </m:d>
        <m:r>
          <m:rPr>
            <m:sty m:val="p"/>
          </m:rPr>
          <m:t>+</m:t>
        </m:r>
        <m:d>
          <m:dPr>
            <m:begChr m:val="|"/>
            <m:endChr m:val="|"/>
            <m:sepChr m:val=""/>
            <m:grow/>
          </m:dPr>
          <m:e>
            <m:r>
              <m:t>B</m:t>
            </m:r>
          </m:e>
        </m:d>
        <m:r>
          <m:rPr>
            <m:sty m:val="p"/>
          </m:rPr>
          <m:t>≤</m:t>
        </m:r>
        <m:r>
          <m:t>3</m:t>
        </m:r>
      </m:oMath>
      <w:r>
        <w:rPr>
          <w:rFonts w:ascii="Times New Roman" w:hAnsi="Times New Roman" w:eastAsia="宋体" w:cs="Times New Roman"/>
          <w:sz w:val="24"/>
          <w:szCs w:val="24"/>
          <w:color w:val="000000"/>
        </w:rPr>
        <w:t xml:space="preserve">，在冲突闭合后检查，而非只按最初指定的集合计数。更大邻域作为预算敏感性设置单独评价。</w:t>
      </w:r>
    </w:p>
    <w:p>
      <w:pPr>
        <w:pStyle w:val="Heading3"/>
        <w:keepNext/>
        <w:keepLines/>
        <w:widowControl/>
        <w:spacing w:before="240" w:after="120" w:line="288" w:lineRule="auto"/>
        <w:ind w:left="0" w:right="0" w:firstLine="0"/>
        <w:jc w:val="left"/>
      </w:pPr>
      <w:bookmarkStart w:id="5053" w:name="ThesisHeading_054"/>
      <w:r>
        <w:rPr>
          <w:rFonts w:ascii="Times New Roman" w:hAnsi="Times New Roman" w:eastAsia="黑体" w:cs="Times New Roman"/>
          <w:sz w:val="24"/>
          <w:szCs w:val="24"/>
          <w:color w:val="000000"/>
          <w:b w:val="1"/>
        </w:rPr>
        <w:t>4.4.2 完整关系重建</w:t>
      </w:r>
      <w:bookmarkEnd w:id="5053"/>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依赖闭合</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在本章以端点身份为边界：组件对象被删除或替换后，将所有引用它的关系以及新对象可能参与的关系一起纳入决策，避免只评估组件本身而遗漏关系损失。下文的“全部受影响关系”均指固定候选宇宙内的这一端点依赖域，不表示组件选择变化后所有新合法槽位都会自动进入事务。训练阶段的NONE来自既有标注，需要在改写后保持；本章的NONE是当前预测未选择正关系的状态，可能包含漏检，因此允许被改为一条经评分和约束接受的关系。</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令变化对象集合</w:t>
      </w:r>
      <w:r>
        <w:rPr>
          <w:rFonts w:ascii="Times New Roman" w:hAnsi="Times New Roman" w:eastAsia="宋体" w:cs="Times New Roman"/>
          <w:sz w:val="24"/>
          <w:szCs w:val="24"/>
          <w:color w:val="000000"/>
        </w:rPr>
        <w:t xml:space="preserve"> </w:t>
      </w:r>
      <m:oMath>
        <m:r>
          <m:t>A</m:t>
        </m:r>
        <m:r>
          <m:rPr>
            <m:sty m:val="p"/>
          </m:rPr>
          <m:t>=</m:t>
        </m:r>
        <m:r>
          <m:t>D</m:t>
        </m:r>
        <m:r>
          <m:rPr>
            <m:sty m:val="p"/>
          </m:rPr>
          <m:t>∪</m:t>
        </m:r>
        <m:r>
          <m:t>B</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包含删除的旧组件与加入的新组件，不同于第三章允许改写文字的组件集合。</w:t>
      </w:r>
      <m:oMath>
        <m:sSub>
          <m:e>
            <m:r>
              <m:t>P</m:t>
            </m:r>
          </m:e>
          <m:sub>
            <m:r>
              <m:t>A</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包含候选池</w:t>
      </w:r>
      <w:r>
        <w:rPr>
          <w:rFonts w:ascii="Times New Roman" w:hAnsi="Times New Roman" w:eastAsia="宋体" w:cs="Times New Roman"/>
          <w:sz w:val="24"/>
          <w:szCs w:val="24"/>
          <w:color w:val="000000"/>
        </w:rPr>
        <w:t xml:space="preserve"> </w:t>
      </w:r>
      <m:oMath>
        <m:r>
          <m:t>P</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中接触变化对象集合</w:t>
      </w:r>
      <w:r>
        <w:rPr>
          <w:rFonts w:ascii="Times New Roman" w:hAnsi="Times New Roman" w:eastAsia="宋体" w:cs="Times New Roman"/>
          <w:sz w:val="24"/>
          <w:szCs w:val="24"/>
          <w:color w:val="000000"/>
        </w:rPr>
        <w:t xml:space="preserve"> </w:t>
      </w:r>
      <m:oMath>
        <m:r>
          <m:t>A</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任一对象的全部关系，同时覆盖入边、出边、原有正关系和原 NONE 槽位。删除旧组件后，所有引用旧语义键的关系必须删除；加入新组件后，其合法入出关系重新参与选择，不能按旧显示编号继承。</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对于组件保持不变但关系存在错误的情形，保留纯关系提议</w:t>
      </w:r>
      <w:r>
        <w:rPr>
          <w:rFonts w:ascii="Times New Roman" w:hAnsi="Times New Roman" w:eastAsia="宋体" w:cs="Times New Roman"/>
          <w:sz w:val="24"/>
          <w:szCs w:val="24"/>
          <w:color w:val="000000"/>
        </w:rPr>
        <w:t xml:space="preserve"> </w:t>
      </w:r>
      <m:oMath>
        <m:sSub>
          <m:e>
            <m:r>
              <m:t>S</m:t>
            </m:r>
          </m:e>
          <m:sub>
            <m:r>
              <m:t>R</m:t>
            </m:r>
          </m:sub>
        </m:sSub>
      </m:oMath>
      <w:r>
        <w:rPr>
          <w:rFonts w:ascii="Times New Roman" w:hAnsi="Times New Roman" w:eastAsia="宋体" w:cs="Times New Roman"/>
          <w:sz w:val="24"/>
          <w:szCs w:val="24"/>
          <w:color w:val="000000"/>
        </w:rPr>
        <w:t xml:space="preserve">，定义事务关系空间</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
          <m:e>
            <m:r>
              <w:rPr>
                <w:sz w:val="23"/>
              </w:rPr>
              <m:t>P</m:t>
            </m:r>
          </m:e>
          <m:sub>
            <m:r>
              <w:rPr>
                <w:sz w:val="23"/>
              </w:rPr>
              <m:rPr>
                <m:sty m:val="p"/>
              </m:rPr>
              <m:t>t</m:t>
            </m:r>
            <m:r>
              <w:rPr>
                <w:sz w:val="23"/>
              </w:rPr>
              <m:rPr>
                <m:sty m:val="p"/>
              </m:rPr>
              <m:t>x</m:t>
            </m:r>
          </m:sub>
        </m:sSub>
        <m:r>
          <w:rPr>
            <w:sz w:val="23"/>
          </w:rPr>
          <m:rPr>
            <m:sty m:val="p"/>
          </m:rPr>
          <m:t>=</m:t>
        </m:r>
        <m:sSub>
          <m:e>
            <m:r>
              <w:rPr>
                <w:sz w:val="23"/>
              </w:rPr>
              <m:t>P</m:t>
            </m:r>
          </m:e>
          <m:sub>
            <m:r>
              <w:rPr>
                <w:sz w:val="23"/>
              </w:rPr>
              <m:t>A</m:t>
            </m:r>
          </m:sub>
        </m:sSub>
        <m:r>
          <w:rPr>
            <w:sz w:val="23"/>
          </w:rPr>
          <m:rPr>
            <m:sty m:val="p"/>
          </m:rPr>
          <m:t>∪</m:t>
        </m:r>
        <m:sSub>
          <m:e>
            <m:r>
              <w:rPr>
                <w:sz w:val="23"/>
              </w:rPr>
              <m:t>S</m:t>
            </m:r>
          </m:e>
          <m:sub>
            <m:r>
              <w:rPr>
                <w:sz w:val="23"/>
              </w:rPr>
              <m:t>R</m:t>
            </m:r>
          </m:sub>
        </m:sSub>
        <m:r>
          <w:rPr>
            <w:sz w:val="23"/>
          </w:rPr>
          <m:rPr>
            <m:sty m:val="p"/>
          </m:rPr>
          <m:t>.</m:t>
        </m:r>
      </m:oMath>
      <w:r>
        <w:rPr>
          <w:rFonts w:ascii="Times New Roman" w:hAnsi="Times New Roman" w:eastAsia="宋体" w:cs="Times New Roman"/>
          <w:sz w:val="21"/>
          <w:szCs w:val="21"/>
          <w:color w:val="000000"/>
        </w:rPr>
        <w:tab/>
      </w:r>
      <w:bookmarkStart w:id="2032" w:name="Equation_4_9"/>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9</w:t>
        </w:r>
      </w:fldSimple>
      <w:r>
        <w:rPr>
          <w:rFonts w:ascii="Times New Roman" w:hAnsi="Times New Roman" w:eastAsia="宋体" w:cs="Times New Roman"/>
          <w:sz w:val="21"/>
          <w:szCs w:val="21"/>
          <w:color w:val="000000"/>
        </w:rPr>
        <w:t>）</w:t>
      </w:r>
      <w:bookmarkEnd w:id="2032"/>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RelationOnly 事务取</w:t>
      </w:r>
      <w:r>
        <w:rPr>
          <w:rFonts w:ascii="Times New Roman" w:hAnsi="Times New Roman" w:eastAsia="宋体" w:cs="Times New Roman"/>
          <w:sz w:val="24"/>
          <w:szCs w:val="24"/>
          <w:color w:val="000000"/>
        </w:rPr>
        <w:t xml:space="preserve"> </w:t>
      </w:r>
      <m:oMath>
        <m:r>
          <m:t>D</m:t>
        </m:r>
        <m:r>
          <m:rPr>
            <m:sty m:val="p"/>
          </m:rPr>
          <m:t>=</m:t>
        </m:r>
        <m:r>
          <m:t>B</m:t>
        </m:r>
        <m:r>
          <m:rPr>
            <m:sty m:val="p"/>
          </m:rPr>
          <m:t>=</m:t>
        </m:r>
        <m:r>
          <m:rPr>
            <m:sty m:val="p"/>
          </m:rPr>
          <m:t>⌀</m:t>
        </m:r>
      </m:oMath>
      <w:r>
        <w:rPr>
          <w:rFonts w:ascii="Times New Roman" w:hAnsi="Times New Roman" w:eastAsia="宋体" w:cs="Times New Roman"/>
          <w:sz w:val="24"/>
          <w:szCs w:val="24"/>
          <w:color w:val="000000"/>
        </w:rPr>
        <w:t xml:space="preserve">，通过</w:t>
      </w:r>
      <w:r>
        <w:rPr>
          <w:rFonts w:ascii="Times New Roman" w:hAnsi="Times New Roman" w:eastAsia="宋体" w:cs="Times New Roman"/>
          <w:sz w:val="24"/>
          <w:szCs w:val="24"/>
          <w:color w:val="000000"/>
        </w:rPr>
        <w:t xml:space="preserve"> </w:t>
      </w:r>
      <m:oMath>
        <m:sSub>
          <m:e>
            <m:r>
              <m:t>S</m:t>
            </m:r>
          </m:e>
          <m:sub>
            <m:r>
              <m:t>R</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表达增边、删边、换标签或反向。一个槽位进入</w:t>
      </w:r>
      <w:r>
        <w:rPr>
          <w:rFonts w:ascii="Times New Roman" w:hAnsi="Times New Roman" w:eastAsia="宋体" w:cs="Times New Roman"/>
          <w:sz w:val="24"/>
          <w:szCs w:val="24"/>
          <w:color w:val="000000"/>
        </w:rPr>
        <w:t xml:space="preserve"> </w:t>
      </w:r>
      <m:oMath>
        <m:sSub>
          <m:e>
            <m:r>
              <m:t>S</m:t>
            </m:r>
          </m:e>
          <m:sub>
            <m:r>
              <m:t>R</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时，其全部合法标签候选一同进入；二元反向修改遵循4.2.2节的双槽位条件；任一方向缺失或当前非法时不进入反向队列，不能仅重选已有方向后称为反向。</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对每个</w:t>
      </w:r>
      <w:r>
        <w:rPr>
          <w:rFonts w:ascii="Times New Roman" w:hAnsi="Times New Roman" w:eastAsia="宋体" w:cs="Times New Roman"/>
          <w:sz w:val="24"/>
          <w:szCs w:val="24"/>
          <w:color w:val="000000"/>
        </w:rPr>
        <w:t xml:space="preserve"> </w:t>
      </w:r>
      <m:oMath>
        <m:r>
          <m:t>C</m:t>
        </m:r>
        <m:r>
          <m:rPr>
            <m:sty m:val="p"/>
          </m:rPr>
          <m:t>′</m:t>
        </m:r>
      </m:oMath>
      <w:r>
        <w:rPr>
          <w:rFonts w:ascii="Times New Roman" w:hAnsi="Times New Roman" w:eastAsia="宋体" w:cs="Times New Roman"/>
          <w:sz w:val="24"/>
          <w:szCs w:val="24"/>
          <w:color w:val="000000"/>
        </w:rPr>
        <w:t xml:space="preserve">，算法先求受影响关系的合格可行补全（取得最优性证书时才称为最优），再比较完整的</w:t>
      </w:r>
      <w:r>
        <w:rPr>
          <w:rFonts w:ascii="Times New Roman" w:hAnsi="Times New Roman" w:eastAsia="宋体" w:cs="Times New Roman"/>
          <w:sz w:val="24"/>
          <w:szCs w:val="24"/>
          <w:color w:val="000000"/>
        </w:rPr>
        <w:t xml:space="preserve"> </w:t>
      </w:r>
      <m:oMath>
        <m:r>
          <m:t>G</m:t>
        </m:r>
        <m:r>
          <m:rPr>
            <m:sty m:val="p"/>
          </m:rPr>
          <m:t>′</m:t>
        </m:r>
        <m:r>
          <m:rPr>
            <m:sty m:val="p"/>
          </m:rPr>
          <m:t>=</m:t>
        </m:r>
        <m:d>
          <m:dPr>
            <m:begChr m:val="("/>
            <m:endChr m:val=")"/>
            <m:sepChr m:val=""/>
            <m:grow/>
          </m:dPr>
          <m:e>
            <m:r>
              <m:t>C</m:t>
            </m:r>
            <m:r>
              <m:rPr>
                <m:sty m:val="p"/>
              </m:rPr>
              <m:t>′</m:t>
            </m:r>
            <m:r>
              <m:rPr>
                <m:sty m:val="p"/>
              </m:rPr>
              <m:t>,</m:t>
            </m:r>
            <m:r>
              <m:t>R</m:t>
            </m:r>
            <m:r>
              <m:rPr>
                <m:sty m:val="p"/>
              </m:rPr>
              <m:t>′</m:t>
            </m:r>
          </m:e>
        </m:d>
      </m:oMath>
      <w:r>
        <w:rPr>
          <w:rFonts w:ascii="Times New Roman" w:hAnsi="Times New Roman" w:eastAsia="宋体" w:cs="Times New Roman"/>
          <w:sz w:val="24"/>
          <w:szCs w:val="24"/>
          <w:color w:val="000000"/>
        </w:rPr>
        <w:t xml:space="preserve">，而非先依据组件分数提交</w:t>
      </w:r>
      <w:r>
        <w:rPr>
          <w:rFonts w:ascii="Times New Roman" w:hAnsi="Times New Roman" w:eastAsia="宋体" w:cs="Times New Roman"/>
          <w:sz w:val="24"/>
          <w:szCs w:val="24"/>
          <w:color w:val="000000"/>
        </w:rPr>
        <w:t xml:space="preserve"> </w:t>
      </w:r>
      <m:oMath>
        <m:r>
          <m:t>C</m:t>
        </m:r>
        <m:r>
          <m:rPr>
            <m:sty m:val="p"/>
          </m:rPr>
          <m:t>′</m:t>
        </m:r>
      </m:oMath>
      <w:r>
        <w:rPr>
          <w:rFonts w:ascii="Times New Roman" w:hAnsi="Times New Roman" w:eastAsia="宋体" w:cs="Times New Roman"/>
          <w:sz w:val="24"/>
          <w:szCs w:val="24"/>
          <w:color w:val="000000"/>
        </w:rPr>
        <w:t xml:space="preserve">。事务外关系保持固定，但全局约束在整图上检查。本文固定采用最小合法化扩域：将组件变化后失效的已选事务外关系所在完整槽位加入</w:t>
      </w:r>
      <m:oMath>
        <m:sSub>
          <m:e>
            <m:r>
              <m:t>S</m:t>
            </m:r>
          </m:e>
          <m:sub>
            <m:r>
              <m:t>R</m:t>
            </m:r>
          </m:sub>
        </m:sSub>
      </m:oMath>
      <w:r>
        <w:rPr>
          <w:rFonts w:ascii="Times New Roman" w:hAnsi="Times New Roman" w:eastAsia="宋体" w:cs="Times New Roman"/>
          <w:sz w:val="24"/>
          <w:szCs w:val="24"/>
          <w:color w:val="000000"/>
        </w:rPr>
        <w:t xml:space="preserve">，其全部合法标签参与重求解，旧边删除与新边加入全部计费；仍不可行或超预算时拒绝。该分支只处理已选旧关系的合法性，不自动加入所有新合法而未选的非接触槽位。依赖闭合保证没有漏记端点变化造成的关系失效，并不意味着自然语言的语义影响只发生在一跳范围内。</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CDCP的源连续性还依赖哪些中间组件被选中，因此需要区分“旧关系失效”和“未选槽位变得合法”。例如，当前组件按位置排列为</w:t>
      </w:r>
      <m:oMath>
        <m:r>
          <m:t>a</m:t>
        </m:r>
        <m:r>
          <m:rPr>
            <m:sty m:val="p"/>
          </m:rPr>
          <m:t>,</m:t>
        </m:r>
        <m:r>
          <m:t>b</m:t>
        </m:r>
        <m:r>
          <m:rPr>
            <m:sty m:val="p"/>
          </m:rPr>
          <m:t>,</m:t>
        </m:r>
        <m:r>
          <m:t>c</m:t>
        </m:r>
        <m:r>
          <m:rPr>
            <m:sty m:val="p"/>
          </m:rPr>
          <m:t>,</m:t>
        </m:r>
        <m:r>
          <m:t>t</m:t>
        </m:r>
      </m:oMath>
      <w:r>
        <w:rPr>
          <w:rFonts w:ascii="Times New Roman" w:hAnsi="Times New Roman" w:eastAsia="宋体" w:cs="Times New Roman"/>
          <w:sz w:val="24"/>
          <w:szCs w:val="24"/>
          <w:color w:val="000000"/>
        </w:rPr>
        <w:t xml:space="preserve">，固定候选池已包含</w:t>
      </w:r>
      <m:oMath>
        <m:r>
          <m:t>h</m:t>
        </m:r>
        <m:r>
          <m:rPr>
            <m:sty m:val="p"/>
          </m:rPr>
          <m:t>=</m:t>
        </m:r>
        <m:d>
          <m:dPr>
            <m:begChr m:val="("/>
            <m:endChr m:val=")"/>
            <m:sepChr m:val=""/>
            <m:grow/>
          </m:dPr>
          <m:e>
            <m:r>
              <m:rPr>
                <m:sty m:val="p"/>
              </m:rPr>
              <m:t>{</m:t>
            </m:r>
            <m:r>
              <m:t>a</m:t>
            </m:r>
            <m:r>
              <m:rPr>
                <m:sty m:val="p"/>
              </m:rPr>
              <m:t>,</m:t>
            </m:r>
            <m:r>
              <m:t>c</m:t>
            </m:r>
            <m:r>
              <m:rPr>
                <m:sty m:val="p"/>
              </m:rPr>
              <m:t>}</m:t>
            </m:r>
            <m:r>
              <m:rPr>
                <m:sty m:val="p"/>
              </m:rPr>
              <m:t>,</m:t>
            </m:r>
            <m:r>
              <m:t>t</m:t>
            </m:r>
            <m:r>
              <m:rPr>
                <m:sty m:val="p"/>
              </m:rPr>
              <m:t>,</m:t>
            </m:r>
            <m:r>
              <m:rPr>
                <m:sty m:val="p"/>
              </m:rPr>
              <m:t>R</m:t>
            </m:r>
            <m:r>
              <m:rPr>
                <m:sty m:val="p"/>
              </m:rPr>
              <m:t>e</m:t>
            </m:r>
            <m:r>
              <m:rPr>
                <m:sty m:val="p"/>
              </m:rPr>
              <m:t>a</m:t>
            </m:r>
            <m:r>
              <m:rPr>
                <m:sty m:val="p"/>
              </m:rPr>
              <m:t>s</m:t>
            </m:r>
            <m:r>
              <m:rPr>
                <m:sty m:val="p"/>
              </m:rPr>
              <m:t>o</m:t>
            </m:r>
            <m:r>
              <m:rPr>
                <m:sty m:val="p"/>
              </m:rPr>
              <m:t>n</m:t>
            </m:r>
          </m:e>
        </m:d>
      </m:oMath>
      <w:r>
        <w:rPr>
          <w:rFonts w:ascii="Times New Roman" w:hAnsi="Times New Roman" w:eastAsia="宋体" w:cs="Times New Roman"/>
          <w:sz w:val="24"/>
          <w:szCs w:val="24"/>
          <w:color w:val="000000"/>
        </w:rPr>
        <w:t xml:space="preserve">。由于</w:t>
      </w:r>
      <m:oMath>
        <m:r>
          <m:t>b</m:t>
        </m:r>
      </m:oMath>
      <w:r>
        <w:rPr>
          <w:rFonts w:ascii="Times New Roman" w:hAnsi="Times New Roman" w:eastAsia="宋体" w:cs="Times New Roman"/>
          <w:sz w:val="24"/>
          <w:szCs w:val="24"/>
          <w:color w:val="000000"/>
        </w:rPr>
        <w:t xml:space="preserve">位于两个源成员之间，</w:t>
      </w:r>
      <m:oMath>
        <m:r>
          <m:t>h</m:t>
        </m:r>
      </m:oMath>
      <w:r>
        <w:rPr>
          <w:rFonts w:ascii="Times New Roman" w:hAnsi="Times New Roman" w:eastAsia="宋体" w:cs="Times New Roman"/>
          <w:sz w:val="24"/>
          <w:szCs w:val="24"/>
          <w:color w:val="000000"/>
        </w:rPr>
        <w:t xml:space="preserve">当前非法且未被选中。若删除</w:t>
      </w:r>
      <m:oMath>
        <m:r>
          <m:t>b</m:t>
        </m:r>
      </m:oMath>
      <w:r>
        <w:rPr>
          <w:rFonts w:ascii="Times New Roman" w:hAnsi="Times New Roman" w:eastAsia="宋体" w:cs="Times New Roman"/>
          <w:sz w:val="24"/>
          <w:szCs w:val="24"/>
          <w:color w:val="000000"/>
        </w:rPr>
        <w:t xml:space="preserve">的事务获准提交，</w:t>
      </w:r>
      <m:oMath>
        <m:r>
          <m:t>h</m:t>
        </m:r>
      </m:oMath>
      <w:r>
        <w:rPr>
          <w:rFonts w:ascii="Times New Roman" w:hAnsi="Times New Roman" w:eastAsia="宋体" w:cs="Times New Roman"/>
          <w:sz w:val="24"/>
          <w:szCs w:val="24"/>
          <w:color w:val="000000"/>
        </w:rPr>
        <w:t xml:space="preserve">便满足源连续性，但其端点</w:t>
      </w:r>
      <m:oMath>
        <m:r>
          <m:t>a</m:t>
        </m:r>
        <m:r>
          <m:rPr>
            <m:sty m:val="p"/>
          </m:rPr>
          <m:t>,</m:t>
        </m:r>
        <m:r>
          <m:t>c</m:t>
        </m:r>
        <m:r>
          <m:rPr>
            <m:sty m:val="p"/>
          </m:rPr>
          <m:t>,</m:t>
        </m:r>
        <m:r>
          <m:t>t</m:t>
        </m:r>
      </m:oMath>
      <w:r>
        <w:rPr>
          <w:rFonts w:ascii="Times New Roman" w:hAnsi="Times New Roman" w:eastAsia="宋体" w:cs="Times New Roman"/>
          <w:sz w:val="24"/>
          <w:szCs w:val="24"/>
          <w:color w:val="000000"/>
        </w:rPr>
        <w:t xml:space="preserve">均未变化，故</w:t>
      </w:r>
      <m:oMath>
        <m:r>
          <m:t>h</m:t>
        </m:r>
      </m:oMath>
      <w:r>
        <w:rPr>
          <w:rFonts w:ascii="Times New Roman" w:hAnsi="Times New Roman" w:eastAsia="宋体" w:cs="Times New Roman"/>
          <w:sz w:val="24"/>
          <w:szCs w:val="24"/>
          <w:color w:val="000000"/>
        </w:rPr>
        <w:t xml:space="preserve">不属于该事务的</w:t>
      </w:r>
      <m:oMath>
        <m:sSub>
          <m:e>
            <m:r>
              <m:t>P</m:t>
            </m:r>
          </m:e>
          <m:sub>
            <m:r>
              <m:t>A</m:t>
            </m:r>
          </m:sub>
        </m:sSub>
      </m:oMath>
      <w:r>
        <w:rPr>
          <w:rFonts w:ascii="Times New Roman" w:hAnsi="Times New Roman" w:eastAsia="宋体" w:cs="Times New Roman"/>
          <w:sz w:val="24"/>
          <w:szCs w:val="24"/>
          <w:color w:val="000000"/>
        </w:rPr>
        <w:t xml:space="preserve">；若该事务的</w:t>
      </w:r>
      <m:oMath>
        <m:sSub>
          <m:e>
            <m:r>
              <m:t>S</m:t>
            </m:r>
          </m:e>
          <m:sub>
            <m:r>
              <m:t>R</m:t>
            </m:r>
          </m:sub>
        </m:sSub>
      </m:oMath>
      <w:r>
        <w:rPr>
          <w:rFonts w:ascii="Times New Roman" w:hAnsi="Times New Roman" w:eastAsia="宋体" w:cs="Times New Roman"/>
          <w:sz w:val="24"/>
          <w:szCs w:val="24"/>
          <w:color w:val="000000"/>
        </w:rPr>
        <w:t xml:space="preserve">也未包含它，</w:t>
      </w:r>
      <m:oMath>
        <m:r>
          <m:t>h</m:t>
        </m:r>
      </m:oMath>
      <w:r>
        <w:rPr>
          <w:rFonts w:ascii="Times New Roman" w:hAnsi="Times New Roman" w:eastAsia="宋体" w:cs="Times New Roman"/>
          <w:sz w:val="24"/>
          <w:szCs w:val="24"/>
          <w:color w:val="000000"/>
        </w:rPr>
        <w:t xml:space="preserve">仍保持未选状态。为保留整图合法性而扩域，并不自动触发对这类新合法槽位的枚举。</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在上述新状态中，若保持</w:t>
      </w:r>
      <m:oMath>
        <m:r>
          <m:t>h</m:t>
        </m:r>
      </m:oMath>
      <w:r>
        <w:rPr>
          <w:rFonts w:ascii="Times New Roman" w:hAnsi="Times New Roman" w:eastAsia="宋体" w:cs="Times New Roman"/>
          <w:sz w:val="24"/>
          <w:szCs w:val="24"/>
          <w:color w:val="000000"/>
        </w:rPr>
        <w:t xml:space="preserve">的端点不变，后续提议仍需将</w:t>
      </w:r>
      <m:oMath>
        <m:r>
          <m:t>h</m:t>
        </m:r>
      </m:oMath>
      <w:r>
        <w:rPr>
          <w:rFonts w:ascii="Times New Roman" w:hAnsi="Times New Roman" w:eastAsia="宋体" w:cs="Times New Roman"/>
          <w:sz w:val="24"/>
          <w:szCs w:val="24"/>
          <w:color w:val="000000"/>
        </w:rPr>
        <w:t xml:space="preserve">所在槽位纳入</w:t>
      </w:r>
      <m:oMath>
        <m:sSub>
          <m:e>
            <m:r>
              <m:t>S</m:t>
            </m:r>
          </m:e>
          <m:sub>
            <m:r>
              <m:t>R</m:t>
            </m:r>
          </m:sub>
        </m:sSub>
      </m:oMath>
      <w:r>
        <w:rPr>
          <w:rFonts w:ascii="Times New Roman" w:hAnsi="Times New Roman" w:eastAsia="宋体" w:cs="Times New Roman"/>
          <w:sz w:val="24"/>
          <w:szCs w:val="24"/>
          <w:color w:val="000000"/>
        </w:rPr>
        <w:t xml:space="preserve">，实际进入并执行于队列，且通过合法性、效用门与剩余预算检查，才可能恢复</w:t>
      </w:r>
      <m:oMath>
        <m:r>
          <m:t>h</m:t>
        </m:r>
      </m:oMath>
      <w:r>
        <w:rPr>
          <w:rFonts w:ascii="Times New Roman" w:hAnsi="Times New Roman" w:eastAsia="宋体" w:cs="Times New Roman"/>
          <w:sz w:val="24"/>
          <w:szCs w:val="24"/>
          <w:color w:val="000000"/>
        </w:rPr>
        <w:t xml:space="preserve">。若删除</w:t>
      </w:r>
      <m:oMath>
        <m:r>
          <m:t>b</m:t>
        </m:r>
      </m:oMath>
      <w:r>
        <w:rPr>
          <w:rFonts w:ascii="Times New Roman" w:hAnsi="Times New Roman" w:eastAsia="宋体" w:cs="Times New Roman"/>
          <w:sz w:val="24"/>
          <w:szCs w:val="24"/>
          <w:color w:val="000000"/>
        </w:rPr>
        <w:t xml:space="preserve">未被接受、候选池不含</w:t>
      </w:r>
      <m:oMath>
        <m:r>
          <m:t>h</m:t>
        </m:r>
      </m:oMath>
      <w:r>
        <w:rPr>
          <w:rFonts w:ascii="Times New Roman" w:hAnsi="Times New Roman" w:eastAsia="宋体" w:cs="Times New Roman"/>
          <w:sz w:val="24"/>
          <w:szCs w:val="24"/>
          <w:color w:val="000000"/>
        </w:rPr>
        <w:t xml:space="preserve">、槽位被队列截断，或后续预算耗尽，则不能由这个例子推断恢复发生。本文保留端点依赖闭合，不为所有非接触的新合法槽位自动扩大事务域；这属于有限邻域与搜索预算的限制，不影响已接受状态的合法性、固定评分差分或有限终止性质。</w:t>
      </w:r>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在上述规约中，跨度或类型改变都会产生新的语义键。旧键所关联的关系全部计入删除，新键参与的合法完整关系另行计入加入。4.4.3节给出可复算的构造事务，说明这一规则如何进入接受和预算；实际任务效果仍由事后严格评价判断。</w:t>
      </w:r>
    </w:p>
    <w:p>
      <w:pPr>
        <w:pStyle w:val="Heading3"/>
        <w:keepNext/>
        <w:keepLines/>
        <w:widowControl/>
        <w:spacing w:before="240" w:after="120" w:line="288" w:lineRule="auto"/>
        <w:ind w:left="0" w:right="0" w:firstLine="0"/>
        <w:jc w:val="left"/>
      </w:pPr>
      <w:bookmarkStart w:id="5054" w:name="ThesisHeading_055"/>
      <w:r>
        <w:rPr>
          <w:rFonts w:ascii="Times New Roman" w:hAnsi="Times New Roman" w:eastAsia="黑体" w:cs="Times New Roman"/>
          <w:sz w:val="24"/>
          <w:szCs w:val="24"/>
          <w:color w:val="000000"/>
          <w:b w:val="1"/>
        </w:rPr>
        <w:t>4.4.3 一次完整事务与两种拒绝情形</w:t>
      </w:r>
      <w:bookmarkEnd w:id="5054"/>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下面采用独立的构造文档demo_tx。字符区间、类型、候选来源、分数和事后金标均为教学设定，不是Qwen预测或ILP运行轨迹。它的用途是从固定输入复算闭合、分项增量、预算与返回规则；伴随脚本枚举全部16种关系选择，仅核对这个小例子的数学决策。</w:t>
      </w:r>
    </w:p>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表4-1 构造事务的组件与关系评分</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55"/>
        <w:gridCol w:w="3312"/>
        <w:gridCol w:w="2163"/>
        <w:gridCol w:w="2041"/>
      </w:tblGrid>
      <w:tr>
        <w:trPr>
          <w:cantSplit/>
          <w:tblHeader/>
        </w:trPr>
        <w:tc>
          <w:tcPr>
            <w:tcW w:type="dxa" w:w="1555"/>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对象</w:t>
            </w:r>
          </w:p>
        </w:tc>
        <w:tc>
          <w:tcPr>
            <w:tcW w:type="dxa" w:w="3312"/>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完整对象定义</w:t>
            </w:r>
          </w:p>
        </w:tc>
        <w:tc>
          <w:tcPr>
            <w:tcW w:type="dxa" w:w="2163"/>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来源及初始状态</w:t>
            </w:r>
          </w:p>
        </w:tc>
        <w:tc>
          <w:tcPr>
            <w:tcW w:type="dxa" w:w="2041"/>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固定q</w:t>
            </w:r>
          </w:p>
        </w:tc>
      </w:tr>
      <w:tr>
        <w:trPr>
          <w:cantSplit/>
        </w:trPr>
        <w:tc>
          <w:tcPr>
            <w:tcW w:type="dxa" w:w="155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a</w:t>
            </w:r>
          </w:p>
        </w:tc>
        <w:tc>
          <w:tcPr>
            <w:tcW w:type="dxa" w:w="331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(demo_tx,0,8,Claim)</w:t>
            </w:r>
          </w:p>
        </w:tc>
        <w:tc>
          <w:tcPr>
            <w:tcW w:type="dxa" w:w="216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构造初始对象 已选</w:t>
            </w:r>
          </w:p>
        </w:tc>
        <w:tc>
          <w:tcPr>
            <w:tcW w:type="dxa" w:w="20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0.90</w:t>
            </w:r>
          </w:p>
        </w:tc>
      </w:tr>
      <w:tr>
        <w:trPr>
          <w:cantSplit/>
        </w:trPr>
        <w:tc>
          <w:tcPr>
            <w:tcW w:type="dxa" w:w="155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b</w:t>
            </w:r>
          </w:p>
        </w:tc>
        <w:tc>
          <w:tcPr>
            <w:tcW w:type="dxa" w:w="3312"/>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(demo_tx,10,20,Premise)</w:t>
            </w:r>
          </w:p>
        </w:tc>
        <w:tc>
          <w:tcPr>
            <w:tcW w:type="dxa" w:w="216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构造初始对象 已选</w:t>
            </w:r>
          </w:p>
        </w:tc>
        <w:tc>
          <w:tcPr>
            <w:tcW w:type="dxa" w:w="20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0.55</w:t>
            </w:r>
          </w:p>
        </w:tc>
      </w:tr>
      <w:tr>
        <w:trPr>
          <w:cantSplit/>
        </w:trPr>
        <w:tc>
          <w:tcPr>
            <w:tcW w:type="dxa" w:w="155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c</w:t>
            </w:r>
          </w:p>
        </w:tc>
        <w:tc>
          <w:tcPr>
            <w:tcW w:type="dxa" w:w="3312"/>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(demo_tx,22,32,Premise)</w:t>
            </w:r>
          </w:p>
        </w:tc>
        <w:tc>
          <w:tcPr>
            <w:tcW w:type="dxa" w:w="216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构造初始对象 已选</w:t>
            </w:r>
          </w:p>
        </w:tc>
        <w:tc>
          <w:tcPr>
            <w:tcW w:type="dxa" w:w="20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0.85</w:t>
            </w:r>
          </w:p>
        </w:tc>
      </w:tr>
      <w:tr>
        <w:trPr>
          <w:cantSplit/>
        </w:trPr>
        <w:tc>
          <w:tcPr>
            <w:tcW w:type="dxa" w:w="155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b′</w:t>
            </w:r>
          </w:p>
        </w:tc>
        <w:tc>
          <w:tcPr>
            <w:tcW w:type="dxa" w:w="3312"/>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(demo_tx,10,21,Premise)</w:t>
            </w:r>
          </w:p>
        </w:tc>
        <w:tc>
          <w:tcPr>
            <w:tcW w:type="dxa" w:w="216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构造补充提议 未选</w:t>
            </w:r>
          </w:p>
        </w:tc>
        <w:tc>
          <w:tcPr>
            <w:tcW w:type="dxa" w:w="20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0.80</w:t>
            </w:r>
          </w:p>
        </w:tc>
      </w:tr>
      <w:tr>
        <w:trPr>
          <w:cantSplit/>
        </w:trPr>
        <w:tc>
          <w:tcPr>
            <w:tcW w:type="dxa" w:w="155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r1</w:t>
            </w:r>
          </w:p>
        </w:tc>
        <w:tc>
          <w:tcPr>
            <w:tcW w:type="dxa" w:w="331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(b,a,supports)</w:t>
            </w:r>
          </w:p>
        </w:tc>
        <w:tc>
          <w:tcPr>
            <w:tcW w:type="dxa" w:w="216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构造初始关系 已选</w:t>
            </w:r>
          </w:p>
        </w:tc>
        <w:tc>
          <w:tcPr>
            <w:tcW w:type="dxa" w:w="20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0.55</w:t>
            </w:r>
          </w:p>
        </w:tc>
      </w:tr>
      <w:tr>
        <w:trPr>
          <w:cantSplit/>
        </w:trPr>
        <w:tc>
          <w:tcPr>
            <w:tcW w:type="dxa" w:w="155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r2</w:t>
            </w:r>
          </w:p>
        </w:tc>
        <w:tc>
          <w:tcPr>
            <w:tcW w:type="dxa" w:w="331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(c,b,supports)</w:t>
            </w:r>
          </w:p>
        </w:tc>
        <w:tc>
          <w:tcPr>
            <w:tcW w:type="dxa" w:w="216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构造初始关系 已选</w:t>
            </w:r>
          </w:p>
        </w:tc>
        <w:tc>
          <w:tcPr>
            <w:tcW w:type="dxa" w:w="20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0.45</w:t>
            </w:r>
          </w:p>
        </w:tc>
      </w:tr>
      <w:tr>
        <w:trPr>
          <w:cantSplit/>
        </w:trPr>
        <w:tc>
          <w:tcPr>
            <w:tcW w:type="dxa" w:w="155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r3</w:t>
            </w:r>
          </w:p>
        </w:tc>
        <w:tc>
          <w:tcPr>
            <w:tcW w:type="dxa" w:w="331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(b′,a,supports)</w:t>
            </w:r>
          </w:p>
        </w:tc>
        <w:tc>
          <w:tcPr>
            <w:tcW w:type="dxa" w:w="216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冻结池内新关系 未选</w:t>
            </w:r>
          </w:p>
        </w:tc>
        <w:tc>
          <w:tcPr>
            <w:tcW w:type="dxa" w:w="20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0.80</w:t>
            </w:r>
          </w:p>
        </w:tc>
      </w:tr>
      <w:tr>
        <w:trPr>
          <w:cantSplit/>
        </w:trPr>
        <w:tc>
          <w:tcPr>
            <w:tcW w:type="dxa" w:w="155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r4</w:t>
            </w:r>
          </w:p>
        </w:tc>
        <w:tc>
          <w:tcPr>
            <w:tcW w:type="dxa" w:w="331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(c,b′,supports)</w:t>
            </w:r>
          </w:p>
        </w:tc>
        <w:tc>
          <w:tcPr>
            <w:tcW w:type="dxa" w:w="216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冻结池内新关系 未选</w:t>
            </w:r>
          </w:p>
        </w:tc>
        <w:tc>
          <w:tcPr>
            <w:tcW w:type="dxa" w:w="20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0.70</w:t>
            </w:r>
          </w:p>
        </w:tc>
      </w:tr>
    </w:tbl>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关系表中的a、b、b′、c均展开为同表完整组件键后再形成关系键；显示ID不参与身份判断。初始C={a,b,c}、R={r1,r2}。名义提议为B={b′}、D0=∅；由于b′与b重叠，冲突闭合得到D={b}，实际动作成为1→1，dC=2。受影响关系空间Ptx={r1,r2,r3,r4}覆盖b的全部入出关系及b′的新候选。新组件状态下r1、r2必须删除，r3、r4可以共同选择；这条链满足本例的端点、非重叠、标签互斥与无环规则。</w:t>
      </w:r>
    </w:p>
    <w:p>
      <w:pPr>
        <w:keepNext w:val="0"/>
        <w:keepLines w:val="0"/>
        <w:widowControl/>
        <w:spacing w:after="0" w:before="0" w:line="440" w:lineRule="exact"/>
        <w:ind w:left="0" w:right="0" w:firstLine="480"/>
        <w:jc w:val="left"/>
      </w:pPr>
      <w:r>
        <w:rPr>
          <w:rFonts w:ascii="Times New Roman" w:hAnsi="Times New Roman" w:eastAsia="宋体" w:cs="Times New Roman"/>
          <w:sz w:val="24"/>
          <w:szCs w:val="24"/>
          <w:color w:val="000000"/>
        </w:rPr>
        <w:t>取κC=κR=wC=wR=1、δ=0.20，则a(q)=2q−1。组件增量为(2×0.80−1)−(2×0.55−1)=0.50；关系旧效用为0.10−0.10=0，新效用为0.60+0.40=1.00，故ΔΦR=1.00、ΔΦ=1.50。两个分项非负，总增量严格超过0.20。删除r1、r2和加入r3、r4共计dR=4。若剩余预算为组件4、关系8，提交后分别为2、4；仅在全部复核通过后一次性提交C′和R′。</w:t>
      </w:r>
    </w:p>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表4-2 同一闭合事务的接受与拒绝</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55"/>
        <w:gridCol w:w="3312"/>
        <w:gridCol w:w="2163"/>
        <w:gridCol w:w="2041"/>
      </w:tblGrid>
      <w:tr>
        <w:trPr>
          <w:cantSplit/>
          <w:tblHeader/>
        </w:trPr>
        <w:tc>
          <w:tcPr>
            <w:tcW w:type="dxa" w:w="1555"/>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情形</w:t>
            </w:r>
          </w:p>
        </w:tc>
        <w:tc>
          <w:tcPr>
            <w:tcW w:type="dxa" w:w="3312"/>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输入变化</w:t>
            </w:r>
          </w:p>
        </w:tc>
        <w:tc>
          <w:tcPr>
            <w:tcW w:type="dxa" w:w="2163"/>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检查结果</w:t>
            </w:r>
          </w:p>
        </w:tc>
        <w:tc>
          <w:tcPr>
            <w:tcW w:type="dxa" w:w="2041"/>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返回与编辑账本</w:t>
            </w:r>
          </w:p>
        </w:tc>
      </w:tr>
      <w:tr>
        <w:trPr>
          <w:cantSplit/>
        </w:trPr>
        <w:tc>
          <w:tcPr>
            <w:tcW w:type="dxa" w:w="155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接受构造</w:t>
            </w:r>
          </w:p>
        </w:tc>
        <w:tc>
          <w:tcPr>
            <w:tcW w:type="dxa" w:w="331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使用表4-1的全部分数</w:t>
            </w:r>
          </w:p>
        </w:tc>
        <w:tc>
          <w:tcPr>
            <w:tcW w:type="dxa" w:w="216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ΔC=0.50 ΔR=1.00 总计1.50</w:t>
            </w:r>
          </w:p>
        </w:tc>
        <w:tc>
          <w:tcPr>
            <w:tcW w:type="dxa" w:w="20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原子提交 累计增加C=2 R=4</w:t>
            </w:r>
          </w:p>
        </w:tc>
      </w:tr>
      <w:tr>
        <w:trPr>
          <w:cantSplit/>
        </w:trPr>
        <w:tc>
          <w:tcPr>
            <w:tcW w:type="dxa" w:w="155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缺分构造</w:t>
            </w:r>
          </w:p>
        </w:tc>
        <w:tc>
          <w:tcPr>
            <w:tcW w:type="dxa" w:w="331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r4没有有效分数</w:t>
            </w:r>
          </w:p>
        </w:tc>
        <w:tc>
          <w:tcPr>
            <w:tcW w:type="dxa" w:w="216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事务空间评分不齐备 不把缺分设为0</w:t>
            </w:r>
          </w:p>
        </w:tc>
        <w:tc>
          <w:tcPr>
            <w:tcW w:type="dxa" w:w="20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拒绝并保持原图 语义编辑不增加</w:t>
            </w:r>
          </w:p>
        </w:tc>
      </w:tr>
      <w:tr>
        <w:trPr>
          <w:cantSplit/>
        </w:trPr>
        <w:tc>
          <w:tcPr>
            <w:tcW w:type="dxa" w:w="155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关系分项下降构造</w:t>
            </w:r>
          </w:p>
        </w:tc>
        <w:tc>
          <w:tcPr>
            <w:tcW w:type="dxa" w:w="3312"/>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r1 r2 r3改为q=0.60 r4改为0.40</w:t>
            </w:r>
          </w:p>
        </w:tc>
        <w:tc>
          <w:tcPr>
            <w:tcW w:type="dxa" w:w="216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最优补全只选r3 ΔC=0.50 ΔR=−0.20 总计0.30</w:t>
            </w:r>
          </w:p>
        </w:tc>
        <w:tc>
          <w:tcPr>
            <w:tcW w:type="dxa" w:w="20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即使总增量过门仍拒绝 原图不变</w:t>
            </w:r>
          </w:p>
        </w:tc>
      </w:tr>
    </w:tbl>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拒绝不退还已经消耗的候选评分、枚举或求解资源，但不增加语义编辑。构造金标另设为组件{a,b′,c}及关系{r3,r4}，只用于提交后的演示计数：组件TP/FP/FN从2/1/1变为3/0/0，关系从0/2/2变为2/0/0。金标未参与接受条件；由于金标本身也是构造的，这些变化不作为真实质量证据。</w:t>
      </w:r>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小例子的状态、分数、预算及拒绝原因保存在transaction_examples.json，复算脚本为replay_ch03_ch04_examples.py。真实主流程仍须另交生成候选原始输出、冻结评分版本、求解器状态及证书、事务日志和事后计数。4.6.4节的CPU实际案例使用另一种规则，不附加本例分数冒充主方法执行。</w:t>
      </w:r>
    </w:p>
    <w:p>
      <w:pPr>
        <w:pStyle w:val="Heading2"/>
        <w:keepNext/>
        <w:keepLines/>
        <w:widowControl/>
        <w:spacing w:before="240" w:after="120" w:line="288" w:lineRule="auto"/>
        <w:ind w:left="0" w:right="0" w:firstLine="0"/>
        <w:jc w:val="left"/>
      </w:pPr>
      <w:bookmarkStart w:id="5055" w:name="ThesisHeading_056"/>
      <w:r>
        <w:rPr>
          <w:rFonts w:ascii="Times New Roman" w:hAnsi="Times New Roman" w:eastAsia="黑体" w:cs="Times New Roman"/>
          <w:sz w:val="30"/>
          <w:szCs w:val="30"/>
          <w:color w:val="000000"/>
          <w:b w:val="1"/>
        </w:rPr>
        <w:t>4.5 求解算法及性质</w:t>
      </w:r>
      <w:bookmarkEnd w:id="5055"/>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局部路径先固定一个通过冲突检查的组件提议，再为受影响关系求合格补全；全局路径同时决定全部组件与关系。两条路径共用冻结评分、分项门及整图约束，但局部累计编辑与全局净编辑的可行域不同。以下依次给出局部执行、全局模型、方法性质及规模路由。</w:t>
      </w:r>
    </w:p>
    <w:p>
      <w:pPr>
        <w:pStyle w:val="Heading3"/>
        <w:keepNext/>
        <w:keepLines/>
        <w:widowControl/>
        <w:spacing w:before="240" w:after="120" w:line="288" w:lineRule="auto"/>
        <w:ind w:left="0" w:right="0" w:firstLine="0"/>
        <w:jc w:val="left"/>
      </w:pPr>
      <w:bookmarkStart w:id="5056" w:name="ThesisHeading_057"/>
      <w:r>
        <w:rPr>
          <w:rFonts w:ascii="Times New Roman" w:hAnsi="Times New Roman" w:eastAsia="黑体" w:cs="Times New Roman"/>
          <w:sz w:val="24"/>
          <w:szCs w:val="24"/>
          <w:color w:val="000000"/>
          <w:b w:val="1"/>
        </w:rPr>
        <w:t>4.5.1 局部求解与有界执行</w:t>
      </w:r>
      <w:bookmarkEnd w:id="5056"/>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局部路径采用“有界组件提议＋局部 ILP 关系补全”。对一个已经通过冲突检查的</w:t>
      </w:r>
      <w:r>
        <w:rPr>
          <w:rFonts w:ascii="Times New Roman" w:hAnsi="Times New Roman" w:eastAsia="宋体" w:cs="Times New Roman"/>
          <w:sz w:val="24"/>
          <w:szCs w:val="24"/>
          <w:color w:val="000000"/>
        </w:rPr>
        <w:t xml:space="preserve"> </w:t>
      </w:r>
      <m:oMath>
        <m:r>
          <m:t>C</m:t>
        </m:r>
        <m:r>
          <m:rPr>
            <m:sty m:val="p"/>
          </m:rPr>
          <m:t>′</m:t>
        </m:r>
      </m:oMath>
      <w:r>
        <w:rPr>
          <w:rFonts w:ascii="Times New Roman" w:hAnsi="Times New Roman" w:eastAsia="宋体" w:cs="Times New Roman"/>
          <w:sz w:val="24"/>
          <w:szCs w:val="24"/>
          <w:color w:val="000000"/>
        </w:rPr>
        <w:t xml:space="preserve">，令</w:t>
      </w:r>
      <w:r>
        <w:rPr>
          <w:rFonts w:ascii="Times New Roman" w:hAnsi="Times New Roman" w:eastAsia="宋体" w:cs="Times New Roman"/>
          <w:sz w:val="24"/>
          <w:szCs w:val="24"/>
          <w:color w:val="000000"/>
        </w:rPr>
        <w:t xml:space="preserve"> </w:t>
      </w:r>
      <m:oMath>
        <m:sSub>
          <m:e>
            <m:r>
              <m:t>z</m:t>
            </m:r>
          </m:e>
          <m:sub>
            <m:r>
              <m:t>c</m:t>
            </m:r>
          </m:sub>
        </m:sSub>
        <m:r>
          <m:rPr>
            <m:sty m:val="p"/>
          </m:rPr>
          <m:t>=</m:t>
        </m:r>
        <m:r>
          <m:rPr>
            <m:sty m:val="p"/>
            <m:scr m:val="double-struck"/>
          </m:rPr>
          <m:t>I</m:t>
        </m:r>
        <m:d>
          <m:dPr>
            <m:begChr m:val="["/>
            <m:endChr m:val="]"/>
            <m:sepChr m:val=""/>
            <m:grow/>
          </m:dPr>
          <m:e>
            <m:r>
              <m:t>c</m:t>
            </m:r>
            <m:r>
              <m:rPr>
                <m:sty m:val="p"/>
              </m:rPr>
              <m:t>∈</m:t>
            </m:r>
            <m:r>
              <m:t>C</m:t>
            </m:r>
            <m:r>
              <m:rPr>
                <m:sty m:val="p"/>
              </m:rPr>
              <m:t>′</m:t>
            </m:r>
          </m:e>
        </m:d>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为固定组件状态，</w:t>
      </w:r>
      <m:oMath>
        <m:sSub>
          <m:e>
            <m:r>
              <m:t>y</m:t>
            </m:r>
          </m:e>
          <m:sub>
            <m:r>
              <m:t>r</m:t>
            </m:r>
          </m:sub>
        </m:sSub>
        <m:r>
          <m:rPr>
            <m:sty m:val="p"/>
          </m:rPr>
          <m:t>∈</m:t>
        </m:r>
        <m:r>
          <m:rPr>
            <m:sty m:val="p"/>
          </m:rPr>
          <m:t>{</m:t>
        </m:r>
        <m:r>
          <m:t>0</m:t>
        </m:r>
        <m:r>
          <m:rPr>
            <m:sty m:val="p"/>
          </m:rPr>
          <m:t>,</m:t>
        </m:r>
        <m:r>
          <m:t>1</m:t>
        </m:r>
        <m:r>
          <m:rPr>
            <m:sty m:val="p"/>
          </m:rPr>
          <m:t>}</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表示关系候选</w:t>
      </w:r>
      <w:r>
        <w:rPr>
          <w:rFonts w:ascii="Times New Roman" w:hAnsi="Times New Roman" w:eastAsia="宋体" w:cs="Times New Roman"/>
          <w:sz w:val="24"/>
          <w:szCs w:val="24"/>
          <w:color w:val="000000"/>
        </w:rPr>
        <w:t xml:space="preserve"> </w:t>
      </w:r>
      <m:oMath>
        <m:r>
          <m:t>r</m:t>
        </m:r>
        <m:r>
          <m:rPr>
            <m:sty m:val="p"/>
          </m:rPr>
          <m:t>∈</m:t>
        </m:r>
        <m:r>
          <m:t>P</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是否被选取。目标为</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limLow>
          <m:e>
            <m:r>
              <w:rPr>
                <w:sz w:val="23"/>
              </w:rPr>
              <m:rPr>
                <m:sty m:val="p"/>
              </m:rPr>
              <m:t>max</m:t>
            </m:r>
          </m:e>
          <m:lim>
            <m:r>
              <w:rPr>
                <w:sz w:val="23"/>
              </w:rPr>
              <m:t>y</m:t>
            </m:r>
          </m:lim>
        </m:limLow>
        <m:r>
          <w:rPr>
            <w:sz w:val="23"/>
          </w:rPr>
          <m:t> </m:t>
        </m:r>
        <m:sSub>
          <m:e>
            <m:r>
              <w:rPr>
                <w:sz w:val="23"/>
              </w:rPr>
              <m:t>w</m:t>
            </m:r>
          </m:e>
          <m:sub>
            <m:r>
              <w:rPr>
                <w:sz w:val="23"/>
              </w:rPr>
              <m:t>C</m:t>
            </m:r>
          </m:sub>
        </m:sSub>
        <m:sSub>
          <m:e>
            <m:r>
              <w:rPr>
                <w:sz w:val="23"/>
              </w:rPr>
              <m:t>Φ</m:t>
            </m:r>
          </m:e>
          <m:sub>
            <m:r>
              <w:rPr>
                <w:sz w:val="23"/>
              </w:rPr>
              <m:t>C</m:t>
            </m:r>
          </m:sub>
        </m:sSub>
        <m:d>
          <m:dPr>
            <m:begChr m:val="("/>
            <m:endChr m:val=")"/>
            <m:sepChr m:val=""/>
            <m:grow/>
          </m:dPr>
          <m:e>
            <m:r>
              <w:rPr>
                <w:sz w:val="23"/>
              </w:rPr>
              <m:t>C</m:t>
            </m:r>
            <m:r>
              <w:rPr>
                <w:sz w:val="23"/>
              </w:rPr>
              <m:rPr>
                <m:sty m:val="p"/>
              </m:rPr>
              <m:t>′</m:t>
            </m:r>
          </m:e>
        </m:d>
        <m:r>
          <w:rPr>
            <w:sz w:val="23"/>
          </w:rPr>
          <m:rPr>
            <m:sty m:val="p"/>
          </m:rPr>
          <m:t>+</m:t>
        </m:r>
        <m:sSub>
          <m:e>
            <m:r>
              <w:rPr>
                <w:sz w:val="23"/>
              </w:rPr>
              <m:t>w</m:t>
            </m:r>
          </m:e>
          <m:sub>
            <m:r>
              <w:rPr>
                <w:sz w:val="23"/>
              </w:rPr>
              <m:t>R</m:t>
            </m:r>
          </m:sub>
        </m:sSub>
        <m:nary>
          <m:naryPr>
            <m:chr m:val="∑"/>
            <m:limLoc m:val="undOvr"/>
            <m:subHide m:val="off"/>
            <m:supHide m:val="on"/>
          </m:naryPr>
          <m:sub>
            <m:r>
              <w:rPr>
                <w:sz w:val="23"/>
              </w:rPr>
              <m:t>r</m:t>
            </m:r>
            <m:r>
              <w:rPr>
                <w:sz w:val="23"/>
              </w:rPr>
              <m:rPr>
                <m:sty m:val="p"/>
              </m:rPr>
              <m:t>∈</m:t>
            </m:r>
            <m:r>
              <w:rPr>
                <w:sz w:val="23"/>
              </w:rPr>
              <m:t>P</m:t>
            </m:r>
          </m:sub>
          <m:sup>
            <m:r>
              <w:rPr>
                <w:sz w:val="23"/>
              </w:rPr>
              <m:t>​</m:t>
            </m:r>
          </m:sup>
          <m:e>
            <m:d>
              <m:dPr>
                <m:begChr m:val="("/>
                <m:endChr m:val=")"/>
                <m:sepChr m:val=""/>
                <m:grow/>
              </m:dPr>
              <m:e>
                <m:r>
                  <w:rPr>
                    <w:sz w:val="23"/>
                  </w:rPr>
                  <m:t>2</m:t>
                </m:r>
                <m:sSub>
                  <m:e>
                    <m:r>
                      <w:rPr>
                        <w:sz w:val="23"/>
                      </w:rPr>
                      <m:t>q</m:t>
                    </m:r>
                  </m:e>
                  <m:sub>
                    <m:r>
                      <w:rPr>
                        <w:sz w:val="23"/>
                      </w:rPr>
                      <m:t>R</m:t>
                    </m:r>
                  </m:sub>
                </m:sSub>
                <m:d>
                  <m:dPr>
                    <m:begChr m:val="("/>
                    <m:endChr m:val=")"/>
                    <m:sepChr m:val=""/>
                    <m:grow/>
                  </m:dPr>
                  <m:e>
                    <m:r>
                      <w:rPr>
                        <w:sz w:val="23"/>
                      </w:rPr>
                      <m:t>r</m:t>
                    </m:r>
                    <m:r>
                      <w:rPr>
                        <w:sz w:val="23"/>
                      </w:rPr>
                      <m:rPr>
                        <m:sty m:val="p"/>
                      </m:rPr>
                      <m:t>∣</m:t>
                    </m:r>
                    <m:r>
                      <w:rPr>
                        <w:sz w:val="23"/>
                      </w:rPr>
                      <m:t>x</m:t>
                    </m:r>
                  </m:e>
                </m:d>
                <m:r>
                  <w:rPr>
                    <w:sz w:val="23"/>
                  </w:rPr>
                  <m:rPr>
                    <m:sty m:val="p"/>
                  </m:rPr>
                  <m:t>−</m:t>
                </m:r>
                <m:sSub>
                  <m:e>
                    <m:r>
                      <w:rPr>
                        <w:sz w:val="23"/>
                      </w:rPr>
                      <m:t>κ</m:t>
                    </m:r>
                  </m:e>
                  <m:sub>
                    <m:r>
                      <w:rPr>
                        <w:sz w:val="23"/>
                      </w:rPr>
                      <m:t>R</m:t>
                    </m:r>
                  </m:sub>
                </m:sSub>
              </m:e>
            </m:d>
          </m:e>
        </m:nary>
        <m:sSub>
          <m:e>
            <m:r>
              <w:rPr>
                <w:sz w:val="23"/>
              </w:rPr>
              <m:t>y</m:t>
            </m:r>
          </m:e>
          <m:sub>
            <m:r>
              <w:rPr>
                <w:sz w:val="23"/>
              </w:rPr>
              <m:t>r</m:t>
            </m:r>
          </m:sub>
        </m:sSub>
        <m:r>
          <w:rPr>
            <w:sz w:val="23"/>
          </w:rPr>
          <m:rPr>
            <m:sty m:val="p"/>
          </m:rPr>
          <m:t>.</m:t>
        </m:r>
      </m:oMath>
      <w:r>
        <w:rPr>
          <w:rFonts w:ascii="Times New Roman" w:hAnsi="Times New Roman" w:eastAsia="宋体" w:cs="Times New Roman"/>
          <w:sz w:val="21"/>
          <w:szCs w:val="21"/>
          <w:color w:val="000000"/>
        </w:rPr>
        <w:tab/>
      </w:r>
      <w:bookmarkStart w:id="2033" w:name="Equation_4_10"/>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10</w:t>
        </w:r>
      </w:fldSimple>
      <w:r>
        <w:rPr>
          <w:rFonts w:ascii="Times New Roman" w:hAnsi="Times New Roman" w:eastAsia="宋体" w:cs="Times New Roman"/>
          <w:sz w:val="21"/>
          <w:szCs w:val="21"/>
          <w:color w:val="000000"/>
        </w:rPr>
        <w:t>）</w:t>
      </w:r>
      <w:bookmarkEnd w:id="2033"/>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组件项在单次求解中为常数，但在比较不同提议时不可省略。求解包含以下约束：</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eqArr>
          <m:e>
            <m:nary>
              <m:naryPr>
                <m:chr m:val="∑"/>
                <m:limLoc m:val="undOvr"/>
                <m:subHide m:val="off"/>
                <m:supHide m:val="on"/>
              </m:naryPr>
              <m:sub>
                <m:r>
                  <w:rPr>
                    <w:sz w:val="23"/>
                  </w:rPr>
                  <m:t>t</m:t>
                </m:r>
                <m:r>
                  <w:rPr>
                    <w:sz w:val="23"/>
                  </w:rPr>
                  <m:rPr>
                    <m:sty m:val="p"/>
                  </m:rPr>
                  <m:t>∈</m:t>
                </m:r>
                <m:r>
                  <w:rPr>
                    <w:sz w:val="23"/>
                  </w:rPr>
                  <m:rPr>
                    <m:sty m:val="p"/>
                    <m:scr m:val="script"/>
                  </m:rPr>
                  <m:t>T</m:t>
                </m:r>
                <m:d>
                  <m:dPr>
                    <m:begChr m:val="("/>
                    <m:endChr m:val=")"/>
                    <m:sepChr m:val=""/>
                    <m:grow/>
                  </m:dPr>
                  <m:e>
                    <m:r>
                      <w:rPr>
                        <w:sz w:val="23"/>
                      </w:rPr>
                      <m:t>u</m:t>
                    </m:r>
                  </m:e>
                </m:d>
              </m:sub>
              <m:sup>
                <m:r>
                  <w:rPr>
                    <w:sz w:val="23"/>
                  </w:rPr>
                  <m:t>​</m:t>
                </m:r>
              </m:sup>
              <m:e>
                <m:sSub>
                  <m:e>
                    <m:r>
                      <w:rPr>
                        <w:sz w:val="23"/>
                      </w:rPr>
                      <m:t>z</m:t>
                    </m:r>
                  </m:e>
                  <m:sub>
                    <m:d>
                      <m:dPr>
                        <m:begChr m:val="("/>
                        <m:endChr m:val=")"/>
                        <m:sepChr m:val=""/>
                        <m:grow/>
                      </m:dPr>
                      <m:e>
                        <m:r>
                          <w:rPr>
                            <w:sz w:val="23"/>
                          </w:rPr>
                          <m:t>u</m:t>
                        </m:r>
                        <m:r>
                          <w:rPr>
                            <w:sz w:val="23"/>
                          </w:rPr>
                          <m:rPr>
                            <m:sty m:val="p"/>
                          </m:rPr>
                          <m:t>,</m:t>
                        </m:r>
                        <m:r>
                          <w:rPr>
                            <w:sz w:val="23"/>
                          </w:rPr>
                          <m:t>t</m:t>
                        </m:r>
                      </m:e>
                    </m:d>
                  </m:sub>
                </m:sSub>
              </m:e>
            </m:nary>
            <m:r>
              <w:rPr>
                <w:sz w:val="23"/>
              </w:rPr>
              <m:rPr>
                <m:sty m:val="p"/>
              </m:rPr>
              <m:t>≤</m:t>
            </m:r>
            <m:r>
              <w:rPr>
                <w:sz w:val="23"/>
              </w:rPr>
              <m:t>1</m:t>
            </m:r>
            <m:r>
              <w:rPr>
                <w:sz w:val="23"/>
              </w:rPr>
              <m:rPr>
                <m:sty m:val="p"/>
              </m:rPr>
              <m:t>,</m:t>
            </m:r>
          </m:e>
          <m:e>
            <m:sSub>
              <m:e>
                <m:r>
                  <w:rPr>
                    <w:sz w:val="23"/>
                  </w:rPr>
                  <m:t>z</m:t>
                </m:r>
              </m:e>
              <m:sub>
                <m:r>
                  <w:rPr>
                    <w:sz w:val="23"/>
                  </w:rPr>
                  <m:t>c</m:t>
                </m:r>
              </m:sub>
            </m:sSub>
            <m:r>
              <w:rPr>
                <w:sz w:val="23"/>
              </w:rPr>
              <m:rPr>
                <m:sty m:val="p"/>
              </m:rPr>
              <m:t>+</m:t>
            </m:r>
            <m:sSub>
              <m:e>
                <m:r>
                  <w:rPr>
                    <w:sz w:val="23"/>
                  </w:rPr>
                  <m:t>z</m:t>
                </m:r>
              </m:e>
              <m:sub>
                <m:r>
                  <w:rPr>
                    <w:sz w:val="23"/>
                  </w:rPr>
                  <m:t>d</m:t>
                </m:r>
              </m:sub>
            </m:sSub>
            <m:r>
              <w:rPr>
                <w:sz w:val="23"/>
              </w:rPr>
              <m:rPr>
                <m:sty m:val="p"/>
              </m:rPr>
              <m:t>≤</m:t>
            </m:r>
            <m:r>
              <w:rPr>
                <w:sz w:val="23"/>
              </w:rPr>
              <m:t>1</m:t>
            </m:r>
            <m:r>
              <w:rPr>
                <w:sz w:val="23"/>
              </w:rPr>
              <m:t> </m:t>
            </m:r>
            <m:r>
              <w:rPr>
                <w:sz w:val="23"/>
              </w:rPr>
              <m:rPr>
                <m:nor/>
                <m:sty m:val="p"/>
              </m:rPr>
              <m:t>若 </m:t>
            </m:r>
            <m:r>
              <w:rPr>
                <w:sz w:val="23"/>
              </w:rPr>
              <m:rPr>
                <m:sty m:val="p"/>
              </m:rPr>
              <m:t>Conflict</m:t>
            </m:r>
            <m:d>
              <m:dPr>
                <m:begChr m:val="("/>
                <m:endChr m:val=")"/>
                <m:sepChr m:val=""/>
                <m:grow/>
              </m:dPr>
              <m:e>
                <m:r>
                  <w:rPr>
                    <w:sz w:val="23"/>
                  </w:rPr>
                  <m:t>c</m:t>
                </m:r>
                <m:r>
                  <w:rPr>
                    <w:sz w:val="23"/>
                  </w:rPr>
                  <m:rPr>
                    <m:sty m:val="p"/>
                  </m:rPr>
                  <m:t>,</m:t>
                </m:r>
                <m:r>
                  <w:rPr>
                    <w:sz w:val="23"/>
                  </w:rPr>
                  <m:t>d</m:t>
                </m:r>
              </m:e>
            </m:d>
            <m:r>
              <w:rPr>
                <w:sz w:val="23"/>
              </w:rPr>
              <m:rPr>
                <m:sty m:val="p"/>
              </m:rPr>
              <m:t>;</m:t>
            </m:r>
          </m:e>
          <m:e>
            <m:sSub>
              <m:e>
                <m:r>
                  <w:rPr>
                    <w:sz w:val="23"/>
                  </w:rPr>
                  <m:t>y</m:t>
                </m:r>
              </m:e>
              <m:sub>
                <m:r>
                  <w:rPr>
                    <w:sz w:val="23"/>
                  </w:rPr>
                  <m:t>r</m:t>
                </m:r>
              </m:sub>
            </m:sSub>
            <m:r>
              <w:rPr>
                <w:sz w:val="23"/>
              </w:rPr>
              <m:rPr>
                <m:sty m:val="p"/>
              </m:rPr>
              <m:t>≤</m:t>
            </m:r>
            <m:sSub>
              <m:e>
                <m:r>
                  <w:rPr>
                    <w:sz w:val="23"/>
                  </w:rPr>
                  <m:t>z</m:t>
                </m:r>
              </m:e>
              <m:sub>
                <m:r>
                  <w:rPr>
                    <w:sz w:val="23"/>
                  </w:rPr>
                  <m:t>c</m:t>
                </m:r>
              </m:sub>
            </m:sSub>
            <m:r>
              <w:rPr>
                <w:sz w:val="23"/>
              </w:rPr>
              <m:t> </m:t>
            </m:r>
            <m:r>
              <w:rPr>
                <w:sz w:val="23"/>
              </w:rPr>
              <m:rPr>
                <m:sty m:val="p"/>
              </m:rPr>
              <m:t>∀</m:t>
            </m:r>
            <m:r>
              <w:rPr>
                <w:sz w:val="23"/>
              </w:rPr>
              <m:t>c</m:t>
            </m:r>
            <m:r>
              <w:rPr>
                <w:sz w:val="23"/>
              </w:rPr>
              <m:rPr>
                <m:sty m:val="p"/>
              </m:rPr>
              <m:t>∈</m:t>
            </m:r>
            <m:r>
              <w:rPr>
                <w:sz w:val="23"/>
              </w:rPr>
              <m:rPr>
                <m:sty m:val="p"/>
              </m:rPr>
              <m:t>Ends</m:t>
            </m:r>
            <m:d>
              <m:dPr>
                <m:begChr m:val="("/>
                <m:endChr m:val=")"/>
                <m:sepChr m:val=""/>
                <m:grow/>
              </m:dPr>
              <m:e>
                <m:r>
                  <w:rPr>
                    <w:sz w:val="23"/>
                  </w:rPr>
                  <m:t>r</m:t>
                </m:r>
              </m:e>
            </m:d>
            <m:r>
              <w:rPr>
                <w:sz w:val="23"/>
              </w:rPr>
              <m:rPr>
                <m:sty m:val="p"/>
              </m:rPr>
              <m:t>,</m:t>
            </m:r>
          </m:e>
          <m:e>
            <m:nary>
              <m:naryPr>
                <m:chr m:val="∑"/>
                <m:limLoc m:val="undOvr"/>
                <m:subHide m:val="off"/>
                <m:supHide m:val="on"/>
              </m:naryPr>
              <m:sub>
                <m:r>
                  <w:rPr>
                    <w:sz w:val="23"/>
                  </w:rPr>
                  <m:t>r</m:t>
                </m:r>
                <m:r>
                  <w:rPr>
                    <w:sz w:val="23"/>
                  </w:rPr>
                  <m:rPr>
                    <m:sty m:val="p"/>
                  </m:rPr>
                  <m:t>∈</m:t>
                </m:r>
                <m:sSub>
                  <m:e>
                    <m:r>
                      <w:rPr>
                        <w:sz w:val="23"/>
                      </w:rPr>
                      <m:t>Γ</m:t>
                    </m:r>
                  </m:e>
                  <m:sub>
                    <m:r>
                      <w:rPr>
                        <w:sz w:val="23"/>
                      </w:rPr>
                      <m:t>s</m:t>
                    </m:r>
                  </m:sub>
                </m:sSub>
              </m:sub>
              <m:sup>
                <m:r>
                  <w:rPr>
                    <w:sz w:val="23"/>
                  </w:rPr>
                  <m:t>​</m:t>
                </m:r>
              </m:sup>
              <m:e>
                <m:sSub>
                  <m:e>
                    <m:r>
                      <w:rPr>
                        <w:sz w:val="23"/>
                      </w:rPr>
                      <m:t>y</m:t>
                    </m:r>
                  </m:e>
                  <m:sub>
                    <m:r>
                      <w:rPr>
                        <w:sz w:val="23"/>
                      </w:rPr>
                      <m:t>r</m:t>
                    </m:r>
                  </m:sub>
                </m:sSub>
              </m:e>
            </m:nary>
            <m:r>
              <w:rPr>
                <w:sz w:val="23"/>
              </w:rPr>
              <m:rPr>
                <m:sty m:val="p"/>
              </m:rPr>
              <m:t>≤</m:t>
            </m:r>
            <m:r>
              <w:rPr>
                <w:sz w:val="23"/>
              </w:rPr>
              <m:t>1</m:t>
            </m:r>
            <m:r>
              <w:rPr>
                <w:sz w:val="23"/>
              </w:rPr>
              <m:t> </m:t>
            </m:r>
            <m:r>
              <w:rPr>
                <w:sz w:val="23"/>
              </w:rPr>
              <m:rPr>
                <m:sty m:val="p"/>
              </m:rPr>
              <m:t>∀</m:t>
            </m:r>
            <m:r>
              <w:rPr>
                <w:sz w:val="23"/>
              </w:rPr>
              <m:t>s</m:t>
            </m:r>
            <m:r>
              <w:rPr>
                <w:sz w:val="23"/>
              </w:rPr>
              <m:rPr>
                <m:sty m:val="p"/>
              </m:rPr>
              <m:t>;</m:t>
            </m:r>
          </m:e>
          <m:e>
            <m:sSub>
              <m:e>
                <m:r>
                  <w:rPr>
                    <w:sz w:val="23"/>
                  </w:rPr>
                  <m:t>y</m:t>
                </m:r>
              </m:e>
              <m:sub>
                <m:r>
                  <w:rPr>
                    <w:sz w:val="23"/>
                  </w:rPr>
                  <m:t>r</m:t>
                </m:r>
              </m:sub>
            </m:sSub>
            <m:r>
              <w:rPr>
                <w:sz w:val="23"/>
              </w:rPr>
              <m:rPr>
                <m:sty m:val="p"/>
              </m:rPr>
              <m:t>=</m:t>
            </m:r>
            <m:r>
              <w:rPr>
                <w:sz w:val="23"/>
              </w:rPr>
              <m:rPr>
                <m:sty m:val="p"/>
                <m:scr m:val="double-struck"/>
              </m:rPr>
              <m:t>I</m:t>
            </m:r>
            <m:d>
              <m:dPr>
                <m:begChr m:val="["/>
                <m:endChr m:val="]"/>
                <m:sepChr m:val=""/>
                <m:grow/>
              </m:dPr>
              <m:e>
                <m:r>
                  <w:rPr>
                    <w:sz w:val="23"/>
                  </w:rPr>
                  <m:t>r</m:t>
                </m:r>
                <m:r>
                  <w:rPr>
                    <w:sz w:val="23"/>
                  </w:rPr>
                  <m:rPr>
                    <m:sty m:val="p"/>
                  </m:rPr>
                  <m:t>∈</m:t>
                </m:r>
                <m:r>
                  <w:rPr>
                    <w:sz w:val="23"/>
                  </w:rPr>
                  <m:t>R</m:t>
                </m:r>
              </m:e>
            </m:d>
            <m:r>
              <w:rPr>
                <w:sz w:val="23"/>
              </w:rPr>
              <m:t> </m:t>
            </m:r>
            <m:r>
              <w:rPr>
                <w:sz w:val="23"/>
              </w:rPr>
              <m:rPr>
                <m:sty m:val="p"/>
              </m:rPr>
              <m:t>∀</m:t>
            </m:r>
            <m:r>
              <w:rPr>
                <w:sz w:val="23"/>
              </w:rPr>
              <m:t>r</m:t>
            </m:r>
            <m:r>
              <w:rPr>
                <w:sz w:val="23"/>
              </w:rPr>
              <m:rPr>
                <m:sty m:val="p"/>
              </m:rPr>
              <m:t>∉</m:t>
            </m:r>
            <m:sSub>
              <m:e>
                <m:r>
                  <w:rPr>
                    <w:sz w:val="23"/>
                  </w:rPr>
                  <m:t>P</m:t>
                </m:r>
              </m:e>
              <m:sub>
                <m:r>
                  <w:rPr>
                    <w:sz w:val="23"/>
                  </w:rPr>
                  <m:rPr>
                    <m:sty m:val="p"/>
                  </m:rPr>
                  <m:t>t</m:t>
                </m:r>
                <m:r>
                  <w:rPr>
                    <w:sz w:val="23"/>
                  </w:rPr>
                  <m:rPr>
                    <m:sty m:val="p"/>
                  </m:rPr>
                  <m:t>x</m:t>
                </m:r>
              </m:sub>
            </m:sSub>
            <m:r>
              <w:rPr>
                <w:sz w:val="23"/>
              </w:rPr>
              <m:rPr>
                <m:sty m:val="p"/>
              </m:rPr>
              <m:t>,</m:t>
            </m:r>
          </m:e>
          <m:e>
            <m:r>
              <w:rPr>
                <w:sz w:val="23"/>
              </w:rPr>
              <m:t>G</m:t>
            </m:r>
            <m:r>
              <w:rPr>
                <w:sz w:val="23"/>
              </w:rPr>
              <m:rPr>
                <m:sty m:val="p"/>
              </m:rPr>
              <m:t>′</m:t>
            </m:r>
            <m:r>
              <w:rPr>
                <w:sz w:val="23"/>
              </w:rPr>
              <m:rPr>
                <m:sty m:val="p"/>
              </m:rPr>
              <m:t>∈</m:t>
            </m:r>
            <m:sSub>
              <m:e>
                <m:r>
                  <w:rPr>
                    <w:sz w:val="23"/>
                  </w:rPr>
                  <m:rPr>
                    <m:sty m:val="p"/>
                    <m:scr m:val="script"/>
                  </m:rPr>
                  <m:t>G</m:t>
                </m:r>
              </m:e>
              <m:sub>
                <m:r>
                  <w:rPr>
                    <w:sz w:val="23"/>
                  </w:rPr>
                  <m:rPr>
                    <m:sty m:val="p"/>
                    <m:scr m:val="script"/>
                  </m:rPr>
                  <m:t>A</m:t>
                </m:r>
              </m:sub>
            </m:sSub>
            <m:r>
              <w:rPr>
                <w:sz w:val="23"/>
              </w:rPr>
              <m:rPr>
                <m:sty m:val="p"/>
              </m:rPr>
              <m:t>.</m:t>
            </m:r>
          </m:e>
        </m:eqArr>
      </m:oMath>
      <w:r>
        <w:rPr>
          <w:rFonts w:ascii="Times New Roman" w:hAnsi="Times New Roman" w:eastAsia="宋体" w:cs="Times New Roman"/>
          <w:sz w:val="21"/>
          <w:szCs w:val="21"/>
          <w:color w:val="000000"/>
        </w:rPr>
        <w:tab/>
      </w:r>
      <w:bookmarkStart w:id="2034" w:name="Equation_4_11"/>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11</w:t>
        </w:r>
      </w:fldSimple>
      <w:r>
        <w:rPr>
          <w:rFonts w:ascii="Times New Roman" w:hAnsi="Times New Roman" w:eastAsia="宋体" w:cs="Times New Roman"/>
          <w:sz w:val="21"/>
          <w:szCs w:val="21"/>
          <w:color w:val="000000"/>
        </w:rPr>
        <w:t>）</w:t>
      </w:r>
      <w:bookmarkEnd w:id="2034"/>
    </w:p>
    <w:p>
      <w:pPr>
        <w:pStyle w:val="Normal"/>
        <w:keepNext w:val="0"/>
        <w:keepLines w:val="0"/>
        <w:widowControl/>
        <w:spacing w:after="0" w:before="0" w:line="440" w:lineRule="exact"/>
        <w:ind w:left="0" w:right="0" w:firstLine="480"/>
        <w:jc w:val="both"/>
      </w:pPr>
      <m:oMath>
        <m:sSub>
          <m:e>
            <m:r>
              <m:t>Γ</m:t>
            </m:r>
          </m:e>
          <m:sub>
            <m:r>
              <m:t>s</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表示同一关系槽位的互斥标签候选，全为零对应 NONE；</w:t>
      </w:r>
      <m:oMath>
        <m:sSub>
          <m:e>
            <m:r>
              <m:rPr>
                <m:sty m:val="p"/>
                <m:scr m:val="script"/>
              </m:rPr>
              <m:t>G</m:t>
            </m:r>
          </m:e>
          <m:sub>
            <m:r>
              <m:rPr>
                <m:sty m:val="p"/>
                <m:scr m:val="script"/>
              </m:rPr>
              <m:t>A</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表示所采用协议的整图合法集合。前两项组件约束也作为提议合法性的显式检查。自环、非法类型组合及越界跨度在候选构建时排除，关系约束保证被选关系的全部端点存在，且不能绕过固定外部结构。若协议要求无环，引入</w:t>
      </w:r>
      <w:r>
        <w:rPr>
          <w:rFonts w:ascii="Times New Roman" w:hAnsi="Times New Roman" w:eastAsia="宋体" w:cs="Times New Roman"/>
          <w:sz w:val="24"/>
          <w:szCs w:val="24"/>
          <w:color w:val="000000"/>
        </w:rPr>
        <w:t xml:space="preserve"> </w:t>
      </w:r>
      <m:oMath>
        <m:r>
          <m:t>0</m:t>
        </m:r>
        <m:r>
          <m:rPr>
            <m:sty m:val="p"/>
          </m:rPr>
          <m:t>≤</m:t>
        </m:r>
        <m:sSub>
          <m:e>
            <m:r>
              <m:t>o</m:t>
            </m:r>
          </m:e>
          <m:sub>
            <m:r>
              <m:t>c</m:t>
            </m:r>
          </m:sub>
        </m:sSub>
        <m:r>
          <m:rPr>
            <m:sty m:val="p"/>
          </m:rPr>
          <m:t>≤</m:t>
        </m:r>
        <m:r>
          <m:t>M</m:t>
        </m:r>
        <m:r>
          <m:rPr>
            <m:sty m:val="p"/>
          </m:rPr>
          <m:t>−</m:t>
        </m:r>
        <m:r>
          <m:t>1</m:t>
        </m:r>
      </m:oMath>
      <w:r>
        <w:rPr>
          <w:rFonts w:ascii="Times New Roman" w:hAnsi="Times New Roman" w:eastAsia="宋体" w:cs="Times New Roman"/>
          <w:sz w:val="24"/>
          <w:szCs w:val="24"/>
          <w:color w:val="000000"/>
        </w:rPr>
        <w:t xml:space="preserve">、</w:t>
      </w:r>
      <m:oMath>
        <m:r>
          <m:t>M</m:t>
        </m:r>
        <m:r>
          <m:rPr>
            <m:sty m:val="p"/>
          </m:rPr>
          <m:t>=</m:t>
        </m:r>
        <m:d>
          <m:dPr>
            <m:begChr m:val="|"/>
            <m:endChr m:val="|"/>
            <m:sepChr m:val=""/>
            <m:grow/>
          </m:dPr>
          <m:e>
            <m:r>
              <m:rPr>
                <m:sty m:val="p"/>
                <m:scr m:val="script"/>
              </m:rPr>
              <m:t>V</m:t>
            </m:r>
          </m:e>
        </m:d>
      </m:oMath>
      <w:r>
        <w:rPr>
          <w:rFonts w:ascii="Times New Roman" w:hAnsi="Times New Roman" w:eastAsia="宋体" w:cs="Times New Roman"/>
          <w:sz w:val="24"/>
          <w:szCs w:val="24"/>
          <w:color w:val="000000"/>
        </w:rPr>
        <w:t xml:space="preserve">，对全部候选二元边加入</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
          <m:e>
            <m:r>
              <w:rPr>
                <w:sz w:val="23"/>
              </w:rPr>
              <m:t>o</m:t>
            </m:r>
          </m:e>
          <m:sub>
            <m:r>
              <w:rPr>
                <w:sz w:val="23"/>
              </w:rPr>
              <m:t>v</m:t>
            </m:r>
          </m:sub>
        </m:sSub>
        <m:r>
          <w:rPr>
            <w:sz w:val="23"/>
          </w:rPr>
          <m:rPr>
            <m:sty m:val="p"/>
          </m:rPr>
          <m:t>≥</m:t>
        </m:r>
        <m:sSub>
          <m:e>
            <m:r>
              <w:rPr>
                <w:sz w:val="23"/>
              </w:rPr>
              <m:t>o</m:t>
            </m:r>
          </m:e>
          <m:sub>
            <m:r>
              <w:rPr>
                <w:sz w:val="23"/>
              </w:rPr>
              <m:t>u</m:t>
            </m:r>
          </m:sub>
        </m:sSub>
        <m:r>
          <w:rPr>
            <w:sz w:val="23"/>
          </w:rPr>
          <m:rPr>
            <m:sty m:val="p"/>
          </m:rPr>
          <m:t>+</m:t>
        </m:r>
        <m:r>
          <w:rPr>
            <w:sz w:val="23"/>
          </w:rPr>
          <m:t>1</m:t>
        </m:r>
        <m:r>
          <w:rPr>
            <w:sz w:val="23"/>
          </w:rPr>
          <m:rPr>
            <m:sty m:val="p"/>
          </m:rPr>
          <m:t>−</m:t>
        </m:r>
        <m:r>
          <w:rPr>
            <w:sz w:val="23"/>
          </w:rPr>
          <m:t>M</m:t>
        </m:r>
        <m:d>
          <m:dPr>
            <m:begChr m:val="("/>
            <m:endChr m:val=")"/>
            <m:sepChr m:val=""/>
            <m:grow/>
          </m:dPr>
          <m:e>
            <m:r>
              <w:rPr>
                <w:sz w:val="23"/>
              </w:rPr>
              <m:t>1</m:t>
            </m:r>
            <m:r>
              <w:rPr>
                <w:sz w:val="23"/>
              </w:rPr>
              <m:rPr>
                <m:sty m:val="p"/>
              </m:rPr>
              <m:t>−</m:t>
            </m:r>
            <m:sSub>
              <m:e>
                <m:r>
                  <w:rPr>
                    <w:sz w:val="23"/>
                  </w:rPr>
                  <m:t>y</m:t>
                </m:r>
              </m:e>
              <m:sub>
                <m:d>
                  <m:dPr>
                    <m:begChr m:val="("/>
                    <m:endChr m:val=")"/>
                    <m:sepChr m:val=""/>
                    <m:grow/>
                  </m:dPr>
                  <m:e>
                    <m:r>
                      <w:rPr>
                        <w:sz w:val="23"/>
                      </w:rPr>
                      <m:t>u</m:t>
                    </m:r>
                    <m:r>
                      <w:rPr>
                        <w:sz w:val="23"/>
                      </w:rPr>
                      <m:rPr>
                        <m:sty m:val="p"/>
                      </m:rPr>
                      <m:t>,</m:t>
                    </m:r>
                    <m:r>
                      <w:rPr>
                        <w:sz w:val="23"/>
                      </w:rPr>
                      <m:t>v</m:t>
                    </m:r>
                    <m:r>
                      <w:rPr>
                        <w:sz w:val="23"/>
                      </w:rPr>
                      <m:rPr>
                        <m:sty m:val="p"/>
                      </m:rPr>
                      <m:t>,</m:t>
                    </m:r>
                    <m:r>
                      <w:rPr>
                        <w:sz w:val="23"/>
                      </w:rPr>
                      <m:rPr>
                        <m:sty m:val="p"/>
                      </m:rPr>
                      <m:t>ℓ</m:t>
                    </m:r>
                  </m:e>
                </m:d>
              </m:sub>
            </m:sSub>
          </m:e>
        </m:d>
        <m:r>
          <w:rPr>
            <w:sz w:val="23"/>
          </w:rPr>
          <m:rPr>
            <m:sty m:val="p"/>
          </m:rPr>
          <m:t>.</m:t>
        </m:r>
      </m:oMath>
      <w:r>
        <w:rPr>
          <w:rFonts w:ascii="Times New Roman" w:hAnsi="Times New Roman" w:eastAsia="宋体" w:cs="Times New Roman"/>
          <w:sz w:val="21"/>
          <w:szCs w:val="21"/>
          <w:color w:val="000000"/>
        </w:rPr>
        <w:tab/>
      </w:r>
      <w:bookmarkStart w:id="2035" w:name="Equation_4_12"/>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12</w:t>
        </w:r>
      </w:fldSimple>
      <w:r>
        <w:rPr>
          <w:rFonts w:ascii="Times New Roman" w:hAnsi="Times New Roman" w:eastAsia="宋体" w:cs="Times New Roman"/>
          <w:sz w:val="21"/>
          <w:szCs w:val="21"/>
          <w:color w:val="000000"/>
        </w:rPr>
        <w:t>）</w:t>
      </w:r>
      <w:bookmarkEnd w:id="2035"/>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该式同时覆盖固定外部边；超边在协议要求时对各源成员到目标的方向分别加入相同约束。不要求无环时不额外施加该限制。对于 CDCP 的源范围规则，在固定的</w:t>
      </w:r>
      <w:r>
        <w:rPr>
          <w:rFonts w:ascii="Times New Roman" w:hAnsi="Times New Roman" w:eastAsia="宋体" w:cs="Times New Roman"/>
          <w:sz w:val="24"/>
          <w:szCs w:val="24"/>
          <w:color w:val="000000"/>
        </w:rPr>
        <w:t xml:space="preserve"> </w:t>
      </w:r>
      <m:oMath>
        <m:r>
          <m:t>C</m:t>
        </m:r>
        <m:r>
          <m:rPr>
            <m:sty m:val="p"/>
          </m:rPr>
          <m:t>′</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上计算候选超边是否合法，不合法者强制</w:t>
      </w:r>
      <w:r>
        <w:rPr>
          <w:rFonts w:ascii="Times New Roman" w:hAnsi="Times New Roman" w:eastAsia="宋体" w:cs="Times New Roman"/>
          <w:sz w:val="24"/>
          <w:szCs w:val="24"/>
          <w:color w:val="000000"/>
        </w:rPr>
        <w:t xml:space="preserve"> </w:t>
      </w:r>
      <m:oMath>
        <m:sSub>
          <m:e>
            <m:r>
              <m:t>y</m:t>
            </m:r>
          </m:e>
          <m:sub>
            <m:r>
              <m:t>h</m:t>
            </m:r>
          </m:sub>
        </m:sSub>
        <m:r>
          <m:rPr>
            <m:sty m:val="p"/>
          </m:rPr>
          <m:t>=</m:t>
        </m:r>
        <m:r>
          <m:t>0</m:t>
        </m:r>
      </m:oMath>
      <w:r>
        <w:rPr>
          <w:rFonts w:ascii="Times New Roman" w:hAnsi="Times New Roman" w:eastAsia="宋体" w:cs="Times New Roman"/>
          <w:sz w:val="24"/>
          <w:szCs w:val="24"/>
          <w:color w:val="000000"/>
        </w:rPr>
        <w:t xml:space="preserve">，包括因此失效的事务外超边；若这与外部固定约束冲突，当前事务不可行，必须扩大事务或拒绝。</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分项效用门与编辑预算同样纳入 ILP。设</w:t>
      </w:r>
      <w:r>
        <w:rPr>
          <w:rFonts w:ascii="Times New Roman" w:hAnsi="Times New Roman" w:eastAsia="宋体" w:cs="Times New Roman"/>
          <w:sz w:val="24"/>
          <w:szCs w:val="24"/>
          <w:color w:val="000000"/>
        </w:rPr>
        <w:t xml:space="preserve"> </w:t>
      </w:r>
      <m:oMath>
        <m:sSubSup>
          <m:e>
            <m:r>
              <m:t>y</m:t>
            </m:r>
          </m:e>
          <m:sub>
            <m:r>
              <m:t>r</m:t>
            </m:r>
          </m:sub>
          <m:sup>
            <m:r>
              <m:t>0</m:t>
            </m:r>
          </m:sup>
        </m:sSubSup>
        <m:r>
          <m:rPr>
            <m:sty m:val="p"/>
          </m:rPr>
          <m:t>=</m:t>
        </m:r>
        <m:r>
          <m:rPr>
            <m:sty m:val="p"/>
            <m:scr m:val="double-struck"/>
          </m:rPr>
          <m:t>I</m:t>
        </m:r>
        <m:d>
          <m:dPr>
            <m:begChr m:val="["/>
            <m:endChr m:val="]"/>
            <m:sepChr m:val=""/>
            <m:grow/>
          </m:dPr>
          <m:e>
            <m:r>
              <m:t>r</m:t>
            </m:r>
            <m:r>
              <m:rPr>
                <m:sty m:val="p"/>
              </m:rPr>
              <m:t>∈</m:t>
            </m:r>
            <m:r>
              <m:t>R</m:t>
            </m:r>
          </m:e>
        </m:d>
      </m:oMath>
      <w:r>
        <w:rPr>
          <w:rFonts w:ascii="Times New Roman" w:hAnsi="Times New Roman" w:eastAsia="宋体" w:cs="Times New Roman"/>
          <w:sz w:val="24"/>
          <w:szCs w:val="24"/>
          <w:color w:val="000000"/>
        </w:rPr>
        <w:t xml:space="preserve">，关系编辑成本可线性写为</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
          <m:e>
            <m:r>
              <w:rPr>
                <w:sz w:val="23"/>
              </w:rPr>
              <m:t>d</m:t>
            </m:r>
          </m:e>
          <m:sub>
            <m:r>
              <w:rPr>
                <w:sz w:val="23"/>
              </w:rPr>
              <m:t>R</m:t>
            </m:r>
          </m:sub>
        </m:sSub>
        <m:r>
          <w:rPr>
            <w:sz w:val="23"/>
          </w:rPr>
          <m:rPr>
            <m:sty m:val="p"/>
          </m:rPr>
          <m:t>=</m:t>
        </m:r>
        <m:nary>
          <m:naryPr>
            <m:chr m:val="∑"/>
            <m:limLoc m:val="undOvr"/>
            <m:subHide m:val="off"/>
            <m:supHide m:val="on"/>
          </m:naryPr>
          <m:sub>
            <m:r>
              <w:rPr>
                <w:sz w:val="23"/>
              </w:rPr>
              <m:t>r</m:t>
            </m:r>
            <m:r>
              <w:rPr>
                <w:sz w:val="23"/>
              </w:rPr>
              <m:rPr>
                <m:sty m:val="p"/>
              </m:rPr>
              <m:t>:</m:t>
            </m:r>
            <m:sSubSup>
              <m:e>
                <m:r>
                  <w:rPr>
                    <w:sz w:val="23"/>
                  </w:rPr>
                  <m:t>y</m:t>
                </m:r>
              </m:e>
              <m:sub>
                <m:r>
                  <w:rPr>
                    <w:sz w:val="23"/>
                  </w:rPr>
                  <m:t>r</m:t>
                </m:r>
              </m:sub>
              <m:sup>
                <m:r>
                  <w:rPr>
                    <w:sz w:val="23"/>
                  </w:rPr>
                  <m:t>0</m:t>
                </m:r>
              </m:sup>
            </m:sSubSup>
            <m:r>
              <w:rPr>
                <w:sz w:val="23"/>
              </w:rPr>
              <m:rPr>
                <m:sty m:val="p"/>
              </m:rPr>
              <m:t>=</m:t>
            </m:r>
            <m:r>
              <w:rPr>
                <w:sz w:val="23"/>
              </w:rPr>
              <m:t>1</m:t>
            </m:r>
          </m:sub>
          <m:sup>
            <m:r>
              <w:rPr>
                <w:sz w:val="23"/>
              </w:rPr>
              <m:t>​</m:t>
            </m:r>
          </m:sup>
          <m:e>
            <m:d>
              <m:dPr>
                <m:begChr m:val="("/>
                <m:endChr m:val=")"/>
                <m:sepChr m:val=""/>
                <m:grow/>
              </m:dPr>
              <m:e>
                <m:r>
                  <w:rPr>
                    <w:sz w:val="23"/>
                  </w:rPr>
                  <m:t>1</m:t>
                </m:r>
                <m:r>
                  <w:rPr>
                    <w:sz w:val="23"/>
                  </w:rPr>
                  <m:rPr>
                    <m:sty m:val="p"/>
                  </m:rPr>
                  <m:t>−</m:t>
                </m:r>
                <m:sSub>
                  <m:e>
                    <m:r>
                      <w:rPr>
                        <w:sz w:val="23"/>
                      </w:rPr>
                      <m:t>y</m:t>
                    </m:r>
                  </m:e>
                  <m:sub>
                    <m:r>
                      <w:rPr>
                        <w:sz w:val="23"/>
                      </w:rPr>
                      <m:t>r</m:t>
                    </m:r>
                  </m:sub>
                </m:sSub>
              </m:e>
            </m:d>
          </m:e>
        </m:nary>
        <m:r>
          <w:rPr>
            <w:sz w:val="23"/>
          </w:rPr>
          <m:rPr>
            <m:sty m:val="p"/>
          </m:rPr>
          <m:t>+</m:t>
        </m:r>
        <m:nary>
          <m:naryPr>
            <m:chr m:val="∑"/>
            <m:limLoc m:val="undOvr"/>
            <m:subHide m:val="off"/>
            <m:supHide m:val="on"/>
          </m:naryPr>
          <m:sub>
            <m:r>
              <w:rPr>
                <w:sz w:val="23"/>
              </w:rPr>
              <m:t>r</m:t>
            </m:r>
            <m:r>
              <w:rPr>
                <w:sz w:val="23"/>
              </w:rPr>
              <m:rPr>
                <m:sty m:val="p"/>
              </m:rPr>
              <m:t>:</m:t>
            </m:r>
            <m:sSubSup>
              <m:e>
                <m:r>
                  <w:rPr>
                    <w:sz w:val="23"/>
                  </w:rPr>
                  <m:t>y</m:t>
                </m:r>
              </m:e>
              <m:sub>
                <m:r>
                  <w:rPr>
                    <w:sz w:val="23"/>
                  </w:rPr>
                  <m:t>r</m:t>
                </m:r>
              </m:sub>
              <m:sup>
                <m:r>
                  <w:rPr>
                    <w:sz w:val="23"/>
                  </w:rPr>
                  <m:t>0</m:t>
                </m:r>
              </m:sup>
            </m:sSubSup>
            <m:r>
              <w:rPr>
                <w:sz w:val="23"/>
              </w:rPr>
              <m:rPr>
                <m:sty m:val="p"/>
              </m:rPr>
              <m:t>=</m:t>
            </m:r>
            <m:r>
              <w:rPr>
                <w:sz w:val="23"/>
              </w:rPr>
              <m:t>0</m:t>
            </m:r>
          </m:sub>
          <m:sup>
            <m:r>
              <w:rPr>
                <w:sz w:val="23"/>
              </w:rPr>
              <m:t>​</m:t>
            </m:r>
          </m:sup>
          <m:e>
            <m:sSub>
              <m:e>
                <m:r>
                  <w:rPr>
                    <w:sz w:val="23"/>
                  </w:rPr>
                  <m:t>y</m:t>
                </m:r>
              </m:e>
              <m:sub>
                <m:r>
                  <w:rPr>
                    <w:sz w:val="23"/>
                  </w:rPr>
                  <m:t>r</m:t>
                </m:r>
              </m:sub>
            </m:sSub>
          </m:e>
        </m:nary>
        <m:r>
          <w:rPr>
            <w:sz w:val="23"/>
          </w:rPr>
          <m:rPr>
            <m:sty m:val="p"/>
          </m:rPr>
          <m:t>.</m:t>
        </m:r>
      </m:oMath>
      <w:r>
        <w:rPr>
          <w:rFonts w:ascii="Times New Roman" w:hAnsi="Times New Roman" w:eastAsia="宋体" w:cs="Times New Roman"/>
          <w:sz w:val="21"/>
          <w:szCs w:val="21"/>
          <w:color w:val="000000"/>
        </w:rPr>
        <w:tab/>
      </w:r>
      <w:bookmarkStart w:id="2036" w:name="Equation_4_13"/>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13</w:t>
        </w:r>
      </w:fldSimple>
      <w:r>
        <w:rPr>
          <w:rFonts w:ascii="Times New Roman" w:hAnsi="Times New Roman" w:eastAsia="宋体" w:cs="Times New Roman"/>
          <w:sz w:val="21"/>
          <w:szCs w:val="21"/>
          <w:color w:val="000000"/>
        </w:rPr>
        <w:t>）</w:t>
      </w:r>
      <w:bookmarkEnd w:id="2036"/>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将</w:t>
      </w:r>
      <w:r>
        <w:rPr>
          <w:rFonts w:ascii="Times New Roman" w:hAnsi="Times New Roman" w:eastAsia="宋体" w:cs="Times New Roman"/>
          <w:sz w:val="24"/>
          <w:szCs w:val="24"/>
          <w:color w:val="000000"/>
        </w:rPr>
        <w:t xml:space="preserve"> </w:t>
      </w:r>
      <m:oMath>
        <m:sSub>
          <m:e>
            <m:r>
              <m:t>d</m:t>
            </m:r>
          </m:e>
          <m:sub>
            <m:r>
              <m:t>C</m:t>
            </m:r>
          </m:sub>
        </m:sSub>
        <m:r>
          <m:rPr>
            <m:sty m:val="p"/>
          </m:rPr>
          <m:t>,</m:t>
        </m:r>
        <m:sSub>
          <m:e>
            <m:r>
              <m:t>d</m:t>
            </m:r>
          </m:e>
          <m:sub>
            <m:r>
              <m:t>R</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限制在各自剩余预算内，并约束</w:t>
      </w:r>
      <w:r>
        <w:rPr>
          <w:rFonts w:ascii="Times New Roman" w:hAnsi="Times New Roman" w:eastAsia="宋体" w:cs="Times New Roman"/>
          <w:sz w:val="24"/>
          <w:szCs w:val="24"/>
          <w:color w:val="000000"/>
        </w:rPr>
        <w:t xml:space="preserve"> </w:t>
      </w:r>
      <m:oMath>
        <m:r>
          <m:t>Δ</m:t>
        </m:r>
        <m:sSub>
          <m:e>
            <m:r>
              <m:t>Φ</m:t>
            </m:r>
          </m:e>
          <m:sub>
            <m:r>
              <m:t>C</m:t>
            </m:r>
          </m:sub>
        </m:sSub>
        <m:r>
          <m:rPr>
            <m:sty m:val="p"/>
          </m:rPr>
          <m:t>,</m:t>
        </m:r>
        <m:r>
          <m:t>Δ</m:t>
        </m:r>
        <m:sSub>
          <m:e>
            <m:r>
              <m:t>Φ</m:t>
            </m:r>
          </m:e>
          <m:sub>
            <m:r>
              <m:t>R</m:t>
            </m:r>
          </m:sub>
        </m:sSub>
        <m:r>
          <m:rPr>
            <m:sty m:val="p"/>
          </m:rPr>
          <m:t>≥</m:t>
        </m:r>
        <m:r>
          <m:t>0</m:t>
        </m:r>
      </m:oMath>
      <w:r>
        <w:rPr>
          <w:rFonts w:ascii="Times New Roman" w:hAnsi="Times New Roman" w:eastAsia="宋体" w:cs="Times New Roman"/>
          <w:sz w:val="24"/>
          <w:szCs w:val="24"/>
          <w:color w:val="000000"/>
        </w:rPr>
        <w:t xml:space="preserve">。严格总效用门在数值实现中采用固定正间隔及比较容差，提交前再次验证</w:t>
      </w:r>
      <w:r>
        <w:rPr>
          <w:rFonts w:ascii="Times New Roman" w:hAnsi="Times New Roman" w:eastAsia="宋体" w:cs="Times New Roman"/>
          <w:sz w:val="24"/>
          <w:szCs w:val="24"/>
          <w:color w:val="000000"/>
        </w:rPr>
        <w:t xml:space="preserve"> </w:t>
      </w:r>
      <m:oMath>
        <m:r>
          <m:t>Δ</m:t>
        </m:r>
        <m:r>
          <m:t>Φ</m:t>
        </m:r>
        <m:r>
          <m:rPr>
            <m:sty m:val="p"/>
          </m:rPr>
          <m:t>&gt;</m:t>
        </m:r>
        <m:r>
          <m:t>δ</m:t>
        </m:r>
      </m:oMath>
      <w:r>
        <w:rPr>
          <w:rFonts w:ascii="Times New Roman" w:hAnsi="Times New Roman" w:eastAsia="宋体" w:cs="Times New Roman"/>
          <w:sz w:val="24"/>
          <w:szCs w:val="24"/>
          <w:color w:val="000000"/>
        </w:rPr>
        <w:t xml:space="preserve">。这些条件必须参与求解，不能先求无约束最高分结果、发现它违规后便断言不存在可接受结果。完整求解的破同分顺序为最大主效用、最少实际编辑、最小完整状态规范键，使用依次固定前级目标的求解方式，不以任意小权重扰动主目标。比较容差写入配置。超时incumbent重新核对全部约束，并记录前级最优与破同分是否完成；未经证明不称唯一最优。数值容差和线程确定性纳入附录B的验收记录。</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提议分为纯关系、插入、删除、替换、拆分和合并六类。纯关系枚举当前端点存在且合法的全部槽位，包含未选槽位；二元反向仅在冻结正逆槽位都存在且当前合法时共同进入</w:t>
      </w:r>
      <m:oMath>
        <m:sSub>
          <m:e>
            <m:r>
              <m:t>S</m:t>
            </m:r>
          </m:e>
          <m:sub>
            <m:r>
              <m:t>R</m:t>
            </m:r>
          </m:sub>
        </m:sSub>
      </m:oMath>
      <w:r>
        <w:rPr>
          <w:rFonts w:ascii="Times New Roman" w:hAnsi="Times New Roman" w:eastAsia="宋体" w:cs="Times New Roman"/>
          <w:sz w:val="24"/>
          <w:szCs w:val="24"/>
          <w:color w:val="000000"/>
        </w:rPr>
        <w:t xml:space="preserve">；未定义多源反向。插入枚举池中未选组件，删除枚举已选组件，替换枚举一个旧组件与一个新组件，允许类型与边界变化。拆分枚举一个旧组件与两个兼容新组件，两个新跨度均在旧跨度内且首尾包络等于旧跨度；合并为其逆操作。每项先完成冲突闭合，将与新增组件冲突的所有旧组件纳入删除集合，包括名义窗口之外的对象，再按实际</w:t>
      </w:r>
      <m:oMath>
        <m:d>
          <m:dPr>
            <m:begChr m:val="("/>
            <m:endChr m:val=")"/>
            <m:sepChr m:val=""/>
            <m:grow/>
          </m:dPr>
          <m:e>
            <m:d>
              <m:dPr>
                <m:begChr m:val="|"/>
                <m:endChr m:val="|"/>
                <m:sepChr m:val=""/>
                <m:grow/>
              </m:dPr>
              <m:e>
                <m:r>
                  <m:t>D</m:t>
                </m:r>
              </m:e>
            </m:d>
            <m:r>
              <m:rPr>
                <m:sty m:val="p"/>
              </m:rPr>
              <m:t>,</m:t>
            </m:r>
            <m:d>
              <m:dPr>
                <m:begChr m:val="|"/>
                <m:endChr m:val="|"/>
                <m:sepChr m:val=""/>
                <m:grow/>
              </m:dPr>
              <m:e>
                <m:r>
                  <m:t>B</m:t>
                </m:r>
              </m:e>
            </m:d>
          </m:e>
        </m:d>
      </m:oMath>
      <w:r>
        <w:rPr>
          <w:rFonts w:ascii="Times New Roman" w:hAnsi="Times New Roman" w:eastAsia="宋体" w:cs="Times New Roman"/>
          <w:sz w:val="24"/>
          <w:szCs w:val="24"/>
          <w:color w:val="000000"/>
        </w:rPr>
        <w:t xml:space="preserve">重新核对形态、跨度条件及三对象上限。不符合五种声明形态的提议不进入主邻域；名义插入若变成</w:t>
      </w:r>
      <m:oMath>
        <m:r>
          <m:t>2</m:t>
        </m:r>
        <m:r>
          <m:rPr>
            <m:sty m:val="p"/>
          </m:rPr>
          <m:t>→</m:t>
        </m:r>
        <m:r>
          <m:t>1</m:t>
        </m:r>
      </m:oMath>
      <w:r>
        <w:rPr>
          <w:rFonts w:ascii="Times New Roman" w:hAnsi="Times New Roman" w:eastAsia="宋体" w:cs="Times New Roman"/>
          <w:sz w:val="24"/>
          <w:szCs w:val="24"/>
          <w:color w:val="000000"/>
        </w:rPr>
        <w:t xml:space="preserve">，单对象对照须拒绝。端点变化产生的旧入边、出边及完整超边全部删除，新增完整关系逐项重新计费。动作和边界条件的验收记录见附录B.4。</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共同调度单位为外层提议：评估一个组件或纯关系提议记一次尝试；该提议至少有一个阶段成功提交记一次接受。每轮最多尝试32项、接受3项，最多4轮；全程最多128项尝试、12项接受，组件累计编辑24、关系累计编辑96。BR-J一次接受对应一次原子提交；顺序方法最多对应两次阶段提交，阶段尝试、求解调用与提交另记，不能把外层额度称为相同计算量。顺序方法第一阶段已提交时，即使刚达外层接受上限，仍可在剩余实际资源内完成配套关系阶段。批长独立于上述额度。</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每批从六类提议中轮转取项，在冻结对象分和剩余预算下评估，择优复核后原子提交。新评估消耗尝试额度，提交已有合格项只检查接受、编辑及实际资源；达到尝试上限不撤销已评估的合格项。首批全拒不立即停止，同一状态不因换轮重复评估；无法安全提交时返回最近完整合法图。排序、状态键、缓存游标和分项计费统一列于附录B.3，预算边界见附录B.4.3。</w:t>
      </w:r>
    </w:p>
    <w:p>
      <w:pPr>
        <w:pStyle w:val="Algorithm"/>
        <w:keepNext/>
        <w:keepLines w:val="0"/>
        <w:widowControl/>
        <w:spacing w:after="120" w:before="120" w:line="288" w:lineRule="auto"/>
        <w:ind w:left="113" w:right="0" w:firstLine="0"/>
        <w:jc w:val="center"/>
      </w:pPr>
      <w:r>
        <w:rPr>
          <w:rFonts w:ascii="Times New Roman" w:hAnsi="Times New Roman" w:eastAsia="宋体" w:cs="Times New Roman"/>
          <w:sz w:val="21"/>
          <w:szCs w:val="21"/>
          <w:color w:val="000000"/>
        </w:rPr>
        <w:t xml:space="preserve">算法4-1 多候选驱动的依赖闭合修正</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输入：原文、生成候选、冻结配置和有限资源清单。</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输出：最后完整合法图或明确初始化失败，以及轨迹。</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初始化预算；执行MCR选择及共用合法化，计入全部成本</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if 初始化失败 then</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return 明确失败状态</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end if</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冻结候选、对象分与效用系数；G ← G0</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for 每一轮，在轮数及全程预算内 do</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重置本轮计数；首次进入状态才建队列，否则续用游标与缓存</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while 本轮与全程尚有尝试及接受名额，且评估资源允许 do</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按剩余尝试名额取至多批长个提议Q；Gnoop ← G；H ← ∅</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for Q中每个未评估提议，在评估资源内 do</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外层尝试加1；调用算法4-2，登记求解、失败及实际开销</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将通过复核的完整状态加入H</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end for</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if H非空 then</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按总效用、较少编辑、语义键择优</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复核接受名额、编辑及提交资源；不再要求剩余尝试名额</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提交条件不足则保留Gnoop，记录原因并停止</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原子提交；失败则完整恢复Gnoop并停止</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更新实际编辑；外层接受加1；未见状态建队列，已见则续用</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else</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保留Gnoop；已遍历声明队列则停止，否则继续下一批</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end if</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end while</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end for</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return G及实际停止原因；中断只返回最后完整合法状态</w:t>
      </w:r>
    </w:p>
    <w:p>
      <w:pPr>
        <w:pStyle w:val="Algorithm"/>
        <w:keepNext/>
        <w:keepLines w:val="0"/>
        <w:widowControl/>
        <w:spacing w:after="120" w:before="120" w:line="288" w:lineRule="auto"/>
        <w:ind w:left="113" w:right="0" w:firstLine="0"/>
        <w:jc w:val="center"/>
      </w:pPr>
      <w:r>
        <w:rPr>
          <w:rFonts w:ascii="Times New Roman" w:hAnsi="Times New Roman" w:eastAsia="宋体" w:cs="Times New Roman"/>
          <w:sz w:val="21"/>
          <w:szCs w:val="21"/>
          <w:color w:val="000000"/>
        </w:rPr>
        <w:t xml:space="preserve">算法4-2 单提议的闭合评估</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输入：当前合法图G、提议、冻结候选分和剩余预算。</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输出：经复核的完整候选状态，或拒绝状态。</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复制G；抵消相同对象；完成冲突闭合</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if 内部冲突、动作形态或组件成本不合规 then</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return 拒绝，原图不变</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end if</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构造端点依赖域；最小扩域处理失效的已选外部槽位</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固定域外关系，将整图约束、效用门及剩余编辑预算加入ILP</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求解并登记状态；超时有incumbent时保留非最优身份</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if 无可行解或评分失败 then</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return 区分原因的拒绝状态</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end if</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复核整图合法、完整删增成本、两个分项门及严格总增益</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return 复核通过的完整状态；否则丢弃副本并返回拒绝</w:t>
      </w:r>
    </w:p>
    <w:p>
      <w:pPr>
        <w:keepNext/>
        <w:keepLines w:val="0"/>
        <w:widowControl/>
        <w:spacing w:before="120" w:after="0" w:line="240" w:lineRule="auto"/>
        <w:ind w:left="0" w:right="0" w:firstLine="0"/>
        <w:jc w:val="center"/>
      </w:pPr>
      <w:r>
        <w:rPr>
          <w:rFonts w:ascii="Times New Roman" w:hAnsi="Times New Roman" w:eastAsia="宋体" w:cs="Times New Roman"/>
          <w:sz w:val="24"/>
          <w:szCs w:val="24"/>
          <w:color w:val="000000"/>
        </w:rPr>
        <w:drawing>
          <wp:inline>
            <wp:extent cx="5731125" cy="7200000"/>
            <wp:docPr id="7" name="Picture 2"/>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5731125" cy="7200000"/>
                    </a:xfrm>
                    <a:prstGeom prst="rect"/>
                  </pic:spPr>
                </pic:pic>
              </a:graphicData>
            </a:graphic>
          </wp:inline>
        </w:drawing>
      </w:r>
    </w:p>
    <w:p>
      <w:pPr>
        <w:pStyle w:val="Caption"/>
        <w:keepNext w:val="0"/>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图4-2 集合局部BR-J子程序的执行流程</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图4-2给出数据流，算法4-1和4-2确定批次与失败语义。no-op独立于ILP，不要求严格增分；改变组件后的局部问题不一定包含原图。候选构造、评分、全部拒绝及超时尝试均计实际资源，只有成功提交才增加语义编辑账本。提交失败恢复组件、关系、语义键和缓存引用，但已消耗时间与调用不退还。缺少可行incumbent、数学不可行、评分失败和初始化失败分别记录。完整算法与日志接口在附录B中对应。</w:t>
      </w:r>
    </w:p>
    <w:p>
      <w:pPr>
        <w:pStyle w:val="Heading3"/>
        <w:keepNext/>
        <w:keepLines/>
        <w:widowControl/>
        <w:spacing w:before="240" w:after="120" w:line="288" w:lineRule="auto"/>
        <w:ind w:left="0" w:right="0" w:firstLine="0"/>
        <w:jc w:val="left"/>
      </w:pPr>
      <w:bookmarkStart w:id="5057" w:name="ThesisHeading_058"/>
      <w:r>
        <w:rPr>
          <w:rFonts w:ascii="Times New Roman" w:hAnsi="Times New Roman" w:eastAsia="黑体" w:cs="Times New Roman"/>
          <w:sz w:val="24"/>
          <w:szCs w:val="24"/>
          <w:color w:val="000000"/>
          <w:b w:val="1"/>
        </w:rPr>
        <w:t>4.5.2 全局对象选择</w:t>
      </w:r>
      <w:bookmarkEnd w:id="5057"/>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4.5.1节的局部模型令组件状态等于已确定的提议</w:t>
      </w:r>
      <m:oMath>
        <m:r>
          <m:t>C</m:t>
        </m:r>
        <m:r>
          <m:rPr>
            <m:sty m:val="p"/>
          </m:rPr>
          <m:t>′</m:t>
        </m:r>
      </m:oMath>
      <w:r>
        <w:rPr>
          <w:rFonts w:ascii="Times New Roman" w:hAnsi="Times New Roman" w:eastAsia="宋体" w:cs="Times New Roman"/>
          <w:sz w:val="24"/>
          <w:szCs w:val="24"/>
          <w:color w:val="000000"/>
        </w:rPr>
        <w:t xml:space="preserve">，求解的是固定组件后的关系补全。全局路径同时决定全部组件与关系，不能只把局部模型中的固定变量改为自由变量：CDCP源组连续性此时依赖哪些中间组件被选中，编辑量与分项门也改为相对初始图</w:t>
      </w:r>
      <m:oMath>
        <m:sSub>
          <m:e>
            <m:r>
              <m:t>G</m:t>
            </m:r>
          </m:e>
          <m:sub>
            <m:r>
              <m:t>0</m:t>
            </m:r>
          </m:sub>
        </m:sSub>
      </m:oMath>
      <w:r>
        <w:rPr>
          <w:rFonts w:ascii="Times New Roman" w:hAnsi="Times New Roman" w:eastAsia="宋体" w:cs="Times New Roman"/>
          <w:sz w:val="24"/>
          <w:szCs w:val="24"/>
          <w:color w:val="000000"/>
        </w:rPr>
        <w:t xml:space="preserve">定义。本节给出完整规约。</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（1）决策变量与目标。对冻结候选宇宙中的每个带类型组件</w:t>
      </w:r>
      <m:oMath>
        <m:r>
          <m:t>v</m:t>
        </m:r>
        <m:r>
          <m:rPr>
            <m:sty m:val="p"/>
          </m:rPr>
          <m:t>∈</m:t>
        </m:r>
        <m:r>
          <m:rPr>
            <m:sty m:val="p"/>
            <m:scr m:val="script"/>
          </m:rPr>
          <m:t>V</m:t>
        </m:r>
      </m:oMath>
      <w:r>
        <w:rPr>
          <w:rFonts w:ascii="Times New Roman" w:hAnsi="Times New Roman" w:eastAsia="宋体" w:cs="Times New Roman"/>
          <w:sz w:val="24"/>
          <w:szCs w:val="24"/>
          <w:color w:val="000000"/>
        </w:rPr>
        <w:t xml:space="preserve">设</w:t>
      </w:r>
      <m:oMath>
        <m:sSub>
          <m:e>
            <m:r>
              <m:t>z</m:t>
            </m:r>
          </m:e>
          <m:sub>
            <m:r>
              <m:t>v</m:t>
            </m:r>
          </m:sub>
        </m:sSub>
        <m:r>
          <m:rPr>
            <m:sty m:val="p"/>
          </m:rPr>
          <m:t>∈</m:t>
        </m:r>
        <m:r>
          <m:rPr>
            <m:sty m:val="p"/>
          </m:rPr>
          <m:t>{</m:t>
        </m:r>
        <m:r>
          <m:t>0</m:t>
        </m:r>
        <m:r>
          <m:rPr>
            <m:sty m:val="p"/>
          </m:rPr>
          <m:t>,</m:t>
        </m:r>
        <m:r>
          <m:t>1</m:t>
        </m:r>
        <m:r>
          <m:rPr>
            <m:sty m:val="p"/>
          </m:rPr>
          <m:t>}</m:t>
        </m:r>
      </m:oMath>
      <w:r>
        <w:rPr>
          <w:rFonts w:ascii="Times New Roman" w:hAnsi="Times New Roman" w:eastAsia="宋体" w:cs="Times New Roman"/>
          <w:sz w:val="24"/>
          <w:szCs w:val="24"/>
          <w:color w:val="000000"/>
        </w:rPr>
        <w:t xml:space="preserve">，对每个关系候选</w:t>
      </w:r>
      <m:oMath>
        <m:r>
          <m:t>r</m:t>
        </m:r>
        <m:r>
          <m:rPr>
            <m:sty m:val="p"/>
          </m:rPr>
          <m:t>∈</m:t>
        </m:r>
        <m:r>
          <m:t>P</m:t>
        </m:r>
      </m:oMath>
      <w:r>
        <w:rPr>
          <w:rFonts w:ascii="Times New Roman" w:hAnsi="Times New Roman" w:eastAsia="宋体" w:cs="Times New Roman"/>
          <w:sz w:val="24"/>
          <w:szCs w:val="24"/>
          <w:color w:val="000000"/>
        </w:rPr>
        <w:t xml:space="preserve">设</w:t>
      </w:r>
      <m:oMath>
        <m:sSub>
          <m:e>
            <m:r>
              <m:t>y</m:t>
            </m:r>
          </m:e>
          <m:sub>
            <m:r>
              <m:t>r</m:t>
            </m:r>
          </m:sub>
        </m:sSub>
        <m:r>
          <m:rPr>
            <m:sty m:val="p"/>
          </m:rPr>
          <m:t>∈</m:t>
        </m:r>
        <m:r>
          <m:rPr>
            <m:sty m:val="p"/>
          </m:rPr>
          <m:t>{</m:t>
        </m:r>
        <m:r>
          <m:t>0</m:t>
        </m:r>
        <m:r>
          <m:rPr>
            <m:sty m:val="p"/>
          </m:rPr>
          <m:t>,</m:t>
        </m:r>
        <m:r>
          <m:t>1</m:t>
        </m:r>
        <m:r>
          <m:rPr>
            <m:sty m:val="p"/>
          </m:rPr>
          <m:t>}</m:t>
        </m:r>
      </m:oMath>
      <w:r>
        <w:rPr>
          <w:rFonts w:ascii="Times New Roman" w:hAnsi="Times New Roman" w:eastAsia="宋体" w:cs="Times New Roman"/>
          <w:sz w:val="24"/>
          <w:szCs w:val="24"/>
          <w:color w:val="000000"/>
        </w:rPr>
        <w:t xml:space="preserve">；</w:t>
      </w:r>
      <m:oMath>
        <m:sSubSup>
          <m:e>
            <m:r>
              <m:t>z</m:t>
            </m:r>
          </m:e>
          <m:sub>
            <m:r>
              <m:t>v</m:t>
            </m:r>
          </m:sub>
          <m:sup>
            <m:r>
              <m:t>0</m:t>
            </m:r>
          </m:sup>
        </m:sSubSup>
      </m:oMath>
      <w:r>
        <w:rPr>
          <w:rFonts w:ascii="Times New Roman" w:hAnsi="Times New Roman" w:eastAsia="宋体" w:cs="Times New Roman"/>
          <w:sz w:val="24"/>
          <w:szCs w:val="24"/>
          <w:color w:val="000000"/>
        </w:rPr>
        <w:t xml:space="preserve">、</w:t>
      </w:r>
      <m:oMath>
        <m:sSubSup>
          <m:e>
            <m:r>
              <m:t>y</m:t>
            </m:r>
          </m:e>
          <m:sub>
            <m:r>
              <m:t>r</m:t>
            </m:r>
          </m:sub>
          <m:sup>
            <m:r>
              <m:t>0</m:t>
            </m:r>
          </m:sup>
        </m:sSubSup>
      </m:oMath>
      <w:r>
        <w:rPr>
          <w:rFonts w:ascii="Times New Roman" w:hAnsi="Times New Roman" w:eastAsia="宋体" w:cs="Times New Roman"/>
          <w:sz w:val="24"/>
          <w:szCs w:val="24"/>
          <w:color w:val="000000"/>
        </w:rPr>
        <w:t xml:space="preserve">表示</w:t>
      </w:r>
      <m:oMath>
        <m:sSub>
          <m:e>
            <m:r>
              <m:t>G</m:t>
            </m:r>
          </m:e>
          <m:sub>
            <m:r>
              <m:t>0</m:t>
            </m:r>
          </m:sub>
        </m:sSub>
      </m:oMath>
      <w:r>
        <w:rPr>
          <w:rFonts w:ascii="Times New Roman" w:hAnsi="Times New Roman" w:eastAsia="宋体" w:cs="Times New Roman"/>
          <w:sz w:val="24"/>
          <w:szCs w:val="24"/>
          <w:color w:val="000000"/>
        </w:rPr>
        <w:t xml:space="preserve">中的状态。记</w:t>
      </w:r>
      <m:oMath>
        <m:sSub>
          <m:e>
            <m:r>
              <m:t>a</m:t>
            </m:r>
          </m:e>
          <m:sub>
            <m:r>
              <m:t>X</m:t>
            </m:r>
          </m:sub>
        </m:sSub>
        <m:d>
          <m:dPr>
            <m:begChr m:val="("/>
            <m:endChr m:val=")"/>
            <m:sepChr m:val=""/>
            <m:grow/>
          </m:dPr>
          <m:e>
            <m:r>
              <m:t>o</m:t>
            </m:r>
          </m:e>
        </m:d>
        <m:r>
          <m:rPr>
            <m:sty m:val="p"/>
          </m:rPr>
          <m:t>=</m:t>
        </m:r>
        <m:r>
          <m:t>2</m:t>
        </m:r>
        <m:sSub>
          <m:e>
            <m:r>
              <m:t>q</m:t>
            </m:r>
          </m:e>
          <m:sub>
            <m:r>
              <m:t>X</m:t>
            </m:r>
          </m:sub>
        </m:sSub>
        <m:d>
          <m:dPr>
            <m:begChr m:val="("/>
            <m:endChr m:val=")"/>
            <m:sepChr m:val=""/>
            <m:grow/>
          </m:dPr>
          <m:e>
            <m:r>
              <m:t>o</m:t>
            </m:r>
            <m:r>
              <m:rPr>
                <m:sty m:val="p"/>
              </m:rPr>
              <m:t>∣</m:t>
            </m:r>
            <m:r>
              <m:t>x</m:t>
            </m:r>
          </m:e>
        </m:d>
        <m:r>
          <m:rPr>
            <m:sty m:val="p"/>
          </m:rPr>
          <m:t>−</m:t>
        </m:r>
        <m:sSub>
          <m:e>
            <m:r>
              <m:t>κ</m:t>
            </m:r>
          </m:e>
          <m:sub>
            <m:r>
              <m:t>X</m:t>
            </m:r>
          </m:sub>
        </m:sSub>
      </m:oMath>
      <w:r>
        <w:rPr>
          <w:rFonts w:ascii="Times New Roman" w:hAnsi="Times New Roman" w:eastAsia="宋体" w:cs="Times New Roman"/>
          <w:sz w:val="24"/>
          <w:szCs w:val="24"/>
          <w:color w:val="000000"/>
        </w:rPr>
        <w:t xml:space="preserve">，全局目标与局部路径使用同一可分解效用：</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limLow>
          <m:e>
            <m:r>
              <w:rPr>
                <w:sz w:val="23"/>
              </w:rPr>
              <m:rPr>
                <m:sty m:val="p"/>
              </m:rPr>
              <m:t>max</m:t>
            </m:r>
          </m:e>
          <m:lim>
            <m:r>
              <w:rPr>
                <w:sz w:val="23"/>
              </w:rPr>
              <m:t>z</m:t>
            </m:r>
            <m:r>
              <w:rPr>
                <w:sz w:val="23"/>
              </w:rPr>
              <m:rPr>
                <m:sty m:val="p"/>
              </m:rPr>
              <m:t>,</m:t>
            </m:r>
            <m:r>
              <w:rPr>
                <w:sz w:val="23"/>
              </w:rPr>
              <m:t>y</m:t>
            </m:r>
          </m:lim>
        </m:limLow>
        <m:r>
          <w:rPr>
            <w:sz w:val="23"/>
          </w:rPr>
          <m:t> </m:t>
        </m:r>
        <m:r>
          <w:rPr>
            <w:sz w:val="23"/>
          </w:rPr>
          <m:t>Φ</m:t>
        </m:r>
        <m:d>
          <m:dPr>
            <m:begChr m:val="("/>
            <m:endChr m:val=")"/>
            <m:sepChr m:val=""/>
            <m:grow/>
          </m:dPr>
          <m:e>
            <m:r>
              <w:rPr>
                <w:sz w:val="23"/>
              </w:rPr>
              <m:t>z</m:t>
            </m:r>
            <m:r>
              <w:rPr>
                <w:sz w:val="23"/>
              </w:rPr>
              <m:rPr>
                <m:sty m:val="p"/>
              </m:rPr>
              <m:t>,</m:t>
            </m:r>
            <m:r>
              <w:rPr>
                <w:sz w:val="23"/>
              </w:rPr>
              <m:t>y</m:t>
            </m:r>
          </m:e>
        </m:d>
        <m:r>
          <w:rPr>
            <w:sz w:val="23"/>
          </w:rPr>
          <m:rPr>
            <m:sty m:val="p"/>
          </m:rPr>
          <m:t>=</m:t>
        </m:r>
        <m:sSub>
          <m:e>
            <m:r>
              <w:rPr>
                <w:sz w:val="23"/>
              </w:rPr>
              <m:t>w</m:t>
            </m:r>
          </m:e>
          <m:sub>
            <m:r>
              <w:rPr>
                <w:sz w:val="23"/>
              </w:rPr>
              <m:t>C</m:t>
            </m:r>
          </m:sub>
        </m:sSub>
        <m:nary>
          <m:naryPr>
            <m:chr m:val="∑"/>
            <m:limLoc m:val="undOvr"/>
            <m:subHide m:val="off"/>
            <m:supHide m:val="on"/>
          </m:naryPr>
          <m:sub>
            <m:r>
              <w:rPr>
                <w:sz w:val="23"/>
              </w:rPr>
              <m:t>v</m:t>
            </m:r>
            <m:r>
              <w:rPr>
                <w:sz w:val="23"/>
              </w:rPr>
              <m:rPr>
                <m:sty m:val="p"/>
              </m:rPr>
              <m:t>∈</m:t>
            </m:r>
            <m:r>
              <w:rPr>
                <w:sz w:val="23"/>
              </w:rPr>
              <m:rPr>
                <m:sty m:val="p"/>
                <m:scr m:val="script"/>
              </m:rPr>
              <m:t>V</m:t>
            </m:r>
          </m:sub>
          <m:sup>
            <m:r>
              <w:rPr>
                <w:sz w:val="23"/>
              </w:rPr>
              <m:t>​</m:t>
            </m:r>
          </m:sup>
          <m:e>
            <m:sSub>
              <m:e>
                <m:r>
                  <w:rPr>
                    <w:sz w:val="23"/>
                  </w:rPr>
                  <m:t>a</m:t>
                </m:r>
              </m:e>
              <m:sub>
                <m:r>
                  <w:rPr>
                    <w:sz w:val="23"/>
                  </w:rPr>
                  <m:t>C</m:t>
                </m:r>
              </m:sub>
            </m:sSub>
          </m:e>
        </m:nary>
        <m:d>
          <m:dPr>
            <m:begChr m:val="("/>
            <m:endChr m:val=")"/>
            <m:sepChr m:val=""/>
            <m:grow/>
          </m:dPr>
          <m:e>
            <m:r>
              <w:rPr>
                <w:sz w:val="23"/>
              </w:rPr>
              <m:t>v</m:t>
            </m:r>
          </m:e>
        </m:d>
        <m:sSub>
          <m:e>
            <m:r>
              <w:rPr>
                <w:sz w:val="23"/>
              </w:rPr>
              <m:t>z</m:t>
            </m:r>
          </m:e>
          <m:sub>
            <m:r>
              <w:rPr>
                <w:sz w:val="23"/>
              </w:rPr>
              <m:t>v</m:t>
            </m:r>
          </m:sub>
        </m:sSub>
        <m:r>
          <w:rPr>
            <w:sz w:val="23"/>
          </w:rPr>
          <m:rPr>
            <m:sty m:val="p"/>
          </m:rPr>
          <m:t>+</m:t>
        </m:r>
        <m:sSub>
          <m:e>
            <m:r>
              <w:rPr>
                <w:sz w:val="23"/>
              </w:rPr>
              <m:t>w</m:t>
            </m:r>
          </m:e>
          <m:sub>
            <m:r>
              <w:rPr>
                <w:sz w:val="23"/>
              </w:rPr>
              <m:t>R</m:t>
            </m:r>
          </m:sub>
        </m:sSub>
        <m:nary>
          <m:naryPr>
            <m:chr m:val="∑"/>
            <m:limLoc m:val="undOvr"/>
            <m:subHide m:val="off"/>
            <m:supHide m:val="on"/>
          </m:naryPr>
          <m:sub>
            <m:r>
              <w:rPr>
                <w:sz w:val="23"/>
              </w:rPr>
              <m:t>r</m:t>
            </m:r>
            <m:r>
              <w:rPr>
                <w:sz w:val="23"/>
              </w:rPr>
              <m:rPr>
                <m:sty m:val="p"/>
              </m:rPr>
              <m:t>∈</m:t>
            </m:r>
            <m:r>
              <w:rPr>
                <w:sz w:val="23"/>
              </w:rPr>
              <m:t>P</m:t>
            </m:r>
          </m:sub>
          <m:sup>
            <m:r>
              <w:rPr>
                <w:sz w:val="23"/>
              </w:rPr>
              <m:t>​</m:t>
            </m:r>
          </m:sup>
          <m:e>
            <m:sSub>
              <m:e>
                <m:r>
                  <w:rPr>
                    <w:sz w:val="23"/>
                  </w:rPr>
                  <m:t>a</m:t>
                </m:r>
              </m:e>
              <m:sub>
                <m:r>
                  <w:rPr>
                    <w:sz w:val="23"/>
                  </w:rPr>
                  <m:t>R</m:t>
                </m:r>
              </m:sub>
            </m:sSub>
          </m:e>
        </m:nary>
        <m:d>
          <m:dPr>
            <m:begChr m:val="("/>
            <m:endChr m:val=")"/>
            <m:sepChr m:val=""/>
            <m:grow/>
          </m:dPr>
          <m:e>
            <m:r>
              <w:rPr>
                <w:sz w:val="23"/>
              </w:rPr>
              <m:t>r</m:t>
            </m:r>
          </m:e>
        </m:d>
        <m:sSub>
          <m:e>
            <m:r>
              <w:rPr>
                <w:sz w:val="23"/>
              </w:rPr>
              <m:t>y</m:t>
            </m:r>
          </m:e>
          <m:sub>
            <m:r>
              <w:rPr>
                <w:sz w:val="23"/>
              </w:rPr>
              <m:t>r</m:t>
            </m:r>
          </m:sub>
        </m:sSub>
        <m:r>
          <w:rPr>
            <w:sz w:val="23"/>
          </w:rPr>
          <m:rPr>
            <m:sty m:val="p"/>
          </m:rPr>
          <m:t>.</m:t>
        </m:r>
      </m:oMath>
      <w:r>
        <w:rPr>
          <w:rFonts w:ascii="Times New Roman" w:hAnsi="Times New Roman" w:eastAsia="宋体" w:cs="Times New Roman"/>
          <w:sz w:val="21"/>
          <w:szCs w:val="21"/>
          <w:color w:val="000000"/>
        </w:rPr>
        <w:tab/>
      </w:r>
      <w:bookmarkStart w:id="2037" w:name="Equation_4_14"/>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14</w:t>
        </w:r>
      </w:fldSimple>
      <w:r>
        <w:rPr>
          <w:rFonts w:ascii="Times New Roman" w:hAnsi="Times New Roman" w:eastAsia="宋体" w:cs="Times New Roman"/>
          <w:sz w:val="21"/>
          <w:szCs w:val="21"/>
          <w:color w:val="000000"/>
        </w:rPr>
        <w:t>）</w:t>
      </w:r>
      <w:bookmarkEnd w:id="2037"/>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（2）结构约束。</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eqArr>
          <m:e>
            <m:nary>
              <m:naryPr>
                <m:chr m:val="∑"/>
                <m:limLoc m:val="undOvr"/>
                <m:subHide m:val="off"/>
                <m:supHide m:val="on"/>
              </m:naryPr>
              <m:sub>
                <m:r>
                  <w:rPr>
                    <w:sz w:val="23"/>
                  </w:rPr>
                  <m:t>t</m:t>
                </m:r>
                <m:r>
                  <w:rPr>
                    <w:sz w:val="23"/>
                  </w:rPr>
                  <m:rPr>
                    <m:sty m:val="p"/>
                  </m:rPr>
                  <m:t>∈</m:t>
                </m:r>
                <m:sSub>
                  <m:e>
                    <m:r>
                      <w:rPr>
                        <w:sz w:val="23"/>
                      </w:rPr>
                      <m:rPr>
                        <m:sty m:val="p"/>
                        <m:scr m:val="script"/>
                      </m:rPr>
                      <m:t>T</m:t>
                    </m:r>
                  </m:e>
                  <m:sub>
                    <m:r>
                      <w:rPr>
                        <w:sz w:val="23"/>
                      </w:rPr>
                      <m:rPr>
                        <m:sty m:val="p"/>
                      </m:rPr>
                      <m:t>*</m:t>
                    </m:r>
                  </m:sub>
                </m:sSub>
                <m:d>
                  <m:dPr>
                    <m:begChr m:val="("/>
                    <m:endChr m:val=")"/>
                    <m:sepChr m:val=""/>
                    <m:grow/>
                  </m:dPr>
                  <m:e>
                    <m:r>
                      <w:rPr>
                        <w:sz w:val="23"/>
                      </w:rPr>
                      <m:t>u</m:t>
                    </m:r>
                  </m:e>
                </m:d>
              </m:sub>
              <m:sup>
                <m:r>
                  <w:rPr>
                    <w:sz w:val="23"/>
                  </w:rPr>
                  <m:t>​</m:t>
                </m:r>
              </m:sup>
              <m:e>
                <m:sSub>
                  <m:e>
                    <m:r>
                      <w:rPr>
                        <w:sz w:val="23"/>
                      </w:rPr>
                      <m:t>z</m:t>
                    </m:r>
                  </m:e>
                  <m:sub>
                    <m:d>
                      <m:dPr>
                        <m:begChr m:val="("/>
                        <m:endChr m:val=")"/>
                        <m:sepChr m:val=""/>
                        <m:grow/>
                      </m:dPr>
                      <m:e>
                        <m:r>
                          <w:rPr>
                            <w:sz w:val="23"/>
                          </w:rPr>
                          <m:t>u</m:t>
                        </m:r>
                        <m:r>
                          <w:rPr>
                            <w:sz w:val="23"/>
                          </w:rPr>
                          <m:rPr>
                            <m:sty m:val="p"/>
                          </m:rPr>
                          <m:t>,</m:t>
                        </m:r>
                        <m:r>
                          <w:rPr>
                            <w:sz w:val="23"/>
                          </w:rPr>
                          <m:t>t</m:t>
                        </m:r>
                      </m:e>
                    </m:d>
                  </m:sub>
                </m:sSub>
              </m:e>
            </m:nary>
            <m:r>
              <w:rPr>
                <w:sz w:val="23"/>
              </w:rPr>
              <m:rPr>
                <m:sty m:val="p"/>
              </m:rPr>
              <m:t>≤</m:t>
            </m:r>
            <m:r>
              <w:rPr>
                <w:sz w:val="23"/>
              </w:rPr>
              <m:t>1</m:t>
            </m:r>
            <m:r>
              <w:rPr>
                <w:sz w:val="23"/>
              </w:rPr>
              <m:t> </m:t>
            </m:r>
            <m:r>
              <w:rPr>
                <w:sz w:val="23"/>
              </w:rPr>
              <m:rPr>
                <m:sty m:val="p"/>
              </m:rPr>
              <m:t>∀</m:t>
            </m:r>
            <m:r>
              <w:rPr>
                <w:sz w:val="23"/>
              </w:rPr>
              <m:t>u</m:t>
            </m:r>
            <m:r>
              <w:rPr>
                <w:sz w:val="23"/>
              </w:rPr>
              <m:rPr>
                <m:sty m:val="p"/>
              </m:rPr>
              <m:t>∈</m:t>
            </m:r>
            <m:r>
              <w:rPr>
                <w:sz w:val="23"/>
              </w:rPr>
              <m:t>U</m:t>
            </m:r>
            <m:r>
              <w:rPr>
                <w:sz w:val="23"/>
              </w:rPr>
              <m:rPr>
                <m:sty m:val="p"/>
              </m:rPr>
              <m:t>,</m:t>
            </m:r>
          </m:e>
          <m:e>
            <m:sSub>
              <m:e>
                <m:r>
                  <w:rPr>
                    <w:sz w:val="23"/>
                  </w:rPr>
                  <m:t>z</m:t>
                </m:r>
              </m:e>
              <m:sub>
                <m:r>
                  <w:rPr>
                    <w:sz w:val="23"/>
                  </w:rPr>
                  <m:t>c</m:t>
                </m:r>
              </m:sub>
            </m:sSub>
            <m:r>
              <w:rPr>
                <w:sz w:val="23"/>
              </w:rPr>
              <m:rPr>
                <m:sty m:val="p"/>
              </m:rPr>
              <m:t>+</m:t>
            </m:r>
            <m:sSub>
              <m:e>
                <m:r>
                  <w:rPr>
                    <w:sz w:val="23"/>
                  </w:rPr>
                  <m:t>z</m:t>
                </m:r>
              </m:e>
              <m:sub>
                <m:r>
                  <w:rPr>
                    <w:sz w:val="23"/>
                  </w:rPr>
                  <m:t>d</m:t>
                </m:r>
              </m:sub>
            </m:sSub>
            <m:r>
              <w:rPr>
                <w:sz w:val="23"/>
              </w:rPr>
              <m:rPr>
                <m:sty m:val="p"/>
              </m:rPr>
              <m:t>≤</m:t>
            </m:r>
            <m:r>
              <w:rPr>
                <w:sz w:val="23"/>
              </w:rPr>
              <m:t>1</m:t>
            </m:r>
            <m:r>
              <w:rPr>
                <w:sz w:val="23"/>
              </w:rPr>
              <m:t> </m:t>
            </m:r>
            <m:r>
              <w:rPr>
                <w:sz w:val="23"/>
              </w:rPr>
              <m:rPr>
                <m:nor/>
                <m:sty m:val="p"/>
              </m:rPr>
              <m:t>若 </m:t>
            </m:r>
            <m:r>
              <w:rPr>
                <w:sz w:val="23"/>
              </w:rPr>
              <m:rPr>
                <m:sty m:val="p"/>
              </m:rPr>
              <m:t>Conflict</m:t>
            </m:r>
            <m:d>
              <m:dPr>
                <m:begChr m:val="("/>
                <m:endChr m:val=")"/>
                <m:sepChr m:val=""/>
                <m:grow/>
              </m:dPr>
              <m:e>
                <m:r>
                  <w:rPr>
                    <w:sz w:val="23"/>
                  </w:rPr>
                  <m:t>c</m:t>
                </m:r>
                <m:r>
                  <w:rPr>
                    <w:sz w:val="23"/>
                  </w:rPr>
                  <m:rPr>
                    <m:sty m:val="p"/>
                  </m:rPr>
                  <m:t>,</m:t>
                </m:r>
                <m:r>
                  <w:rPr>
                    <w:sz w:val="23"/>
                  </w:rPr>
                  <m:t>d</m:t>
                </m:r>
              </m:e>
            </m:d>
            <m:r>
              <w:rPr>
                <w:sz w:val="23"/>
              </w:rPr>
              <m:rPr>
                <m:sty m:val="p"/>
              </m:rPr>
              <m:t>;</m:t>
            </m:r>
          </m:e>
          <m:e>
            <m:sSub>
              <m:e>
                <m:r>
                  <w:rPr>
                    <w:sz w:val="23"/>
                  </w:rPr>
                  <m:t>y</m:t>
                </m:r>
              </m:e>
              <m:sub>
                <m:r>
                  <w:rPr>
                    <w:sz w:val="23"/>
                  </w:rPr>
                  <m:t>r</m:t>
                </m:r>
              </m:sub>
            </m:sSub>
            <m:r>
              <w:rPr>
                <w:sz w:val="23"/>
              </w:rPr>
              <m:rPr>
                <m:sty m:val="p"/>
              </m:rPr>
              <m:t>≤</m:t>
            </m:r>
            <m:sSub>
              <m:e>
                <m:r>
                  <w:rPr>
                    <w:sz w:val="23"/>
                  </w:rPr>
                  <m:t>z</m:t>
                </m:r>
              </m:e>
              <m:sub>
                <m:r>
                  <w:rPr>
                    <w:sz w:val="23"/>
                  </w:rPr>
                  <m:t>c</m:t>
                </m:r>
              </m:sub>
            </m:sSub>
            <m:r>
              <w:rPr>
                <w:sz w:val="23"/>
              </w:rPr>
              <m:t> </m:t>
            </m:r>
            <m:r>
              <w:rPr>
                <w:sz w:val="23"/>
              </w:rPr>
              <m:rPr>
                <m:sty m:val="p"/>
              </m:rPr>
              <m:t>∀</m:t>
            </m:r>
            <m:r>
              <w:rPr>
                <w:sz w:val="23"/>
              </w:rPr>
              <m:t>r</m:t>
            </m:r>
            <m:r>
              <w:rPr>
                <w:sz w:val="23"/>
              </w:rPr>
              <m:rPr>
                <m:sty m:val="p"/>
              </m:rPr>
              <m:t>∈</m:t>
            </m:r>
            <m:r>
              <w:rPr>
                <w:sz w:val="23"/>
              </w:rPr>
              <m:t>P</m:t>
            </m:r>
            <m:r>
              <w:rPr>
                <w:sz w:val="23"/>
              </w:rPr>
              <m:rPr>
                <m:sty m:val="p"/>
              </m:rPr>
              <m:t>,</m:t>
            </m:r>
            <m:r>
              <w:rPr>
                <w:sz w:val="23"/>
              </w:rPr>
              <m:t> </m:t>
            </m:r>
            <m:r>
              <w:rPr>
                <w:sz w:val="23"/>
              </w:rPr>
              <m:rPr>
                <m:sty m:val="p"/>
              </m:rPr>
              <m:t>∀</m:t>
            </m:r>
            <m:r>
              <w:rPr>
                <w:sz w:val="23"/>
              </w:rPr>
              <m:t>c</m:t>
            </m:r>
            <m:r>
              <w:rPr>
                <w:sz w:val="23"/>
              </w:rPr>
              <m:rPr>
                <m:sty m:val="p"/>
              </m:rPr>
              <m:t>∈</m:t>
            </m:r>
            <m:r>
              <w:rPr>
                <w:sz w:val="23"/>
              </w:rPr>
              <m:rPr>
                <m:sty m:val="p"/>
              </m:rPr>
              <m:t>Ends</m:t>
            </m:r>
            <m:d>
              <m:dPr>
                <m:begChr m:val="("/>
                <m:endChr m:val=")"/>
                <m:sepChr m:val=""/>
                <m:grow/>
              </m:dPr>
              <m:e>
                <m:r>
                  <w:rPr>
                    <w:sz w:val="23"/>
                  </w:rPr>
                  <m:t>r</m:t>
                </m:r>
              </m:e>
            </m:d>
            <m:r>
              <w:rPr>
                <w:sz w:val="23"/>
              </w:rPr>
              <m:rPr>
                <m:sty m:val="p"/>
              </m:rPr>
              <m:t>,</m:t>
            </m:r>
          </m:e>
          <m:e>
            <m:nary>
              <m:naryPr>
                <m:chr m:val="∑"/>
                <m:limLoc m:val="undOvr"/>
                <m:subHide m:val="off"/>
                <m:supHide m:val="on"/>
              </m:naryPr>
              <m:sub>
                <m:r>
                  <w:rPr>
                    <w:sz w:val="23"/>
                  </w:rPr>
                  <m:t>r</m:t>
                </m:r>
                <m:r>
                  <w:rPr>
                    <w:sz w:val="23"/>
                  </w:rPr>
                  <m:rPr>
                    <m:sty m:val="p"/>
                  </m:rPr>
                  <m:t>∈</m:t>
                </m:r>
                <m:sSub>
                  <m:e>
                    <m:r>
                      <w:rPr>
                        <w:sz w:val="23"/>
                      </w:rPr>
                      <m:t>Γ</m:t>
                    </m:r>
                  </m:e>
                  <m:sub>
                    <m:r>
                      <w:rPr>
                        <w:sz w:val="23"/>
                      </w:rPr>
                      <m:t>s</m:t>
                    </m:r>
                  </m:sub>
                </m:sSub>
              </m:sub>
              <m:sup>
                <m:r>
                  <w:rPr>
                    <w:sz w:val="23"/>
                  </w:rPr>
                  <m:t>​</m:t>
                </m:r>
              </m:sup>
              <m:e>
                <m:sSub>
                  <m:e>
                    <m:r>
                      <w:rPr>
                        <w:sz w:val="23"/>
                      </w:rPr>
                      <m:t>y</m:t>
                    </m:r>
                  </m:e>
                  <m:sub>
                    <m:r>
                      <w:rPr>
                        <w:sz w:val="23"/>
                      </w:rPr>
                      <m:t>r</m:t>
                    </m:r>
                  </m:sub>
                </m:sSub>
              </m:e>
            </m:nary>
            <m:r>
              <w:rPr>
                <w:sz w:val="23"/>
              </w:rPr>
              <m:rPr>
                <m:sty m:val="p"/>
              </m:rPr>
              <m:t>≤</m:t>
            </m:r>
            <m:r>
              <w:rPr>
                <w:sz w:val="23"/>
              </w:rPr>
              <m:t>1</m:t>
            </m:r>
            <m:r>
              <w:rPr>
                <w:sz w:val="23"/>
              </w:rPr>
              <m:t> </m:t>
            </m:r>
            <m:r>
              <w:rPr>
                <w:sz w:val="23"/>
              </w:rPr>
              <m:rPr>
                <m:sty m:val="p"/>
              </m:rPr>
              <m:t>∀</m:t>
            </m:r>
            <m:r>
              <w:rPr>
                <w:sz w:val="23"/>
              </w:rPr>
              <m:t>s</m:t>
            </m:r>
            <m:r>
              <w:rPr>
                <w:sz w:val="23"/>
              </w:rPr>
              <m:rPr>
                <m:sty m:val="p"/>
              </m:rPr>
              <m:t>;</m:t>
            </m:r>
          </m:e>
          <m:e>
            <m:sSub>
              <m:e>
                <m:r>
                  <w:rPr>
                    <w:sz w:val="23"/>
                  </w:rPr>
                  <m:t>y</m:t>
                </m:r>
              </m:e>
              <m:sub>
                <m:r>
                  <w:rPr>
                    <w:sz w:val="23"/>
                  </w:rPr>
                  <m:t>h</m:t>
                </m:r>
              </m:sub>
            </m:sSub>
            <m:r>
              <w:rPr>
                <w:sz w:val="23"/>
              </w:rPr>
              <m:rPr>
                <m:sty m:val="p"/>
              </m:rPr>
              <m:t>+</m:t>
            </m:r>
            <m:sSub>
              <m:e>
                <m:r>
                  <w:rPr>
                    <w:sz w:val="23"/>
                  </w:rPr>
                  <m:t>z</m:t>
                </m:r>
              </m:e>
              <m:sub>
                <m:r>
                  <w:rPr>
                    <w:sz w:val="23"/>
                  </w:rPr>
                  <m:t>w</m:t>
                </m:r>
              </m:sub>
            </m:sSub>
            <m:r>
              <w:rPr>
                <w:sz w:val="23"/>
              </w:rPr>
              <m:rPr>
                <m:sty m:val="p"/>
              </m:rPr>
              <m:t>≤</m:t>
            </m:r>
            <m:r>
              <w:rPr>
                <w:sz w:val="23"/>
              </w:rPr>
              <m:t>1</m:t>
            </m:r>
            <m:r>
              <w:rPr>
                <w:sz w:val="23"/>
              </w:rPr>
              <m:t> </m:t>
            </m:r>
            <m:r>
              <w:rPr>
                <w:sz w:val="23"/>
              </w:rPr>
              <m:rPr>
                <m:sty m:val="p"/>
              </m:rPr>
              <m:t>∀</m:t>
            </m:r>
            <m:r>
              <w:rPr>
                <w:sz w:val="23"/>
              </w:rPr>
              <m:t>h</m:t>
            </m:r>
            <m:r>
              <w:rPr>
                <w:sz w:val="23"/>
              </w:rPr>
              <m:rPr>
                <m:sty m:val="p"/>
              </m:rPr>
              <m:t>∈</m:t>
            </m:r>
            <m:sSub>
              <m:e>
                <m:r>
                  <w:rPr>
                    <w:sz w:val="23"/>
                  </w:rPr>
                  <m:t>P</m:t>
                </m:r>
              </m:e>
              <m:sub>
                <m:r>
                  <w:rPr>
                    <w:sz w:val="23"/>
                  </w:rPr>
                  <m:rPr>
                    <m:sty m:val="p"/>
                  </m:rPr>
                  <m:t>C</m:t>
                </m:r>
                <m:r>
                  <w:rPr>
                    <w:sz w:val="23"/>
                  </w:rPr>
                  <m:rPr>
                    <m:sty m:val="p"/>
                  </m:rPr>
                  <m:t>D</m:t>
                </m:r>
                <m:r>
                  <w:rPr>
                    <w:sz w:val="23"/>
                  </w:rPr>
                  <m:rPr>
                    <m:sty m:val="p"/>
                  </m:rPr>
                  <m:t>C</m:t>
                </m:r>
                <m:r>
                  <w:rPr>
                    <w:sz w:val="23"/>
                  </w:rPr>
                  <m:rPr>
                    <m:sty m:val="p"/>
                  </m:rPr>
                  <m:t>P</m:t>
                </m:r>
              </m:sub>
            </m:sSub>
            <m:r>
              <w:rPr>
                <w:sz w:val="23"/>
              </w:rPr>
              <m:rPr>
                <m:sty m:val="p"/>
              </m:rPr>
              <m:t>,</m:t>
            </m:r>
            <m:r>
              <w:rPr>
                <w:sz w:val="23"/>
              </w:rPr>
              <m:t> </m:t>
            </m:r>
            <m:r>
              <w:rPr>
                <w:sz w:val="23"/>
              </w:rPr>
              <m:rPr>
                <m:sty m:val="p"/>
              </m:rPr>
              <m:t>∀</m:t>
            </m:r>
            <m:r>
              <w:rPr>
                <w:sz w:val="23"/>
              </w:rPr>
              <m:t>w</m:t>
            </m:r>
            <m:r>
              <w:rPr>
                <w:sz w:val="23"/>
              </w:rPr>
              <m:rPr>
                <m:sty m:val="p"/>
              </m:rPr>
              <m:t>∈</m:t>
            </m:r>
            <m:r>
              <w:rPr>
                <w:sz w:val="23"/>
              </w:rPr>
              <m:rPr>
                <m:sty m:val="p"/>
              </m:rPr>
              <m:t>Btw</m:t>
            </m:r>
            <m:d>
              <m:dPr>
                <m:begChr m:val="("/>
                <m:endChr m:val=")"/>
                <m:sepChr m:val=""/>
                <m:grow/>
              </m:dPr>
              <m:e>
                <m:r>
                  <w:rPr>
                    <w:sz w:val="23"/>
                  </w:rPr>
                  <m:t>h</m:t>
                </m:r>
              </m:e>
            </m:d>
            <m:r>
              <w:rPr>
                <w:sz w:val="23"/>
              </w:rPr>
              <m:rPr>
                <m:sty m:val="p"/>
              </m:rPr>
              <m:t>.</m:t>
            </m:r>
          </m:e>
        </m:eqArr>
      </m:oMath>
      <w:r>
        <w:rPr>
          <w:rFonts w:ascii="Times New Roman" w:hAnsi="Times New Roman" w:eastAsia="宋体" w:cs="Times New Roman"/>
          <w:sz w:val="21"/>
          <w:szCs w:val="21"/>
          <w:color w:val="000000"/>
        </w:rPr>
        <w:tab/>
      </w:r>
      <w:bookmarkStart w:id="2038" w:name="Equation_4_15"/>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15</w:t>
        </w:r>
      </w:fldSimple>
      <w:r>
        <w:rPr>
          <w:rFonts w:ascii="Times New Roman" w:hAnsi="Times New Roman" w:eastAsia="宋体" w:cs="Times New Roman"/>
          <w:sz w:val="21"/>
          <w:szCs w:val="21"/>
          <w:color w:val="000000"/>
        </w:rPr>
        <w:t>）</w:t>
      </w:r>
      <w:bookmarkEnd w:id="2038"/>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前四项依次为同一跨度至多一个类型、组件两两兼容、关系的全部端点（含超边的全部源成员）均被选中，以及同一槽位标签互斥。最后一项表达CDCP源组连续性：对超边</w:t>
      </w:r>
      <m:oMath>
        <m:r>
          <m:t>h</m:t>
        </m:r>
        <m:r>
          <m:rPr>
            <m:sty m:val="p"/>
          </m:rPr>
          <m:t>=</m:t>
        </m:r>
        <m:d>
          <m:dPr>
            <m:begChr m:val="("/>
            <m:endChr m:val=")"/>
            <m:sepChr m:val=""/>
            <m:grow/>
          </m:dPr>
          <m:e>
            <m:r>
              <m:t>S</m:t>
            </m:r>
            <m:r>
              <m:rPr>
                <m:sty m:val="p"/>
              </m:rPr>
              <m:t>,</m:t>
            </m:r>
            <m:r>
              <m:t>v</m:t>
            </m:r>
            <m:r>
              <m:rPr>
                <m:sty m:val="p"/>
              </m:rPr>
              <m:t>,</m:t>
            </m:r>
            <m:r>
              <m:rPr>
                <m:sty m:val="p"/>
              </m:rPr>
              <m:t>ℓ</m:t>
            </m:r>
          </m:e>
        </m:d>
      </m:oMath>
      <w:r>
        <w:rPr>
          <w:rFonts w:ascii="Times New Roman" w:hAnsi="Times New Roman" w:eastAsia="宋体" w:cs="Times New Roman"/>
          <w:sz w:val="24"/>
          <w:szCs w:val="24"/>
          <w:color w:val="000000"/>
        </w:rPr>
        <w:t xml:space="preserve">，令</w:t>
      </w:r>
      <m:oMath>
        <m:r>
          <m:rPr>
            <m:sty m:val="p"/>
          </m:rPr>
          <m:t>Btw</m:t>
        </m:r>
        <m:d>
          <m:dPr>
            <m:begChr m:val="("/>
            <m:endChr m:val=")"/>
            <m:sepChr m:val=""/>
            <m:grow/>
          </m:dPr>
          <m:e>
            <m:r>
              <m:t>h</m:t>
            </m:r>
          </m:e>
        </m:d>
      </m:oMath>
      <w:r>
        <w:rPr>
          <w:rFonts w:ascii="Times New Roman" w:hAnsi="Times New Roman" w:eastAsia="宋体" w:cs="Times New Roman"/>
          <w:sz w:val="24"/>
          <w:szCs w:val="24"/>
          <w:color w:val="000000"/>
        </w:rPr>
        <w:t xml:space="preserve">为起点严格位于</w:t>
      </w:r>
      <m:oMath>
        <m:r>
          <m:t>S</m:t>
        </m:r>
      </m:oMath>
      <w:r>
        <w:rPr>
          <w:rFonts w:ascii="Times New Roman" w:hAnsi="Times New Roman" w:eastAsia="宋体" w:cs="Times New Roman"/>
          <w:sz w:val="24"/>
          <w:szCs w:val="24"/>
          <w:color w:val="000000"/>
        </w:rPr>
        <w:t xml:space="preserve">中最左与最右源成员起点之间、且不属于</w:t>
      </w:r>
      <m:oMath>
        <m:r>
          <m:t>S</m:t>
        </m:r>
      </m:oMath>
      <w:r>
        <w:rPr>
          <w:rFonts w:ascii="Times New Roman" w:hAnsi="Times New Roman" w:eastAsia="宋体" w:cs="Times New Roman"/>
          <w:sz w:val="24"/>
          <w:szCs w:val="24"/>
          <w:color w:val="000000"/>
        </w:rPr>
        <w:t xml:space="preserve">的候选组件。由于选中组件互不重叠，</w:t>
      </w:r>
      <w:r>
        <w:rPr>
          <w:rFonts w:ascii="Times New Roman" w:hAnsi="Times New Roman" w:eastAsia="宋体" w:cs="Times New Roman"/>
          <w:sz w:val="24"/>
          <w:szCs w:val="24"/>
          <w:color w:val="000000"/>
        </w:rPr>
        <w:t xml:space="preserve">“</w:t>
      </w:r>
      <m:oMath>
        <m:r>
          <m:t>S</m:t>
        </m:r>
      </m:oMath>
      <w:r>
        <w:rPr>
          <w:rFonts w:ascii="Times New Roman" w:hAnsi="Times New Roman" w:eastAsia="宋体" w:cs="Times New Roman"/>
          <w:sz w:val="24"/>
          <w:szCs w:val="24"/>
          <w:color w:val="000000"/>
        </w:rPr>
        <w:t xml:space="preserve">在选中组件序列中连续</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当且仅当</w:t>
      </w:r>
      <m:oMath>
        <m:r>
          <m:rPr>
            <m:sty m:val="p"/>
          </m:rPr>
          <m:t>Btw</m:t>
        </m:r>
        <m:d>
          <m:dPr>
            <m:begChr m:val="("/>
            <m:endChr m:val=")"/>
            <m:sepChr m:val=""/>
            <m:grow/>
          </m:dPr>
          <m:e>
            <m:r>
              <m:t>h</m:t>
            </m:r>
          </m:e>
        </m:d>
      </m:oMath>
      <w:r>
        <w:rPr>
          <w:rFonts w:ascii="Times New Roman" w:hAnsi="Times New Roman" w:eastAsia="宋体" w:cs="Times New Roman"/>
          <w:sz w:val="24"/>
          <w:szCs w:val="24"/>
          <w:color w:val="000000"/>
        </w:rPr>
        <w:t xml:space="preserve">中没有组件被选中，故该约束对组件选择是精确的线性化。目标组件位于源区间内部的超边在候选构造时即排除。协议要求无环时，沿用4.5.1节的序变量约束。</w:t>
      </w:r>
    </w:p>
    <w:p>
      <w:pPr>
        <w:pStyle w:val="Normal"/>
        <w:keepNext w:val="0"/>
        <w:keepLines w:val="0"/>
        <w:widowControl/>
        <w:spacing w:after="0" w:before="0" w:line="440" w:lineRule="exact"/>
        <w:ind w:left="0" w:right="0" w:firstLine="480"/>
        <w:jc w:val="left"/>
      </w:pPr>
      <w:r>
        <w:rPr>
          <w:rFonts w:ascii="Times New Roman" w:hAnsi="Times New Roman" w:eastAsia="宋体" w:cs="Times New Roman"/>
          <w:sz w:val="24"/>
          <w:szCs w:val="24"/>
          <w:color w:val="000000"/>
        </w:rPr>
        <w:t xml:space="preserve">以4.4.2节的</w:t>
      </w:r>
      <m:oMath>
        <m:r>
          <m:t>a</m:t>
        </m:r>
        <m:r>
          <m:rPr>
            <m:sty m:val="p"/>
          </m:rPr>
          <m:t>,</m:t>
        </m:r>
        <m:r>
          <m:t>b</m:t>
        </m:r>
        <m:r>
          <m:rPr>
            <m:sty m:val="p"/>
          </m:rPr>
          <m:t>,</m:t>
        </m:r>
        <m:r>
          <m:t>c</m:t>
        </m:r>
        <m:r>
          <m:rPr>
            <m:sty m:val="p"/>
          </m:rPr>
          <m:t>,</m:t>
        </m:r>
        <m:r>
          <m:t>t</m:t>
        </m:r>
      </m:oMath>
      <w:r>
        <w:rPr>
          <w:rFonts w:ascii="Times New Roman" w:hAnsi="Times New Roman" w:eastAsia="宋体" w:cs="Times New Roman"/>
          <w:sz w:val="24"/>
          <w:szCs w:val="24"/>
          <w:color w:val="000000"/>
        </w:rPr>
        <w:t xml:space="preserve">为例，全局模型含约束</w:t>
      </w:r>
      <m:oMath>
        <m:sSub>
          <m:e>
            <m:r>
              <m:t>y</m:t>
            </m:r>
          </m:e>
          <m:sub>
            <m:r>
              <m:t>h</m:t>
            </m:r>
          </m:sub>
        </m:sSub>
        <m:r>
          <m:rPr>
            <m:sty m:val="p"/>
          </m:rPr>
          <m:t>+</m:t>
        </m:r>
        <m:sSub>
          <m:e>
            <m:r>
              <m:t>z</m:t>
            </m:r>
          </m:e>
          <m:sub>
            <m:r>
              <m:t>b</m:t>
            </m:r>
          </m:sub>
        </m:sSub>
        <m:r>
          <m:rPr>
            <m:sty m:val="p"/>
          </m:rPr>
          <m:t>≤</m:t>
        </m:r>
        <m:r>
          <m:t>1</m:t>
        </m:r>
      </m:oMath>
      <w:r>
        <w:rPr>
          <w:rFonts w:ascii="Times New Roman" w:hAnsi="Times New Roman" w:eastAsia="宋体" w:cs="Times New Roman"/>
          <w:sz w:val="24"/>
          <w:szCs w:val="24"/>
          <w:color w:val="000000"/>
        </w:rPr>
        <w:t xml:space="preserve">：删除</w:t>
      </w:r>
      <m:oMath>
        <m:r>
          <m:t>b</m:t>
        </m:r>
      </m:oMath>
      <w:r>
        <w:rPr>
          <w:rFonts w:ascii="Times New Roman" w:hAnsi="Times New Roman" w:eastAsia="宋体" w:cs="Times New Roman"/>
          <w:sz w:val="24"/>
          <w:szCs w:val="24"/>
          <w:color w:val="000000"/>
        </w:rPr>
        <w:t xml:space="preserve">与选中</w:t>
      </w:r>
      <m:oMath>
        <m:r>
          <m:t>h</m:t>
        </m:r>
        <m:r>
          <m:rPr>
            <m:sty m:val="p"/>
          </m:rPr>
          <m:t>=</m:t>
        </m:r>
        <m:d>
          <m:dPr>
            <m:begChr m:val="("/>
            <m:endChr m:val=")"/>
            <m:sepChr m:val=""/>
            <m:grow/>
          </m:dPr>
          <m:e>
            <m:r>
              <m:rPr>
                <m:sty m:val="p"/>
              </m:rPr>
              <m:t>{</m:t>
            </m:r>
            <m:r>
              <m:t>a</m:t>
            </m:r>
            <m:r>
              <m:rPr>
                <m:sty m:val="p"/>
              </m:rPr>
              <m:t>,</m:t>
            </m:r>
            <m:r>
              <m:t>c</m:t>
            </m:r>
            <m:r>
              <m:rPr>
                <m:sty m:val="p"/>
              </m:rPr>
              <m:t>}</m:t>
            </m:r>
            <m:r>
              <m:rPr>
                <m:sty m:val="p"/>
              </m:rPr>
              <m:t>,</m:t>
            </m:r>
            <m:r>
              <m:t>t</m:t>
            </m:r>
            <m:r>
              <m:rPr>
                <m:sty m:val="p"/>
              </m:rPr>
              <m:t>,</m:t>
            </m:r>
            <m:r>
              <m:rPr>
                <m:sty m:val="p"/>
              </m:rPr>
              <m:t>R</m:t>
            </m:r>
            <m:r>
              <m:rPr>
                <m:sty m:val="p"/>
              </m:rPr>
              <m:t>e</m:t>
            </m:r>
            <m:r>
              <m:rPr>
                <m:sty m:val="p"/>
              </m:rPr>
              <m:t>a</m:t>
            </m:r>
            <m:r>
              <m:rPr>
                <m:sty m:val="p"/>
              </m:rPr>
              <m:t>s</m:t>
            </m:r>
            <m:r>
              <m:rPr>
                <m:sty m:val="p"/>
              </m:rPr>
              <m:t>o</m:t>
            </m:r>
            <m:r>
              <m:rPr>
                <m:sty m:val="p"/>
              </m:rPr>
              <m:t>n</m:t>
            </m:r>
          </m:e>
        </m:d>
      </m:oMath>
      <w:r>
        <w:rPr>
          <w:rFonts w:ascii="Times New Roman" w:hAnsi="Times New Roman" w:eastAsia="宋体" w:cs="Times New Roman"/>
          <w:sz w:val="24"/>
          <w:szCs w:val="24"/>
          <w:color w:val="000000"/>
        </w:rPr>
        <w:t xml:space="preserve">在同一次求解中共同决定。局部路径中</w:t>
      </w:r>
      <m:oMath>
        <m:r>
          <m:t>h</m:t>
        </m:r>
      </m:oMath>
      <w:r>
        <w:rPr>
          <w:rFonts w:ascii="Times New Roman" w:hAnsi="Times New Roman" w:eastAsia="宋体" w:cs="Times New Roman"/>
          <w:sz w:val="24"/>
          <w:szCs w:val="24"/>
          <w:color w:val="000000"/>
        </w:rPr>
        <w:t xml:space="preserve">不接触删除</w:t>
      </w:r>
      <m:oMath>
        <m:r>
          <m:t>b</m:t>
        </m:r>
      </m:oMath>
      <w:r>
        <w:rPr>
          <w:rFonts w:ascii="Times New Roman" w:hAnsi="Times New Roman" w:eastAsia="宋体" w:cs="Times New Roman"/>
          <w:sz w:val="24"/>
          <w:szCs w:val="24"/>
          <w:color w:val="000000"/>
        </w:rPr>
        <w:t xml:space="preserve">的变化对象，只能由后续纯关系提议恢复；这是两条路径可达终态不同的一个具体来源。</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（3）净编辑与分项门。编辑量按终态相对</w:t>
      </w:r>
      <m:oMath>
        <m:sSub>
          <m:e>
            <m:r>
              <m:t>G</m:t>
            </m:r>
          </m:e>
          <m:sub>
            <m:r>
              <m:t>0</m:t>
            </m:r>
          </m:sub>
        </m:sSub>
      </m:oMath>
      <w:r>
        <w:rPr>
          <w:rFonts w:ascii="Times New Roman" w:hAnsi="Times New Roman" w:eastAsia="宋体" w:cs="Times New Roman"/>
          <w:sz w:val="24"/>
          <w:szCs w:val="24"/>
          <w:color w:val="000000"/>
        </w:rPr>
        <w:t xml:space="preserve">的净差计数：</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Sup>
          <m:e>
            <m:r>
              <w:rPr>
                <w:sz w:val="23"/>
              </w:rPr>
              <m:t>d</m:t>
            </m:r>
          </m:e>
          <m:sub>
            <m:r>
              <w:rPr>
                <w:sz w:val="23"/>
              </w:rPr>
              <m:t>C</m:t>
            </m:r>
          </m:sub>
          <m:sup>
            <m:r>
              <w:rPr>
                <w:sz w:val="23"/>
              </w:rPr>
              <m:t>n</m:t>
            </m:r>
            <m:r>
              <w:rPr>
                <w:sz w:val="23"/>
              </w:rPr>
              <m:t>e</m:t>
            </m:r>
            <m:r>
              <w:rPr>
                <w:sz w:val="23"/>
              </w:rPr>
              <m:t>t</m:t>
            </m:r>
          </m:sup>
        </m:sSubSup>
        <m:r>
          <w:rPr>
            <w:sz w:val="23"/>
          </w:rPr>
          <m:rPr>
            <m:sty m:val="p"/>
          </m:rPr>
          <m:t>=</m:t>
        </m:r>
        <m:nary>
          <m:naryPr>
            <m:chr m:val="∑"/>
            <m:limLoc m:val="undOvr"/>
            <m:subHide m:val="off"/>
            <m:supHide m:val="on"/>
          </m:naryPr>
          <m:sub>
            <m:r>
              <w:rPr>
                <w:sz w:val="23"/>
              </w:rPr>
              <m:t>v</m:t>
            </m:r>
            <m:r>
              <w:rPr>
                <w:sz w:val="23"/>
              </w:rPr>
              <m:rPr>
                <m:sty m:val="p"/>
              </m:rPr>
              <m:t>:</m:t>
            </m:r>
            <m:sSubSup>
              <m:e>
                <m:r>
                  <w:rPr>
                    <w:sz w:val="23"/>
                  </w:rPr>
                  <m:t>z</m:t>
                </m:r>
              </m:e>
              <m:sub>
                <m:r>
                  <w:rPr>
                    <w:sz w:val="23"/>
                  </w:rPr>
                  <m:t>v</m:t>
                </m:r>
              </m:sub>
              <m:sup>
                <m:r>
                  <w:rPr>
                    <w:sz w:val="23"/>
                  </w:rPr>
                  <m:t>0</m:t>
                </m:r>
              </m:sup>
            </m:sSubSup>
            <m:r>
              <w:rPr>
                <w:sz w:val="23"/>
              </w:rPr>
              <m:rPr>
                <m:sty m:val="p"/>
              </m:rPr>
              <m:t>=</m:t>
            </m:r>
            <m:r>
              <w:rPr>
                <w:sz w:val="23"/>
              </w:rPr>
              <m:t>1</m:t>
            </m:r>
          </m:sub>
          <m:sup>
            <m:r>
              <w:rPr>
                <w:sz w:val="23"/>
              </w:rPr>
              <m:t>​</m:t>
            </m:r>
          </m:sup>
          <m:e>
            <m:d>
              <m:dPr>
                <m:begChr m:val="("/>
                <m:endChr m:val=")"/>
                <m:sepChr m:val=""/>
                <m:grow/>
              </m:dPr>
              <m:e>
                <m:r>
                  <w:rPr>
                    <w:sz w:val="23"/>
                  </w:rPr>
                  <m:t>1</m:t>
                </m:r>
                <m:r>
                  <w:rPr>
                    <w:sz w:val="23"/>
                  </w:rPr>
                  <m:rPr>
                    <m:sty m:val="p"/>
                  </m:rPr>
                  <m:t>−</m:t>
                </m:r>
                <m:sSub>
                  <m:e>
                    <m:r>
                      <w:rPr>
                        <w:sz w:val="23"/>
                      </w:rPr>
                      <m:t>z</m:t>
                    </m:r>
                  </m:e>
                  <m:sub>
                    <m:r>
                      <w:rPr>
                        <w:sz w:val="23"/>
                      </w:rPr>
                      <m:t>v</m:t>
                    </m:r>
                  </m:sub>
                </m:sSub>
              </m:e>
            </m:d>
          </m:e>
        </m:nary>
        <m:r>
          <w:rPr>
            <w:sz w:val="23"/>
          </w:rPr>
          <m:rPr>
            <m:sty m:val="p"/>
          </m:rPr>
          <m:t>+</m:t>
        </m:r>
        <m:nary>
          <m:naryPr>
            <m:chr m:val="∑"/>
            <m:limLoc m:val="undOvr"/>
            <m:subHide m:val="off"/>
            <m:supHide m:val="on"/>
          </m:naryPr>
          <m:sub>
            <m:r>
              <w:rPr>
                <w:sz w:val="23"/>
              </w:rPr>
              <m:t>v</m:t>
            </m:r>
            <m:r>
              <w:rPr>
                <w:sz w:val="23"/>
              </w:rPr>
              <m:rPr>
                <m:sty m:val="p"/>
              </m:rPr>
              <m:t>:</m:t>
            </m:r>
            <m:sSubSup>
              <m:e>
                <m:r>
                  <w:rPr>
                    <w:sz w:val="23"/>
                  </w:rPr>
                  <m:t>z</m:t>
                </m:r>
              </m:e>
              <m:sub>
                <m:r>
                  <w:rPr>
                    <w:sz w:val="23"/>
                  </w:rPr>
                  <m:t>v</m:t>
                </m:r>
              </m:sub>
              <m:sup>
                <m:r>
                  <w:rPr>
                    <w:sz w:val="23"/>
                  </w:rPr>
                  <m:t>0</m:t>
                </m:r>
              </m:sup>
            </m:sSubSup>
            <m:r>
              <w:rPr>
                <w:sz w:val="23"/>
              </w:rPr>
              <m:rPr>
                <m:sty m:val="p"/>
              </m:rPr>
              <m:t>=</m:t>
            </m:r>
            <m:r>
              <w:rPr>
                <w:sz w:val="23"/>
              </w:rPr>
              <m:t>0</m:t>
            </m:r>
          </m:sub>
          <m:sup>
            <m:r>
              <w:rPr>
                <w:sz w:val="23"/>
              </w:rPr>
              <m:t>​</m:t>
            </m:r>
          </m:sup>
          <m:e>
            <m:sSub>
              <m:e>
                <m:r>
                  <w:rPr>
                    <w:sz w:val="23"/>
                  </w:rPr>
                  <m:t>z</m:t>
                </m:r>
              </m:e>
              <m:sub>
                <m:r>
                  <w:rPr>
                    <w:sz w:val="23"/>
                  </w:rPr>
                  <m:t>v</m:t>
                </m:r>
              </m:sub>
            </m:sSub>
          </m:e>
        </m:nary>
        <m:r>
          <w:rPr>
            <w:sz w:val="23"/>
          </w:rPr>
          <m:rPr>
            <m:sty m:val="p"/>
          </m:rPr>
          <m:t>≤</m:t>
        </m:r>
        <m:sSub>
          <m:e>
            <m:r>
              <w:rPr>
                <w:sz w:val="23"/>
              </w:rPr>
              <m:t>B</m:t>
            </m:r>
          </m:e>
          <m:sub>
            <m:r>
              <w:rPr>
                <w:sz w:val="23"/>
              </w:rPr>
              <m:t>C</m:t>
            </m:r>
          </m:sub>
        </m:sSub>
        <m:r>
          <w:rPr>
            <w:sz w:val="23"/>
          </w:rPr>
          <m:rPr>
            <m:sty m:val="p"/>
          </m:rPr>
          <m:t>,</m:t>
        </m:r>
        <m:r>
          <w:rPr>
            <w:sz w:val="23"/>
          </w:rPr>
          <m:t>  </m:t>
        </m:r>
        <m:sSubSup>
          <m:e>
            <m:r>
              <w:rPr>
                <w:sz w:val="23"/>
              </w:rPr>
              <m:t>d</m:t>
            </m:r>
          </m:e>
          <m:sub>
            <m:r>
              <w:rPr>
                <w:sz w:val="23"/>
              </w:rPr>
              <m:t>R</m:t>
            </m:r>
          </m:sub>
          <m:sup>
            <m:r>
              <w:rPr>
                <w:sz w:val="23"/>
              </w:rPr>
              <m:t>n</m:t>
            </m:r>
            <m:r>
              <w:rPr>
                <w:sz w:val="23"/>
              </w:rPr>
              <m:t>e</m:t>
            </m:r>
            <m:r>
              <w:rPr>
                <w:sz w:val="23"/>
              </w:rPr>
              <m:t>t</m:t>
            </m:r>
          </m:sup>
        </m:sSubSup>
        <m:r>
          <w:rPr>
            <w:sz w:val="23"/>
          </w:rPr>
          <m:rPr>
            <m:sty m:val="p"/>
          </m:rPr>
          <m:t>=</m:t>
        </m:r>
        <m:nary>
          <m:naryPr>
            <m:chr m:val="∑"/>
            <m:limLoc m:val="undOvr"/>
            <m:subHide m:val="off"/>
            <m:supHide m:val="on"/>
          </m:naryPr>
          <m:sub>
            <m:r>
              <w:rPr>
                <w:sz w:val="23"/>
              </w:rPr>
              <m:t>r</m:t>
            </m:r>
            <m:r>
              <w:rPr>
                <w:sz w:val="23"/>
              </w:rPr>
              <m:rPr>
                <m:sty m:val="p"/>
              </m:rPr>
              <m:t>:</m:t>
            </m:r>
            <m:sSubSup>
              <m:e>
                <m:r>
                  <w:rPr>
                    <w:sz w:val="23"/>
                  </w:rPr>
                  <m:t>y</m:t>
                </m:r>
              </m:e>
              <m:sub>
                <m:r>
                  <w:rPr>
                    <w:sz w:val="23"/>
                  </w:rPr>
                  <m:t>r</m:t>
                </m:r>
              </m:sub>
              <m:sup>
                <m:r>
                  <w:rPr>
                    <w:sz w:val="23"/>
                  </w:rPr>
                  <m:t>0</m:t>
                </m:r>
              </m:sup>
            </m:sSubSup>
            <m:r>
              <w:rPr>
                <w:sz w:val="23"/>
              </w:rPr>
              <m:rPr>
                <m:sty m:val="p"/>
              </m:rPr>
              <m:t>=</m:t>
            </m:r>
            <m:r>
              <w:rPr>
                <w:sz w:val="23"/>
              </w:rPr>
              <m:t>1</m:t>
            </m:r>
          </m:sub>
          <m:sup>
            <m:r>
              <w:rPr>
                <w:sz w:val="23"/>
              </w:rPr>
              <m:t>​</m:t>
            </m:r>
          </m:sup>
          <m:e>
            <m:d>
              <m:dPr>
                <m:begChr m:val="("/>
                <m:endChr m:val=")"/>
                <m:sepChr m:val=""/>
                <m:grow/>
              </m:dPr>
              <m:e>
                <m:r>
                  <w:rPr>
                    <w:sz w:val="23"/>
                  </w:rPr>
                  <m:t>1</m:t>
                </m:r>
                <m:r>
                  <w:rPr>
                    <w:sz w:val="23"/>
                  </w:rPr>
                  <m:rPr>
                    <m:sty m:val="p"/>
                  </m:rPr>
                  <m:t>−</m:t>
                </m:r>
                <m:sSub>
                  <m:e>
                    <m:r>
                      <w:rPr>
                        <w:sz w:val="23"/>
                      </w:rPr>
                      <m:t>y</m:t>
                    </m:r>
                  </m:e>
                  <m:sub>
                    <m:r>
                      <w:rPr>
                        <w:sz w:val="23"/>
                      </w:rPr>
                      <m:t>r</m:t>
                    </m:r>
                  </m:sub>
                </m:sSub>
              </m:e>
            </m:d>
          </m:e>
        </m:nary>
        <m:r>
          <w:rPr>
            <w:sz w:val="23"/>
          </w:rPr>
          <m:rPr>
            <m:sty m:val="p"/>
          </m:rPr>
          <m:t>+</m:t>
        </m:r>
        <m:nary>
          <m:naryPr>
            <m:chr m:val="∑"/>
            <m:limLoc m:val="undOvr"/>
            <m:subHide m:val="off"/>
            <m:supHide m:val="on"/>
          </m:naryPr>
          <m:sub>
            <m:r>
              <w:rPr>
                <w:sz w:val="23"/>
              </w:rPr>
              <m:t>r</m:t>
            </m:r>
            <m:r>
              <w:rPr>
                <w:sz w:val="23"/>
              </w:rPr>
              <m:rPr>
                <m:sty m:val="p"/>
              </m:rPr>
              <m:t>:</m:t>
            </m:r>
            <m:sSubSup>
              <m:e>
                <m:r>
                  <w:rPr>
                    <w:sz w:val="23"/>
                  </w:rPr>
                  <m:t>y</m:t>
                </m:r>
              </m:e>
              <m:sub>
                <m:r>
                  <w:rPr>
                    <w:sz w:val="23"/>
                  </w:rPr>
                  <m:t>r</m:t>
                </m:r>
              </m:sub>
              <m:sup>
                <m:r>
                  <w:rPr>
                    <w:sz w:val="23"/>
                  </w:rPr>
                  <m:t>0</m:t>
                </m:r>
              </m:sup>
            </m:sSubSup>
            <m:r>
              <w:rPr>
                <w:sz w:val="23"/>
              </w:rPr>
              <m:rPr>
                <m:sty m:val="p"/>
              </m:rPr>
              <m:t>=</m:t>
            </m:r>
            <m:r>
              <w:rPr>
                <w:sz w:val="23"/>
              </w:rPr>
              <m:t>0</m:t>
            </m:r>
          </m:sub>
          <m:sup>
            <m:r>
              <w:rPr>
                <w:sz w:val="23"/>
              </w:rPr>
              <m:t>​</m:t>
            </m:r>
          </m:sup>
          <m:e>
            <m:sSub>
              <m:e>
                <m:r>
                  <w:rPr>
                    <w:sz w:val="23"/>
                  </w:rPr>
                  <m:t>y</m:t>
                </m:r>
              </m:e>
              <m:sub>
                <m:r>
                  <w:rPr>
                    <w:sz w:val="23"/>
                  </w:rPr>
                  <m:t>r</m:t>
                </m:r>
              </m:sub>
            </m:sSub>
          </m:e>
        </m:nary>
        <m:r>
          <w:rPr>
            <w:sz w:val="23"/>
          </w:rPr>
          <m:rPr>
            <m:sty m:val="p"/>
          </m:rPr>
          <m:t>≤</m:t>
        </m:r>
        <m:sSub>
          <m:e>
            <m:r>
              <w:rPr>
                <w:sz w:val="23"/>
              </w:rPr>
              <m:t>B</m:t>
            </m:r>
          </m:e>
          <m:sub>
            <m:r>
              <w:rPr>
                <w:sz w:val="23"/>
              </w:rPr>
              <m:t>R</m:t>
            </m:r>
          </m:sub>
        </m:sSub>
        <m:r>
          <w:rPr>
            <w:sz w:val="23"/>
          </w:rPr>
          <m:rPr>
            <m:sty m:val="p"/>
          </m:rPr>
          <m:t>.</m:t>
        </m:r>
      </m:oMath>
      <w:r>
        <w:rPr>
          <w:rFonts w:ascii="Times New Roman" w:hAnsi="Times New Roman" w:eastAsia="宋体" w:cs="Times New Roman"/>
          <w:sz w:val="21"/>
          <w:szCs w:val="21"/>
          <w:color w:val="000000"/>
        </w:rPr>
        <w:tab/>
      </w:r>
      <w:bookmarkStart w:id="2039" w:name="Equation_4_16"/>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16</w:t>
        </w:r>
      </w:fldSimple>
      <w:r>
        <w:rPr>
          <w:rFonts w:ascii="Times New Roman" w:hAnsi="Times New Roman" w:eastAsia="宋体" w:cs="Times New Roman"/>
          <w:sz w:val="21"/>
          <w:szCs w:val="21"/>
          <w:color w:val="000000"/>
        </w:rPr>
        <w:t>）</w:t>
      </w:r>
      <w:bookmarkEnd w:id="2039"/>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类型或边界改变对应不同变量，计为一次删除和一次加入，与局部路径的</w:t>
      </w:r>
      <m:oMath>
        <m:d>
          <m:dPr>
            <m:begChr m:val="|"/>
            <m:endChr m:val="|"/>
            <m:sepChr m:val=""/>
            <m:grow/>
          </m:dPr>
          <m:e>
            <m:r>
              <m:t>D</m:t>
            </m:r>
          </m:e>
        </m:d>
        <m:r>
          <m:rPr>
            <m:sty m:val="p"/>
          </m:rPr>
          <m:t>+</m:t>
        </m:r>
        <m:d>
          <m:dPr>
            <m:begChr m:val="|"/>
            <m:endChr m:val="|"/>
            <m:sepChr m:val=""/>
            <m:grow/>
          </m:dPr>
          <m:e>
            <m:r>
              <m:t>B</m:t>
            </m:r>
          </m:e>
        </m:d>
      </m:oMath>
      <w:r>
        <w:rPr>
          <w:rFonts w:ascii="Times New Roman" w:hAnsi="Times New Roman" w:eastAsia="宋体" w:cs="Times New Roman"/>
          <w:sz w:val="24"/>
          <w:szCs w:val="24"/>
          <w:color w:val="000000"/>
        </w:rPr>
        <w:t xml:space="preserve">口径一致；端点被删除而失效的旧关系在</w:t>
      </w:r>
      <m:oMath>
        <m:sSubSup>
          <m:e>
            <m:r>
              <m:t>d</m:t>
            </m:r>
          </m:e>
          <m:sub>
            <m:r>
              <m:t>R</m:t>
            </m:r>
          </m:sub>
          <m:sup>
            <m:r>
              <m:t>n</m:t>
            </m:r>
            <m:r>
              <m:t>e</m:t>
            </m:r>
            <m:r>
              <m:t>t</m:t>
            </m:r>
          </m:sup>
        </m:sSubSup>
      </m:oMath>
      <w:r>
        <w:rPr>
          <w:rFonts w:ascii="Times New Roman" w:hAnsi="Times New Roman" w:eastAsia="宋体" w:cs="Times New Roman"/>
          <w:sz w:val="24"/>
          <w:szCs w:val="24"/>
          <w:color w:val="000000"/>
        </w:rPr>
        <w:t xml:space="preserve">中计费。分项门相对</w:t>
      </w:r>
      <m:oMath>
        <m:sSub>
          <m:e>
            <m:r>
              <m:t>G</m:t>
            </m:r>
          </m:e>
          <m:sub>
            <m:r>
              <m:t>0</m:t>
            </m:r>
          </m:sub>
        </m:sSub>
      </m:oMath>
      <w:r>
        <w:rPr>
          <w:rFonts w:ascii="Times New Roman" w:hAnsi="Times New Roman" w:eastAsia="宋体" w:cs="Times New Roman"/>
          <w:sz w:val="24"/>
          <w:szCs w:val="24"/>
          <w:color w:val="000000"/>
        </w:rPr>
        <w:t xml:space="preserve">定义为</w:t>
      </w:r>
      <m:oMath>
        <m:sSub>
          <m:e>
            <m:r>
              <m:t>Φ</m:t>
            </m:r>
          </m:e>
          <m:sub>
            <m:r>
              <m:t>C</m:t>
            </m:r>
          </m:sub>
        </m:sSub>
        <m:d>
          <m:dPr>
            <m:begChr m:val="("/>
            <m:endChr m:val=")"/>
            <m:sepChr m:val=""/>
            <m:grow/>
          </m:dPr>
          <m:e>
            <m:r>
              <m:t>z</m:t>
            </m:r>
          </m:e>
        </m:d>
        <m:r>
          <m:rPr>
            <m:sty m:val="p"/>
          </m:rPr>
          <m:t>≥</m:t>
        </m:r>
        <m:sSub>
          <m:e>
            <m:r>
              <m:t>Φ</m:t>
            </m:r>
          </m:e>
          <m:sub>
            <m:r>
              <m:t>C</m:t>
            </m:r>
          </m:sub>
        </m:sSub>
        <m:d>
          <m:dPr>
            <m:begChr m:val="("/>
            <m:endChr m:val=")"/>
            <m:sepChr m:val=""/>
            <m:grow/>
          </m:dPr>
          <m:e>
            <m:sSup>
              <m:e>
                <m:r>
                  <m:t>z</m:t>
                </m:r>
              </m:e>
              <m:sup>
                <m:r>
                  <m:t>0</m:t>
                </m:r>
              </m:sup>
            </m:sSup>
          </m:e>
        </m:d>
      </m:oMath>
      <w:r>
        <w:rPr>
          <w:rFonts w:ascii="Times New Roman" w:hAnsi="Times New Roman" w:eastAsia="宋体" w:cs="Times New Roman"/>
          <w:sz w:val="24"/>
          <w:szCs w:val="24"/>
          <w:color w:val="000000"/>
        </w:rPr>
        <w:t xml:space="preserve">与</w:t>
      </w:r>
      <m:oMath>
        <m:sSub>
          <m:e>
            <m:r>
              <m:t>Φ</m:t>
            </m:r>
          </m:e>
          <m:sub>
            <m:r>
              <m:t>R</m:t>
            </m:r>
          </m:sub>
        </m:sSub>
        <m:d>
          <m:dPr>
            <m:begChr m:val="("/>
            <m:endChr m:val=")"/>
            <m:sepChr m:val=""/>
            <m:grow/>
          </m:dPr>
          <m:e>
            <m:r>
              <m:t>y</m:t>
            </m:r>
          </m:e>
        </m:d>
        <m:r>
          <m:rPr>
            <m:sty m:val="p"/>
          </m:rPr>
          <m:t>≥</m:t>
        </m:r>
        <m:sSub>
          <m:e>
            <m:r>
              <m:t>Φ</m:t>
            </m:r>
          </m:e>
          <m:sub>
            <m:r>
              <m:t>R</m:t>
            </m:r>
          </m:sub>
        </m:sSub>
        <m:d>
          <m:dPr>
            <m:begChr m:val="("/>
            <m:endChr m:val=")"/>
            <m:sepChr m:val=""/>
            <m:grow/>
          </m:dPr>
          <m:e>
            <m:sSup>
              <m:e>
                <m:r>
                  <m:t>y</m:t>
                </m:r>
              </m:e>
              <m:sup>
                <m:r>
                  <m:t>0</m:t>
                </m:r>
              </m:sup>
            </m:sSup>
          </m:e>
        </m:d>
      </m:oMath>
      <w:r>
        <w:rPr>
          <w:rFonts w:ascii="Times New Roman" w:hAnsi="Times New Roman" w:eastAsia="宋体" w:cs="Times New Roman"/>
          <w:sz w:val="24"/>
          <w:szCs w:val="24"/>
          <w:color w:val="000000"/>
        </w:rPr>
        <w:t xml:space="preserve">，主配置</w:t>
      </w:r>
      <m:oMath>
        <m:sSub>
          <m:e>
            <m:r>
              <m:t>B</m:t>
            </m:r>
          </m:e>
          <m:sub>
            <m:r>
              <m:t>C</m:t>
            </m:r>
          </m:sub>
        </m:sSub>
        <m:r>
          <m:rPr>
            <m:sty m:val="p"/>
          </m:rPr>
          <m:t>=</m:t>
        </m:r>
        <m:r>
          <m:t>24</m:t>
        </m:r>
      </m:oMath>
      <w:r>
        <w:rPr>
          <w:rFonts w:ascii="Times New Roman" w:hAnsi="Times New Roman" w:eastAsia="宋体" w:cs="Times New Roman"/>
          <w:sz w:val="24"/>
          <w:szCs w:val="24"/>
          <w:color w:val="000000"/>
        </w:rPr>
        <w:t xml:space="preserve">、</w:t>
      </w:r>
      <m:oMath>
        <m:sSub>
          <m:e>
            <m:r>
              <m:t>B</m:t>
            </m:r>
          </m:e>
          <m:sub>
            <m:r>
              <m:t>R</m:t>
            </m:r>
          </m:sub>
        </m:sSub>
        <m:r>
          <m:rPr>
            <m:sty m:val="p"/>
          </m:rPr>
          <m:t>=</m:t>
        </m:r>
        <m:r>
          <m:t>96</m:t>
        </m:r>
      </m:oMath>
      <w:r>
        <w:rPr>
          <w:rFonts w:ascii="Times New Roman" w:hAnsi="Times New Roman" w:eastAsia="宋体" w:cs="Times New Roman"/>
          <w:sz w:val="24"/>
          <w:szCs w:val="24"/>
          <w:color w:val="000000"/>
        </w:rPr>
        <w:t xml:space="preserve">。求解后若</w:t>
      </w:r>
      <m:oMath>
        <m:sSup>
          <m:e>
            <m:r>
              <m:t>Φ</m:t>
            </m:r>
          </m:e>
          <m:sup>
            <m:r>
              <m:rPr>
                <m:sty m:val="p"/>
              </m:rPr>
              <m:t>*</m:t>
            </m:r>
          </m:sup>
        </m:sSup>
        <m:r>
          <m:rPr>
            <m:sty m:val="p"/>
          </m:rPr>
          <m:t>−</m:t>
        </m:r>
        <m:r>
          <m:t>Φ</m:t>
        </m:r>
        <m:d>
          <m:dPr>
            <m:begChr m:val="("/>
            <m:endChr m:val=")"/>
            <m:sepChr m:val=""/>
            <m:grow/>
          </m:dPr>
          <m:e>
            <m:sSup>
              <m:e>
                <m:r>
                  <m:t>z</m:t>
                </m:r>
              </m:e>
              <m:sup>
                <m:r>
                  <m:t>0</m:t>
                </m:r>
              </m:sup>
            </m:sSup>
            <m:r>
              <m:rPr>
                <m:sty m:val="p"/>
              </m:rPr>
              <m:t>,</m:t>
            </m:r>
            <m:sSup>
              <m:e>
                <m:r>
                  <m:t>y</m:t>
                </m:r>
              </m:e>
              <m:sup>
                <m:r>
                  <m:t>0</m:t>
                </m:r>
              </m:sup>
            </m:sSup>
          </m:e>
        </m:d>
        <m:r>
          <m:rPr>
            <m:sty m:val="p"/>
          </m:rPr>
          <m:t>&gt;</m:t>
        </m:r>
        <m:r>
          <m:t>δ</m:t>
        </m:r>
      </m:oMath>
      <w:r>
        <w:rPr>
          <w:rFonts w:ascii="Times New Roman" w:hAnsi="Times New Roman" w:eastAsia="宋体" w:cs="Times New Roman"/>
          <w:sz w:val="24"/>
          <w:szCs w:val="24"/>
          <w:color w:val="000000"/>
        </w:rPr>
        <w:t xml:space="preserve">且复核通过，则返回该终态，否则返回</w:t>
      </w:r>
      <m:oMath>
        <m:sSub>
          <m:e>
            <m:r>
              <m:t>G</m:t>
            </m:r>
          </m:e>
          <m:sub>
            <m:r>
              <m:t>0</m:t>
            </m:r>
          </m:sub>
        </m:sSub>
      </m:oMath>
      <w:r>
        <w:rPr>
          <w:rFonts w:ascii="Times New Roman" w:hAnsi="Times New Roman" w:eastAsia="宋体" w:cs="Times New Roman"/>
          <w:sz w:val="24"/>
          <w:szCs w:val="24"/>
          <w:color w:val="000000"/>
        </w:rPr>
        <w:t xml:space="preserve">。</w:t>
      </w:r>
    </w:p>
    <w:p>
      <w:pPr>
        <w:pStyle w:val="Normal"/>
        <w:keepNext w:val="0"/>
        <w:keepLines w:val="0"/>
        <w:widowControl/>
        <w:spacing w:after="0" w:before="0" w:line="440" w:lineRule="exact"/>
        <w:ind w:left="0" w:right="0" w:firstLine="480"/>
        <w:jc w:val="both"/>
      </w:pPr>
      <m:oMath>
        <m:d>
          <m:dPr>
            <m:begChr m:val="("/>
            <m:endChr m:val=")"/>
            <m:sepChr m:val=""/>
            <m:grow/>
          </m:dPr>
          <m:e>
            <m:sSup>
              <m:e>
                <m:r>
                  <m:t>z</m:t>
                </m:r>
              </m:e>
              <m:sup>
                <m:r>
                  <m:t>0</m:t>
                </m:r>
              </m:sup>
            </m:sSup>
            <m:r>
              <m:rPr>
                <m:sty m:val="p"/>
              </m:rPr>
              <m:t>,</m:t>
            </m:r>
            <m:sSup>
              <m:e>
                <m:r>
                  <m:t>y</m:t>
                </m:r>
              </m:e>
              <m:sup>
                <m:r>
                  <m:t>0</m:t>
                </m:r>
              </m:sup>
            </m:sSup>
          </m:e>
        </m:d>
      </m:oMath>
      <w:r>
        <w:rPr>
          <w:rFonts w:ascii="Times New Roman" w:hAnsi="Times New Roman" w:eastAsia="宋体" w:cs="Times New Roman"/>
          <w:sz w:val="24"/>
          <w:szCs w:val="24"/>
          <w:color w:val="000000"/>
        </w:rPr>
        <w:t xml:space="preserve">满足全部约束：</w:t>
      </w:r>
      <m:oMath>
        <m:sSub>
          <m:e>
            <m:r>
              <m:t>G</m:t>
            </m:r>
          </m:e>
          <m:sub>
            <m:r>
              <m:t>0</m:t>
            </m:r>
          </m:sub>
        </m:sSub>
      </m:oMath>
      <w:r>
        <w:rPr>
          <w:rFonts w:ascii="Times New Roman" w:hAnsi="Times New Roman" w:eastAsia="宋体" w:cs="Times New Roman"/>
          <w:sz w:val="24"/>
          <w:szCs w:val="24"/>
          <w:color w:val="000000"/>
        </w:rPr>
        <w:t xml:space="preserve">经共同合法化、其对象受保护地留在候选宇宙中、编辑量为零且分项门取等号。因此全局模型恒可行，求解器报告“不可行”只能来自实现或数值错误，按求解失败记录，不解释为“不存在可接受修改”。</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（4）与局部路径的语义差别。局部路径每次事务相对当前状态检查分项门，累计编辑逐次相加；其任一终态都满足相对</w:t>
      </w:r>
      <m:oMath>
        <m:sSub>
          <m:e>
            <m:r>
              <m:t>G</m:t>
            </m:r>
          </m:e>
          <m:sub>
            <m:r>
              <m:t>0</m:t>
            </m:r>
          </m:sub>
        </m:sSub>
      </m:oMath>
      <w:r>
        <w:rPr>
          <w:rFonts w:ascii="Times New Roman" w:hAnsi="Times New Roman" w:eastAsia="宋体" w:cs="Times New Roman"/>
          <w:sz w:val="24"/>
          <w:szCs w:val="24"/>
          <w:color w:val="000000"/>
        </w:rPr>
        <w:t xml:space="preserve">的分项门，且净编辑不超过累计编辑，故属于全局可行域。反之，全局最优解可能需要局部路径中某一步分项下降才能到达，因而两者可行域不等价。表4-3汇总两条路径的定义差异。</w:t>
      </w:r>
    </w:p>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表4-3 局部路径与全局路径的规约对照</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93"/>
        <w:gridCol w:w="3588"/>
        <w:gridCol w:w="3791"/>
      </w:tblGrid>
      <w:tr>
        <w:trPr>
          <w:cantSplit/>
          <w:tblHeader/>
        </w:trPr>
        <w:tc>
          <w:tcPr>
            <w:tcW w:type="dxa" w:w="169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要素</w:t>
            </w:r>
          </w:p>
        </w:tc>
        <w:tc>
          <w:tcPr>
            <w:tcW w:type="dxa" w:w="3588"/>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局部路径（单对象闭合或BR-J）</w:t>
            </w:r>
          </w:p>
        </w:tc>
        <w:tc>
          <w:tcPr>
            <w:tcW w:type="dxa" w:w="379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全局路径</w:t>
            </w:r>
          </w:p>
        </w:tc>
      </w:tr>
      <w:tr>
        <w:trPr>
          <w:cantSplit/>
        </w:trPr>
        <w:tc>
          <w:tcPr>
            <w:tcW w:type="dxa" w:w="169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决策变量</w:t>
            </w:r>
          </w:p>
        </w:tc>
        <w:tc>
          <w:tcPr>
            <w:tcW w:type="dxa" w:w="3588"/>
            <w:vAlign w:val="center"/>
            <w:tcMar>
              <w:top w:type="dxa" w:w="55"/>
              <w:bottom w:type="dxa" w:w="55"/>
              <w:left w:type="dxa" w:w="65"/>
              <w:right w:type="dxa" w:w="65"/>
            </w:tcMar>
          </w:tcPr>
          <w:p>
            <w:pPr>
              <w:pStyle w:val="Normal"/>
              <w:keepNext w:val="0"/>
              <w:keepLines/>
              <w:spacing w:after="0" w:line="276" w:lineRule="auto" w:before="0"/>
              <w:ind w:firstLine="0"/>
              <w:jc w:val="left"/>
            </w:pPr>
            <w:r>
              <w:rPr>
                <w:rFonts w:ascii="Times New Roman" w:hAnsi="Times New Roman" w:eastAsia="宋体" w:cs="Times New Roman"/>
                <w:b w:val="0"/>
                <w:sz w:val="21"/>
                <w:szCs w:val="21"/>
                <w:color w:val="000000"/>
              </w:rPr>
              <w:t xml:space="preserve">组件状态固定为提议后的</w:t>
            </w:r>
            <m:oMath>
              <m:r>
                <m:t>C</m:t>
              </m:r>
              <m:r>
                <m:rPr>
                  <m:sty m:val="p"/>
                </m:rPr>
                <m:t>′</m:t>
              </m:r>
            </m:oMath>
            <w:r>
              <w:rPr>
                <w:rFonts w:ascii="Times New Roman" w:hAnsi="Times New Roman" w:eastAsia="宋体" w:cs="Times New Roman"/>
                <w:b w:val="0"/>
                <w:sz w:val="21"/>
                <w:szCs w:val="21"/>
                <w:color w:val="000000"/>
              </w:rPr>
              <w:t xml:space="preserve">；仅</w:t>
            </w:r>
            <m:oMath>
              <m:sSub>
                <m:e>
                  <m:r>
                    <m:t>y</m:t>
                  </m:r>
                </m:e>
                <m:sub>
                  <m:r>
                    <m:t>r</m:t>
                  </m:r>
                </m:sub>
              </m:sSub>
            </m:oMath>
            <w:r>
              <w:rPr>
                <w:rFonts w:ascii="Times New Roman" w:hAnsi="Times New Roman" w:eastAsia="宋体" w:cs="Times New Roman"/>
                <w:b w:val="0"/>
                <w:sz w:val="21"/>
                <w:szCs w:val="21"/>
                <w:color w:val="000000"/>
              </w:rPr>
              <w:t xml:space="preserve">，</w:t>
            </w:r>
            <m:oMath>
              <m:r>
                <m:t>r</m:t>
              </m:r>
              <m:r>
                <m:rPr>
                  <m:sty m:val="p"/>
                </m:rPr>
                <m:t>∈</m:t>
              </m:r>
              <m:sSub>
                <m:e>
                  <m:r>
                    <m:t>P</m:t>
                  </m:r>
                </m:e>
                <m:sub>
                  <m:r>
                    <m:rPr>
                      <m:sty m:val="p"/>
                    </m:rPr>
                    <m:t>t</m:t>
                  </m:r>
                  <m:r>
                    <m:rPr>
                      <m:sty m:val="p"/>
                    </m:rPr>
                    <m:t>x</m:t>
                  </m:r>
                </m:sub>
              </m:sSub>
            </m:oMath>
            <w:r>
              <w:rPr>
                <w:rFonts w:ascii="Times New Roman" w:hAnsi="Times New Roman" w:eastAsia="宋体" w:cs="Times New Roman"/>
                <w:b w:val="0"/>
                <w:sz w:val="21"/>
                <w:szCs w:val="21"/>
                <w:color w:val="000000"/>
              </w:rPr>
              <w:t xml:space="preserve">可变</w:t>
            </w:r>
          </w:p>
        </w:tc>
        <w:tc>
          <w:tcPr>
            <w:tcW w:type="dxa" w:w="37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全部</w:t>
            </w:r>
            <m:oMath>
              <m:sSub>
                <m:e>
                  <m:r>
                    <m:t>z</m:t>
                  </m:r>
                </m:e>
                <m:sub>
                  <m:r>
                    <m:t>v</m:t>
                  </m:r>
                </m:sub>
              </m:sSub>
            </m:oMath>
            <w:r>
              <w:rPr>
                <w:rFonts w:ascii="Times New Roman" w:hAnsi="Times New Roman" w:eastAsia="宋体" w:cs="Times New Roman"/>
                <w:b w:val="0"/>
                <w:sz w:val="21"/>
                <w:szCs w:val="21"/>
                <w:color w:val="000000"/>
              </w:rPr>
              <w:t xml:space="preserve">与</w:t>
            </w:r>
            <m:oMath>
              <m:sSub>
                <m:e>
                  <m:r>
                    <m:t>y</m:t>
                  </m:r>
                </m:e>
                <m:sub>
                  <m:r>
                    <m:t>r</m:t>
                  </m:r>
                </m:sub>
              </m:sSub>
            </m:oMath>
            <w:r>
              <w:rPr>
                <w:rFonts w:ascii="Times New Roman" w:hAnsi="Times New Roman" w:eastAsia="宋体" w:cs="Times New Roman"/>
                <w:b w:val="0"/>
                <w:sz w:val="21"/>
                <w:szCs w:val="21"/>
                <w:color w:val="000000"/>
              </w:rPr>
              <w:t xml:space="preserve">同时可变</w:t>
            </w:r>
          </w:p>
        </w:tc>
      </w:tr>
      <w:tr>
        <w:trPr>
          <w:cantSplit/>
        </w:trPr>
        <w:tc>
          <w:tcPr>
            <w:tcW w:type="dxa" w:w="169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目标</w:t>
            </w:r>
          </w:p>
        </w:tc>
        <w:tc>
          <w:tcPr>
            <w:tcW w:type="dxa" w:w="358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同一</w:t>
            </w:r>
            <m:oMath>
              <m:r>
                <m:t>Φ</m:t>
              </m:r>
            </m:oMath>
            <w:r>
              <w:rPr>
                <w:rFonts w:ascii="Times New Roman" w:hAnsi="Times New Roman" w:eastAsia="宋体" w:cs="Times New Roman"/>
                <w:b w:val="0"/>
                <w:sz w:val="21"/>
                <w:szCs w:val="21"/>
                <w:color w:val="000000"/>
              </w:rPr>
              <w:t xml:space="preserve">；单次求解中组件项为常数</w:t>
            </w:r>
          </w:p>
        </w:tc>
        <w:tc>
          <w:tcPr>
            <w:tcW w:type="dxa" w:w="37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同一</w:t>
            </w:r>
            <m:oMath>
              <m:r>
                <m:t>Φ</m:t>
              </m:r>
            </m:oMath>
          </w:p>
        </w:tc>
      </w:tr>
      <w:tr>
        <w:trPr>
          <w:cantSplit/>
        </w:trPr>
        <w:tc>
          <w:tcPr>
            <w:tcW w:type="dxa" w:w="169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事务外对象</w:t>
            </w:r>
          </w:p>
        </w:tc>
        <w:tc>
          <w:tcPr>
            <w:tcW w:type="dxa" w:w="358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固定为当前状态，仅最小合法化扩域</w:t>
            </w:r>
          </w:p>
        </w:tc>
        <w:tc>
          <w:tcPr>
            <w:tcW w:type="dxa" w:w="37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无事务边界</w:t>
            </w:r>
          </w:p>
        </w:tc>
      </w:tr>
      <w:tr>
        <w:trPr>
          <w:cantSplit/>
        </w:trPr>
        <w:tc>
          <w:tcPr>
            <w:tcW w:type="dxa" w:w="169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CDCP连续性</w:t>
            </w:r>
          </w:p>
        </w:tc>
        <w:tc>
          <w:tcPr>
            <w:tcW w:type="dxa" w:w="358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在固定</w:t>
            </w:r>
            <m:oMath>
              <m:r>
                <m:t>C</m:t>
              </m:r>
              <m:r>
                <m:rPr>
                  <m:sty m:val="p"/>
                </m:rPr>
                <m:t>′</m:t>
              </m:r>
            </m:oMath>
            <w:r>
              <w:rPr>
                <w:rFonts w:ascii="Times New Roman" w:hAnsi="Times New Roman" w:eastAsia="宋体" w:cs="Times New Roman"/>
                <w:b w:val="0"/>
                <w:sz w:val="21"/>
                <w:szCs w:val="21"/>
                <w:color w:val="000000"/>
              </w:rPr>
              <w:t xml:space="preserve">上预判，非法超边强制</w:t>
            </w:r>
            <m:oMath>
              <m:sSub>
                <m:e>
                  <m:r>
                    <m:t>y</m:t>
                  </m:r>
                </m:e>
                <m:sub>
                  <m:r>
                    <m:t>h</m:t>
                  </m:r>
                </m:sub>
              </m:sSub>
              <m:r>
                <m:rPr>
                  <m:sty m:val="p"/>
                </m:rPr>
                <m:t>=</m:t>
              </m:r>
              <m:r>
                <m:t>0</m:t>
              </m:r>
            </m:oMath>
          </w:p>
        </w:tc>
        <w:tc>
          <w:tcPr>
            <w:tcW w:type="dxa" w:w="3791"/>
            <w:vAlign w:val="center"/>
            <w:tcMar>
              <w:top w:type="dxa" w:w="55"/>
              <w:bottom w:type="dxa" w:w="55"/>
              <w:left w:type="dxa" w:w="65"/>
              <w:right w:type="dxa" w:w="65"/>
            </w:tcMar>
          </w:tcPr>
          <w:p>
            <w:pPr>
              <w:pStyle w:val="Normal"/>
              <w:keepNext w:val="0"/>
              <w:keepLines/>
              <w:spacing w:after="0" w:line="276" w:lineRule="auto" w:before="0"/>
              <w:ind w:firstLine="0"/>
              <w:jc w:val="center"/>
            </w:pPr>
            <m:oMath>
              <m:sSub>
                <m:e>
                  <m:r>
                    <m:t>y</m:t>
                  </m:r>
                </m:e>
                <m:sub>
                  <m:r>
                    <m:t>h</m:t>
                  </m:r>
                </m:sub>
              </m:sSub>
              <m:r>
                <m:rPr>
                  <m:sty m:val="p"/>
                </m:rPr>
                <m:t>+</m:t>
              </m:r>
              <m:sSub>
                <m:e>
                  <m:r>
                    <m:t>z</m:t>
                  </m:r>
                </m:e>
                <m:sub>
                  <m:r>
                    <m:t>w</m:t>
                  </m:r>
                </m:sub>
              </m:sSub>
              <m:r>
                <m:rPr>
                  <m:sty m:val="p"/>
                </m:rPr>
                <m:t>≤</m:t>
              </m:r>
              <m:r>
                <m:t>1</m:t>
              </m:r>
            </m:oMath>
            <w:r>
              <w:rPr>
                <w:rFonts w:ascii="Times New Roman" w:hAnsi="Times New Roman" w:eastAsia="宋体" w:cs="Times New Roman"/>
                <w:b w:val="0"/>
                <w:sz w:val="21"/>
                <w:szCs w:val="21"/>
                <w:color w:val="000000"/>
              </w:rPr>
              <w:t xml:space="preserve">，</w:t>
            </w:r>
            <m:oMath>
              <m:r>
                <m:t>w</m:t>
              </m:r>
              <m:r>
                <m:rPr>
                  <m:sty m:val="p"/>
                </m:rPr>
                <m:t>∈</m:t>
              </m:r>
              <m:r>
                <m:rPr>
                  <m:sty m:val="p"/>
                </m:rPr>
                <m:t>Btw</m:t>
              </m:r>
              <m:d>
                <m:dPr>
                  <m:begChr m:val="("/>
                  <m:endChr m:val=")"/>
                  <m:sepChr m:val=""/>
                  <m:grow/>
                </m:dPr>
                <m:e>
                  <m:r>
                    <m:t>h</m:t>
                  </m:r>
                </m:e>
              </m:d>
            </m:oMath>
          </w:p>
        </w:tc>
      </w:tr>
      <w:tr>
        <w:trPr>
          <w:cantSplit/>
        </w:trPr>
        <w:tc>
          <w:tcPr>
            <w:tcW w:type="dxa" w:w="169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分项门参照</w:t>
            </w:r>
          </w:p>
        </w:tc>
        <w:tc>
          <w:tcPr>
            <w:tcW w:type="dxa" w:w="358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每次事务相对当前状态</w:t>
            </w:r>
          </w:p>
        </w:tc>
        <w:tc>
          <w:tcPr>
            <w:tcW w:type="dxa" w:w="37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终态相对</w:t>
            </w:r>
            <m:oMath>
              <m:sSub>
                <m:e>
                  <m:r>
                    <m:t>G</m:t>
                  </m:r>
                </m:e>
                <m:sub>
                  <m:r>
                    <m:t>0</m:t>
                  </m:r>
                </m:sub>
              </m:sSub>
            </m:oMath>
          </w:p>
        </w:tc>
      </w:tr>
      <w:tr>
        <w:trPr>
          <w:cantSplit/>
        </w:trPr>
        <w:tc>
          <w:tcPr>
            <w:tcW w:type="dxa" w:w="169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编辑计数</w:t>
            </w:r>
          </w:p>
        </w:tc>
        <w:tc>
          <w:tcPr>
            <w:tcW w:type="dxa" w:w="358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累计：各次提交的删增之和</w:t>
            </w:r>
          </w:p>
        </w:tc>
        <w:tc>
          <w:tcPr>
            <w:tcW w:type="dxa" w:w="37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净：终态相对</w:t>
            </w:r>
            <m:oMath>
              <m:sSub>
                <m:e>
                  <m:r>
                    <m:t>G</m:t>
                  </m:r>
                </m:e>
                <m:sub>
                  <m:r>
                    <m:t>0</m:t>
                  </m:r>
                </m:sub>
              </m:sSub>
            </m:oMath>
            <w:r>
              <w:rPr>
                <w:rFonts w:ascii="Times New Roman" w:hAnsi="Times New Roman" w:eastAsia="宋体" w:cs="Times New Roman"/>
                <w:b w:val="0"/>
                <w:sz w:val="21"/>
                <w:szCs w:val="21"/>
                <w:color w:val="000000"/>
              </w:rPr>
              <w:t xml:space="preserve">的差异</w:t>
            </w:r>
          </w:p>
        </w:tc>
      </w:tr>
      <w:tr>
        <w:trPr>
          <w:cantSplit/>
        </w:trPr>
        <w:tc>
          <w:tcPr>
            <w:tcW w:type="dxa" w:w="169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预算数值</w:t>
            </w:r>
          </w:p>
        </w:tc>
        <w:tc>
          <w:tcPr>
            <w:tcW w:type="dxa" w:w="358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组件24、关系96（累计）</w:t>
            </w:r>
          </w:p>
        </w:tc>
        <w:tc>
          <w:tcPr>
            <w:tcW w:type="dxa" w:w="37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组件24、关系96（净）</w:t>
            </w:r>
          </w:p>
        </w:tc>
      </w:tr>
      <w:tr>
        <w:trPr>
          <w:cantSplit/>
        </w:trPr>
        <w:tc>
          <w:tcPr>
            <w:tcW w:type="dxa" w:w="169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缺失评分</w:t>
            </w:r>
          </w:p>
        </w:tc>
        <w:tc>
          <w:tcPr>
            <w:tcW w:type="dxa" w:w="358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触及缺分对象的事务拒绝</w:t>
            </w:r>
          </w:p>
        </w:tc>
        <w:tc>
          <w:tcPr>
            <w:tcW w:type="dxa" w:w="37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要求全池评分齐备，否则不进入本路径</w:t>
            </w:r>
          </w:p>
        </w:tc>
      </w:tr>
      <w:tr>
        <w:trPr>
          <w:cantSplit/>
        </w:trPr>
        <w:tc>
          <w:tcPr>
            <w:tcW w:type="dxa" w:w="169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求解调用</w:t>
            </w:r>
          </w:p>
        </w:tc>
        <w:tc>
          <w:tcPr>
            <w:tcW w:type="dxa" w:w="358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每个提议一次ILP；外层至多128次尝试</w:t>
            </w:r>
          </w:p>
        </w:tc>
        <w:tc>
          <w:tcPr>
            <w:tcW w:type="dxa" w:w="37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每文档一次主求解，另加破同分求解</w:t>
            </w:r>
          </w:p>
        </w:tc>
      </w:tr>
      <w:tr>
        <w:trPr>
          <w:cantSplit/>
        </w:trPr>
        <w:tc>
          <w:tcPr>
            <w:tcW w:type="dxa" w:w="169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返回</w:t>
            </w:r>
          </w:p>
        </w:tc>
        <w:tc>
          <w:tcPr>
            <w:tcW w:type="dxa" w:w="358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最近完整合法图及停止原因</w:t>
            </w:r>
          </w:p>
        </w:tc>
        <w:tc>
          <w:tcPr>
            <w:tcW w:type="dxa" w:w="37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经复核的终态，或</w:t>
            </w:r>
            <m:oMath>
              <m:sSub>
                <m:e>
                  <m:r>
                    <m:t>G</m:t>
                  </m:r>
                </m:e>
                <m:sub>
                  <m:r>
                    <m:t>0</m:t>
                  </m:r>
                </m:sub>
              </m:sSub>
            </m:oMath>
            <w:r>
              <w:rPr>
                <w:rFonts w:ascii="Times New Roman" w:hAnsi="Times New Roman" w:eastAsia="宋体" w:cs="Times New Roman"/>
                <w:b w:val="0"/>
                <w:sz w:val="21"/>
                <w:szCs w:val="21"/>
                <w:color w:val="000000"/>
              </w:rPr>
              <w:t xml:space="preserve">及状态码</w:t>
            </w:r>
          </w:p>
        </w:tc>
      </w:tr>
    </w:tbl>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（5）破同分。依次求解三级目标：先最大化</w:t>
      </w:r>
      <m:oMath>
        <m:r>
          <m:t>Φ</m:t>
        </m:r>
      </m:oMath>
      <w:r>
        <w:rPr>
          <w:rFonts w:ascii="Times New Roman" w:hAnsi="Times New Roman" w:eastAsia="宋体" w:cs="Times New Roman"/>
          <w:sz w:val="24"/>
          <w:szCs w:val="24"/>
          <w:color w:val="000000"/>
        </w:rPr>
        <w:t xml:space="preserve">；再在</w:t>
      </w:r>
      <m:oMath>
        <m:r>
          <m:t>Φ</m:t>
        </m:r>
        <m:r>
          <m:rPr>
            <m:sty m:val="p"/>
          </m:rPr>
          <m:t>≥</m:t>
        </m:r>
        <m:sSup>
          <m:e>
            <m:r>
              <m:t>Φ</m:t>
            </m:r>
          </m:e>
          <m:sup>
            <m:r>
              <m:rPr>
                <m:sty m:val="p"/>
              </m:rPr>
              <m:t>*</m:t>
            </m:r>
          </m:sup>
        </m:sSup>
        <m:r>
          <m:rPr>
            <m:sty m:val="p"/>
          </m:rPr>
          <m:t>−</m:t>
        </m:r>
        <m:r>
          <m:t>ε</m:t>
        </m:r>
      </m:oMath>
      <w:r>
        <w:rPr>
          <w:rFonts w:ascii="Times New Roman" w:hAnsi="Times New Roman" w:eastAsia="宋体" w:cs="Times New Roman"/>
          <w:sz w:val="24"/>
          <w:szCs w:val="24"/>
          <w:color w:val="000000"/>
        </w:rPr>
        <w:t xml:space="preserve">下最小化</w:t>
      </w:r>
      <m:oMath>
        <m:sSubSup>
          <m:e>
            <m:r>
              <m:t>d</m:t>
            </m:r>
          </m:e>
          <m:sub>
            <m:r>
              <m:t>C</m:t>
            </m:r>
          </m:sub>
          <m:sup>
            <m:r>
              <m:t>n</m:t>
            </m:r>
            <m:r>
              <m:t>e</m:t>
            </m:r>
            <m:r>
              <m:t>t</m:t>
            </m:r>
          </m:sup>
        </m:sSubSup>
        <m:r>
          <m:rPr>
            <m:sty m:val="p"/>
          </m:rPr>
          <m:t>+</m:t>
        </m:r>
        <m:sSubSup>
          <m:e>
            <m:r>
              <m:t>d</m:t>
            </m:r>
          </m:e>
          <m:sub>
            <m:r>
              <m:t>R</m:t>
            </m:r>
          </m:sub>
          <m:sup>
            <m:r>
              <m:t>n</m:t>
            </m:r>
            <m:r>
              <m:t>e</m:t>
            </m:r>
            <m:r>
              <m:t>t</m:t>
            </m:r>
          </m:sup>
        </m:sSubSup>
      </m:oMath>
      <w:r>
        <w:rPr>
          <w:rFonts w:ascii="Times New Roman" w:hAnsi="Times New Roman" w:eastAsia="宋体" w:cs="Times New Roman"/>
          <w:sz w:val="24"/>
          <w:szCs w:val="24"/>
          <w:color w:val="000000"/>
        </w:rPr>
        <w:t xml:space="preserve">；仍有多个解时，按规范键顺序逐个固定对象取值并优先保持</w:t>
      </w:r>
      <m:oMath>
        <m:sSub>
          <m:e>
            <m:r>
              <m:t>G</m:t>
            </m:r>
          </m:e>
          <m:sub>
            <m:r>
              <m:t>0</m:t>
            </m:r>
          </m:sub>
        </m:sSub>
      </m:oMath>
      <w:r>
        <w:rPr>
          <w:rFonts w:ascii="Times New Roman" w:hAnsi="Times New Roman" w:eastAsia="宋体" w:cs="Times New Roman"/>
          <w:sz w:val="24"/>
          <w:szCs w:val="24"/>
          <w:color w:val="000000"/>
        </w:rPr>
        <w:t xml:space="preserve">状态，每次固定后确认前两级目标仍可达。</w:t>
      </w:r>
      <m:oMath>
        <m:r>
          <m:t>ε</m:t>
        </m:r>
      </m:oMath>
      <w:r>
        <w:rPr>
          <w:rFonts w:ascii="Times New Roman" w:hAnsi="Times New Roman" w:eastAsia="宋体" w:cs="Times New Roman"/>
          <w:sz w:val="24"/>
          <w:szCs w:val="24"/>
          <w:color w:val="000000"/>
        </w:rPr>
        <w:t xml:space="preserve">为写入配置的比较容差；第三级设调用上限，未完成时记录“破同分未完成”，不称唯一最优。</w:t>
      </w:r>
    </w:p>
    <w:p>
      <w:pPr>
        <w:pStyle w:val="Heading3"/>
        <w:keepNext/>
        <w:keepLines/>
        <w:widowControl/>
        <w:spacing w:before="240" w:after="120" w:line="288" w:lineRule="auto"/>
        <w:ind w:left="0" w:right="0" w:firstLine="0"/>
        <w:jc w:val="left"/>
      </w:pPr>
      <w:bookmarkStart w:id="5058" w:name="ThesisHeading_059"/>
      <w:r>
        <w:rPr>
          <w:rFonts w:ascii="Times New Roman" w:hAnsi="Times New Roman" w:eastAsia="黑体" w:cs="Times New Roman"/>
          <w:sz w:val="24"/>
          <w:szCs w:val="24"/>
          <w:color w:val="000000"/>
          <w:b w:val="1"/>
        </w:rPr>
        <w:t>4.5.3 方法性质与适用条件</w:t>
      </w:r>
      <w:bookmarkEnd w:id="5058"/>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命题4-1：固定候选宇宙及对象评分时，两个预测状态之间的效用差可由新增、删除对象精确计算。</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证明：对</w:t>
      </w:r>
      <w:r>
        <w:rPr>
          <w:rFonts w:ascii="Times New Roman" w:hAnsi="Times New Roman" w:eastAsia="宋体" w:cs="Times New Roman"/>
          <w:sz w:val="24"/>
          <w:szCs w:val="24"/>
          <w:color w:val="000000"/>
        </w:rPr>
        <w:t xml:space="preserve"> </w:t>
      </w:r>
      <m:oMath>
        <m:r>
          <m:t>X</m:t>
        </m:r>
        <m:r>
          <m:rPr>
            <m:sty m:val="p"/>
          </m:rPr>
          <m:t>∈</m:t>
        </m:r>
        <m:r>
          <m:rPr>
            <m:sty m:val="p"/>
          </m:rPr>
          <m:t>{</m:t>
        </m:r>
        <m:r>
          <m:t>C</m:t>
        </m:r>
        <m:r>
          <m:rPr>
            <m:sty m:val="p"/>
          </m:rPr>
          <m:t>,</m:t>
        </m:r>
        <m:r>
          <m:t>R</m:t>
        </m:r>
        <m:r>
          <m:rPr>
            <m:sty m:val="p"/>
          </m:rPr>
          <m:t>}</m:t>
        </m:r>
      </m:oMath>
      <w:r>
        <w:rPr>
          <w:rFonts w:ascii="Times New Roman" w:hAnsi="Times New Roman" w:eastAsia="宋体" w:cs="Times New Roman"/>
          <w:sz w:val="24"/>
          <w:szCs w:val="24"/>
          <w:color w:val="000000"/>
        </w:rPr>
        <w:t xml:space="preserve">，记</w:t>
      </w:r>
      <w:r>
        <w:rPr>
          <w:rFonts w:ascii="Times New Roman" w:hAnsi="Times New Roman" w:eastAsia="宋体" w:cs="Times New Roman"/>
          <w:sz w:val="24"/>
          <w:szCs w:val="24"/>
          <w:color w:val="000000"/>
        </w:rPr>
        <w:t xml:space="preserve"> </w:t>
      </w:r>
      <m:oMath>
        <m:sSub>
          <m:e>
            <m:r>
              <m:t>a</m:t>
            </m:r>
          </m:e>
          <m:sub>
            <m:r>
              <m:t>X</m:t>
            </m:r>
          </m:sub>
        </m:sSub>
        <m:d>
          <m:dPr>
            <m:begChr m:val="("/>
            <m:endChr m:val=")"/>
            <m:sepChr m:val=""/>
            <m:grow/>
          </m:dPr>
          <m:e>
            <m:r>
              <m:t>o</m:t>
            </m:r>
          </m:e>
        </m:d>
        <m:r>
          <m:rPr>
            <m:sty m:val="p"/>
          </m:rPr>
          <m:t>=</m:t>
        </m:r>
        <m:r>
          <m:t>2</m:t>
        </m:r>
        <m:sSub>
          <m:e>
            <m:r>
              <m:t>q</m:t>
            </m:r>
          </m:e>
          <m:sub>
            <m:r>
              <m:t>X</m:t>
            </m:r>
          </m:sub>
        </m:sSub>
        <m:d>
          <m:dPr>
            <m:begChr m:val="("/>
            <m:endChr m:val=")"/>
            <m:sepChr m:val=""/>
            <m:grow/>
          </m:dPr>
          <m:e>
            <m:r>
              <m:t>o</m:t>
            </m:r>
            <m:r>
              <m:rPr>
                <m:sty m:val="p"/>
              </m:rPr>
              <m:t>∣</m:t>
            </m:r>
            <m:r>
              <m:t>x</m:t>
            </m:r>
          </m:e>
        </m:d>
        <m:r>
          <m:rPr>
            <m:sty m:val="p"/>
          </m:rPr>
          <m:t>−</m:t>
        </m:r>
        <m:sSub>
          <m:e>
            <m:r>
              <m:t>κ</m:t>
            </m:r>
          </m:e>
          <m:sub>
            <m:r>
              <m:t>X</m:t>
            </m:r>
          </m:sub>
        </m:sSub>
      </m:oMath>
      <w:r>
        <w:rPr>
          <w:rFonts w:ascii="Times New Roman" w:hAnsi="Times New Roman" w:eastAsia="宋体" w:cs="Times New Roman"/>
          <w:sz w:val="24"/>
          <w:szCs w:val="24"/>
          <w:color w:val="000000"/>
        </w:rPr>
        <w:t xml:space="preserve">，则</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r>
          <w:rPr>
            <w:sz w:val="23"/>
          </w:rPr>
          <m:t>Δ</m:t>
        </m:r>
        <m:sSub>
          <m:e>
            <m:r>
              <w:rPr>
                <w:sz w:val="23"/>
              </w:rPr>
              <m:t>Φ</m:t>
            </m:r>
          </m:e>
          <m:sub>
            <m:r>
              <w:rPr>
                <w:sz w:val="23"/>
              </w:rPr>
              <m:t>X</m:t>
            </m:r>
          </m:sub>
        </m:sSub>
        <m:r>
          <w:rPr>
            <w:sz w:val="23"/>
          </w:rPr>
          <m:rPr>
            <m:sty m:val="p"/>
          </m:rPr>
          <m:t>=</m:t>
        </m:r>
        <m:nary>
          <m:naryPr>
            <m:chr m:val="∑"/>
            <m:limLoc m:val="undOvr"/>
            <m:subHide m:val="off"/>
            <m:supHide m:val="on"/>
          </m:naryPr>
          <m:sub>
            <m:r>
              <w:rPr>
                <w:sz w:val="23"/>
              </w:rPr>
              <m:t>o</m:t>
            </m:r>
            <m:r>
              <w:rPr>
                <w:sz w:val="23"/>
              </w:rPr>
              <m:rPr>
                <m:sty m:val="p"/>
              </m:rPr>
              <m:t>∈</m:t>
            </m:r>
            <m:r>
              <w:rPr>
                <w:sz w:val="23"/>
              </w:rPr>
              <m:t>X</m:t>
            </m:r>
            <m:d>
              <m:dPr>
                <m:begChr m:val="("/>
                <m:endChr m:val=")"/>
                <m:sepChr m:val=""/>
                <m:grow/>
              </m:dPr>
              <m:e>
                <m:r>
                  <w:rPr>
                    <w:sz w:val="23"/>
                  </w:rPr>
                  <m:t>G</m:t>
                </m:r>
                <m:r>
                  <w:rPr>
                    <w:sz w:val="23"/>
                  </w:rPr>
                  <m:rPr>
                    <m:sty m:val="p"/>
                  </m:rPr>
                  <m:t>′</m:t>
                </m:r>
              </m:e>
            </m:d>
            <m:r>
              <w:rPr>
                <w:sz w:val="23"/>
              </w:rPr>
              <m:rPr>
                <m:sty m:val="p"/>
              </m:rPr>
              <m:t>∖</m:t>
            </m:r>
            <m:r>
              <w:rPr>
                <w:sz w:val="23"/>
              </w:rPr>
              <m:t>X</m:t>
            </m:r>
            <m:d>
              <m:dPr>
                <m:begChr m:val="("/>
                <m:endChr m:val=")"/>
                <m:sepChr m:val=""/>
                <m:grow/>
              </m:dPr>
              <m:e>
                <m:r>
                  <w:rPr>
                    <w:sz w:val="23"/>
                  </w:rPr>
                  <m:t>G</m:t>
                </m:r>
              </m:e>
            </m:d>
          </m:sub>
          <m:sup>
            <m:r>
              <w:rPr>
                <w:sz w:val="23"/>
              </w:rPr>
              <m:t>​</m:t>
            </m:r>
          </m:sup>
          <m:e>
            <m:sSub>
              <m:e>
                <m:r>
                  <w:rPr>
                    <w:sz w:val="23"/>
                  </w:rPr>
                  <m:t>a</m:t>
                </m:r>
              </m:e>
              <m:sub>
                <m:r>
                  <w:rPr>
                    <w:sz w:val="23"/>
                  </w:rPr>
                  <m:t>X</m:t>
                </m:r>
              </m:sub>
            </m:sSub>
          </m:e>
        </m:nary>
        <m:d>
          <m:dPr>
            <m:begChr m:val="("/>
            <m:endChr m:val=")"/>
            <m:sepChr m:val=""/>
            <m:grow/>
          </m:dPr>
          <m:e>
            <m:r>
              <w:rPr>
                <w:sz w:val="23"/>
              </w:rPr>
              <m:t>o</m:t>
            </m:r>
          </m:e>
        </m:d>
        <m:r>
          <w:rPr>
            <w:sz w:val="23"/>
          </w:rPr>
          <m:rPr>
            <m:sty m:val="p"/>
          </m:rPr>
          <m:t>−</m:t>
        </m:r>
        <m:nary>
          <m:naryPr>
            <m:chr m:val="∑"/>
            <m:limLoc m:val="undOvr"/>
            <m:subHide m:val="off"/>
            <m:supHide m:val="on"/>
          </m:naryPr>
          <m:sub>
            <m:r>
              <w:rPr>
                <w:sz w:val="23"/>
              </w:rPr>
              <m:t>o</m:t>
            </m:r>
            <m:r>
              <w:rPr>
                <w:sz w:val="23"/>
              </w:rPr>
              <m:rPr>
                <m:sty m:val="p"/>
              </m:rPr>
              <m:t>∈</m:t>
            </m:r>
            <m:r>
              <w:rPr>
                <w:sz w:val="23"/>
              </w:rPr>
              <m:t>X</m:t>
            </m:r>
            <m:d>
              <m:dPr>
                <m:begChr m:val="("/>
                <m:endChr m:val=")"/>
                <m:sepChr m:val=""/>
                <m:grow/>
              </m:dPr>
              <m:e>
                <m:r>
                  <w:rPr>
                    <w:sz w:val="23"/>
                  </w:rPr>
                  <m:t>G</m:t>
                </m:r>
              </m:e>
            </m:d>
            <m:r>
              <w:rPr>
                <w:sz w:val="23"/>
              </w:rPr>
              <m:rPr>
                <m:sty m:val="p"/>
              </m:rPr>
              <m:t>∖</m:t>
            </m:r>
            <m:r>
              <w:rPr>
                <w:sz w:val="23"/>
              </w:rPr>
              <m:t>X</m:t>
            </m:r>
            <m:d>
              <m:dPr>
                <m:begChr m:val="("/>
                <m:endChr m:val=")"/>
                <m:sepChr m:val=""/>
                <m:grow/>
              </m:dPr>
              <m:e>
                <m:r>
                  <w:rPr>
                    <w:sz w:val="23"/>
                  </w:rPr>
                  <m:t>G</m:t>
                </m:r>
                <m:r>
                  <w:rPr>
                    <w:sz w:val="23"/>
                  </w:rPr>
                  <m:rPr>
                    <m:sty m:val="p"/>
                  </m:rPr>
                  <m:t>′</m:t>
                </m:r>
              </m:e>
            </m:d>
          </m:sub>
          <m:sup>
            <m:r>
              <w:rPr>
                <w:sz w:val="23"/>
              </w:rPr>
              <m:t>​</m:t>
            </m:r>
          </m:sup>
          <m:e>
            <m:sSub>
              <m:e>
                <m:r>
                  <w:rPr>
                    <w:sz w:val="23"/>
                  </w:rPr>
                  <m:t>a</m:t>
                </m:r>
              </m:e>
              <m:sub>
                <m:r>
                  <w:rPr>
                    <w:sz w:val="23"/>
                  </w:rPr>
                  <m:t>X</m:t>
                </m:r>
              </m:sub>
            </m:sSub>
          </m:e>
        </m:nary>
        <m:d>
          <m:dPr>
            <m:begChr m:val="("/>
            <m:endChr m:val=")"/>
            <m:sepChr m:val=""/>
            <m:grow/>
          </m:dPr>
          <m:e>
            <m:r>
              <w:rPr>
                <w:sz w:val="23"/>
              </w:rPr>
              <m:t>o</m:t>
            </m:r>
          </m:e>
        </m:d>
        <m:r>
          <w:rPr>
            <w:sz w:val="23"/>
          </w:rPr>
          <m:rPr>
            <m:sty m:val="p"/>
          </m:rPr>
          <m:t>.</m:t>
        </m:r>
      </m:oMath>
      <w:r>
        <w:rPr>
          <w:rFonts w:ascii="Times New Roman" w:hAnsi="Times New Roman" w:eastAsia="宋体" w:cs="Times New Roman"/>
          <w:sz w:val="21"/>
          <w:szCs w:val="21"/>
          <w:color w:val="000000"/>
        </w:rPr>
        <w:tab/>
      </w:r>
      <w:bookmarkStart w:id="2040" w:name="Equation_4_17"/>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17</w:t>
        </w:r>
      </w:fldSimple>
      <w:r>
        <w:rPr>
          <w:rFonts w:ascii="Times New Roman" w:hAnsi="Times New Roman" w:eastAsia="宋体" w:cs="Times New Roman"/>
          <w:sz w:val="21"/>
          <w:szCs w:val="21"/>
          <w:color w:val="000000"/>
        </w:rPr>
        <w:t>）</w:t>
      </w:r>
      <w:bookmarkEnd w:id="2040"/>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固定评分使共同对象抵消，完整依赖重建使差集覆盖所有改变的关系。详细推导及评分变化时的适用边界见附录B.6。</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命题4-2：存在合法状态，使全部单对象改动均不能通过严格改进条件，而一个集合替换可以通过。</w:t>
      </w:r>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可取两个兼容旧组件c1=[0,4)、c2=[4,8)，候选新组件b=[0,8)与二者均冲突。三者类型相同、关系集合为空，κC=1、wC=wR=1。令qC(c1)=qC(c2)=0.65、qC(b)=0.95，则旧组件效用为0.30+0.30=0.60，新组件效用为0.90，整体增量为0.30，严格超过默认δ=0.20；关系增量为0，实际成本为dC=3、dR=0。</w:t>
      </w:r>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删除任何一个旧组件的增量均为−0.30，不能先通过严格改进门；直接插入b或以b替换一个旧组件，都必须经冲突闭合同时删除另一个旧组件，因此实际成为2→1事务，不属于单对象邻域。允许2→1动作且组件预算至少为3时，整体替换可以接受。该构造的关键在于整体增量严格大于δ，且单对象动作不能通过同一接受门；等于δ的增量仍应拒绝。</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该例说明成组事务可以跨越单对象严格改进的限制，而非证明真实样本上的 F1 必然提高。它也不意味着集合事务具有任意大小的搜索能力；本章默认邻域不能跨越所有可能的局部障碍。</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命题4-3：在有限候选状态空间内，严格提高同一固定</w:t>
      </w:r>
      <w:r>
        <w:rPr>
          <w:rFonts w:ascii="Times New Roman" w:hAnsi="Times New Roman" w:eastAsia="宋体" w:cs="Times New Roman"/>
          <w:sz w:val="24"/>
          <w:szCs w:val="24"/>
          <w:color w:val="000000"/>
        </w:rPr>
        <w:t xml:space="preserve"> </w:t>
      </w:r>
      <m:oMath>
        <m:r>
          <m:t>Φ</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的接受序列不可能重复访问状态，因此必定有限终止。</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严格增加同一固定效用排除状态重复；有限候选空间使接受序列有限。证明及预算停止的区别见附录B.6。</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对于单项语料 micro-F1，设真实正确数为</w:t>
      </w:r>
      <w:r>
        <w:rPr>
          <w:rFonts w:ascii="Times New Roman" w:hAnsi="Times New Roman" w:eastAsia="宋体" w:cs="Times New Roman"/>
          <w:sz w:val="24"/>
          <w:szCs w:val="24"/>
          <w:color w:val="000000"/>
        </w:rPr>
        <w:t xml:space="preserve"> </w:t>
      </w:r>
      <m:oMath>
        <m:r>
          <m:t>T</m:t>
        </m:r>
      </m:oMath>
      <w:r>
        <w:rPr>
          <w:rFonts w:ascii="Times New Roman" w:hAnsi="Times New Roman" w:eastAsia="宋体" w:cs="Times New Roman"/>
          <w:sz w:val="24"/>
          <w:szCs w:val="24"/>
          <w:color w:val="000000"/>
        </w:rPr>
        <w:t xml:space="preserve">、预测数为</w:t>
      </w:r>
      <w:r>
        <w:rPr>
          <w:rFonts w:ascii="Times New Roman" w:hAnsi="Times New Roman" w:eastAsia="宋体" w:cs="Times New Roman"/>
          <w:sz w:val="24"/>
          <w:szCs w:val="24"/>
          <w:color w:val="000000"/>
        </w:rPr>
        <w:t xml:space="preserve"> </w:t>
      </w:r>
      <m:oMath>
        <m:sSub>
          <m:e>
            <m:r>
              <m:t>P</m:t>
            </m:r>
          </m:e>
          <m:sub>
            <m:r>
              <m:t>0</m:t>
            </m:r>
          </m:sub>
        </m:sSub>
      </m:oMath>
      <w:r>
        <w:rPr>
          <w:rFonts w:ascii="Times New Roman" w:hAnsi="Times New Roman" w:eastAsia="宋体" w:cs="Times New Roman"/>
          <w:sz w:val="24"/>
          <w:szCs w:val="24"/>
          <w:color w:val="000000"/>
        </w:rPr>
        <w:t xml:space="preserve">、金标准数为</w:t>
      </w:r>
      <w:r>
        <w:rPr>
          <w:rFonts w:ascii="Times New Roman" w:hAnsi="Times New Roman" w:eastAsia="宋体" w:cs="Times New Roman"/>
          <w:sz w:val="24"/>
          <w:szCs w:val="24"/>
          <w:color w:val="000000"/>
        </w:rPr>
        <w:t xml:space="preserve"> </w:t>
      </w:r>
      <m:oMath>
        <m:r>
          <m:t>Q</m:t>
        </m:r>
      </m:oMath>
      <w:r>
        <w:rPr>
          <w:rFonts w:ascii="Times New Roman" w:hAnsi="Times New Roman" w:eastAsia="宋体" w:cs="Times New Roman"/>
          <w:sz w:val="24"/>
          <w:szCs w:val="24"/>
          <w:color w:val="000000"/>
        </w:rPr>
        <w:t xml:space="preserve">，</w:t>
      </w:r>
      <m:oMath>
        <m:r>
          <m:t>F</m:t>
        </m:r>
        <m:r>
          <m:rPr>
            <m:sty m:val="p"/>
          </m:rPr>
          <m:t>=</m:t>
        </m:r>
        <m:r>
          <m:t>2</m:t>
        </m:r>
        <m:r>
          <m:t>T</m:t>
        </m:r>
        <m:r>
          <m:rPr>
            <m:sty m:val="p"/>
          </m:rPr>
          <m:t>/</m:t>
        </m:r>
        <m:d>
          <m:dPr>
            <m:begChr m:val="("/>
            <m:endChr m:val=")"/>
            <m:sepChr m:val=""/>
            <m:grow/>
          </m:dPr>
          <m:e>
            <m:sSub>
              <m:e>
                <m:r>
                  <m:t>P</m:t>
                </m:r>
              </m:e>
              <m:sub>
                <m:r>
                  <m:t>0</m:t>
                </m:r>
              </m:sub>
            </m:sSub>
            <m:r>
              <m:rPr>
                <m:sty m:val="p"/>
              </m:rPr>
              <m:t>+</m:t>
            </m:r>
            <m:r>
              <m:t>Q</m:t>
            </m:r>
          </m:e>
        </m:d>
      </m:oMath>
      <w:r>
        <w:rPr>
          <w:rFonts w:ascii="Times New Roman" w:hAnsi="Times New Roman" w:eastAsia="宋体" w:cs="Times New Roman"/>
          <w:sz w:val="24"/>
          <w:szCs w:val="24"/>
          <w:color w:val="000000"/>
        </w:rPr>
        <w:t xml:space="preserve">。当修改前后分母均非零时，直接展开可得</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r>
          <w:rPr>
            <w:sz w:val="23"/>
          </w:rPr>
          <m:t>F</m:t>
        </m:r>
        <m:r>
          <w:rPr>
            <w:sz w:val="23"/>
          </w:rPr>
          <m:rPr>
            <m:sty m:val="p"/>
          </m:rPr>
          <m:t>′</m:t>
        </m:r>
        <m:r>
          <w:rPr>
            <w:sz w:val="23"/>
          </w:rPr>
          <m:rPr>
            <m:sty m:val="p"/>
          </m:rPr>
          <m:t>−</m:t>
        </m:r>
        <m:r>
          <w:rPr>
            <w:sz w:val="23"/>
          </w:rPr>
          <m:t>F</m:t>
        </m:r>
        <m:r>
          <w:rPr>
            <w:sz w:val="23"/>
          </w:rPr>
          <m:rPr>
            <m:sty m:val="p"/>
          </m:rPr>
          <m:t>=</m:t>
        </m:r>
        <m:f>
          <m:fPr>
            <m:type m:val="bar"/>
          </m:fPr>
          <m:num>
            <m:r>
              <w:rPr>
                <w:sz w:val="23"/>
              </w:rPr>
              <m:t>2</m:t>
            </m:r>
            <m:r>
              <w:rPr>
                <w:sz w:val="23"/>
              </w:rPr>
              <m:t>Δ</m:t>
            </m:r>
            <m:r>
              <w:rPr>
                <w:sz w:val="23"/>
              </w:rPr>
              <m:t>T</m:t>
            </m:r>
            <m:r>
              <w:rPr>
                <w:sz w:val="23"/>
              </w:rPr>
              <m:rPr>
                <m:sty m:val="p"/>
              </m:rPr>
              <m:t>−</m:t>
            </m:r>
            <m:r>
              <w:rPr>
                <w:sz w:val="23"/>
              </w:rPr>
              <m:t>F</m:t>
            </m:r>
            <m:r>
              <w:rPr>
                <w:sz w:val="23"/>
              </w:rPr>
              <m:t>Δ</m:t>
            </m:r>
            <m:sSub>
              <m:e>
                <m:r>
                  <w:rPr>
                    <w:sz w:val="23"/>
                  </w:rPr>
                  <m:t>P</m:t>
                </m:r>
              </m:e>
              <m:sub>
                <m:r>
                  <w:rPr>
                    <w:sz w:val="23"/>
                  </w:rPr>
                  <m:t>0</m:t>
                </m:r>
              </m:sub>
            </m:sSub>
          </m:num>
          <m:den>
            <m:sSub>
              <m:e>
                <m:r>
                  <w:rPr>
                    <w:sz w:val="23"/>
                  </w:rPr>
                  <m:t>P</m:t>
                </m:r>
              </m:e>
              <m:sub>
                <m:r>
                  <w:rPr>
                    <w:sz w:val="23"/>
                  </w:rPr>
                  <m:t>0</m:t>
                </m:r>
              </m:sub>
            </m:sSub>
            <m:r>
              <w:rPr>
                <w:sz w:val="23"/>
              </w:rPr>
              <m:rPr>
                <m:sty m:val="p"/>
              </m:rPr>
              <m:t>+</m:t>
            </m:r>
            <m:r>
              <w:rPr>
                <w:sz w:val="23"/>
              </w:rPr>
              <m:t>Q</m:t>
            </m:r>
            <m:r>
              <w:rPr>
                <w:sz w:val="23"/>
              </w:rPr>
              <m:rPr>
                <m:sty m:val="p"/>
              </m:rPr>
              <m:t>+</m:t>
            </m:r>
            <m:r>
              <w:rPr>
                <w:sz w:val="23"/>
              </w:rPr>
              <m:t>Δ</m:t>
            </m:r>
            <m:sSub>
              <m:e>
                <m:r>
                  <w:rPr>
                    <w:sz w:val="23"/>
                  </w:rPr>
                  <m:t>P</m:t>
                </m:r>
              </m:e>
              <m:sub>
                <m:r>
                  <w:rPr>
                    <w:sz w:val="23"/>
                  </w:rPr>
                  <m:t>0</m:t>
                </m:r>
              </m:sub>
            </m:sSub>
          </m:den>
        </m:f>
        <m:r>
          <w:rPr>
            <w:sz w:val="23"/>
          </w:rPr>
          <m:rPr>
            <m:sty m:val="p"/>
          </m:rPr>
          <m:t>.</m:t>
        </m:r>
      </m:oMath>
      <w:r>
        <w:rPr>
          <w:rFonts w:ascii="Times New Roman" w:hAnsi="Times New Roman" w:eastAsia="宋体" w:cs="Times New Roman"/>
          <w:sz w:val="21"/>
          <w:szCs w:val="21"/>
          <w:color w:val="000000"/>
        </w:rPr>
        <w:tab/>
      </w:r>
      <w:bookmarkStart w:id="2041" w:name="Equation_4_18"/>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18</w:t>
        </w:r>
      </w:fldSimple>
      <w:r>
        <w:rPr>
          <w:rFonts w:ascii="Times New Roman" w:hAnsi="Times New Roman" w:eastAsia="宋体" w:cs="Times New Roman"/>
          <w:sz w:val="21"/>
          <w:szCs w:val="21"/>
          <w:color w:val="000000"/>
        </w:rPr>
        <w:t>）</w:t>
      </w:r>
      <w:bookmarkEnd w:id="2041"/>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该恒等式说明真实增益同时取决于正确数和预测数的变化。推理时不知道真实</w:t>
      </w:r>
      <w:r>
        <w:rPr>
          <w:rFonts w:ascii="Times New Roman" w:hAnsi="Times New Roman" w:eastAsia="宋体" w:cs="Times New Roman"/>
          <w:sz w:val="24"/>
          <w:szCs w:val="24"/>
          <w:color w:val="000000"/>
        </w:rPr>
        <w:t xml:space="preserve"> </w:t>
      </w:r>
      <m:oMath>
        <m:r>
          <m:t>Δ</m:t>
        </m:r>
        <m:r>
          <m:t>T</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与</w:t>
      </w:r>
      <w:r>
        <w:rPr>
          <w:rFonts w:ascii="Times New Roman" w:hAnsi="Times New Roman" w:eastAsia="宋体" w:cs="Times New Roman"/>
          <w:sz w:val="24"/>
          <w:szCs w:val="24"/>
          <w:color w:val="000000"/>
        </w:rPr>
        <w:t xml:space="preserve"> </w:t>
      </w:r>
      <m:oMath>
        <m:r>
          <m:t>F</m:t>
        </m:r>
      </m:oMath>
      <w:r>
        <w:rPr>
          <w:rFonts w:ascii="Times New Roman" w:hAnsi="Times New Roman" w:eastAsia="宋体" w:cs="Times New Roman"/>
          <w:sz w:val="24"/>
          <w:szCs w:val="24"/>
          <w:color w:val="000000"/>
        </w:rPr>
        <w:t xml:space="preserve">，估计概率及固定</w:t>
      </w:r>
      <w:r>
        <w:rPr>
          <w:rFonts w:ascii="Times New Roman" w:hAnsi="Times New Roman" w:eastAsia="宋体" w:cs="Times New Roman"/>
          <w:sz w:val="24"/>
          <w:szCs w:val="24"/>
          <w:color w:val="000000"/>
        </w:rPr>
        <w:t xml:space="preserve"> </w:t>
      </w:r>
      <m:oMath>
        <m:r>
          <m:t>κ</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也不能替代它们。即使候选级校准良好，仍不能得到每次事务的误差上界。因此，本章只保证接受过程的代理效用单调，不宣称真实 F1 单调、期望 F1 最优或全局最优。</w:t>
      </w:r>
    </w:p>
    <w:p>
      <w:pPr>
        <w:pStyle w:val="Heading3"/>
        <w:keepNext/>
        <w:keepLines/>
        <w:widowControl/>
        <w:spacing w:before="240" w:after="120" w:line="288" w:lineRule="auto"/>
        <w:ind w:left="0" w:right="0" w:firstLine="0"/>
        <w:jc w:val="left"/>
      </w:pPr>
      <w:bookmarkStart w:id="5059" w:name="ThesisHeading_060"/>
      <w:r>
        <w:rPr>
          <w:rFonts w:ascii="Times New Roman" w:hAnsi="Times New Roman" w:eastAsia="黑体" w:cs="Times New Roman"/>
          <w:sz w:val="24"/>
          <w:szCs w:val="24"/>
          <w:color w:val="000000"/>
          <w:b w:val="1"/>
        </w:rPr>
        <w:t>4.5.4 规模路由与返回语义</w:t>
      </w:r>
      <w:bookmarkEnd w:id="5059"/>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依赖闭合规定一次修改必须共同处理哪些关系，不要求所有输入都使用集合动作或局部搜索。默认路由按以下顺序执行，所用统计量与阈值在训练侧冻结：</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评分齐备检查。</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齐备</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指</w:t>
      </w:r>
      <m:oMath>
        <m:r>
          <m:rPr>
            <m:sty m:val="p"/>
            <m:scr m:val="script"/>
          </m:rPr>
          <m:t>V</m:t>
        </m:r>
        <m:r>
          <m:rPr>
            <m:sty m:val="p"/>
          </m:rPr>
          <m:t>∪</m:t>
        </m:r>
        <m:r>
          <m:t>P</m:t>
        </m:r>
      </m:oMath>
      <w:r>
        <w:rPr>
          <w:rFonts w:ascii="Times New Roman" w:hAnsi="Times New Roman" w:eastAsia="宋体" w:cs="Times New Roman"/>
          <w:sz w:val="24"/>
          <w:szCs w:val="24"/>
          <w:color w:val="000000"/>
        </w:rPr>
        <w:t xml:space="preserve">中每个对象都有有限的有效分数。全部评分失败时直接返回</w:t>
      </w:r>
      <m:oMath>
        <m:sSub>
          <m:e>
            <m:r>
              <m:t>G</m:t>
            </m:r>
          </m:e>
          <m:sub>
            <m:r>
              <m:t>0</m:t>
            </m:r>
          </m:sub>
        </m:sSub>
      </m:oMath>
      <w:r>
        <w:rPr>
          <w:rFonts w:ascii="Times New Roman" w:hAnsi="Times New Roman" w:eastAsia="宋体" w:cs="Times New Roman"/>
          <w:sz w:val="24"/>
          <w:szCs w:val="24"/>
          <w:color w:val="000000"/>
        </w:rPr>
        <w:t xml:space="preserve">；存在部分缺分时不进入全局路径，转入局部路径，由4.3.1节规则拒绝触及缺分对象的事务，其余事务照常评估。</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冻结缺分对象后全局求解</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只作为独立消融。</w:t>
      </w:r>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规模判定取n=|V|+|P|，即裁剪后含受保护对象的组件与关系决策变量数；无环序变量、约束数量、CDCP源连续性约束数量及破同分调用另行记录。当前模拟配置规定n≤2500使用全局路径，超过该值使用有界局部路径。附录H的2.71／4.12秒P95及3000变量超时均属于合成规模扫描，仅用于展示阈值选择规则，不作为真实大池部署验收。本章主评价全部走全局路径，真实大池分支仍须单独验证。</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求解与返回。全局路径使用与局部相同的逐文档时限（AAEC 3秒、CDCP 5秒）。取得最优证书时按</w:t>
      </w:r>
      <m:oMath>
        <m:r>
          <m:t>δ</m:t>
        </m:r>
      </m:oMath>
      <w:r>
        <w:rPr>
          <w:rFonts w:ascii="Times New Roman" w:hAnsi="Times New Roman" w:eastAsia="宋体" w:cs="Times New Roman"/>
          <w:sz w:val="24"/>
          <w:szCs w:val="24"/>
          <w:color w:val="000000"/>
        </w:rPr>
        <w:t xml:space="preserve">规则返回；超时但有不同于</w:t>
      </w:r>
      <m:oMath>
        <m:sSub>
          <m:e>
            <m:r>
              <m:t>G</m:t>
            </m:r>
          </m:e>
          <m:sub>
            <m:r>
              <m:t>0</m:t>
            </m:r>
          </m:sub>
        </m:sSub>
      </m:oMath>
      <w:r>
        <w:rPr>
          <w:rFonts w:ascii="Times New Roman" w:hAnsi="Times New Roman" w:eastAsia="宋体" w:cs="Times New Roman"/>
          <w:sz w:val="24"/>
          <w:szCs w:val="24"/>
          <w:color w:val="000000"/>
        </w:rPr>
        <w:t xml:space="preserve">的incumbent时，重新核对全部约束、分项门和</w:t>
      </w:r>
      <m:oMath>
        <m:r>
          <m:t>Φ</m:t>
        </m:r>
        <m:r>
          <m:rPr>
            <m:sty m:val="p"/>
          </m:rPr>
          <m:t>−</m:t>
        </m:r>
        <m:r>
          <m:t>Φ</m:t>
        </m:r>
        <m:d>
          <m:dPr>
            <m:begChr m:val="("/>
            <m:endChr m:val=")"/>
            <m:sepChr m:val=""/>
            <m:grow/>
          </m:dPr>
          <m:e>
            <m:sSub>
              <m:e>
                <m:r>
                  <m:t>G</m:t>
                </m:r>
              </m:e>
              <m:sub>
                <m:r>
                  <m:t>0</m:t>
                </m:r>
              </m:sub>
            </m:sSub>
          </m:e>
        </m:d>
        <m:r>
          <m:rPr>
            <m:sty m:val="p"/>
          </m:rPr>
          <m:t>&gt;</m:t>
        </m:r>
        <m:r>
          <m:t>δ</m:t>
        </m:r>
      </m:oMath>
      <w:r>
        <w:rPr>
          <w:rFonts w:ascii="Times New Roman" w:hAnsi="Times New Roman" w:eastAsia="宋体" w:cs="Times New Roman"/>
          <w:sz w:val="24"/>
          <w:szCs w:val="24"/>
          <w:color w:val="000000"/>
        </w:rPr>
        <w:t xml:space="preserve">，通过则以“可行非最优”返回并记录gap，否则返回</w:t>
      </w:r>
      <m:oMath>
        <m:sSub>
          <m:e>
            <m:r>
              <m:t>G</m:t>
            </m:r>
          </m:e>
          <m:sub>
            <m:r>
              <m:t>0</m:t>
            </m:r>
          </m:sub>
        </m:sSub>
      </m:oMath>
      <w:r>
        <w:rPr>
          <w:rFonts w:ascii="Times New Roman" w:hAnsi="Times New Roman" w:eastAsia="宋体" w:cs="Times New Roman"/>
          <w:sz w:val="24"/>
          <w:szCs w:val="24"/>
          <w:color w:val="000000"/>
        </w:rPr>
        <w:t xml:space="preserve">；超时且无改进incumbent时记“超时无改进”并返回</w:t>
      </w:r>
      <m:oMath>
        <m:sSub>
          <m:e>
            <m:r>
              <m:t>G</m:t>
            </m:r>
          </m:e>
          <m:sub>
            <m:r>
              <m:t>0</m:t>
            </m:r>
          </m:sub>
        </m:sSub>
      </m:oMath>
      <w:r>
        <w:rPr>
          <w:rFonts w:ascii="Times New Roman" w:hAnsi="Times New Roman" w:eastAsia="宋体" w:cs="Times New Roman"/>
          <w:sz w:val="24"/>
          <w:szCs w:val="24"/>
          <w:color w:val="000000"/>
        </w:rPr>
        <w:t xml:space="preserve">；求解器报错、数值异常或报告不可行时记“求解失败”并返回</w:t>
      </w:r>
      <m:oMath>
        <m:sSub>
          <m:e>
            <m:r>
              <m:t>G</m:t>
            </m:r>
          </m:e>
          <m:sub>
            <m:r>
              <m:t>0</m:t>
            </m:r>
          </m:sub>
        </m:sSub>
      </m:oMath>
      <w:r>
        <w:rPr>
          <w:rFonts w:ascii="Times New Roman" w:hAnsi="Times New Roman" w:eastAsia="宋体" w:cs="Times New Roman"/>
          <w:sz w:val="24"/>
          <w:szCs w:val="24"/>
          <w:color w:val="000000"/>
        </w:rPr>
        <w:t xml:space="preserve">。默认不在同一预算内回退到局部路径，以保持成本口径可比；回退方案作为独立配置报告。</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局部路径默认采用单对象闭合；只有训练侧拆分／合并诊断及受控比较支持时才开启集合动作。算法4-1、4-2描述集合局部子程序，仍用于可达性分析和独立消融。小池直接全局求解不经过局部循环，大池也不因局部运行而获得真实F1改进保证。</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相同候选、评分和时限的比较需同时报告预算语义及求解证书。综合配置I1是依赖闭合决策及上述固定路由；</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集合局部BR-J</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单独命名，防止把整套方法的总收益全部归给局部算法。</w:t>
      </w:r>
    </w:p>
    <w:p>
      <w:pPr>
        <w:pStyle w:val="Heading2"/>
        <w:keepNext/>
        <w:keepLines/>
        <w:widowControl/>
        <w:spacing w:before="240" w:after="120" w:line="288" w:lineRule="auto"/>
        <w:ind w:left="0" w:right="0" w:firstLine="0"/>
        <w:jc w:val="left"/>
      </w:pPr>
      <w:bookmarkStart w:id="5060" w:name="ThesisHeading_061"/>
      <w:r>
        <w:rPr>
          <w:rFonts w:ascii="Times New Roman" w:hAnsi="Times New Roman" w:eastAsia="黑体" w:cs="Times New Roman"/>
          <w:sz w:val="30"/>
          <w:szCs w:val="30"/>
          <w:color w:val="000000"/>
          <w:b w:val="1"/>
        </w:rPr>
        <w:t>4.6 实验与分析</w:t>
      </w:r>
      <w:bookmarkEnd w:id="5060"/>
    </w:p>
    <w:p>
      <w:pPr>
        <w:pStyle w:val="Heading3"/>
        <w:keepNext/>
        <w:keepLines/>
        <w:widowControl/>
        <w:spacing w:before="240" w:after="120" w:line="288" w:lineRule="auto"/>
        <w:ind w:left="0" w:right="0" w:firstLine="0"/>
        <w:jc w:val="left"/>
      </w:pPr>
      <w:bookmarkStart w:id="5061" w:name="ThesisHeading_062"/>
      <w:r>
        <w:rPr>
          <w:rFonts w:ascii="Times New Roman" w:hAnsi="Times New Roman" w:eastAsia="黑体" w:cs="Times New Roman"/>
          <w:sz w:val="24"/>
          <w:szCs w:val="24"/>
          <w:color w:val="000000"/>
          <w:b w:val="1"/>
        </w:rPr>
        <w:t>4.6.1 主结果与受控比较</w:t>
      </w:r>
      <w:bookmarkEnd w:id="5061"/>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各对照在模拟主条件中固定T1检查点、候选快照、对象评分和合法化规则。RelationOnly固定组件，Sequential先后接受组件与关系，Single在单对象动作中闭合关系依赖，SetLocal允许集合动作，Global共同选择全部对象。I1按规模路由，但所报告690个文档—种子输入均小于2500变量，全部走Global。因此本节结论限定于这一规模与评分条件，不能从Single或SetLocal独立消融推断大池路由已经验收。</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Regenerate使用相同的追加模型调用及token上限进行完整图采样与重排序。NoRisk取消开发保留约束并将δ降为数值正间隔，保留合法性和两个分项门。NoCalibration使用未校准分数。MissingLow把缺失分数替为低值；正常评价缺分为零时，它只构成空效应检查。</w:t>
      </w:r>
    </w:p>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表4-4 推理比较的公共条件与变化项</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93"/>
        <w:gridCol w:w="3588"/>
        <w:gridCol w:w="3791"/>
      </w:tblGrid>
      <w:tr>
        <w:trPr>
          <w:cantSplit/>
          <w:tblHeader/>
        </w:trPr>
        <w:tc>
          <w:tcPr>
            <w:tcW w:type="dxa" w:w="169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配置</w:t>
            </w:r>
          </w:p>
        </w:tc>
        <w:tc>
          <w:tcPr>
            <w:tcW w:type="dxa" w:w="3588"/>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冻结候选与评分</w:t>
            </w:r>
          </w:p>
        </w:tc>
        <w:tc>
          <w:tcPr>
            <w:tcW w:type="dxa" w:w="379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变化项</w:t>
            </w:r>
          </w:p>
        </w:tc>
      </w:tr>
      <w:tr>
        <w:trPr>
          <w:cantSplit/>
        </w:trPr>
        <w:tc>
          <w:tcPr>
            <w:tcW w:type="dxa" w:w="169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RelationOnly</w:t>
            </w:r>
          </w:p>
        </w:tc>
        <w:tc>
          <w:tcPr>
            <w:tcW w:type="dxa" w:w="358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是</w:t>
            </w:r>
          </w:p>
        </w:tc>
        <w:tc>
          <w:tcPr>
            <w:tcW w:type="dxa" w:w="37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组件固定，只选择关系</w:t>
            </w:r>
          </w:p>
        </w:tc>
      </w:tr>
      <w:tr>
        <w:trPr>
          <w:cantSplit/>
        </w:trPr>
        <w:tc>
          <w:tcPr>
            <w:tcW w:type="dxa" w:w="169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Sequential／Single</w:t>
            </w:r>
          </w:p>
        </w:tc>
        <w:tc>
          <w:tcPr>
            <w:tcW w:type="dxa" w:w="358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是</w:t>
            </w:r>
          </w:p>
        </w:tc>
        <w:tc>
          <w:tcPr>
            <w:tcW w:type="dxa" w:w="37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组件优先接受／共同接受</w:t>
            </w:r>
          </w:p>
        </w:tc>
      </w:tr>
      <w:tr>
        <w:trPr>
          <w:cantSplit/>
        </w:trPr>
        <w:tc>
          <w:tcPr>
            <w:tcW w:type="dxa" w:w="169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SetLocal／Global</w:t>
            </w:r>
          </w:p>
        </w:tc>
        <w:tc>
          <w:tcPr>
            <w:tcW w:type="dxa" w:w="358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是</w:t>
            </w:r>
          </w:p>
        </w:tc>
        <w:tc>
          <w:tcPr>
            <w:tcW w:type="dxa" w:w="37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动作与可行域；累计／净编辑</w:t>
            </w:r>
          </w:p>
        </w:tc>
      </w:tr>
      <w:tr>
        <w:trPr>
          <w:cantSplit/>
        </w:trPr>
        <w:tc>
          <w:tcPr>
            <w:tcW w:type="dxa" w:w="169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NoRisk</w:t>
            </w:r>
          </w:p>
        </w:tc>
        <w:tc>
          <w:tcPr>
            <w:tcW w:type="dxa" w:w="358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是</w:t>
            </w:r>
          </w:p>
        </w:tc>
        <w:tc>
          <w:tcPr>
            <w:tcW w:type="dxa" w:w="37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开发风险选择与δ</w:t>
            </w:r>
          </w:p>
        </w:tc>
      </w:tr>
      <w:tr>
        <w:trPr>
          <w:cantSplit/>
        </w:trPr>
        <w:tc>
          <w:tcPr>
            <w:tcW w:type="dxa" w:w="169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NoCalibration</w:t>
            </w:r>
          </w:p>
        </w:tc>
        <w:tc>
          <w:tcPr>
            <w:tcW w:type="dxa" w:w="358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候选相同</w:t>
            </w:r>
          </w:p>
        </w:tc>
        <w:tc>
          <w:tcPr>
            <w:tcW w:type="dxa" w:w="37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使用原始分数</w:t>
            </w:r>
          </w:p>
        </w:tc>
      </w:tr>
      <w:tr>
        <w:trPr>
          <w:cantSplit/>
        </w:trPr>
        <w:tc>
          <w:tcPr>
            <w:tcW w:type="dxa" w:w="169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MissingLow</w:t>
            </w:r>
          </w:p>
        </w:tc>
        <w:tc>
          <w:tcPr>
            <w:tcW w:type="dxa" w:w="358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正常缺分为0</w:t>
            </w:r>
          </w:p>
        </w:tc>
        <w:tc>
          <w:tcPr>
            <w:tcW w:type="dxa" w:w="37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缺分解释</w:t>
            </w:r>
          </w:p>
        </w:tc>
      </w:tr>
      <w:tr>
        <w:trPr>
          <w:cantSplit/>
        </w:trPr>
        <w:tc>
          <w:tcPr>
            <w:tcW w:type="dxa" w:w="169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Regenerate</w:t>
            </w:r>
          </w:p>
        </w:tc>
        <w:tc>
          <w:tcPr>
            <w:tcW w:type="dxa" w:w="358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同检查点与追加资源</w:t>
            </w:r>
          </w:p>
        </w:tc>
        <w:tc>
          <w:tcPr>
            <w:tcW w:type="dxa" w:w="37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重生成完整图并重排序</w:t>
            </w:r>
          </w:p>
        </w:tc>
      </w:tr>
    </w:tbl>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表4-5 固定T1检查点的推理比较</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01"/>
        <w:gridCol w:w="1643"/>
        <w:gridCol w:w="1643"/>
        <w:gridCol w:w="1643"/>
        <w:gridCol w:w="1643"/>
      </w:tblGrid>
      <w:tr>
        <w:trPr>
          <w:cantSplit/>
          <w:tblHeader/>
        </w:trPr>
        <w:tc>
          <w:tcPr>
            <w:tcW w:type="dxa" w:w="250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配置</w:t>
            </w:r>
          </w:p>
        </w:tc>
        <w:tc>
          <w:tcPr>
            <w:tcW w:type="dxa" w:w="164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AAEC组件F1</w:t>
            </w:r>
          </w:p>
        </w:tc>
        <w:tc>
          <w:tcPr>
            <w:tcW w:type="dxa" w:w="164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AAEC关系F1</w:t>
            </w:r>
          </w:p>
        </w:tc>
        <w:tc>
          <w:tcPr>
            <w:tcW w:type="dxa" w:w="164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CDCP组件F1</w:t>
            </w:r>
          </w:p>
        </w:tc>
        <w:tc>
          <w:tcPr>
            <w:tcW w:type="dxa" w:w="164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CDCP关系F1</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T1/I0：完整成对</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86.73 ± 0.67</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68.81 ± 2.05</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79.92 ± 1.51</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43.65 ± 3.53</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固定组件，RelationOnly</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86.73 ± 0.67</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72.61 ± 2.11</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79.92 ± 1.51</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50.67 ± 2.65</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组件优先分步</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87.31 ± 0.54</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72.93 ± 2.15</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81.74 ± 1.54</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51.94 ± 3.13</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单对象闭合</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87.30 ± 0.51</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73.12 ± 1.80</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81.87 ± 1.31</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51.94 ± 2.54</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集合局部</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87.30 ± 0.51</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73.12 ± 1.80</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81.87 ± 1.31</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51.94 ± 2.54</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全局选择</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87.60 ± 0.44</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73.29 ± 1.76</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81.91 ± 1.22</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52.02 ± 2.59</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T1/I1：完整配置</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87.60 ± 0.44</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73.29 ± 1.76</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81.91 ± 1.22</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52.02 ± 2.59</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等预算重生成</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86.84 ± 2.23</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69.22 ± 2.24</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81.06 ± 0.59</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44.18 ± 2.19</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取消开发风险限制</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87.63 ± 0.41</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73.29 ± 1.76</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81.95 ± 1.23</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52.02 ± 2.59</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取消概率校准</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88.02 ± 0.36</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73.73 ± 1.87</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81.94 ± 1.24</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52.05 ± 2.64</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缺分当低分</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87.60 ± 0.44</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73.29 ± 1.76</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81.91 ± 1.22</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52.02 ± 2.59</w:t>
            </w:r>
          </w:p>
        </w:tc>
      </w:tr>
    </w:tbl>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表4-6 推理侧配对比较</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84"/>
        <w:gridCol w:w="2285"/>
        <w:gridCol w:w="703"/>
        <w:gridCol w:w="1392"/>
        <w:gridCol w:w="1514"/>
        <w:gridCol w:w="703"/>
        <w:gridCol w:w="1690"/>
      </w:tblGrid>
      <w:tr>
        <w:trPr>
          <w:cantSplit/>
          <w:tblHeader/>
        </w:trPr>
        <w:tc>
          <w:tcPr>
            <w:tcW w:type="dxa" w:w="784"/>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语料</w:t>
            </w:r>
          </w:p>
        </w:tc>
        <w:tc>
          <w:tcPr>
            <w:tcW w:type="dxa" w:w="2285"/>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比较</w:t>
            </w:r>
          </w:p>
        </w:tc>
        <w:tc>
          <w:tcPr>
            <w:tcW w:type="dxa" w:w="70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差值/pp</w:t>
            </w:r>
          </w:p>
        </w:tc>
        <w:tc>
          <w:tcPr>
            <w:tcW w:type="dxa" w:w="139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95% CI</w:t>
            </w:r>
          </w:p>
        </w:tc>
        <w:tc>
          <w:tcPr>
            <w:tcW w:type="dxa" w:w="1514"/>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种子17 / 29 / 43</w:t>
            </w:r>
          </w:p>
        </w:tc>
        <w:tc>
          <w:tcPr>
            <w:tcW w:type="dxa" w:w="70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p</w:t>
            </w:r>
          </w:p>
        </w:tc>
        <w:tc>
          <w:tcPr>
            <w:tcW w:type="dxa" w:w="169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比较身份</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T1I1 − T1I0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4.48</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[3.43, 5.54]</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3.88 / 4.90 / 4.66</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0.0070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主要／Holm</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T1I1 − RelationOnly</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0.67</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[0.23, 1.37]</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0.53 / 0.40 / 1.09</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0.1924</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主要／Holm</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Single − Sequential</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0.18</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[-0.33, 0.92]</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-0.01 / -0.03 / 0.59</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1.0000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主要／Holm</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T1I1 − Regenerate</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4.07</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[-1.65, 9.40]</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7.71 / 2.67 / 1.81</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0.6797</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主要／Holm</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T1I1 − NoRisk</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 0.00]</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 / 0.00 / 0.00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1.0000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主要／Holm</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SetLocal − Single</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 0.00]</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 / 0.00 / 0.00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1.0000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Global − SetLocal</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0.17</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[-0.06, 0.45]</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0.27 / 0.01 / 0.23</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0.1294</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Global − Single</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0.17</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[-0.06, 0.45]</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0.27 / 0.01 / 0.23</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0.1294</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T1I1 − MissingLow</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 0.00]</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 / 0.00 / 0.00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1.0000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T1I1 − NoCalibration</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-0.45</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[-0.88, -0.09]</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-0.53 / -0.48 / -0.32</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0.0300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T1I1 − T1I0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8.37</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[6.11, 10.94]</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7.14 / 8.20 / 9.77</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0.0070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主要／Holm</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T1I1 − RelationOnly</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1.35</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[0.45, 2.49]</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1.54 / 1.20 / 1.31</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0.1239</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主要／Holm</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Single − Sequential</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[-0.92, 1.17]</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0.08 / -0.63 / 0.56</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1.0000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主要／Holm</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T1I1 − Regenerate</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7.84</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[-0.75, 15.48]</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9.92 / 10.58 / 3.02</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0.3508</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主要／Holm</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T1I1 − NoRisk</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 0.00]</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 / 0.00 / 0.00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1.0000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主要／Holm</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SetLocal − Single</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 0.00]</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 / 0.00 / 0.00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1.0000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Global − SetLocal</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0.08</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[-0.50, 0.50]</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-0.33 / 0.35 / 0.22</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0.7151</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Global − Single</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0.08</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[-0.50, 0.50]</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-0.33 / 0.35 / 0.22</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0.7151</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T1I1 − MissingLow</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 0.00]</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 / 0.00 / 0.00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1.0000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T1I1 − NoCalibration</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-0.03</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[-0.48, 0.22]</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-0.21 / 0.00 / 0.11</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0.9115</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bl>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模拟结果中，I1相对I0的AAEC、CDCP关系F1增量分别为4.48 pp、8.37 pp，两项主要比较通过Holm校正。RelationOnly已达到72.61和50.67，完整I1为73.29和52.02；组件可变性的附加点估计为正，但对应校正p为0.1924和0.1239，未独立确认其收益。Single−Sequential的区间跨零，SetLocal与Single的报告结果相同。因此整套配置增益、共同接受的规约价值及集合动作的表达能力必须分别解释。</w:t>
      </w:r>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表4-6的95%区间是单项未调整区间，主要比较p按第二章2.5节的14项比较族作Holm校正。区间不含零但校正p超过0.05并不构成计算矛盾；真实复核还需要逐文档联合计数，仅有摘要统计不足以重建联合重采样分布。</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SetLocal与Single在当前池中得到相同计数，集合动作没有新增收益；Global相对局部的微小差值区间跨零。全局路径的选择依据包括可行解证书、较少调度与资源成本，而非必然更高的F1。主路径690个输入均获得最优证书，gap为0，正常评价无超时；破同分与故障输入另见附录B。</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重生成点估计低于I1，但文档与种子联合区间跨零，不能仅据均值称I1显著优于等预算重生成。取消风险限制在关系F1上与主配置持平；概率校准也并非F1的普遍增益项，AAEC未校准版本更高但原TP损失由3增至5。完整报告这些取舍有助于区分系统效果和机制作用。</w:t>
      </w:r>
    </w:p>
    <w:p>
      <w:pPr>
        <w:pStyle w:val="Heading3"/>
        <w:keepNext/>
        <w:keepLines/>
        <w:widowControl/>
        <w:spacing w:before="240" w:after="120" w:line="288" w:lineRule="auto"/>
        <w:ind w:left="0" w:right="0" w:firstLine="0"/>
        <w:jc w:val="left"/>
      </w:pPr>
      <w:bookmarkStart w:id="5062" w:name="ThesisHeading_063"/>
      <w:r>
        <w:rPr>
          <w:rFonts w:ascii="Times New Roman" w:hAnsi="Times New Roman" w:eastAsia="黑体" w:cs="Times New Roman"/>
          <w:sz w:val="24"/>
          <w:szCs w:val="24"/>
          <w:color w:val="000000"/>
          <w:b w:val="1"/>
        </w:rPr>
        <w:t>4.6.2 候选覆盖与修正空间</w:t>
      </w:r>
      <w:bookmarkEnd w:id="5062"/>
    </w:p>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表4-7 候选—评分—选择链（三种子对象合计）</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30"/>
        <w:gridCol w:w="1149"/>
        <w:gridCol w:w="851"/>
        <w:gridCol w:w="811"/>
        <w:gridCol w:w="879"/>
        <w:gridCol w:w="1690"/>
        <w:gridCol w:w="906"/>
        <w:gridCol w:w="1054"/>
        <w:gridCol w:w="1001"/>
      </w:tblGrid>
      <w:tr>
        <w:trPr>
          <w:cantSplit/>
          <w:tblHeader/>
        </w:trPr>
        <w:tc>
          <w:tcPr>
            <w:tcW w:type="dxa" w:w="73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语料</w:t>
            </w:r>
          </w:p>
        </w:tc>
        <w:tc>
          <w:tcPr>
            <w:tcW w:type="dxa" w:w="1149"/>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金标组件</w:t>
            </w:r>
          </w:p>
        </w:tc>
        <w:tc>
          <w:tcPr>
            <w:tcW w:type="dxa" w:w="85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组件入池</w:t>
            </w:r>
          </w:p>
        </w:tc>
        <w:tc>
          <w:tcPr>
            <w:tcW w:type="dxa" w:w="81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金标关系</w:t>
            </w:r>
          </w:p>
        </w:tc>
        <w:tc>
          <w:tcPr>
            <w:tcW w:type="dxa" w:w="879"/>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全部端点入池</w:t>
            </w:r>
          </w:p>
        </w:tc>
        <w:tc>
          <w:tcPr>
            <w:tcW w:type="dxa" w:w="169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完整关系入池</w:t>
            </w:r>
          </w:p>
        </w:tc>
        <w:tc>
          <w:tcPr>
            <w:tcW w:type="dxa" w:w="906"/>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评分过门</w:t>
            </w:r>
          </w:p>
        </w:tc>
        <w:tc>
          <w:tcPr>
            <w:tcW w:type="dxa" w:w="1054"/>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过门且端点被选</w:t>
            </w:r>
          </w:p>
        </w:tc>
        <w:tc>
          <w:tcPr>
            <w:tcW w:type="dxa" w:w="100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最终TP</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3798</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3781</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2427</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2411</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2391</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1788</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1704</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1704</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3078</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3031</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756</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734</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705</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399</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358</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358</w:t>
            </w:r>
          </w:p>
        </w:tc>
      </w:tr>
    </w:tbl>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计数单位为文档×种子×唯一语义对象。组件金标供给为3798与3078，完整关系供给为2427与756；所有候选正例不超过供给。</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评分过门</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还要求完整关系已入池，</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端点被选</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进一步要求这些过门关系的全部端点出现在终态。最终TP按原生完整对象重新计数，不把单源片段恢复记成联合源命中。</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候选裁剪前后规模与受保护对象逐项登记于candidate_complete；本评价没有资源裁剪，没有初始对象丢失。扩充候选仅提高可达性，不能替代评分或选择。CDCP长源集合的分组结果见5.4。</w:t>
      </w:r>
    </w:p>
    <w:p>
      <w:pPr>
        <w:pStyle w:val="Heading3"/>
        <w:keepNext/>
        <w:keepLines/>
        <w:widowControl/>
        <w:spacing w:before="240" w:after="120" w:line="288" w:lineRule="auto"/>
        <w:ind w:left="0" w:right="0" w:firstLine="0"/>
        <w:jc w:val="left"/>
      </w:pPr>
      <w:bookmarkStart w:id="5063" w:name="ThesisHeading_064"/>
      <w:r>
        <w:rPr>
          <w:rFonts w:ascii="Times New Roman" w:hAnsi="Times New Roman" w:eastAsia="黑体" w:cs="Times New Roman"/>
          <w:sz w:val="24"/>
          <w:szCs w:val="24"/>
          <w:color w:val="000000"/>
          <w:b w:val="1"/>
        </w:rPr>
        <w:t>4.6.3 评分质量与修正代价</w:t>
      </w:r>
      <w:bookmarkEnd w:id="5063"/>
    </w:p>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表4-8 终态误改与逐文档影响</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30"/>
        <w:gridCol w:w="1360"/>
        <w:gridCol w:w="790"/>
        <w:gridCol w:w="790"/>
        <w:gridCol w:w="790"/>
        <w:gridCol w:w="790"/>
        <w:gridCol w:w="790"/>
        <w:gridCol w:w="1450"/>
        <w:gridCol w:w="1581"/>
      </w:tblGrid>
      <w:tr>
        <w:trPr>
          <w:cantSplit/>
          <w:tblHeader/>
        </w:trPr>
        <w:tc>
          <w:tcPr>
            <w:tcW w:type="dxa" w:w="73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语料</w:t>
            </w:r>
          </w:p>
        </w:tc>
        <w:tc>
          <w:tcPr>
            <w:tcW w:type="dxa" w:w="136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配置</w:t>
            </w:r>
          </w:p>
        </w:tc>
        <w:tc>
          <w:tcPr>
            <w:tcW w:type="dxa" w:w="79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原TP</w:t>
            </w:r>
          </w:p>
        </w:tc>
        <w:tc>
          <w:tcPr>
            <w:tcW w:type="dxa" w:w="79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恢复TP</w:t>
            </w:r>
          </w:p>
        </w:tc>
        <w:tc>
          <w:tcPr>
            <w:tcW w:type="dxa" w:w="79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误删TP</w:t>
            </w:r>
          </w:p>
        </w:tc>
        <w:tc>
          <w:tcPr>
            <w:tcW w:type="dxa" w:w="79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删除FP</w:t>
            </w:r>
          </w:p>
        </w:tc>
        <w:tc>
          <w:tcPr>
            <w:tcW w:type="dxa" w:w="79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新增FP</w:t>
            </w:r>
          </w:p>
        </w:tc>
        <w:tc>
          <w:tcPr>
            <w:tcW w:type="dxa" w:w="145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原TP保留率</w:t>
            </w:r>
          </w:p>
        </w:tc>
        <w:tc>
          <w:tcPr>
            <w:tcW w:type="dxa" w:w="158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F1下降记录／总记录</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3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T1I1</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1670</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37</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244</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w:t>
            </w:r>
          </w:p>
        </w:tc>
        <w:tc>
          <w:tcPr>
            <w:tcW w:type="dxa" w:w="14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99.82%</w:t>
            </w:r>
          </w:p>
        </w:tc>
        <w:tc>
          <w:tcPr>
            <w:tcW w:type="dxa" w:w="158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4／240</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3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RelationOnly</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1670</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26</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220</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w:t>
            </w:r>
          </w:p>
        </w:tc>
        <w:tc>
          <w:tcPr>
            <w:tcW w:type="dxa" w:w="14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99.82%</w:t>
            </w:r>
          </w:p>
        </w:tc>
        <w:tc>
          <w:tcPr>
            <w:tcW w:type="dxa" w:w="158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4／240</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3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Single</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1670</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37</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233</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w:t>
            </w:r>
          </w:p>
        </w:tc>
        <w:tc>
          <w:tcPr>
            <w:tcW w:type="dxa" w:w="14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99.82%</w:t>
            </w:r>
          </w:p>
        </w:tc>
        <w:tc>
          <w:tcPr>
            <w:tcW w:type="dxa" w:w="158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4／240</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3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Sequential</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1670</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28</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237</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w:t>
            </w:r>
          </w:p>
        </w:tc>
        <w:tc>
          <w:tcPr>
            <w:tcW w:type="dxa" w:w="14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99.82%</w:t>
            </w:r>
          </w:p>
        </w:tc>
        <w:tc>
          <w:tcPr>
            <w:tcW w:type="dxa" w:w="158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4／240</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3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NoRisk</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1670</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37</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244</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w:t>
            </w:r>
          </w:p>
        </w:tc>
        <w:tc>
          <w:tcPr>
            <w:tcW w:type="dxa" w:w="14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99.82%</w:t>
            </w:r>
          </w:p>
        </w:tc>
        <w:tc>
          <w:tcPr>
            <w:tcW w:type="dxa" w:w="158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4／240</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3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NoCalibration</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1670</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39</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272</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w:t>
            </w:r>
          </w:p>
        </w:tc>
        <w:tc>
          <w:tcPr>
            <w:tcW w:type="dxa" w:w="14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99.70%</w:t>
            </w:r>
          </w:p>
        </w:tc>
        <w:tc>
          <w:tcPr>
            <w:tcW w:type="dxa" w:w="158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5／240</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3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Regenerate</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1670</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516</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506</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680</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670</w:t>
            </w:r>
          </w:p>
        </w:tc>
        <w:tc>
          <w:tcPr>
            <w:tcW w:type="dxa" w:w="14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69.70%</w:t>
            </w:r>
          </w:p>
        </w:tc>
        <w:tc>
          <w:tcPr>
            <w:tcW w:type="dxa" w:w="158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99／240</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3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T1I1</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330</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29</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170</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w:t>
            </w:r>
          </w:p>
        </w:tc>
        <w:tc>
          <w:tcPr>
            <w:tcW w:type="dxa" w:w="14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99.70%</w:t>
            </w:r>
          </w:p>
        </w:tc>
        <w:tc>
          <w:tcPr>
            <w:tcW w:type="dxa" w:w="158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2／450</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3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RelationOnly</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330</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21</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157</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w:t>
            </w:r>
          </w:p>
        </w:tc>
        <w:tc>
          <w:tcPr>
            <w:tcW w:type="dxa" w:w="14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99.70%</w:t>
            </w:r>
          </w:p>
        </w:tc>
        <w:tc>
          <w:tcPr>
            <w:tcW w:type="dxa" w:w="158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3／450</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3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Single</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330</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30</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165</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w:t>
            </w:r>
          </w:p>
        </w:tc>
        <w:tc>
          <w:tcPr>
            <w:tcW w:type="dxa" w:w="14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99.70%</w:t>
            </w:r>
          </w:p>
        </w:tc>
        <w:tc>
          <w:tcPr>
            <w:tcW w:type="dxa" w:w="158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2／450</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3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Sequential</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330</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25</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182</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w:t>
            </w:r>
          </w:p>
        </w:tc>
        <w:tc>
          <w:tcPr>
            <w:tcW w:type="dxa" w:w="14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99.39%</w:t>
            </w:r>
          </w:p>
        </w:tc>
        <w:tc>
          <w:tcPr>
            <w:tcW w:type="dxa" w:w="158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1／450</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3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NoRisk</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330</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29</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170</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w:t>
            </w:r>
          </w:p>
        </w:tc>
        <w:tc>
          <w:tcPr>
            <w:tcW w:type="dxa" w:w="14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99.70%</w:t>
            </w:r>
          </w:p>
        </w:tc>
        <w:tc>
          <w:tcPr>
            <w:tcW w:type="dxa" w:w="158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2／450</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3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NoCalibration</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330</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30</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168</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w:t>
            </w:r>
          </w:p>
        </w:tc>
        <w:tc>
          <w:tcPr>
            <w:tcW w:type="dxa" w:w="14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99.70%</w:t>
            </w:r>
          </w:p>
        </w:tc>
        <w:tc>
          <w:tcPr>
            <w:tcW w:type="dxa" w:w="158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2／450</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3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Regenerate</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330</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178</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174</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345</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341</w:t>
            </w:r>
          </w:p>
        </w:tc>
        <w:tc>
          <w:tcPr>
            <w:tcW w:type="dxa" w:w="14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47.27%</w:t>
            </w:r>
          </w:p>
        </w:tc>
        <w:tc>
          <w:tcPr>
            <w:tcW w:type="dxa" w:w="158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88／450</w:t>
            </w:r>
          </w:p>
        </w:tc>
      </w:tr>
    </w:tbl>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AAEC与CDCP主配置分别有4/240与2/450条文档—种子记录下降。开发侧5%规则是经验筛选，不是逐文档质量保证。表4-8的终态净变化与表4-11的逐次提交分开；全局路径一次提交时二者相同，局部路径不得省略中间新增或删除。</w:t>
      </w:r>
    </w:p>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表4-9 开发候选角色与评分质量</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0"/>
        <w:gridCol w:w="1100"/>
        <w:gridCol w:w="420"/>
        <w:gridCol w:w="670"/>
        <w:gridCol w:w="670"/>
        <w:gridCol w:w="800"/>
        <w:gridCol w:w="700"/>
        <w:gridCol w:w="720"/>
        <w:gridCol w:w="800"/>
        <w:gridCol w:w="760"/>
        <w:gridCol w:w="800"/>
        <w:gridCol w:w="991"/>
      </w:tblGrid>
      <w:tr>
        <w:trPr>
          <w:cantSplit/>
          <w:tblHeader/>
        </w:trPr>
        <w:tc>
          <w:tcPr>
            <w:tcW w:type="dxa" w:w="64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语料</w:t>
            </w:r>
          </w:p>
        </w:tc>
        <w:tc>
          <w:tcPr>
            <w:tcW w:type="dxa" w:w="110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用途</w:t>
            </w:r>
          </w:p>
        </w:tc>
        <w:tc>
          <w:tcPr>
            <w:tcW w:type="dxa" w:w="42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族</w:t>
            </w:r>
          </w:p>
        </w:tc>
        <w:tc>
          <w:tcPr>
            <w:tcW w:type="dxa" w:w="67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候选</w:t>
            </w:r>
          </w:p>
        </w:tc>
        <w:tc>
          <w:tcPr>
            <w:tcW w:type="dxa" w:w="67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正例</w:t>
            </w:r>
          </w:p>
        </w:tc>
        <w:tc>
          <w:tcPr>
            <w:tcW w:type="dxa" w:w="80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AUROC</w:t>
            </w:r>
          </w:p>
        </w:tc>
        <w:tc>
          <w:tcPr>
            <w:tcW w:type="dxa" w:w="70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AP</w:t>
            </w:r>
          </w:p>
        </w:tc>
        <w:tc>
          <w:tcPr>
            <w:tcW w:type="dxa" w:w="72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Brier</w:t>
            </w:r>
          </w:p>
        </w:tc>
        <w:tc>
          <w:tcPr>
            <w:tcW w:type="dxa" w:w="80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先验Brier</w:t>
            </w:r>
          </w:p>
        </w:tc>
        <w:tc>
          <w:tcPr>
            <w:tcW w:type="dxa" w:w="76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ECE10</w:t>
            </w:r>
          </w:p>
        </w:tc>
        <w:tc>
          <w:tcPr>
            <w:tcW w:type="dxa" w:w="80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决策n</w:t>
            </w:r>
          </w:p>
        </w:tc>
        <w:tc>
          <w:tcPr>
            <w:tcW w:type="dxa" w:w="99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区域精确率</w:t>
            </w:r>
          </w:p>
        </w:tc>
      </w:tr>
      <w:tr>
        <w:trPr>
          <w:cantSplit/>
        </w:trPr>
        <w:tc>
          <w:tcPr>
            <w:tcW w:type="dxa" w:w="64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1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calibration</w:t>
            </w:r>
          </w:p>
        </w:tc>
        <w:tc>
          <w:tcPr>
            <w:tcW w:type="dxa" w:w="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w:t>
            </w:r>
          </w:p>
        </w:tc>
        <w:tc>
          <w:tcPr>
            <w:tcW w:type="dxa" w:w="67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3253</w:t>
            </w:r>
          </w:p>
        </w:tc>
        <w:tc>
          <w:tcPr>
            <w:tcW w:type="dxa" w:w="67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1403</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0.8967</w:t>
            </w:r>
          </w:p>
        </w:tc>
        <w:tc>
          <w:tcPr>
            <w:tcW w:type="dxa" w:w="7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0.8490</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0.0909</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0.2453</w:t>
            </w:r>
          </w:p>
        </w:tc>
        <w:tc>
          <w:tcPr>
            <w:tcW w:type="dxa" w:w="7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0.0083</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1412</w:t>
            </w:r>
          </w:p>
        </w:tc>
        <w:tc>
          <w:tcPr>
            <w:tcW w:type="dxa" w:w="9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0.880</w:t>
            </w:r>
          </w:p>
        </w:tc>
      </w:tr>
      <w:tr>
        <w:trPr>
          <w:cantSplit/>
        </w:trPr>
        <w:tc>
          <w:tcPr>
            <w:tcW w:type="dxa" w:w="64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1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calibration</w:t>
            </w:r>
          </w:p>
        </w:tc>
        <w:tc>
          <w:tcPr>
            <w:tcW w:type="dxa" w:w="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R</w:t>
            </w:r>
          </w:p>
        </w:tc>
        <w:tc>
          <w:tcPr>
            <w:tcW w:type="dxa" w:w="67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14118</w:t>
            </w:r>
          </w:p>
        </w:tc>
        <w:tc>
          <w:tcPr>
            <w:tcW w:type="dxa" w:w="67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849</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0.8641</w:t>
            </w:r>
          </w:p>
        </w:tc>
        <w:tc>
          <w:tcPr>
            <w:tcW w:type="dxa" w:w="7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0.5995</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0.0263</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0.0566</w:t>
            </w:r>
          </w:p>
        </w:tc>
        <w:tc>
          <w:tcPr>
            <w:tcW w:type="dxa" w:w="7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0.0036</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855</w:t>
            </w:r>
          </w:p>
        </w:tc>
        <w:tc>
          <w:tcPr>
            <w:tcW w:type="dxa" w:w="9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0.747</w:t>
            </w:r>
          </w:p>
        </w:tc>
      </w:tr>
      <w:tr>
        <w:trPr>
          <w:cantSplit/>
        </w:trPr>
        <w:tc>
          <w:tcPr>
            <w:tcW w:type="dxa" w:w="64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1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strategy</w:t>
            </w:r>
          </w:p>
        </w:tc>
        <w:tc>
          <w:tcPr>
            <w:tcW w:type="dxa" w:w="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w:t>
            </w:r>
          </w:p>
        </w:tc>
        <w:tc>
          <w:tcPr>
            <w:tcW w:type="dxa" w:w="67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3041</w:t>
            </w:r>
          </w:p>
        </w:tc>
        <w:tc>
          <w:tcPr>
            <w:tcW w:type="dxa" w:w="67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1321</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0.8909</w:t>
            </w:r>
          </w:p>
        </w:tc>
        <w:tc>
          <w:tcPr>
            <w:tcW w:type="dxa" w:w="7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0.8453</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0.0962</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0.2457</w:t>
            </w:r>
          </w:p>
        </w:tc>
        <w:tc>
          <w:tcPr>
            <w:tcW w:type="dxa" w:w="7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0.0175</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1333</w:t>
            </w:r>
          </w:p>
        </w:tc>
        <w:tc>
          <w:tcPr>
            <w:tcW w:type="dxa" w:w="9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0.872</w:t>
            </w:r>
          </w:p>
        </w:tc>
      </w:tr>
      <w:tr>
        <w:trPr>
          <w:cantSplit/>
        </w:trPr>
        <w:tc>
          <w:tcPr>
            <w:tcW w:type="dxa" w:w="64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1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strategy</w:t>
            </w:r>
          </w:p>
        </w:tc>
        <w:tc>
          <w:tcPr>
            <w:tcW w:type="dxa" w:w="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R</w:t>
            </w:r>
          </w:p>
        </w:tc>
        <w:tc>
          <w:tcPr>
            <w:tcW w:type="dxa" w:w="67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12532</w:t>
            </w:r>
          </w:p>
        </w:tc>
        <w:tc>
          <w:tcPr>
            <w:tcW w:type="dxa" w:w="67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803</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0.8659</w:t>
            </w:r>
          </w:p>
        </w:tc>
        <w:tc>
          <w:tcPr>
            <w:tcW w:type="dxa" w:w="7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0.6082</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0.0285</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0.0600</w:t>
            </w:r>
          </w:p>
        </w:tc>
        <w:tc>
          <w:tcPr>
            <w:tcW w:type="dxa" w:w="7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0.0032</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805</w:t>
            </w:r>
          </w:p>
        </w:tc>
        <w:tc>
          <w:tcPr>
            <w:tcW w:type="dxa" w:w="9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0.742</w:t>
            </w:r>
          </w:p>
        </w:tc>
      </w:tr>
      <w:tr>
        <w:trPr>
          <w:cantSplit/>
        </w:trPr>
        <w:tc>
          <w:tcPr>
            <w:tcW w:type="dxa" w:w="64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1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calibration</w:t>
            </w:r>
          </w:p>
        </w:tc>
        <w:tc>
          <w:tcPr>
            <w:tcW w:type="dxa" w:w="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w:t>
            </w:r>
          </w:p>
        </w:tc>
        <w:tc>
          <w:tcPr>
            <w:tcW w:type="dxa" w:w="67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3607</w:t>
            </w:r>
          </w:p>
        </w:tc>
        <w:tc>
          <w:tcPr>
            <w:tcW w:type="dxa" w:w="67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1041</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0.8660</w:t>
            </w:r>
          </w:p>
        </w:tc>
        <w:tc>
          <w:tcPr>
            <w:tcW w:type="dxa" w:w="7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0.7323</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0.0985</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0.2053</w:t>
            </w:r>
          </w:p>
        </w:tc>
        <w:tc>
          <w:tcPr>
            <w:tcW w:type="dxa" w:w="7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0.0084</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1061</w:t>
            </w:r>
          </w:p>
        </w:tc>
        <w:tc>
          <w:tcPr>
            <w:tcW w:type="dxa" w:w="9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0.795</w:t>
            </w:r>
          </w:p>
        </w:tc>
      </w:tr>
      <w:tr>
        <w:trPr>
          <w:cantSplit/>
        </w:trPr>
        <w:tc>
          <w:tcPr>
            <w:tcW w:type="dxa" w:w="64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1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calibration</w:t>
            </w:r>
          </w:p>
        </w:tc>
        <w:tc>
          <w:tcPr>
            <w:tcW w:type="dxa" w:w="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R</w:t>
            </w:r>
          </w:p>
        </w:tc>
        <w:tc>
          <w:tcPr>
            <w:tcW w:type="dxa" w:w="67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10972</w:t>
            </w:r>
          </w:p>
        </w:tc>
        <w:tc>
          <w:tcPr>
            <w:tcW w:type="dxa" w:w="67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266</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0.7403</w:t>
            </w:r>
          </w:p>
        </w:tc>
        <w:tc>
          <w:tcPr>
            <w:tcW w:type="dxa" w:w="7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0.3391</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0.0176</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0.0237</w:t>
            </w:r>
          </w:p>
        </w:tc>
        <w:tc>
          <w:tcPr>
            <w:tcW w:type="dxa" w:w="7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0.0010</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271</w:t>
            </w:r>
          </w:p>
        </w:tc>
        <w:tc>
          <w:tcPr>
            <w:tcW w:type="dxa" w:w="9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0.506</w:t>
            </w:r>
          </w:p>
        </w:tc>
      </w:tr>
      <w:tr>
        <w:trPr>
          <w:cantSplit/>
        </w:trPr>
        <w:tc>
          <w:tcPr>
            <w:tcW w:type="dxa" w:w="64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1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strategy</w:t>
            </w:r>
          </w:p>
        </w:tc>
        <w:tc>
          <w:tcPr>
            <w:tcW w:type="dxa" w:w="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w:t>
            </w:r>
          </w:p>
        </w:tc>
        <w:tc>
          <w:tcPr>
            <w:tcW w:type="dxa" w:w="67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3837</w:t>
            </w:r>
          </w:p>
        </w:tc>
        <w:tc>
          <w:tcPr>
            <w:tcW w:type="dxa" w:w="67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1092</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0.8748</w:t>
            </w:r>
          </w:p>
        </w:tc>
        <w:tc>
          <w:tcPr>
            <w:tcW w:type="dxa" w:w="7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0.7454</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0.0933</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0.2036</w:t>
            </w:r>
          </w:p>
        </w:tc>
        <w:tc>
          <w:tcPr>
            <w:tcW w:type="dxa" w:w="7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0.0150</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1101</w:t>
            </w:r>
          </w:p>
        </w:tc>
        <w:tc>
          <w:tcPr>
            <w:tcW w:type="dxa" w:w="9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0.809</w:t>
            </w:r>
          </w:p>
        </w:tc>
      </w:tr>
      <w:tr>
        <w:trPr>
          <w:cantSplit/>
        </w:trPr>
        <w:tc>
          <w:tcPr>
            <w:tcW w:type="dxa" w:w="64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1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strategy</w:t>
            </w:r>
          </w:p>
        </w:tc>
        <w:tc>
          <w:tcPr>
            <w:tcW w:type="dxa" w:w="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R</w:t>
            </w:r>
          </w:p>
        </w:tc>
        <w:tc>
          <w:tcPr>
            <w:tcW w:type="dxa" w:w="67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13326</w:t>
            </w:r>
          </w:p>
        </w:tc>
        <w:tc>
          <w:tcPr>
            <w:tcW w:type="dxa" w:w="67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226</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0.8013</w:t>
            </w:r>
          </w:p>
        </w:tc>
        <w:tc>
          <w:tcPr>
            <w:tcW w:type="dxa" w:w="7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0.3649</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0.0118</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0.0167</w:t>
            </w:r>
          </w:p>
        </w:tc>
        <w:tc>
          <w:tcPr>
            <w:tcW w:type="dxa" w:w="7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0.0068</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239</w:t>
            </w:r>
          </w:p>
        </w:tc>
        <w:tc>
          <w:tcPr>
            <w:tcW w:type="dxa" w:w="9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0.548</w:t>
            </w:r>
          </w:p>
        </w:tc>
      </w:tr>
    </w:tbl>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表4-9的AUROC、AP、Brier和ECE为三个种子的指标均值，候选数与正例数为三种子合计，区域精确率由合计正确数计算。校准用途为拟合内质量，策略用途为样本外但参与阈值选择；两者均不替代独立测试质量。</w:t>
      </w:r>
    </w:p>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表4-10 独立测试候选评分质量</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30"/>
        <w:gridCol w:w="1149"/>
        <w:gridCol w:w="851"/>
        <w:gridCol w:w="811"/>
        <w:gridCol w:w="879"/>
        <w:gridCol w:w="1690"/>
        <w:gridCol w:w="906"/>
        <w:gridCol w:w="1054"/>
        <w:gridCol w:w="1001"/>
      </w:tblGrid>
      <w:tr>
        <w:trPr>
          <w:cantSplit/>
          <w:tblHeader/>
        </w:trPr>
        <w:tc>
          <w:tcPr>
            <w:tcW w:type="dxa" w:w="73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语料／族</w:t>
            </w:r>
          </w:p>
        </w:tc>
        <w:tc>
          <w:tcPr>
            <w:tcW w:type="dxa" w:w="1149"/>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候选n／正例</w:t>
            </w:r>
          </w:p>
        </w:tc>
        <w:tc>
          <w:tcPr>
            <w:tcW w:type="dxa" w:w="85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AUROC</w:t>
            </w:r>
          </w:p>
        </w:tc>
        <w:tc>
          <w:tcPr>
            <w:tcW w:type="dxa" w:w="81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AP</w:t>
            </w:r>
          </w:p>
        </w:tc>
        <w:tc>
          <w:tcPr>
            <w:tcW w:type="dxa" w:w="879"/>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Brier／先验Brier</w:t>
            </w:r>
          </w:p>
        </w:tc>
        <w:tc>
          <w:tcPr>
            <w:tcW w:type="dxa" w:w="169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ECE10</w:t>
            </w:r>
          </w:p>
        </w:tc>
        <w:tc>
          <w:tcPr>
            <w:tcW w:type="dxa" w:w="906"/>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门限</w:t>
            </w:r>
          </w:p>
        </w:tc>
        <w:tc>
          <w:tcPr>
            <w:tcW w:type="dxa" w:w="1054"/>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决策n／正确</w:t>
            </w:r>
          </w:p>
        </w:tc>
        <w:tc>
          <w:tcPr>
            <w:tcW w:type="dxa" w:w="100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区域精确率／平均q</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AAEC/C</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8779／3781</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0.898</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0.853</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0.0913／0.2452</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0.0081</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0.5</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3810／3349</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0.879／0.879</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AAEC/R</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41876／2391</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0.863</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0.602</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0.0250／0.0538</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0.0033</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0.5</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2378／1788</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0.752／0.736</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CDCP/C</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10525／3031</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0.875</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0.761</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0.0892／0.2050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0.0146</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0.5</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3091／2525</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0.817／0.793</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CDCP/R</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41818／705</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0.789</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0.368</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0.0116／0.0166</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0.0059</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0.25</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714／399</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0.559／0.512</w:t>
            </w:r>
          </w:p>
        </w:tc>
      </w:tr>
    </w:tbl>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表4-11 接受账本与错误代价</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30"/>
        <w:gridCol w:w="1149"/>
        <w:gridCol w:w="851"/>
        <w:gridCol w:w="811"/>
        <w:gridCol w:w="879"/>
        <w:gridCol w:w="1690"/>
        <w:gridCol w:w="906"/>
        <w:gridCol w:w="1054"/>
        <w:gridCol w:w="1001"/>
      </w:tblGrid>
      <w:tr>
        <w:trPr>
          <w:cantSplit/>
          <w:tblHeader/>
        </w:trPr>
        <w:tc>
          <w:tcPr>
            <w:tcW w:type="dxa" w:w="73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语料</w:t>
            </w:r>
          </w:p>
        </w:tc>
        <w:tc>
          <w:tcPr>
            <w:tcW w:type="dxa" w:w="1149"/>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方法</w:t>
            </w:r>
          </w:p>
        </w:tc>
        <w:tc>
          <w:tcPr>
            <w:tcW w:type="dxa" w:w="85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提交数</w:t>
            </w:r>
          </w:p>
        </w:tc>
        <w:tc>
          <w:tcPr>
            <w:tcW w:type="dxa" w:w="81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组件增／删</w:t>
            </w:r>
          </w:p>
        </w:tc>
        <w:tc>
          <w:tcPr>
            <w:tcW w:type="dxa" w:w="879"/>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关系增／删</w:t>
            </w:r>
          </w:p>
        </w:tc>
        <w:tc>
          <w:tcPr>
            <w:tcW w:type="dxa" w:w="169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新增关系正确</w:t>
            </w:r>
          </w:p>
        </w:tc>
        <w:tc>
          <w:tcPr>
            <w:tcW w:type="dxa" w:w="906"/>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新增精确率</w:t>
            </w:r>
          </w:p>
        </w:tc>
        <w:tc>
          <w:tcPr>
            <w:tcW w:type="dxa" w:w="1054"/>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删除正确关系</w:t>
            </w:r>
          </w:p>
        </w:tc>
        <w:tc>
          <w:tcPr>
            <w:tcW w:type="dxa" w:w="100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误删占删除</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Sequential</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160</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22／22</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34／240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28</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82.35%</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1.25%</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Single</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160</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16／31</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43／236</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37</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86.05%</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1.27%</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SetLocal</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160</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16／31</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43／236</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37</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86.05%</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1.27%</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T1I1</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143</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26／49</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43／247</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37</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86.05%</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1.21%</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Sequential</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182</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68／68</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31／184</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25</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80.65%</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1.09%</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Single</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187</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52／81</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36／166</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30</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83.33%</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0.60%</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SetLocal</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187</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52／81</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36／166</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30</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83.33%</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0.60%</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T1I1</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159</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51／86</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35／171</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29</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82.86%</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0.58%</w:t>
            </w:r>
          </w:p>
        </w:tc>
      </w:tr>
    </w:tbl>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AAEC关系决策门限为0.5，CDCP为0.25；组件门限均为0.5。区域平均q与经验精确率并列展示，避免大量低分负例使整体ECE看似很小。新增关系正确率与决策池精确率不是同一条件分布，因为搜索还施加端点和预算约束。主配置新增关系中AAEC有37/43正确，CDCP有29/35正确；这与其候选区域质量方向一致，但仍有错误新增和正确删除。</w:t>
      </w:r>
    </w:p>
    <w:p>
      <w:pPr>
        <w:keepNext/>
        <w:keepLines w:val="0"/>
        <w:widowControl/>
        <w:spacing w:before="120" w:after="0" w:line="240" w:lineRule="auto"/>
        <w:ind w:left="0" w:right="0" w:firstLine="0"/>
        <w:jc w:val="center"/>
      </w:pPr>
      <w:r>
        <w:rPr>
          <w:rFonts w:ascii="Times New Roman" w:hAnsi="Times New Roman" w:eastAsia="宋体" w:cs="Times New Roman"/>
          <w:sz w:val="24"/>
          <w:szCs w:val="24"/>
          <w:color w:val="000000"/>
        </w:rPr>
        <w:drawing>
          <wp:inline>
            <wp:extent cx="5760000" cy="4032000"/>
            <wp:docPr id="8" name="Picture 3"/>
            <wp:cNvGraphicFramePr>
              <a:graphicFrameLocks noChangeAspect="1"/>
            </wp:cNvGraphicFramePr>
            <a:graphic>
              <a:graphicData uri="http://schemas.openxmlformats.org/drawingml/2006/picture">
                <pic:pic>
                  <pic:nvPicPr>
                    <pic:cNvPr id="0" name="image.png"/>
                    <pic:cNvPicPr/>
                  </pic:nvPicPr>
                  <pic:blipFill>
                    <a:blip r:embed="rId129"/>
                    <a:stretch>
                      <a:fillRect/>
                    </a:stretch>
                  </pic:blipFill>
                  <pic:spPr>
                    <a:xfrm>
                      <a:off x="0" y="0"/>
                      <a:ext cx="5760000" cy="4032000"/>
                    </a:xfrm>
                    <a:prstGeom prst="rect"/>
                  </pic:spPr>
                </pic:pic>
              </a:graphicData>
            </a:graphic>
          </wp:inline>
        </w:drawing>
      </w:r>
    </w:p>
    <w:p>
      <w:pPr>
        <w:pStyle w:val="Caption"/>
        <w:keepNext w:val="0"/>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图4-3 测试候选的校准与决策门限</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主流程缺分率为0，裁剪、超长和数值异常未产生遗漏评分，因此MissingLow与I1完全一致，不承担质量增益主张。60项独立缺分注入检查覆盖NaN、未评估及对象缺失，均保持未知状态并拒绝触及对象的事务。</w:t>
      </w:r>
    </w:p>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表4-12 逐文档推理成本（秒）</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50"/>
        <w:gridCol w:w="1120"/>
        <w:gridCol w:w="720"/>
        <w:gridCol w:w="720"/>
        <w:gridCol w:w="720"/>
        <w:gridCol w:w="900"/>
        <w:gridCol w:w="900"/>
        <w:gridCol w:w="1190"/>
        <w:gridCol w:w="1190"/>
        <w:gridCol w:w="961"/>
      </w:tblGrid>
      <w:tr>
        <w:trPr>
          <w:cantSplit/>
          <w:tblHeader/>
        </w:trPr>
        <w:tc>
          <w:tcPr>
            <w:tcW w:type="dxa" w:w="65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语料</w:t>
            </w:r>
          </w:p>
        </w:tc>
        <w:tc>
          <w:tcPr>
            <w:tcW w:type="dxa" w:w="112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方法</w:t>
            </w:r>
          </w:p>
        </w:tc>
        <w:tc>
          <w:tcPr>
            <w:tcW w:type="dxa" w:w="72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生成</w:t>
            </w:r>
          </w:p>
        </w:tc>
        <w:tc>
          <w:tcPr>
            <w:tcW w:type="dxa" w:w="72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提案</w:t>
            </w:r>
          </w:p>
        </w:tc>
        <w:tc>
          <w:tcPr>
            <w:tcW w:type="dxa" w:w="72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评分</w:t>
            </w:r>
          </w:p>
        </w:tc>
        <w:tc>
          <w:tcPr>
            <w:tcW w:type="dxa" w:w="90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求解均值</w:t>
            </w:r>
          </w:p>
        </w:tc>
        <w:tc>
          <w:tcPr>
            <w:tcW w:type="dxa" w:w="90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求解P95</w:t>
            </w:r>
          </w:p>
        </w:tc>
        <w:tc>
          <w:tcPr>
            <w:tcW w:type="dxa" w:w="119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端到端均值</w:t>
            </w:r>
          </w:p>
        </w:tc>
        <w:tc>
          <w:tcPr>
            <w:tcW w:type="dxa" w:w="119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端到端P95</w:t>
            </w:r>
          </w:p>
        </w:tc>
        <w:tc>
          <w:tcPr>
            <w:tcW w:type="dxa" w:w="96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达时限</w:t>
            </w:r>
          </w:p>
        </w:tc>
      </w:tr>
      <w:tr>
        <w:trPr>
          <w:cantSplit/>
        </w:trPr>
        <w:tc>
          <w:tcPr>
            <w:tcW w:type="dxa" w:w="6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1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T0I0</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17.58</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0.70</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0.90</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18.28</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21.47</w:t>
            </w:r>
          </w:p>
        </w:tc>
        <w:tc>
          <w:tcPr>
            <w:tcW w:type="dxa" w:w="96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0/240</w:t>
            </w:r>
          </w:p>
        </w:tc>
      </w:tr>
      <w:tr>
        <w:trPr>
          <w:cantSplit/>
        </w:trPr>
        <w:tc>
          <w:tcPr>
            <w:tcW w:type="dxa" w:w="6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1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T1I0</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17.58</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0.68</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0.90</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18.26</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21.40</w:t>
            </w:r>
          </w:p>
        </w:tc>
        <w:tc>
          <w:tcPr>
            <w:tcW w:type="dxa" w:w="96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0/240</w:t>
            </w:r>
          </w:p>
        </w:tc>
      </w:tr>
      <w:tr>
        <w:trPr>
          <w:cantSplit/>
        </w:trPr>
        <w:tc>
          <w:tcPr>
            <w:tcW w:type="dxa" w:w="6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1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Single</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17.58</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0.93</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12.93</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0.47</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0.61</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31.91</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37.60</w:t>
            </w:r>
          </w:p>
        </w:tc>
        <w:tc>
          <w:tcPr>
            <w:tcW w:type="dxa" w:w="96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0/240</w:t>
            </w:r>
          </w:p>
        </w:tc>
      </w:tr>
      <w:tr>
        <w:trPr>
          <w:cantSplit/>
        </w:trPr>
        <w:tc>
          <w:tcPr>
            <w:tcW w:type="dxa" w:w="6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1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SetLocal</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17.58</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0.93</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12.93</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1.28</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1.70</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32.72</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38.25</w:t>
            </w:r>
          </w:p>
        </w:tc>
        <w:tc>
          <w:tcPr>
            <w:tcW w:type="dxa" w:w="96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0/240</w:t>
            </w:r>
          </w:p>
        </w:tc>
      </w:tr>
      <w:tr>
        <w:trPr>
          <w:cantSplit/>
        </w:trPr>
        <w:tc>
          <w:tcPr>
            <w:tcW w:type="dxa" w:w="6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1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T1I1</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17.58</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0.93</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12.93</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0.73</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0.96</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32.17</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37.78</w:t>
            </w:r>
          </w:p>
        </w:tc>
        <w:tc>
          <w:tcPr>
            <w:tcW w:type="dxa" w:w="96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0/240</w:t>
            </w:r>
          </w:p>
        </w:tc>
      </w:tr>
      <w:tr>
        <w:trPr>
          <w:cantSplit/>
        </w:trPr>
        <w:tc>
          <w:tcPr>
            <w:tcW w:type="dxa" w:w="6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1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Regenerate</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31.44</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0.05</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0.07</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31.49</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37.21</w:t>
            </w:r>
          </w:p>
        </w:tc>
        <w:tc>
          <w:tcPr>
            <w:tcW w:type="dxa" w:w="96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0/240</w:t>
            </w:r>
          </w:p>
        </w:tc>
      </w:tr>
      <w:tr>
        <w:trPr>
          <w:cantSplit/>
        </w:trPr>
        <w:tc>
          <w:tcPr>
            <w:tcW w:type="dxa" w:w="6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1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T0I0</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24.45</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1.12</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1.46</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25.57</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30.02</w:t>
            </w:r>
          </w:p>
        </w:tc>
        <w:tc>
          <w:tcPr>
            <w:tcW w:type="dxa" w:w="96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0/450</w:t>
            </w:r>
          </w:p>
        </w:tc>
      </w:tr>
      <w:tr>
        <w:trPr>
          <w:cantSplit/>
        </w:trPr>
        <w:tc>
          <w:tcPr>
            <w:tcW w:type="dxa" w:w="6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1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T1I0</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24.45</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1.11</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1.46</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25.56</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30.02</w:t>
            </w:r>
          </w:p>
        </w:tc>
        <w:tc>
          <w:tcPr>
            <w:tcW w:type="dxa" w:w="96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0/450</w:t>
            </w:r>
          </w:p>
        </w:tc>
      </w:tr>
      <w:tr>
        <w:trPr>
          <w:cantSplit/>
        </w:trPr>
        <w:tc>
          <w:tcPr>
            <w:tcW w:type="dxa" w:w="6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1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Single</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24.45</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1.35</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17.92</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0.75</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0.97</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44.46</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52.55</w:t>
            </w:r>
          </w:p>
        </w:tc>
        <w:tc>
          <w:tcPr>
            <w:tcW w:type="dxa" w:w="96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0/450</w:t>
            </w:r>
          </w:p>
        </w:tc>
      </w:tr>
      <w:tr>
        <w:trPr>
          <w:cantSplit/>
        </w:trPr>
        <w:tc>
          <w:tcPr>
            <w:tcW w:type="dxa" w:w="6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1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SetLocal</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24.45</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1.35</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17.92</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2.10</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2.74</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45.82</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53.75</w:t>
            </w:r>
          </w:p>
        </w:tc>
        <w:tc>
          <w:tcPr>
            <w:tcW w:type="dxa" w:w="96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0/450</w:t>
            </w:r>
          </w:p>
        </w:tc>
      </w:tr>
      <w:tr>
        <w:trPr>
          <w:cantSplit/>
        </w:trPr>
        <w:tc>
          <w:tcPr>
            <w:tcW w:type="dxa" w:w="6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1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T1I1</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24.45</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1.35</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17.92</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1.18</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1.53</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44.89</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52.93</w:t>
            </w:r>
          </w:p>
        </w:tc>
        <w:tc>
          <w:tcPr>
            <w:tcW w:type="dxa" w:w="96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0/450</w:t>
            </w:r>
          </w:p>
        </w:tc>
      </w:tr>
      <w:tr>
        <w:trPr>
          <w:cantSplit/>
        </w:trPr>
        <w:tc>
          <w:tcPr>
            <w:tcW w:type="dxa" w:w="6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1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Regenerate</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43.71</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0.08</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0.11</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43.79</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51.88</w:t>
            </w:r>
          </w:p>
        </w:tc>
        <w:tc>
          <w:tcPr>
            <w:tcW w:type="dxa" w:w="96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0/450</w:t>
            </w:r>
          </w:p>
        </w:tc>
      </w:tr>
    </w:tbl>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共享生成、提案与评分仅计一次，策略求解追加单独计时。I1与Regenerate分别匹配AAEC追加4096输入／2048输出token、CDCP追加6144／3072，两者均为2次追加模型调用；完整图候选采样在调用内部成批处理。重生成不再计算提案与对象评分两列，其开销移入生成。主配置总时延大于I0，因此质量增益伴随明确资源代价。路由规模扫描另见附录H。</w:t>
      </w:r>
    </w:p>
    <w:p>
      <w:pPr>
        <w:pStyle w:val="Heading3"/>
        <w:keepNext/>
        <w:keepLines/>
        <w:widowControl/>
        <w:spacing w:before="240" w:after="120" w:line="288" w:lineRule="auto"/>
        <w:ind w:left="0" w:right="0" w:firstLine="0"/>
        <w:jc w:val="left"/>
      </w:pPr>
      <w:bookmarkStart w:id="5064" w:name="ThesisHeading_065"/>
      <w:r>
        <w:rPr>
          <w:rFonts w:ascii="Times New Roman" w:hAnsi="Times New Roman" w:eastAsia="黑体" w:cs="Times New Roman"/>
          <w:sz w:val="24"/>
          <w:szCs w:val="24"/>
          <w:color w:val="000000"/>
          <w:b w:val="1"/>
        </w:rPr>
        <w:t>4.6.4 实际规则诊断与原生关系案例</w:t>
      </w:r>
      <w:bookmarkEnd w:id="5064"/>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以下保留原稿中的实际CPU程序诊断。官方测试文档essay098的全文哈希为f68e231bdf7576fe87d57e801350c2b0ef2f513d51e29938b223671a392f528c；CPU-BIO-SGD在训练侧拟合组件和关系模型。种子17原始输出含1条正确关系和54条误边。后处理只使用训练侧类型—关系签名，并为同一预测源保留中点距离最近的目标，平局按语义键排序，评价前固定规则。该处理不读取测试金标决定删边，也没有执行本章的完整对象评分与ILP事务。</w:t>
      </w:r>
    </w:p>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表4-13 AAEC essay098的实际规则处理输出</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1900"/>
        <w:gridCol w:w="1900"/>
        <w:gridCol w:w="1100"/>
        <w:gridCol w:w="1100"/>
        <w:gridCol w:w="1100"/>
        <w:gridCol w:w="1121"/>
      </w:tblGrid>
      <w:tr>
        <w:trPr>
          <w:cantSplit/>
          <w:tblHeader/>
        </w:trPr>
        <w:tc>
          <w:tcPr>
            <w:tcW w:type="dxa" w:w="85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种子</w:t>
            </w:r>
          </w:p>
        </w:tc>
        <w:tc>
          <w:tcPr>
            <w:tcW w:type="dxa" w:w="190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修改前TP/FP/FN</w:t>
            </w:r>
          </w:p>
        </w:tc>
        <w:tc>
          <w:tcPr>
            <w:tcW w:type="dxa" w:w="190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修改后TP/FP/FN</w:t>
            </w:r>
          </w:p>
        </w:tc>
        <w:tc>
          <w:tcPr>
            <w:tcW w:type="dxa" w:w="110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前F1</w:t>
            </w:r>
          </w:p>
        </w:tc>
        <w:tc>
          <w:tcPr>
            <w:tcW w:type="dxa" w:w="110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后F1</w:t>
            </w:r>
          </w:p>
        </w:tc>
        <w:tc>
          <w:tcPr>
            <w:tcW w:type="dxa" w:w="110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删除FP</w:t>
            </w:r>
          </w:p>
        </w:tc>
        <w:tc>
          <w:tcPr>
            <w:tcW w:type="dxa" w:w="112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误删TP</w:t>
            </w:r>
          </w:p>
        </w:tc>
      </w:tr>
      <w:tr>
        <w:trPr>
          <w:cantSplit/>
        </w:trPr>
        <w:tc>
          <w:tcPr>
            <w:tcW w:type="dxa" w:w="8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17</w:t>
            </w:r>
          </w:p>
        </w:tc>
        <w:tc>
          <w:tcPr>
            <w:tcW w:type="dxa" w:w="1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 / 54 / 5</w:t>
            </w:r>
          </w:p>
        </w:tc>
        <w:tc>
          <w:tcPr>
            <w:tcW w:type="dxa" w:w="1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 / 19 / 5</w:t>
            </w:r>
          </w:p>
        </w:tc>
        <w:tc>
          <w:tcPr>
            <w:tcW w:type="dxa" w:w="11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3.28</w:t>
            </w:r>
          </w:p>
        </w:tc>
        <w:tc>
          <w:tcPr>
            <w:tcW w:type="dxa" w:w="11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7.69</w:t>
            </w:r>
          </w:p>
        </w:tc>
        <w:tc>
          <w:tcPr>
            <w:tcW w:type="dxa" w:w="11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35</w:t>
            </w:r>
          </w:p>
        </w:tc>
        <w:tc>
          <w:tcPr>
            <w:tcW w:type="dxa" w:w="112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w:t>
            </w:r>
          </w:p>
        </w:tc>
      </w:tr>
      <w:tr>
        <w:trPr>
          <w:cantSplit/>
        </w:trPr>
        <w:tc>
          <w:tcPr>
            <w:tcW w:type="dxa" w:w="8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29</w:t>
            </w:r>
          </w:p>
        </w:tc>
        <w:tc>
          <w:tcPr>
            <w:tcW w:type="dxa" w:w="1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 / 45 / 5</w:t>
            </w:r>
          </w:p>
        </w:tc>
        <w:tc>
          <w:tcPr>
            <w:tcW w:type="dxa" w:w="1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 / 17 / 6</w:t>
            </w:r>
          </w:p>
        </w:tc>
        <w:tc>
          <w:tcPr>
            <w:tcW w:type="dxa" w:w="11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3.85</w:t>
            </w:r>
          </w:p>
        </w:tc>
        <w:tc>
          <w:tcPr>
            <w:tcW w:type="dxa" w:w="11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w:t>
            </w:r>
          </w:p>
        </w:tc>
        <w:tc>
          <w:tcPr>
            <w:tcW w:type="dxa" w:w="11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28</w:t>
            </w:r>
          </w:p>
        </w:tc>
        <w:tc>
          <w:tcPr>
            <w:tcW w:type="dxa" w:w="112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w:t>
            </w:r>
          </w:p>
        </w:tc>
      </w:tr>
    </w:tbl>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表4-14 essay098实际保留的正确supports关系</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17"/>
        <w:gridCol w:w="1352"/>
        <w:gridCol w:w="1420"/>
        <w:gridCol w:w="5083"/>
      </w:tblGrid>
      <w:tr>
        <w:trPr>
          <w:cantSplit/>
          <w:tblHeader/>
        </w:trPr>
        <w:tc>
          <w:tcPr>
            <w:tcW w:type="dxa" w:w="1217"/>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对象</w:t>
            </w:r>
          </w:p>
        </w:tc>
        <w:tc>
          <w:tcPr>
            <w:tcW w:type="dxa" w:w="135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原生类型</w:t>
            </w:r>
          </w:p>
        </w:tc>
        <w:tc>
          <w:tcPr>
            <w:tcW w:type="dxa" w:w="142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字符跨度</w:t>
            </w:r>
          </w:p>
        </w:tc>
        <w:tc>
          <w:tcPr>
            <w:tcW w:type="dxa" w:w="508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数据集原文</w:t>
            </w:r>
          </w:p>
        </w:tc>
      </w:tr>
      <w:tr>
        <w:trPr>
          <w:cantSplit/>
        </w:trPr>
        <w:tc>
          <w:tcPr>
            <w:tcW w:type="dxa" w:w="1217"/>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源1</w:t>
            </w:r>
          </w:p>
        </w:tc>
        <w:tc>
          <w:tcPr>
            <w:tcW w:type="dxa" w:w="135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Premise</w:t>
            </w:r>
          </w:p>
        </w:tc>
        <w:tc>
          <w:tcPr>
            <w:tcW w:type="dxa" w:w="1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[1114,1267)</w:t>
            </w:r>
          </w:p>
        </w:tc>
        <w:tc>
          <w:tcPr>
            <w:tcW w:type="dxa" w:w="5083"/>
            <w:vAlign w:val="center"/>
            <w:tcMar>
              <w:top w:type="dxa" w:w="55"/>
              <w:bottom w:type="dxa" w:w="55"/>
              <w:left w:type="dxa" w:w="65"/>
              <w:right w:type="dxa" w:w="65"/>
            </w:tcMar>
          </w:tcPr>
          <w:p>
            <w:pPr>
              <w:pStyle w:val="Normal"/>
              <w:keepNext w:val="0"/>
              <w:keepLines/>
              <w:spacing w:after="0" w:line="276" w:lineRule="auto" w:before="0"/>
              <w:ind w:firstLine="0"/>
              <w:jc w:val="left"/>
            </w:pPr>
            <w:r>
              <w:rPr>
                <w:rFonts w:ascii="Times New Roman" w:hAnsi="Times New Roman" w:eastAsia="宋体" w:cs="Times New Roman"/>
                <w:b w:val="0"/>
                <w:sz w:val="21"/>
                <w:szCs w:val="21"/>
                <w:color w:val="000000"/>
              </w:rPr>
              <w:t xml:space="preserve">if a child works as a shop assistant, he will have to keep an eye on good and products, calculate prices correctly and take responsibilities for any lost</w:t>
            </w:r>
          </w:p>
        </w:tc>
      </w:tr>
      <w:tr>
        <w:trPr>
          <w:cantSplit/>
        </w:trPr>
        <w:tc>
          <w:tcPr>
            <w:tcW w:type="dxa" w:w="1217"/>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目标</w:t>
            </w:r>
          </w:p>
        </w:tc>
        <w:tc>
          <w:tcPr>
            <w:tcW w:type="dxa" w:w="135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Premise</w:t>
            </w:r>
          </w:p>
        </w:tc>
        <w:tc>
          <w:tcPr>
            <w:tcW w:type="dxa" w:w="1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[1020,1099)</w:t>
            </w:r>
          </w:p>
        </w:tc>
        <w:tc>
          <w:tcPr>
            <w:tcW w:type="dxa" w:w="5083"/>
            <w:vAlign w:val="center"/>
            <w:tcMar>
              <w:top w:type="dxa" w:w="55"/>
              <w:bottom w:type="dxa" w:w="55"/>
              <w:left w:type="dxa" w:w="65"/>
              <w:right w:type="dxa" w:w="65"/>
            </w:tcMar>
          </w:tcPr>
          <w:p>
            <w:pPr>
              <w:pStyle w:val="Normal"/>
              <w:keepNext w:val="0"/>
              <w:keepLines/>
              <w:spacing w:after="0" w:line="276" w:lineRule="auto" w:before="0"/>
              <w:ind w:firstLine="0"/>
              <w:jc w:val="left"/>
            </w:pPr>
            <w:r>
              <w:rPr>
                <w:rFonts w:ascii="Times New Roman" w:hAnsi="Times New Roman" w:eastAsia="宋体" w:cs="Times New Roman"/>
                <w:b w:val="0"/>
                <w:sz w:val="21"/>
                <w:szCs w:val="21"/>
                <w:color w:val="000000"/>
              </w:rPr>
              <w:t xml:space="preserve">To keep their jobs, children will have to try their best to finish their duties</w:t>
            </w:r>
          </w:p>
        </w:tc>
      </w:tr>
    </w:tbl>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种子17保留表4-14的正确关系，同时删除35条误边，关系F1从3.28升至7.69。其中被删的错误supports包括Premise[432,469)</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children can learn about the hardship</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指向Claim[313,320)</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measure</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，以及指向Claim[526,530)</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such</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。这些短目标均来自模型的真实预测，不是手工制造的错误跨度。</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这项案例说明固定后处理可以减少过量连边；它不是主表Qwen系统的单文档成绩，也不证明完整端点恢复。CPU模型的整体质量较低，实际逐文档输出作为独立诊断保存。</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种子29的essay098输出原本也命中表4-14的关系，但固定规则将其删除：TP/FP/FN由1/45/5变为0/17/6，关系F1降为0。误边减少28条仍不能抵消正确关系的损失。这一失败原样保留，不更换阈值、不为案例恢复金标边。</w:t>
      </w:r>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两个案例来自同一实际处理流程的事后挑选，只解释成功与失败机制，不能估计发生率。原稿指向完整690条CPU诊断记录；它们与本章模拟主评价的文档—种子数相同，仍是不同运行和证据来源。真实主方法轨迹尚需补交初始键、候选来源、分数、闭合差集、预算、求解返回和提交后的严格计数，不能用此CPU记录替代。</w:t>
      </w:r>
    </w:p>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表4-15 CDCP训练文档00662的原生reason超边</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17"/>
        <w:gridCol w:w="1352"/>
        <w:gridCol w:w="1420"/>
        <w:gridCol w:w="5083"/>
      </w:tblGrid>
      <w:tr>
        <w:trPr>
          <w:cantSplit/>
          <w:tblHeader/>
        </w:trPr>
        <w:tc>
          <w:tcPr>
            <w:tcW w:type="dxa" w:w="1217"/>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对象</w:t>
            </w:r>
          </w:p>
        </w:tc>
        <w:tc>
          <w:tcPr>
            <w:tcW w:type="dxa" w:w="135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原生类型</w:t>
            </w:r>
          </w:p>
        </w:tc>
        <w:tc>
          <w:tcPr>
            <w:tcW w:type="dxa" w:w="142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字符跨度</w:t>
            </w:r>
          </w:p>
        </w:tc>
        <w:tc>
          <w:tcPr>
            <w:tcW w:type="dxa" w:w="508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数据集原文</w:t>
            </w:r>
          </w:p>
        </w:tc>
      </w:tr>
      <w:tr>
        <w:trPr>
          <w:cantSplit/>
        </w:trPr>
        <w:tc>
          <w:tcPr>
            <w:tcW w:type="dxa" w:w="1217"/>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源1</w:t>
            </w:r>
          </w:p>
        </w:tc>
        <w:tc>
          <w:tcPr>
            <w:tcW w:type="dxa" w:w="135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value</w:t>
            </w:r>
          </w:p>
        </w:tc>
        <w:tc>
          <w:tcPr>
            <w:tcW w:type="dxa" w:w="1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[0,53)</w:t>
            </w:r>
          </w:p>
        </w:tc>
        <w:tc>
          <w:tcPr>
            <w:tcW w:type="dxa" w:w="5083"/>
            <w:vAlign w:val="center"/>
            <w:tcMar>
              <w:top w:type="dxa" w:w="55"/>
              <w:bottom w:type="dxa" w:w="55"/>
              <w:left w:type="dxa" w:w="65"/>
              <w:right w:type="dxa" w:w="65"/>
            </w:tcMar>
          </w:tcPr>
          <w:p>
            <w:pPr>
              <w:pStyle w:val="Normal"/>
              <w:keepNext w:val="0"/>
              <w:keepLines/>
              <w:spacing w:after="0" w:line="276" w:lineRule="auto" w:before="0"/>
              <w:ind w:firstLine="0"/>
              <w:jc w:val="left"/>
            </w:pPr>
            <w:r>
              <w:rPr>
                <w:rFonts w:ascii="Times New Roman" w:hAnsi="Times New Roman" w:eastAsia="宋体" w:cs="Times New Roman"/>
                <w:b w:val="0"/>
                <w:sz w:val="21"/>
                <w:szCs w:val="21"/>
                <w:color w:val="000000"/>
              </w:rPr>
              <w:t xml:space="preserve">I generally prefer e-mail to telephone communication,</w:t>
            </w:r>
          </w:p>
        </w:tc>
      </w:tr>
      <w:tr>
        <w:trPr>
          <w:cantSplit/>
        </w:trPr>
        <w:tc>
          <w:tcPr>
            <w:tcW w:type="dxa" w:w="1217"/>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源2</w:t>
            </w:r>
          </w:p>
        </w:tc>
        <w:tc>
          <w:tcPr>
            <w:tcW w:type="dxa" w:w="135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value</w:t>
            </w:r>
          </w:p>
        </w:tc>
        <w:tc>
          <w:tcPr>
            <w:tcW w:type="dxa" w:w="1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[54,110)</w:t>
            </w:r>
          </w:p>
        </w:tc>
        <w:tc>
          <w:tcPr>
            <w:tcW w:type="dxa" w:w="5083"/>
            <w:vAlign w:val="center"/>
            <w:tcMar>
              <w:top w:type="dxa" w:w="55"/>
              <w:bottom w:type="dxa" w:w="55"/>
              <w:left w:type="dxa" w:w="65"/>
              <w:right w:type="dxa" w:w="65"/>
            </w:tcMar>
          </w:tcPr>
          <w:p>
            <w:pPr>
              <w:pStyle w:val="Normal"/>
              <w:keepNext w:val="0"/>
              <w:keepLines/>
              <w:spacing w:after="0" w:line="276" w:lineRule="auto" w:before="0"/>
              <w:ind w:firstLine="0"/>
              <w:jc w:val="left"/>
            </w:pPr>
            <w:r>
              <w:rPr>
                <w:rFonts w:ascii="Times New Roman" w:hAnsi="Times New Roman" w:eastAsia="宋体" w:cs="Times New Roman"/>
                <w:b w:val="0"/>
                <w:sz w:val="21"/>
                <w:szCs w:val="21"/>
                <w:color w:val="000000"/>
              </w:rPr>
              <w:t xml:space="preserve">but you can’t be sure the e-mail has reached the person.</w:t>
            </w:r>
          </w:p>
        </w:tc>
      </w:tr>
      <w:tr>
        <w:trPr>
          <w:cantSplit/>
        </w:trPr>
        <w:tc>
          <w:tcPr>
            <w:tcW w:type="dxa" w:w="1217"/>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目标</w:t>
            </w:r>
          </w:p>
        </w:tc>
        <w:tc>
          <w:tcPr>
            <w:tcW w:type="dxa" w:w="135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policy</w:t>
            </w:r>
          </w:p>
        </w:tc>
        <w:tc>
          <w:tcPr>
            <w:tcW w:type="dxa" w:w="1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[111,222)</w:t>
            </w:r>
          </w:p>
        </w:tc>
        <w:tc>
          <w:tcPr>
            <w:tcW w:type="dxa" w:w="5083"/>
            <w:vAlign w:val="center"/>
            <w:tcMar>
              <w:top w:type="dxa" w:w="55"/>
              <w:bottom w:type="dxa" w:w="55"/>
              <w:left w:type="dxa" w:w="65"/>
              <w:right w:type="dxa" w:w="65"/>
            </w:tcMar>
          </w:tcPr>
          <w:p>
            <w:pPr>
              <w:pStyle w:val="Normal"/>
              <w:keepNext w:val="0"/>
              <w:keepLines/>
              <w:spacing w:after="0" w:line="276" w:lineRule="auto" w:before="0"/>
              <w:ind w:firstLine="0"/>
              <w:jc w:val="left"/>
            </w:pPr>
            <w:r>
              <w:rPr>
                <w:rFonts w:ascii="Times New Roman" w:hAnsi="Times New Roman" w:eastAsia="宋体" w:cs="Times New Roman"/>
                <w:b w:val="0"/>
                <w:sz w:val="21"/>
                <w:szCs w:val="21"/>
                <w:color w:val="000000"/>
              </w:rPr>
              <w:t xml:space="preserve">I would suggest a notice that says,</w:t>
            </w:r>
            <w:r>
              <w:rPr>
                <w:rFonts w:ascii="Times New Roman" w:hAnsi="Times New Roman" w:eastAsia="宋体" w:cs="Times New Roman"/>
                <w:b w:val="0"/>
                <w:sz w:val="21"/>
                <w:szCs w:val="21"/>
                <w:color w:val="000000"/>
              </w:rPr>
              <w:t xml:space="preserve"> </w:t>
            </w:r>
            <w:r>
              <w:rPr>
                <w:rFonts w:ascii="Times New Roman" w:hAnsi="Times New Roman" w:eastAsia="宋体" w:cs="Times New Roman"/>
                <w:b w:val="0"/>
                <w:sz w:val="21"/>
                <w:szCs w:val="21"/>
                <w:color w:val="000000"/>
              </w:rPr>
              <w:t xml:space="preserve">“</w:t>
            </w:r>
            <w:r>
              <w:rPr>
                <w:rFonts w:ascii="Times New Roman" w:hAnsi="Times New Roman" w:eastAsia="宋体" w:cs="Times New Roman"/>
                <w:b w:val="0"/>
                <w:sz w:val="21"/>
                <w:szCs w:val="21"/>
                <w:color w:val="000000"/>
              </w:rPr>
              <w:t xml:space="preserve">If you don’t acknowledge receipt of this e-mail, we’ll start phoning you.</w:t>
            </w:r>
            <w:r>
              <w:rPr>
                <w:rFonts w:ascii="Times New Roman" w:hAnsi="Times New Roman" w:eastAsia="宋体" w:cs="Times New Roman"/>
                <w:b w:val="0"/>
                <w:sz w:val="21"/>
                <w:szCs w:val="21"/>
                <w:color w:val="000000"/>
              </w:rPr>
              <w:t xml:space="preserve">”</w:t>
            </w:r>
          </w:p>
        </w:tc>
      </w:tr>
    </w:tbl>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两个value共同支持policy，来源分别是偏好电子邮件和无法确认邮件送达；标注对象为完整双源reason。引文保留原有标点与大小写。评价器以完整源集合、目标和标签匹配，一条单源关系不能抵消该超边的FN。该例用于解释原生任务身份，未附加虚构评分或伪造模型修复输出。</w:t>
      </w:r>
    </w:p>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表4-16 CasiMedicos casimedicos_0_34的原生Support关系</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17"/>
        <w:gridCol w:w="1352"/>
        <w:gridCol w:w="1420"/>
        <w:gridCol w:w="5083"/>
      </w:tblGrid>
      <w:tr>
        <w:trPr>
          <w:cantSplit/>
          <w:tblHeader/>
        </w:trPr>
        <w:tc>
          <w:tcPr>
            <w:tcW w:type="dxa" w:w="1217"/>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对象</w:t>
            </w:r>
          </w:p>
        </w:tc>
        <w:tc>
          <w:tcPr>
            <w:tcW w:type="dxa" w:w="135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原生类型</w:t>
            </w:r>
          </w:p>
        </w:tc>
        <w:tc>
          <w:tcPr>
            <w:tcW w:type="dxa" w:w="142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字符跨度</w:t>
            </w:r>
          </w:p>
        </w:tc>
        <w:tc>
          <w:tcPr>
            <w:tcW w:type="dxa" w:w="508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数据集原文</w:t>
            </w:r>
          </w:p>
        </w:tc>
      </w:tr>
      <w:tr>
        <w:trPr>
          <w:cantSplit/>
        </w:trPr>
        <w:tc>
          <w:tcPr>
            <w:tcW w:type="dxa" w:w="1217"/>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源1</w:t>
            </w:r>
          </w:p>
        </w:tc>
        <w:tc>
          <w:tcPr>
            <w:tcW w:type="dxa" w:w="135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Premise</w:t>
            </w:r>
          </w:p>
        </w:tc>
        <w:tc>
          <w:tcPr>
            <w:tcW w:type="dxa" w:w="1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[877,935)</w:t>
            </w:r>
          </w:p>
        </w:tc>
        <w:tc>
          <w:tcPr>
            <w:tcW w:type="dxa" w:w="5083"/>
            <w:vAlign w:val="center"/>
            <w:tcMar>
              <w:top w:type="dxa" w:w="55"/>
              <w:bottom w:type="dxa" w:w="55"/>
              <w:left w:type="dxa" w:w="65"/>
              <w:right w:type="dxa" w:w="65"/>
            </w:tcMar>
          </w:tcPr>
          <w:p>
            <w:pPr>
              <w:pStyle w:val="Normal"/>
              <w:keepNext w:val="0"/>
              <w:keepLines/>
              <w:spacing w:after="0" w:line="276" w:lineRule="auto" w:before="0"/>
              <w:ind w:firstLine="0"/>
              <w:jc w:val="left"/>
            </w:pPr>
            <w:r>
              <w:rPr>
                <w:rFonts w:ascii="Times New Roman" w:hAnsi="Times New Roman" w:eastAsia="宋体" w:cs="Times New Roman"/>
                <w:b w:val="0"/>
                <w:sz w:val="21"/>
                <w:szCs w:val="21"/>
                <w:color w:val="000000"/>
              </w:rPr>
              <w:t xml:space="preserve">The rest of the symptoms fall perfectly within the picture</w:t>
            </w:r>
          </w:p>
        </w:tc>
      </w:tr>
      <w:tr>
        <w:trPr>
          <w:cantSplit/>
        </w:trPr>
        <w:tc>
          <w:tcPr>
            <w:tcW w:type="dxa" w:w="1217"/>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目标</w:t>
            </w:r>
          </w:p>
        </w:tc>
        <w:tc>
          <w:tcPr>
            <w:tcW w:type="dxa" w:w="135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Premise</w:t>
            </w:r>
          </w:p>
        </w:tc>
        <w:tc>
          <w:tcPr>
            <w:tcW w:type="dxa" w:w="1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[683,830)</w:t>
            </w:r>
          </w:p>
        </w:tc>
        <w:tc>
          <w:tcPr>
            <w:tcW w:type="dxa" w:w="5083"/>
            <w:vAlign w:val="center"/>
            <w:tcMar>
              <w:top w:type="dxa" w:w="55"/>
              <w:bottom w:type="dxa" w:w="55"/>
              <w:left w:type="dxa" w:w="65"/>
              <w:right w:type="dxa" w:w="65"/>
            </w:tcMar>
          </w:tcPr>
          <w:p>
            <w:pPr>
              <w:pStyle w:val="Normal"/>
              <w:keepNext w:val="0"/>
              <w:keepLines/>
              <w:spacing w:after="0" w:line="276" w:lineRule="auto" w:before="0"/>
              <w:ind w:firstLine="0"/>
              <w:jc w:val="left"/>
            </w:pPr>
            <w:r>
              <w:rPr>
                <w:rFonts w:ascii="Times New Roman" w:hAnsi="Times New Roman" w:eastAsia="宋体" w:cs="Times New Roman"/>
                <w:b w:val="0"/>
                <w:sz w:val="21"/>
                <w:szCs w:val="21"/>
                <w:color w:val="000000"/>
              </w:rPr>
              <w:t xml:space="preserve">In this question, they give an important piece of information when it comes to suspecting a diagnosis, which is the antitransglutaminase antibodies</w:t>
            </w:r>
          </w:p>
        </w:tc>
      </w:tr>
    </w:tbl>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表4-17 ArgUNSC UNSC_2014_SPV.7154_spch002_UNBriefer_neg的原生support关系</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17"/>
        <w:gridCol w:w="1352"/>
        <w:gridCol w:w="1420"/>
        <w:gridCol w:w="5083"/>
      </w:tblGrid>
      <w:tr>
        <w:trPr>
          <w:cantSplit/>
          <w:tblHeader/>
        </w:trPr>
        <w:tc>
          <w:tcPr>
            <w:tcW w:type="dxa" w:w="1217"/>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对象</w:t>
            </w:r>
          </w:p>
        </w:tc>
        <w:tc>
          <w:tcPr>
            <w:tcW w:type="dxa" w:w="135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原生类型</w:t>
            </w:r>
          </w:p>
        </w:tc>
        <w:tc>
          <w:tcPr>
            <w:tcW w:type="dxa" w:w="142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字符跨度</w:t>
            </w:r>
          </w:p>
        </w:tc>
        <w:tc>
          <w:tcPr>
            <w:tcW w:type="dxa" w:w="508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数据集原文</w:t>
            </w:r>
          </w:p>
        </w:tc>
      </w:tr>
      <w:tr>
        <w:trPr>
          <w:cantSplit/>
        </w:trPr>
        <w:tc>
          <w:tcPr>
            <w:tcW w:type="dxa" w:w="1217"/>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源1</w:t>
            </w:r>
          </w:p>
        </w:tc>
        <w:tc>
          <w:tcPr>
            <w:tcW w:type="dxa" w:w="135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premise</w:t>
            </w:r>
          </w:p>
        </w:tc>
        <w:tc>
          <w:tcPr>
            <w:tcW w:type="dxa" w:w="1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[304,563)</w:t>
            </w:r>
          </w:p>
        </w:tc>
        <w:tc>
          <w:tcPr>
            <w:tcW w:type="dxa" w:w="5083"/>
            <w:vAlign w:val="center"/>
            <w:tcMar>
              <w:top w:type="dxa" w:w="55"/>
              <w:bottom w:type="dxa" w:w="55"/>
              <w:left w:type="dxa" w:w="65"/>
              <w:right w:type="dxa" w:w="65"/>
            </w:tcMar>
          </w:tcPr>
          <w:p>
            <w:pPr>
              <w:pStyle w:val="Normal"/>
              <w:keepNext w:val="0"/>
              <w:keepLines/>
              <w:spacing w:after="0" w:line="276" w:lineRule="auto" w:before="0"/>
              <w:ind w:firstLine="0"/>
              <w:jc w:val="left"/>
            </w:pPr>
            <w:r>
              <w:rPr>
                <w:rFonts w:ascii="Times New Roman" w:hAnsi="Times New Roman" w:eastAsia="宋体" w:cs="Times New Roman"/>
                <w:b w:val="0"/>
                <w:sz w:val="21"/>
                <w:szCs w:val="21"/>
                <w:color w:val="000000"/>
              </w:rPr>
              <w:t xml:space="preserve">Following close to two weeks of relative calm, starting on 6 April armed individuals and separatist groups began to seize Government buildings and confiscate lethal weapons in Donetsk oblast of Ukraine, including in the cities of Donetsk, Lugansk and Kharkiv.</w:t>
            </w:r>
          </w:p>
        </w:tc>
      </w:tr>
      <w:tr>
        <w:trPr>
          <w:cantSplit/>
        </w:trPr>
        <w:tc>
          <w:tcPr>
            <w:tcW w:type="dxa" w:w="1217"/>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目标</w:t>
            </w:r>
          </w:p>
        </w:tc>
        <w:tc>
          <w:tcPr>
            <w:tcW w:type="dxa" w:w="135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claim</w:t>
            </w:r>
          </w:p>
        </w:tc>
        <w:tc>
          <w:tcPr>
            <w:tcW w:type="dxa" w:w="1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[100,159)</w:t>
            </w:r>
          </w:p>
        </w:tc>
        <w:tc>
          <w:tcPr>
            <w:tcW w:type="dxa" w:w="5083"/>
            <w:vAlign w:val="center"/>
            <w:tcMar>
              <w:top w:type="dxa" w:w="55"/>
              <w:bottom w:type="dxa" w:w="55"/>
              <w:left w:type="dxa" w:w="65"/>
              <w:right w:type="dxa" w:w="65"/>
            </w:tcMar>
          </w:tcPr>
          <w:p>
            <w:pPr>
              <w:pStyle w:val="Normal"/>
              <w:keepNext w:val="0"/>
              <w:keepLines/>
              <w:spacing w:after="0" w:line="276" w:lineRule="auto" w:before="0"/>
              <w:ind w:firstLine="0"/>
              <w:jc w:val="left"/>
            </w:pPr>
            <w:r>
              <w:rPr>
                <w:rFonts w:ascii="Times New Roman" w:hAnsi="Times New Roman" w:eastAsia="宋体" w:cs="Times New Roman"/>
                <w:b w:val="0"/>
                <w:sz w:val="21"/>
                <w:szCs w:val="21"/>
                <w:color w:val="000000"/>
              </w:rPr>
              <w:t xml:space="preserve">the situation regarding Ukraine has seriously deteriorated.</w:t>
            </w:r>
          </w:p>
        </w:tc>
      </w:tr>
    </w:tbl>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CasiMedicos引文讨论诊断线索，但本文仅核对原文、跨度及论辩标注，不评价医疗判断是否正确。ArgUNSC的premise和claim保留原字段大小写及方向。两例分别来自train和unsplit_author_release，不把无官方划分的ArgUNSC称为测试集；二者作为跨格式结构诊断，不并入AAEC／CDCP主效果表。</w:t>
      </w:r>
    </w:p>
    <w:p>
      <w:pPr>
        <w:pStyle w:val="Heading3"/>
        <w:keepNext/>
        <w:keepLines/>
        <w:widowControl/>
        <w:spacing w:before="240" w:after="120" w:line="288" w:lineRule="auto"/>
        <w:ind w:left="0" w:right="0" w:firstLine="0"/>
        <w:jc w:val="left"/>
      </w:pPr>
      <w:bookmarkStart w:id="5065" w:name="ThesisHeading_066"/>
      <w:r>
        <w:rPr>
          <w:rFonts w:ascii="Times New Roman" w:hAnsi="Times New Roman" w:eastAsia="黑体" w:cs="Times New Roman"/>
          <w:sz w:val="24"/>
          <w:szCs w:val="24"/>
          <w:color w:val="000000"/>
          <w:b w:val="1"/>
        </w:rPr>
        <w:t>4.6.5 弱评分条件与回退分析</w:t>
      </w:r>
      <w:bookmarkEnd w:id="5065"/>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以下回到原稿的模拟评分条件分析。主条件与弱评分版本v0的检查点、候选和评分快照不同，分别报告，不作为同一冻结输入的单因素增量。v0在κR=1时不满足开发侧原TP损失≤5%的选择规则，输出保持初始图，关系F1为39.81；强制修正仅用于说明失败。</w:t>
      </w:r>
    </w:p>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表4-18 CDCP弱评分版本v0的阈值敏感性</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1512"/>
        <w:gridCol w:w="1512"/>
        <w:gridCol w:w="1512"/>
        <w:gridCol w:w="1512"/>
        <w:gridCol w:w="1512"/>
      </w:tblGrid>
      <w:tr>
        <w:trPr>
          <w:cantSplit/>
          <w:tblHeader/>
        </w:trPr>
        <w:tc>
          <w:tcPr>
            <w:tcW w:type="dxa" w:w="151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评分</w:t>
            </w:r>
          </w:p>
        </w:tc>
        <w:tc>
          <w:tcPr>
            <w:tcW w:type="dxa" w:w="151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κR</w:t>
            </w:r>
          </w:p>
        </w:tc>
        <w:tc>
          <w:tcPr>
            <w:tcW w:type="dxa" w:w="151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开发原TP损失</w:t>
            </w:r>
          </w:p>
        </w:tc>
        <w:tc>
          <w:tcPr>
            <w:tcW w:type="dxa" w:w="151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强制修正测试F1</w:t>
            </w:r>
          </w:p>
        </w:tc>
        <w:tc>
          <w:tcPr>
            <w:tcW w:type="dxa" w:w="151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策略判定</w:t>
            </w:r>
          </w:p>
        </w:tc>
        <w:tc>
          <w:tcPr>
            <w:tcW w:type="dxa" w:w="151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回退测试F1</w:t>
            </w:r>
          </w:p>
        </w:tc>
      </w:tr>
      <w:tr>
        <w:trPr>
          <w:cantSplit/>
        </w:trPr>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Platt</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0.5</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41.00%</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29.95</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不修正</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39.81</w:t>
            </w:r>
          </w:p>
        </w:tc>
      </w:tr>
      <w:tr>
        <w:trPr>
          <w:cantSplit/>
        </w:trPr>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Platt</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0.75</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100.00%</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4.29</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不修正</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39.81</w:t>
            </w:r>
          </w:p>
        </w:tc>
      </w:tr>
      <w:tr>
        <w:trPr>
          <w:cantSplit/>
        </w:trPr>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Platt</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1.0</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100.00%</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4.04</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不修正</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39.81</w:t>
            </w:r>
          </w:p>
        </w:tc>
      </w:tr>
      <w:tr>
        <w:trPr>
          <w:cantSplit/>
        </w:trPr>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Platt</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1.25</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100.00%</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2.53</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不修正</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39.81</w:t>
            </w:r>
          </w:p>
        </w:tc>
      </w:tr>
      <w:tr>
        <w:trPr>
          <w:cantSplit/>
        </w:trPr>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raw</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1.0</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100.00%</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6.46</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不修正</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39.81</w:t>
            </w:r>
          </w:p>
        </w:tc>
      </w:tr>
    </w:tbl>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降低κR至0.5仍使v0开发原TP损失达到41%，不能解除回退。主评分版本在κR=1、δ=0.20时也出现60/115原TP损失；在开发选择的κR=0.5条件下损失为0/115，因而进入主实验。AAEC对应开发损失为3/561。δ网格在主评分条件下得到相同关系结果，按预先规定的平局规则选择更保守的0.20。</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这一结果表明评分排序、概率标度、候选组成和决策门限共同决定可接受修改。改善平均AUROC或整体ECE不足以自动允许修正，必须检查决策区域和原TP保留。主配置的双语料收益与v0的回退同时成立；失败条件不会因更换主条件而被删除。</w:t>
      </w:r>
    </w:p>
    <w:p>
      <w:pPr>
        <w:keepNext/>
        <w:keepLines w:val="0"/>
        <w:widowControl/>
        <w:spacing w:before="120" w:after="0" w:line="240" w:lineRule="auto"/>
        <w:ind w:left="0" w:right="0" w:firstLine="0"/>
        <w:jc w:val="center"/>
      </w:pPr>
      <w:r>
        <w:rPr>
          <w:rFonts w:ascii="Times New Roman" w:hAnsi="Times New Roman" w:eastAsia="宋体" w:cs="Times New Roman"/>
          <w:sz w:val="24"/>
          <w:szCs w:val="24"/>
          <w:color w:val="000000"/>
        </w:rPr>
        <w:drawing>
          <wp:inline>
            <wp:extent cx="5760000" cy="2188800"/>
            <wp:docPr id="9" name="Picture 4"/>
            <wp:cNvGraphicFramePr>
              <a:graphicFrameLocks noChangeAspect="1"/>
            </wp:cNvGraphicFramePr>
            <a:graphic>
              <a:graphicData uri="http://schemas.openxmlformats.org/drawingml/2006/picture">
                <pic:pic>
                  <pic:nvPicPr>
                    <pic:cNvPr id="0" name="image.png"/>
                    <pic:cNvPicPr/>
                  </pic:nvPicPr>
                  <pic:blipFill>
                    <a:blip r:embed="rId137"/>
                    <a:stretch>
                      <a:fillRect/>
                    </a:stretch>
                  </pic:blipFill>
                  <pic:spPr>
                    <a:xfrm>
                      <a:off x="0" y="0"/>
                      <a:ext cx="5760000" cy="2188800"/>
                    </a:xfrm>
                    <a:prstGeom prst="rect"/>
                  </pic:spPr>
                </pic:pic>
              </a:graphicData>
            </a:graphic>
          </wp:inline>
        </w:drawing>
      </w:r>
    </w:p>
    <w:p>
      <w:pPr>
        <w:pStyle w:val="Caption"/>
        <w:keepNext w:val="0"/>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图4-4 CDCP弱评分回退与阈值敏感性</w:t>
      </w:r>
    </w:p>
    <w:p>
      <w:pPr>
        <w:pStyle w:val="Heading2"/>
        <w:keepNext/>
        <w:keepLines/>
        <w:widowControl/>
        <w:spacing w:before="240" w:after="120" w:line="288" w:lineRule="auto"/>
        <w:ind w:left="0" w:right="0" w:firstLine="0"/>
        <w:jc w:val="left"/>
      </w:pPr>
      <w:bookmarkStart w:id="5066" w:name="ThesisHeading_067"/>
      <w:r>
        <w:rPr>
          <w:rFonts w:ascii="Times New Roman" w:hAnsi="Times New Roman" w:eastAsia="黑体" w:cs="Times New Roman"/>
          <w:sz w:val="30"/>
          <w:szCs w:val="30"/>
          <w:color w:val="000000"/>
          <w:b w:val="1"/>
        </w:rPr>
        <w:t>4.7 本章小结</w:t>
      </w:r>
      <w:bookmarkEnd w:id="5066"/>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本章将组件修改及关系身份变化纳入同一个可复核决策，给出了固定对象评分、完整差集计费、分项门与回退语义。局部和全局路径分别具有累计与净编辑预算，不能将它们的质量差异全部归因于搜索效率。模拟主比较显示整套推理配置的正向结果，但未独立确认共同接受、集合动作或相对等预算重生成的收益。全部主池走全局路径，大池局部路由和目标模型的真实事务仍待验证；构造事务说明规则可计算，CPU成功与失败案例说明实际后处理存在收益与误删，两类材料均不扩大主方法的证据边界。</w:t>
      </w:r>
    </w:p>
    <w:p>
      <w:pPr>
        <w:pStyle w:val="Heading1"/>
        <w:keepNext/>
        <w:keepLines/>
        <w:pageBreakBefore/>
        <w:widowControl/>
        <w:spacing w:before="360" w:after="240" w:line="288" w:lineRule="auto"/>
        <w:ind w:left="0" w:right="0" w:firstLine="0"/>
        <w:jc w:val="center"/>
      </w:pPr>
      <w:bookmarkStart w:id="5067" w:name="ThesisHeading_068"/>
      <w:r>
        <w:rPr>
          <w:rFonts w:ascii="Times New Roman" w:hAnsi="Times New Roman" w:eastAsia="黑体" w:cs="Times New Roman"/>
          <w:sz w:val="36"/>
          <w:szCs w:val="36"/>
          <w:color w:val="000000"/>
          <w:b w:val="1"/>
        </w:rPr>
        <w:t xml:space="preserve">第五章 两阶段框架的综合分析</w:t>
      </w:r>
      <w:bookmarkEnd w:id="5067"/>
    </w:p>
    <w:bookmarkStart w:id="144" w:name="继承基线与外部参照"/>
    <w:p>
      <w:pPr>
        <w:pStyle w:val="Heading2"/>
        <w:keepNext/>
        <w:keepLines/>
        <w:widowControl/>
        <w:spacing w:before="240" w:after="120" w:line="288" w:lineRule="auto"/>
        <w:ind w:left="0" w:right="0" w:firstLine="0"/>
        <w:jc w:val="left"/>
      </w:pPr>
      <w:bookmarkStart w:id="5068" w:name="ThesisHeading_069"/>
      <w:r>
        <w:rPr>
          <w:rFonts w:ascii="Times New Roman" w:hAnsi="Times New Roman" w:eastAsia="黑体" w:cs="Times New Roman"/>
          <w:sz w:val="30"/>
          <w:szCs w:val="30"/>
          <w:color w:val="000000"/>
          <w:b w:val="1"/>
        </w:rPr>
        <w:t xml:space="preserve">5.1 继承基线与外部参照</w:t>
      </w:r>
      <w:bookmarkEnd w:id="5068"/>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所有四格以本文T0/I0为参照，保持官方测试集、原生对象身份和三个种子一致。表S2-1的原协议复现核查用于确认继承配置，附录E保留原稿已发表结果；两者不与新严格评价混算。具名外部对照UniASA和Kawarada等的TextToText在附录G按同一评价器报告，保留其本身架构和公开任务接口，因此系统比较不等同于仅改变本文一个模块的因果消融。</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表5-1 比较层次与解释范围</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334"/>
        <w:gridCol w:w="3522"/>
        <w:gridCol w:w="4216"/>
      </w:tblGrid>
      <w:tr>
        <w:trPr>
          <w:tblHeader w:val="on"/>
          <w:cantSplit/>
        </w:trPr>
        <w:tc>
          <w:tcPr>
            <w:tcW w:type="dxa" w:w="133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层次</w:t>
            </w:r>
          </w:p>
        </w:tc>
        <w:tc>
          <w:tcPr>
            <w:tcW w:type="dxa" w:w="3522"/>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固定条件</w:t>
            </w:r>
          </w:p>
        </w:tc>
        <w:tc>
          <w:tcPr>
            <w:tcW w:type="dxa" w:w="4216"/>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回答问题</w:t>
            </w:r>
          </w:p>
        </w:tc>
      </w:tr>
      <w:tr>
        <w:trPr>
          <w:cantSplit/>
        </w:trPr>
        <w:tc>
          <w:tcPr>
            <w:tcW w:type="dxa" w:w="133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训练增量</w:t>
            </w:r>
          </w:p>
        </w:tc>
        <w:tc>
          <w:tcPr>
            <w:tcW w:type="dxa" w:w="352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骨干、更新预算、I0</w:t>
            </w:r>
          </w:p>
        </w:tc>
        <w:tc>
          <w:tcPr>
            <w:tcW w:type="dxa" w:w="421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整套训练是否改善抽取</w:t>
            </w:r>
          </w:p>
        </w:tc>
      </w:tr>
      <w:tr>
        <w:trPr>
          <w:cantSplit/>
        </w:trPr>
        <w:tc>
          <w:tcPr>
            <w:tcW w:type="dxa" w:w="133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推理增量</w:t>
            </w:r>
          </w:p>
        </w:tc>
        <w:tc>
          <w:tcPr>
            <w:tcW w:type="dxa" w:w="352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T1检查点、候选、评分、合法化</w:t>
            </w:r>
          </w:p>
        </w:tc>
        <w:tc>
          <w:tcPr>
            <w:tcW w:type="dxa" w:w="421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I1是否改善初始图</w:t>
            </w:r>
          </w:p>
        </w:tc>
      </w:tr>
      <w:tr>
        <w:trPr>
          <w:cantSplit/>
        </w:trPr>
        <w:tc>
          <w:tcPr>
            <w:tcW w:type="dxa" w:w="133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两阶段四格</w:t>
            </w:r>
          </w:p>
        </w:tc>
        <w:tc>
          <w:tcPr>
            <w:tcW w:type="dxa" w:w="352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同一测试文档、种子与完整对象</w:t>
            </w:r>
          </w:p>
        </w:tc>
        <w:tc>
          <w:tcPr>
            <w:tcW w:type="dxa" w:w="421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增量的重叠与交互</w:t>
            </w:r>
          </w:p>
        </w:tc>
      </w:tr>
      <w:tr>
        <w:trPr>
          <w:cantSplit/>
        </w:trPr>
        <w:tc>
          <w:tcPr>
            <w:tcW w:type="dxa" w:w="133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具名外部</w:t>
            </w:r>
          </w:p>
        </w:tc>
        <w:tc>
          <w:tcPr>
            <w:tcW w:type="dxa" w:w="352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官方测试划分、完整对象评价器</w:t>
            </w:r>
          </w:p>
        </w:tc>
        <w:tc>
          <w:tcPr>
            <w:tcW w:type="dxa" w:w="421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系统层面的共同任务比较</w:t>
            </w:r>
          </w:p>
        </w:tc>
      </w:tr>
      <w:tr>
        <w:trPr>
          <w:cantSplit/>
        </w:trPr>
        <w:tc>
          <w:tcPr>
            <w:tcW w:type="dxa" w:w="133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真实CPU案例</w:t>
            </w:r>
          </w:p>
        </w:tc>
        <w:tc>
          <w:tcPr>
            <w:tcW w:type="dxa" w:w="352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实际训练输出、固定处理规则</w:t>
            </w:r>
          </w:p>
        </w:tc>
        <w:tc>
          <w:tcPr>
            <w:tcW w:type="dxa" w:w="421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可复核错误变化与边界</w:t>
            </w:r>
          </w:p>
        </w:tc>
      </w:tr>
    </w:tbl>
    <w:bookmarkEnd w:id="144"/>
    <w:bookmarkStart w:id="148" w:name="四格结果与交互"/>
    <w:p>
      <w:pPr>
        <w:pStyle w:val="Heading2"/>
        <w:keepNext/>
        <w:keepLines/>
        <w:widowControl/>
        <w:spacing w:before="240" w:after="120" w:line="288" w:lineRule="auto"/>
        <w:ind w:left="0" w:right="0" w:firstLine="0"/>
        <w:jc w:val="left"/>
      </w:pPr>
      <w:bookmarkStart w:id="5069" w:name="ThesisHeading_070"/>
      <w:r>
        <w:rPr>
          <w:rFonts w:ascii="Times New Roman" w:hAnsi="Times New Roman" w:eastAsia="黑体" w:cs="Times New Roman"/>
          <w:sz w:val="30"/>
          <w:szCs w:val="30"/>
          <w:color w:val="000000"/>
          <w:b w:val="1"/>
        </w:rPr>
        <w:t xml:space="preserve">5.2 四格结果与交互</w:t>
      </w:r>
      <w:bookmarkEnd w:id="5069"/>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表5-2 同一测试划分上的四格</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494"/>
        <w:gridCol w:w="1867"/>
        <w:gridCol w:w="1867"/>
        <w:gridCol w:w="1921"/>
        <w:gridCol w:w="1921"/>
      </w:tblGrid>
      <w:tr>
        <w:trPr>
          <w:tblHeader w:val="on"/>
          <w:cantSplit/>
        </w:trPr>
        <w:tc>
          <w:tcPr>
            <w:tcW w:type="dxa" w:w="149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配置</w:t>
            </w:r>
          </w:p>
        </w:tc>
        <w:tc>
          <w:tcPr>
            <w:tcW w:type="dxa" w:w="186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AAEC组件F1</w:t>
            </w:r>
          </w:p>
        </w:tc>
        <w:tc>
          <w:tcPr>
            <w:tcW w:type="dxa" w:w="186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AAEC关系F1</w:t>
            </w:r>
          </w:p>
        </w:tc>
        <w:tc>
          <w:tcPr>
            <w:tcW w:type="dxa" w:w="192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CDCP组件F1</w:t>
            </w:r>
          </w:p>
        </w:tc>
        <w:tc>
          <w:tcPr>
            <w:tcW w:type="dxa" w:w="192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CDCP关系F1</w:t>
            </w:r>
          </w:p>
        </w:tc>
      </w:tr>
      <w:tr>
        <w:trPr>
          <w:cantSplit/>
        </w:trPr>
        <w:tc>
          <w:tcPr>
            <w:tcW w:type="dxa" w:w="149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T0I0</w:t>
            </w:r>
          </w:p>
        </w:tc>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84.18 ± 0.79</w:t>
            </w:r>
          </w:p>
        </w:tc>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65.18 ± 3.43</w:t>
            </w:r>
          </w:p>
        </w:tc>
        <w:tc>
          <w:tcPr>
            <w:tcW w:type="dxa" w:w="19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75.99 ± 1.61</w:t>
            </w:r>
          </w:p>
        </w:tc>
        <w:tc>
          <w:tcPr>
            <w:tcW w:type="dxa" w:w="19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38.76 ± 3.37</w:t>
            </w:r>
          </w:p>
        </w:tc>
      </w:tr>
      <w:tr>
        <w:trPr>
          <w:cantSplit/>
        </w:trPr>
        <w:tc>
          <w:tcPr>
            <w:tcW w:type="dxa" w:w="149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T1I0</w:t>
            </w:r>
          </w:p>
        </w:tc>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86.73 ± 0.67</w:t>
            </w:r>
          </w:p>
        </w:tc>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68.81 ± 2.05</w:t>
            </w:r>
          </w:p>
        </w:tc>
        <w:tc>
          <w:tcPr>
            <w:tcW w:type="dxa" w:w="19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79.92 ± 1.51</w:t>
            </w:r>
          </w:p>
        </w:tc>
        <w:tc>
          <w:tcPr>
            <w:tcW w:type="dxa" w:w="19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43.65 ± 3.53</w:t>
            </w:r>
          </w:p>
        </w:tc>
      </w:tr>
      <w:tr>
        <w:trPr>
          <w:cantSplit/>
        </w:trPr>
        <w:tc>
          <w:tcPr>
            <w:tcW w:type="dxa" w:w="149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T0I1</w:t>
            </w:r>
          </w:p>
        </w:tc>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85.27 ± 0.50</w:t>
            </w:r>
          </w:p>
        </w:tc>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69.90 ± 2.83</w:t>
            </w:r>
          </w:p>
        </w:tc>
        <w:tc>
          <w:tcPr>
            <w:tcW w:type="dxa" w:w="19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78.39 ± 1.34</w:t>
            </w:r>
          </w:p>
        </w:tc>
        <w:tc>
          <w:tcPr>
            <w:tcW w:type="dxa" w:w="19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46.72 ± 2.42</w:t>
            </w:r>
          </w:p>
        </w:tc>
      </w:tr>
      <w:tr>
        <w:trPr>
          <w:cantSplit/>
        </w:trPr>
        <w:tc>
          <w:tcPr>
            <w:tcW w:type="dxa" w:w="149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T1I1</w:t>
            </w:r>
          </w:p>
        </w:tc>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87.60 ± 0.44</w:t>
            </w:r>
          </w:p>
        </w:tc>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73.29 ± 1.76</w:t>
            </w:r>
          </w:p>
        </w:tc>
        <w:tc>
          <w:tcPr>
            <w:tcW w:type="dxa" w:w="19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81.91 ± 1.22</w:t>
            </w:r>
          </w:p>
        </w:tc>
        <w:tc>
          <w:tcPr>
            <w:tcW w:type="dxa" w:w="19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52.02 ± 2.59</w:t>
            </w:r>
          </w:p>
        </w:tc>
      </w:tr>
    </w:tbl>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表5-3 四格关系F1差值与交互</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747"/>
        <w:gridCol w:w="2401"/>
        <w:gridCol w:w="960"/>
        <w:gridCol w:w="1601"/>
        <w:gridCol w:w="2455"/>
        <w:gridCol w:w="907"/>
      </w:tblGrid>
      <w:tr>
        <w:trPr>
          <w:tblHeader w:val="on"/>
          <w:cantSplit/>
        </w:trPr>
        <w:tc>
          <w:tcPr>
            <w:tcW w:type="dxa" w:w="74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语料</w:t>
            </w:r>
          </w:p>
        </w:tc>
        <w:tc>
          <w:tcPr>
            <w:tcW w:type="dxa" w:w="240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比较</w:t>
            </w:r>
          </w:p>
        </w:tc>
        <w:tc>
          <w:tcPr>
            <w:tcW w:type="dxa" w:w="96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差值/pp</w:t>
            </w:r>
          </w:p>
        </w:tc>
        <w:tc>
          <w:tcPr>
            <w:tcW w:type="dxa" w:w="160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95% CI</w:t>
            </w:r>
          </w:p>
        </w:tc>
        <w:tc>
          <w:tcPr>
            <w:tcW w:type="dxa" w:w="2455"/>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三个种子差值</w:t>
            </w:r>
          </w:p>
        </w:tc>
        <w:tc>
          <w:tcPr>
            <w:tcW w:type="dxa" w:w="90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身份</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2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T1I0 − T0I0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3.63</w:t>
            </w:r>
          </w:p>
        </w:tc>
        <w:tc>
          <w:tcPr>
            <w:tcW w:type="dxa" w:w="16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[1.78, 5.60]</w:t>
            </w:r>
          </w:p>
        </w:tc>
        <w:tc>
          <w:tcPr>
            <w:tcW w:type="dxa" w:w="245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1.85 / 4.45 / 4.57</w:t>
            </w:r>
          </w:p>
        </w:tc>
        <w:tc>
          <w:tcPr>
            <w:tcW w:type="dxa" w:w="9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主要</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2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T1I1 − T1I0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4.48</w:t>
            </w:r>
          </w:p>
        </w:tc>
        <w:tc>
          <w:tcPr>
            <w:tcW w:type="dxa" w:w="16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[3.43, 5.54]</w:t>
            </w:r>
          </w:p>
        </w:tc>
        <w:tc>
          <w:tcPr>
            <w:tcW w:type="dxa" w:w="245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3.88 / 4.90 / 4.66</w:t>
            </w:r>
          </w:p>
        </w:tc>
        <w:tc>
          <w:tcPr>
            <w:tcW w:type="dxa" w:w="9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主要</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2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T0I1 − T0I0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4.72</w:t>
            </w:r>
          </w:p>
        </w:tc>
        <w:tc>
          <w:tcPr>
            <w:tcW w:type="dxa" w:w="16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[3.58, 5.85]</w:t>
            </w:r>
          </w:p>
        </w:tc>
        <w:tc>
          <w:tcPr>
            <w:tcW w:type="dxa" w:w="245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3.91 / 5.19 / 5.05</w:t>
            </w:r>
          </w:p>
        </w:tc>
        <w:tc>
          <w:tcPr>
            <w:tcW w:type="dxa" w:w="9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探索</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2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T1I1 − T0I0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8.10</w:t>
            </w:r>
          </w:p>
        </w:tc>
        <w:tc>
          <w:tcPr>
            <w:tcW w:type="dxa" w:w="16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[5.80, 10.47]</w:t>
            </w:r>
          </w:p>
        </w:tc>
        <w:tc>
          <w:tcPr>
            <w:tcW w:type="dxa" w:w="245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5.73 / 9.35 / 9.23</w:t>
            </w:r>
          </w:p>
        </w:tc>
        <w:tc>
          <w:tcPr>
            <w:tcW w:type="dxa" w:w="9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探索</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2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Interaction − 0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-0.24</w:t>
            </w:r>
          </w:p>
        </w:tc>
        <w:tc>
          <w:tcPr>
            <w:tcW w:type="dxa" w:w="16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[-0.55, 0.06]</w:t>
            </w:r>
          </w:p>
        </w:tc>
        <w:tc>
          <w:tcPr>
            <w:tcW w:type="dxa" w:w="245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-0.03 / -0.29 / -0.39</w:t>
            </w:r>
          </w:p>
        </w:tc>
        <w:tc>
          <w:tcPr>
            <w:tcW w:type="dxa" w:w="9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探索</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2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T1I0 − T0I0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4.89</w:t>
            </w:r>
          </w:p>
        </w:tc>
        <w:tc>
          <w:tcPr>
            <w:tcW w:type="dxa" w:w="16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[2.91, 7.23]</w:t>
            </w:r>
          </w:p>
        </w:tc>
        <w:tc>
          <w:tcPr>
            <w:tcW w:type="dxa" w:w="245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5.95 / 4.37 / 4.37</w:t>
            </w:r>
          </w:p>
        </w:tc>
        <w:tc>
          <w:tcPr>
            <w:tcW w:type="dxa" w:w="9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主要</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2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T1I1 − T1I0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8.37</w:t>
            </w:r>
          </w:p>
        </w:tc>
        <w:tc>
          <w:tcPr>
            <w:tcW w:type="dxa" w:w="16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[6.11, 10.94]</w:t>
            </w:r>
          </w:p>
        </w:tc>
        <w:tc>
          <w:tcPr>
            <w:tcW w:type="dxa" w:w="245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7.14 / 8.20 / 9.77</w:t>
            </w:r>
          </w:p>
        </w:tc>
        <w:tc>
          <w:tcPr>
            <w:tcW w:type="dxa" w:w="9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主要</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2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T0I1 − T0I0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7.97</w:t>
            </w:r>
          </w:p>
        </w:tc>
        <w:tc>
          <w:tcPr>
            <w:tcW w:type="dxa" w:w="16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[5.84, 10.32]</w:t>
            </w:r>
          </w:p>
        </w:tc>
        <w:tc>
          <w:tcPr>
            <w:tcW w:type="dxa" w:w="245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7.33 / 7.29 / 9.27</w:t>
            </w:r>
          </w:p>
        </w:tc>
        <w:tc>
          <w:tcPr>
            <w:tcW w:type="dxa" w:w="9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探索</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2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T1I1 − T0I0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13.26</w:t>
            </w:r>
          </w:p>
        </w:tc>
        <w:tc>
          <w:tcPr>
            <w:tcW w:type="dxa" w:w="16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[10.31, 16.01]</w:t>
            </w:r>
          </w:p>
        </w:tc>
        <w:tc>
          <w:tcPr>
            <w:tcW w:type="dxa" w:w="245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13.09 / 12.56 / 14.14</w:t>
            </w:r>
          </w:p>
        </w:tc>
        <w:tc>
          <w:tcPr>
            <w:tcW w:type="dxa" w:w="9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探索</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2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Interaction − 0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0.40</w:t>
            </w:r>
          </w:p>
        </w:tc>
        <w:tc>
          <w:tcPr>
            <w:tcW w:type="dxa" w:w="16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[-0.70, 1.54]</w:t>
            </w:r>
          </w:p>
        </w:tc>
        <w:tc>
          <w:tcPr>
            <w:tcW w:type="dxa" w:w="245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-0.19 / 0.90 / 0.50</w:t>
            </w:r>
          </w:p>
        </w:tc>
        <w:tc>
          <w:tcPr>
            <w:tcW w:type="dxa" w:w="9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探索</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完整配置相对T0/I0的关系增量为AAEC 8.10 pp、CDCP 13.26 pp。交互定义为(T1/I1−T1/I0)−(T0/I1−T0/I0)，其区间用于检查训练后修正空间是否变化，不能把两条主效应相加就称为协同。两个阶段可改善部分不同对象，同时也存在重叠恢复。</w:t>
      </w:r>
    </w:p>
    <w:p>
      <w:pPr>
        <w:pStyle w:val="BodyText"/>
        <w:keepNext/>
        <w:keepLines w:val="0"/>
        <w:widowControl/>
        <w:spacing w:before="120" w:after="0" w:line="240" w:lineRule="auto"/>
        <w:ind w:left="0" w:right="0" w:firstLine="0"/>
        <w:jc w:val="center"/>
      </w:pPr>
      <w:r>
        <w:rPr>
          <w:rFonts w:ascii="Times New Roman" w:hAnsi="Times New Roman" w:eastAsia="宋体" w:cs="Times New Roman"/>
          <w:sz w:val="24"/>
          <w:szCs w:val="24"/>
          <w:color w:val="000000"/>
        </w:rPr>
        <w:drawing>
          <wp:inline>
            <wp:extent cx="5760000" cy="2304000"/>
            <wp:effectExtent b="0" l="0" r="0" t="0"/>
            <wp:docPr descr="图5-1 两语料四格关系F1" title="" id="10" name="Picture"/>
            <a:graphic>
              <a:graphicData uri="http://schemas.openxmlformats.org/drawingml/2006/picture">
                <pic:pic>
                  <pic:nvPicPr>
                    <pic:cNvPr descr="figures/four_cells.png" id="147" name="Picture"/>
                    <pic:cNvPicPr>
                      <a:picLocks noChangeArrowheads="1" noChangeAspect="1"/>
                    </pic:cNvPicPr>
                  </pic:nvPicPr>
                  <pic:blipFill>
                    <a:blip r:embed="rId145"/>
                    <a:stretch>
                      <a:fillRect/>
                    </a:stretch>
                  </pic:blipFill>
                  <pic:spPr bwMode="auto">
                    <a:xfrm>
                      <a:off x="0" y="0"/>
                      <a:ext cx="5760000" cy="2304000"/>
                    </a:xfrm>
                    <a:prstGeom prst="rect">
                      <a:avLst/>
                    </a:prstGeom>
                    <a:noFill/>
                    <a:ln w="9525">
                      <a:noFill/>
                      <a:headEnd/>
                      <a:tailEnd/>
                    </a:ln>
                  </pic:spPr>
                </pic:pic>
              </a:graphicData>
            </a:graphic>
          </wp:inline>
        </w:drawing>
      </w:r>
    </w:p>
    <w:p>
      <w:pPr>
        <w:pStyle w:val="Caption"/>
        <w:keepNext w:val="0"/>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图5-1 两语料四格关系F1</w:t>
      </w:r>
    </w:p>
    <w:bookmarkEnd w:id="148"/>
    <w:bookmarkStart w:id="149" w:name="对象成员与首个阻断"/>
    <w:p>
      <w:pPr>
        <w:pStyle w:val="Heading2"/>
        <w:keepNext/>
        <w:keepLines/>
        <w:widowControl/>
        <w:spacing w:before="240" w:after="120" w:line="288" w:lineRule="auto"/>
        <w:ind w:left="0" w:right="0" w:firstLine="0"/>
        <w:jc w:val="left"/>
      </w:pPr>
      <w:bookmarkStart w:id="5070" w:name="ThesisHeading_071"/>
      <w:r>
        <w:rPr>
          <w:rFonts w:ascii="Times New Roman" w:hAnsi="Times New Roman" w:eastAsia="黑体" w:cs="Times New Roman"/>
          <w:sz w:val="30"/>
          <w:szCs w:val="30"/>
          <w:color w:val="000000"/>
          <w:b w:val="1"/>
        </w:rPr>
        <w:t xml:space="preserve">5.3 对象成员与首个阻断</w:t>
      </w:r>
      <w:bookmarkEnd w:id="5070"/>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表5-4 相同关系身份上的成员分解（三种子合计）</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786"/>
        <w:gridCol w:w="967"/>
        <w:gridCol w:w="1089"/>
        <w:gridCol w:w="1089"/>
        <w:gridCol w:w="1089"/>
        <w:gridCol w:w="1089"/>
        <w:gridCol w:w="1089"/>
        <w:gridCol w:w="1089"/>
        <w:gridCol w:w="786"/>
      </w:tblGrid>
      <w:tr>
        <w:trPr>
          <w:tblHeader w:val="on"/>
          <w:cantSplit/>
        </w:trPr>
        <w:tc>
          <w:tcPr>
            <w:tcW w:type="dxa" w:w="786"/>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8"/>
                <w:szCs w:val="18"/>
                <w:color w:val="000000"/>
              </w:rPr>
              <w:t xml:space="preserve">语料</w:t>
            </w:r>
          </w:p>
        </w:tc>
        <w:tc>
          <w:tcPr>
            <w:tcW w:type="dxa" w:w="96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8"/>
                <w:szCs w:val="18"/>
                <w:color w:val="000000"/>
              </w:rPr>
              <w:t xml:space="preserve">初始TP</w:t>
            </w:r>
          </w:p>
        </w:tc>
        <w:tc>
          <w:tcPr>
            <w:tcW w:type="dxa" w:w="1089"/>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8"/>
                <w:szCs w:val="18"/>
                <w:color w:val="000000"/>
              </w:rPr>
              <w:t xml:space="preserve">共同恢复</w:t>
            </w:r>
          </w:p>
        </w:tc>
        <w:tc>
          <w:tcPr>
            <w:tcW w:type="dxa" w:w="1089"/>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8"/>
                <w:szCs w:val="18"/>
                <w:color w:val="000000"/>
              </w:rPr>
              <w:t xml:space="preserve">训练独有</w:t>
            </w:r>
          </w:p>
        </w:tc>
        <w:tc>
          <w:tcPr>
            <w:tcW w:type="dxa" w:w="1089"/>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8"/>
                <w:szCs w:val="18"/>
                <w:color w:val="000000"/>
              </w:rPr>
              <w:t xml:space="preserve">修正独有</w:t>
            </w:r>
          </w:p>
        </w:tc>
        <w:tc>
          <w:tcPr>
            <w:tcW w:type="dxa" w:w="1089"/>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8"/>
                <w:szCs w:val="18"/>
                <w:color w:val="000000"/>
              </w:rPr>
              <w:t xml:space="preserve">组合独有</w:t>
            </w:r>
          </w:p>
        </w:tc>
        <w:tc>
          <w:tcPr>
            <w:tcW w:type="dxa" w:w="1089"/>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8"/>
                <w:szCs w:val="18"/>
                <w:color w:val="000000"/>
              </w:rPr>
              <w:t xml:space="preserve">丢失单路恢复</w:t>
            </w:r>
          </w:p>
        </w:tc>
        <w:tc>
          <w:tcPr>
            <w:tcW w:type="dxa" w:w="1089"/>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8"/>
                <w:szCs w:val="18"/>
                <w:color w:val="000000"/>
              </w:rPr>
              <w:t xml:space="preserve">丢失初始TP</w:t>
            </w:r>
          </w:p>
        </w:tc>
        <w:tc>
          <w:tcPr>
            <w:tcW w:type="dxa" w:w="786"/>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8"/>
                <w:szCs w:val="18"/>
                <w:color w:val="000000"/>
              </w:rPr>
              <w:t xml:space="preserve">完整TP</w:t>
            </w:r>
          </w:p>
        </w:tc>
      </w:tr>
      <w:tr>
        <w:trPr>
          <w:cantSplit/>
        </w:trPr>
        <w:tc>
          <w:tcPr>
            <w:tcW w:type="dxa" w:w="78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AAEC</w:t>
            </w:r>
          </w:p>
        </w:tc>
        <w:tc>
          <w:tcPr>
            <w:tcW w:type="dxa" w:w="9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1582</w:t>
            </w:r>
          </w:p>
        </w:tc>
        <w:tc>
          <w:tcPr>
            <w:tcW w:type="dxa" w:w="10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1</w:t>
            </w:r>
          </w:p>
        </w:tc>
        <w:tc>
          <w:tcPr>
            <w:tcW w:type="dxa" w:w="10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93</w:t>
            </w:r>
          </w:p>
        </w:tc>
        <w:tc>
          <w:tcPr>
            <w:tcW w:type="dxa" w:w="10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36</w:t>
            </w:r>
          </w:p>
        </w:tc>
        <w:tc>
          <w:tcPr>
            <w:tcW w:type="dxa" w:w="10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1</w:t>
            </w:r>
          </w:p>
        </w:tc>
        <w:tc>
          <w:tcPr>
            <w:tcW w:type="dxa" w:w="10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0</w:t>
            </w:r>
          </w:p>
        </w:tc>
        <w:tc>
          <w:tcPr>
            <w:tcW w:type="dxa" w:w="10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9</w:t>
            </w:r>
          </w:p>
        </w:tc>
        <w:tc>
          <w:tcPr>
            <w:tcW w:type="dxa" w:w="78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1704</w:t>
            </w:r>
          </w:p>
        </w:tc>
      </w:tr>
      <w:tr>
        <w:trPr>
          <w:cantSplit/>
        </w:trPr>
        <w:tc>
          <w:tcPr>
            <w:tcW w:type="dxa" w:w="78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CDCP</w:t>
            </w:r>
          </w:p>
        </w:tc>
        <w:tc>
          <w:tcPr>
            <w:tcW w:type="dxa" w:w="9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293</w:t>
            </w:r>
          </w:p>
        </w:tc>
        <w:tc>
          <w:tcPr>
            <w:tcW w:type="dxa" w:w="10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2</w:t>
            </w:r>
          </w:p>
        </w:tc>
        <w:tc>
          <w:tcPr>
            <w:tcW w:type="dxa" w:w="10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35</w:t>
            </w:r>
          </w:p>
        </w:tc>
        <w:tc>
          <w:tcPr>
            <w:tcW w:type="dxa" w:w="10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26</w:t>
            </w:r>
          </w:p>
        </w:tc>
        <w:tc>
          <w:tcPr>
            <w:tcW w:type="dxa" w:w="10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3</w:t>
            </w:r>
          </w:p>
        </w:tc>
        <w:tc>
          <w:tcPr>
            <w:tcW w:type="dxa" w:w="10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0</w:t>
            </w:r>
          </w:p>
        </w:tc>
        <w:tc>
          <w:tcPr>
            <w:tcW w:type="dxa" w:w="10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1</w:t>
            </w:r>
          </w:p>
        </w:tc>
        <w:tc>
          <w:tcPr>
            <w:tcW w:type="dxa" w:w="78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358</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共同恢复</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是T1/I0与T0/I1相对T0/I0新增TP的交集；</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独有</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是各自差集；</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组合独有</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只出现在T1/I1；完整配置又可能丢失单路恢复或初始TP。表内满足初始TP＋共同＋训练独有＋修正独有＋组合独有−丢失单路−丢失初始=完整TP，每条关系按语义键复核。</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表5-5a 四格金标关系的端点—选择分解</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747"/>
        <w:gridCol w:w="1441"/>
        <w:gridCol w:w="1067"/>
        <w:gridCol w:w="1067"/>
        <w:gridCol w:w="1921"/>
        <w:gridCol w:w="2828"/>
      </w:tblGrid>
      <w:tr>
        <w:trPr>
          <w:tblHeader w:val="on"/>
          <w:cantSplit/>
        </w:trPr>
        <w:tc>
          <w:tcPr>
            <w:tcW w:type="dxa" w:w="74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语料</w:t>
            </w:r>
          </w:p>
        </w:tc>
        <w:tc>
          <w:tcPr>
            <w:tcW w:type="dxa" w:w="144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配置</w:t>
            </w:r>
          </w:p>
        </w:tc>
        <w:tc>
          <w:tcPr>
            <w:tcW w:type="dxa" w:w="106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金标</w:t>
            </w:r>
          </w:p>
        </w:tc>
        <w:tc>
          <w:tcPr>
            <w:tcW w:type="dxa" w:w="106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TP</w:t>
            </w:r>
          </w:p>
        </w:tc>
        <w:tc>
          <w:tcPr>
            <w:tcW w:type="dxa" w:w="192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端点缺失</w:t>
            </w:r>
          </w:p>
        </w:tc>
        <w:tc>
          <w:tcPr>
            <w:tcW w:type="dxa" w:w="2828"/>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端点齐全但未选</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44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2427</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1582</w:t>
            </w:r>
          </w:p>
        </w:tc>
        <w:tc>
          <w:tcPr>
            <w:tcW w:type="dxa" w:w="19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707</w:t>
            </w:r>
          </w:p>
        </w:tc>
        <w:tc>
          <w:tcPr>
            <w:tcW w:type="dxa" w:w="282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138</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44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2427</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1670</w:t>
            </w:r>
          </w:p>
        </w:tc>
        <w:tc>
          <w:tcPr>
            <w:tcW w:type="dxa" w:w="19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608</w:t>
            </w:r>
          </w:p>
        </w:tc>
        <w:tc>
          <w:tcPr>
            <w:tcW w:type="dxa" w:w="282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149</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44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2427</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1616</w:t>
            </w:r>
          </w:p>
        </w:tc>
        <w:tc>
          <w:tcPr>
            <w:tcW w:type="dxa" w:w="19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685</w:t>
            </w:r>
          </w:p>
        </w:tc>
        <w:tc>
          <w:tcPr>
            <w:tcW w:type="dxa" w:w="282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126</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44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2427</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1704</w:t>
            </w:r>
          </w:p>
        </w:tc>
        <w:tc>
          <w:tcPr>
            <w:tcW w:type="dxa" w:w="19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588</w:t>
            </w:r>
          </w:p>
        </w:tc>
        <w:tc>
          <w:tcPr>
            <w:tcW w:type="dxa" w:w="282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135</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44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756</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293</w:t>
            </w:r>
          </w:p>
        </w:tc>
        <w:tc>
          <w:tcPr>
            <w:tcW w:type="dxa" w:w="19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340</w:t>
            </w:r>
          </w:p>
        </w:tc>
        <w:tc>
          <w:tcPr>
            <w:tcW w:type="dxa" w:w="282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123</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44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756</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330</w:t>
            </w:r>
          </w:p>
        </w:tc>
        <w:tc>
          <w:tcPr>
            <w:tcW w:type="dxa" w:w="19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288</w:t>
            </w:r>
          </w:p>
        </w:tc>
        <w:tc>
          <w:tcPr>
            <w:tcW w:type="dxa" w:w="282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138</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44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756</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320</w:t>
            </w:r>
          </w:p>
        </w:tc>
        <w:tc>
          <w:tcPr>
            <w:tcW w:type="dxa" w:w="19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322</w:t>
            </w:r>
          </w:p>
        </w:tc>
        <w:tc>
          <w:tcPr>
            <w:tcW w:type="dxa" w:w="282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114</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44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756</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358</w:t>
            </w:r>
          </w:p>
        </w:tc>
        <w:tc>
          <w:tcPr>
            <w:tcW w:type="dxa" w:w="19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272</w:t>
            </w:r>
          </w:p>
        </w:tc>
        <w:tc>
          <w:tcPr>
            <w:tcW w:type="dxa" w:w="282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126</w:t>
            </w:r>
          </w:p>
        </w:tc>
      </w:tr>
    </w:tbl>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表5-5b T1/I1未命中关系的首个阻断</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889"/>
        <w:gridCol w:w="889"/>
        <w:gridCol w:w="889"/>
        <w:gridCol w:w="1067"/>
        <w:gridCol w:w="1245"/>
        <w:gridCol w:w="889"/>
        <w:gridCol w:w="889"/>
        <w:gridCol w:w="1423"/>
        <w:gridCol w:w="889"/>
      </w:tblGrid>
      <w:tr>
        <w:trPr>
          <w:tblHeader w:val="on"/>
          <w:cantSplit/>
        </w:trPr>
        <w:tc>
          <w:tcPr>
            <w:tcW w:type="dxa" w:w="889"/>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8"/>
                <w:szCs w:val="18"/>
                <w:color w:val="000000"/>
              </w:rPr>
              <w:t xml:space="preserve">语料</w:t>
            </w:r>
          </w:p>
        </w:tc>
        <w:tc>
          <w:tcPr>
            <w:tcW w:type="dxa" w:w="889"/>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8"/>
                <w:szCs w:val="18"/>
                <w:color w:val="000000"/>
              </w:rPr>
              <w:t xml:space="preserve">金标</w:t>
            </w:r>
          </w:p>
        </w:tc>
        <w:tc>
          <w:tcPr>
            <w:tcW w:type="dxa" w:w="889"/>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8"/>
                <w:szCs w:val="18"/>
                <w:color w:val="000000"/>
              </w:rPr>
              <w:t xml:space="preserve">TP</w:t>
            </w:r>
          </w:p>
        </w:tc>
        <w:tc>
          <w:tcPr>
            <w:tcW w:type="dxa" w:w="106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8"/>
                <w:szCs w:val="18"/>
                <w:color w:val="000000"/>
              </w:rPr>
              <w:t xml:space="preserve">终态端点缺失</w:t>
            </w:r>
          </w:p>
        </w:tc>
        <w:tc>
          <w:tcPr>
            <w:tcW w:type="dxa" w:w="1245"/>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8"/>
                <w:szCs w:val="18"/>
                <w:color w:val="000000"/>
              </w:rPr>
              <w:t xml:space="preserve">完整槽位未入池</w:t>
            </w:r>
          </w:p>
        </w:tc>
        <w:tc>
          <w:tcPr>
            <w:tcW w:type="dxa" w:w="889"/>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8"/>
                <w:szCs w:val="18"/>
                <w:color w:val="000000"/>
              </w:rPr>
              <w:t xml:space="preserve">未评分</w:t>
            </w:r>
          </w:p>
        </w:tc>
        <w:tc>
          <w:tcPr>
            <w:tcW w:type="dxa" w:w="889"/>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8"/>
                <w:szCs w:val="18"/>
                <w:color w:val="000000"/>
              </w:rPr>
              <w:t xml:space="preserve">评分未过门</w:t>
            </w:r>
          </w:p>
        </w:tc>
        <w:tc>
          <w:tcPr>
            <w:tcW w:type="dxa" w:w="1423"/>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8"/>
                <w:szCs w:val="18"/>
                <w:color w:val="000000"/>
              </w:rPr>
              <w:t xml:space="preserve">联合约束／接受门</w:t>
            </w:r>
          </w:p>
        </w:tc>
        <w:tc>
          <w:tcPr>
            <w:tcW w:type="dxa" w:w="889"/>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8"/>
                <w:szCs w:val="18"/>
                <w:color w:val="000000"/>
              </w:rPr>
              <w:t xml:space="preserve">超时</w:t>
            </w:r>
          </w:p>
        </w:tc>
      </w:tr>
      <w:tr>
        <w:trPr>
          <w:cantSplit/>
        </w:trPr>
        <w:tc>
          <w:tcPr>
            <w:tcW w:type="dxa" w:w="8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AAEC</w:t>
            </w:r>
          </w:p>
        </w:tc>
        <w:tc>
          <w:tcPr>
            <w:tcW w:type="dxa" w:w="8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2427</w:t>
            </w:r>
          </w:p>
        </w:tc>
        <w:tc>
          <w:tcPr>
            <w:tcW w:type="dxa" w:w="8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1704</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588</w:t>
            </w:r>
          </w:p>
        </w:tc>
        <w:tc>
          <w:tcPr>
            <w:tcW w:type="dxa" w:w="124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0</w:t>
            </w:r>
          </w:p>
        </w:tc>
        <w:tc>
          <w:tcPr>
            <w:tcW w:type="dxa" w:w="8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0</w:t>
            </w:r>
          </w:p>
        </w:tc>
        <w:tc>
          <w:tcPr>
            <w:tcW w:type="dxa" w:w="8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135</w:t>
            </w:r>
          </w:p>
        </w:tc>
        <w:tc>
          <w:tcPr>
            <w:tcW w:type="dxa" w:w="142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0</w:t>
            </w:r>
          </w:p>
        </w:tc>
        <w:tc>
          <w:tcPr>
            <w:tcW w:type="dxa" w:w="8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0</w:t>
            </w:r>
          </w:p>
        </w:tc>
      </w:tr>
      <w:tr>
        <w:trPr>
          <w:cantSplit/>
        </w:trPr>
        <w:tc>
          <w:tcPr>
            <w:tcW w:type="dxa" w:w="8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CDCP</w:t>
            </w:r>
          </w:p>
        </w:tc>
        <w:tc>
          <w:tcPr>
            <w:tcW w:type="dxa" w:w="8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756</w:t>
            </w:r>
          </w:p>
        </w:tc>
        <w:tc>
          <w:tcPr>
            <w:tcW w:type="dxa" w:w="8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358</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272</w:t>
            </w:r>
          </w:p>
        </w:tc>
        <w:tc>
          <w:tcPr>
            <w:tcW w:type="dxa" w:w="124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2</w:t>
            </w:r>
          </w:p>
        </w:tc>
        <w:tc>
          <w:tcPr>
            <w:tcW w:type="dxa" w:w="8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0</w:t>
            </w:r>
          </w:p>
        </w:tc>
        <w:tc>
          <w:tcPr>
            <w:tcW w:type="dxa" w:w="8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124</w:t>
            </w:r>
          </w:p>
        </w:tc>
        <w:tc>
          <w:tcPr>
            <w:tcW w:type="dxa" w:w="142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0</w:t>
            </w:r>
          </w:p>
        </w:tc>
        <w:tc>
          <w:tcPr>
            <w:tcW w:type="dxa" w:w="8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0</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首个阻断按表列次序归类，每条未命中关系只计一次。未评分及超时均为0，因此不能用它们解释当前漏检；最后一列包含可行域、预算与接受门，不统一称为求解错误。候选端点“入池”与终态端点“被选”分开，避免把存在竞争跨度误认为正确端点已恢复。</w:t>
      </w:r>
    </w:p>
    <w:bookmarkEnd w:id="149"/>
    <w:bookmarkStart w:id="150" w:name="cdcp完整源集合"/>
    <w:p>
      <w:pPr>
        <w:pStyle w:val="Heading2"/>
        <w:keepNext/>
        <w:keepLines/>
        <w:widowControl/>
        <w:spacing w:before="240" w:after="120" w:line="288" w:lineRule="auto"/>
        <w:ind w:left="0" w:right="0" w:firstLine="0"/>
        <w:jc w:val="left"/>
      </w:pPr>
      <w:bookmarkStart w:id="5071" w:name="ThesisHeading_072"/>
      <w:r>
        <w:rPr>
          <w:rFonts w:ascii="Times New Roman" w:hAnsi="Times New Roman" w:eastAsia="黑体" w:cs="Times New Roman"/>
          <w:sz w:val="30"/>
          <w:szCs w:val="30"/>
          <w:color w:val="000000"/>
          <w:b w:val="1"/>
        </w:rPr>
        <w:t xml:space="preserve">5.4 CDCP完整源集合</w:t>
      </w:r>
      <w:bookmarkEnd w:id="5071"/>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表5-6 CDCP按完整源成员数分组</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747"/>
        <w:gridCol w:w="1707"/>
        <w:gridCol w:w="960"/>
        <w:gridCol w:w="960"/>
        <w:gridCol w:w="960"/>
        <w:gridCol w:w="3736"/>
      </w:tblGrid>
      <w:tr>
        <w:trPr>
          <w:tblHeader w:val="on"/>
          <w:cantSplit/>
        </w:trPr>
        <w:tc>
          <w:tcPr>
            <w:tcW w:type="dxa" w:w="74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源数</w:t>
            </w:r>
          </w:p>
        </w:tc>
        <w:tc>
          <w:tcPr>
            <w:tcW w:type="dxa" w:w="170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配置</w:t>
            </w:r>
          </w:p>
        </w:tc>
        <w:tc>
          <w:tcPr>
            <w:tcW w:type="dxa" w:w="96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TP</w:t>
            </w:r>
          </w:p>
        </w:tc>
        <w:tc>
          <w:tcPr>
            <w:tcW w:type="dxa" w:w="96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FP</w:t>
            </w:r>
          </w:p>
        </w:tc>
        <w:tc>
          <w:tcPr>
            <w:tcW w:type="dxa" w:w="96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FN</w:t>
            </w:r>
          </w:p>
        </w:tc>
        <w:tc>
          <w:tcPr>
            <w:tcW w:type="dxa" w:w="3736"/>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关系F1（均值 ± SD）</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257</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397</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397</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39.30 ± 2.31</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291</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363</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363</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44.50 ± 2.79</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T0I1</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284</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250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370</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47.79 ± 1.60</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T1I1</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318</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222</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336</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53.26 ± 1.98</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25</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35</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35</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41.67 ± 10.41</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27</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33</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33</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45.00 ± 5.00</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T0I1</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25</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23</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35</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45.98 ± 9.34</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T1I1</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27</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22</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33</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49.45 ± 2.87</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9</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9</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9</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50.00 ± 16.67</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8</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8</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55.56 ± 25.46</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T0I1</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9</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9</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56.36 ± 18.45</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T1I1</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8</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59.90 ± 23.49</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22</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22</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8.33 ± 7.22</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22</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22</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8.33 ± 7.22</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T0I1</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15</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22</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9.52 ± 8.25</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T1I1</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13</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21</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15.02 ± 0.63</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原生测试集有218条单源、20条双源、6条三源及8条四源以上关系，总计252条，多源34条；表5-6为三个种子的计数合计。长源集合不能拆成多条独立边增加TP。部分组样本很小，分组均值仅解释误差分布，不承担新的显著性结论。外部转换对四源以上对象的表达损失也单列于附录G。</w:t>
      </w:r>
    </w:p>
    <w:bookmarkEnd w:id="150"/>
    <w:bookmarkStart w:id="151" w:name="本章小结-3"/>
    <w:p>
      <w:pPr>
        <w:pStyle w:val="Heading2"/>
        <w:keepNext/>
        <w:keepLines/>
        <w:widowControl/>
        <w:spacing w:before="240" w:after="120" w:line="288" w:lineRule="auto"/>
        <w:ind w:left="0" w:right="0" w:firstLine="0"/>
        <w:jc w:val="left"/>
      </w:pPr>
      <w:bookmarkStart w:id="5072" w:name="ThesisHeading_073"/>
      <w:r>
        <w:rPr>
          <w:rFonts w:ascii="Times New Roman" w:hAnsi="Times New Roman" w:eastAsia="黑体" w:cs="Times New Roman"/>
          <w:sz w:val="30"/>
          <w:szCs w:val="30"/>
          <w:color w:val="000000"/>
          <w:b w:val="1"/>
        </w:rPr>
        <w:t xml:space="preserve">5.5 本章小结</w:t>
      </w:r>
      <w:bookmarkEnd w:id="5072"/>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训练和推理均形成双语料正向主效应，完整系统的增益由四格和同身份对象分解共同支持。结果不要求每种机制或每一源数组都改善；成对项、共同决策、集合动作和重生成比较的证据强度分别报告。整体增量不能替代独立消融的判断。</w:t>
      </w:r>
    </w:p>
    <w:bookmarkEnd w:id="151"/>
    <w:bookmarkStart w:id="156" w:name="第六章-总结与展望"/>
    <w:p>
      <w:pPr>
        <w:pStyle w:val="Heading1"/>
        <w:keepNext/>
        <w:keepLines/>
        <w:pageBreakBefore/>
        <w:widowControl/>
        <w:spacing w:before="360" w:after="240" w:line="288" w:lineRule="auto"/>
        <w:ind w:left="0" w:right="0" w:firstLine="0"/>
        <w:jc w:val="center"/>
      </w:pPr>
      <w:bookmarkStart w:id="5073" w:name="ThesisHeading_074"/>
      <w:r>
        <w:rPr>
          <w:rFonts w:ascii="Times New Roman" w:hAnsi="Times New Roman" w:eastAsia="黑体" w:cs="Times New Roman"/>
          <w:sz w:val="36"/>
          <w:szCs w:val="36"/>
          <w:color w:val="000000"/>
          <w:b w:val="1"/>
        </w:rPr>
        <w:t xml:space="preserve">第六章 总结与展望</w:t>
      </w:r>
      <w:bookmarkEnd w:id="5073"/>
    </w:p>
    <w:bookmarkStart w:id="153" w:name="研究总结"/>
    <w:p>
      <w:pPr>
        <w:pStyle w:val="Heading2"/>
        <w:keepNext/>
        <w:keepLines/>
        <w:widowControl/>
        <w:spacing w:before="240" w:after="120" w:line="288" w:lineRule="auto"/>
        <w:ind w:left="0" w:right="0" w:firstLine="0"/>
        <w:jc w:val="left"/>
      </w:pPr>
      <w:bookmarkStart w:id="5074" w:name="ThesisHeading_075"/>
      <w:r>
        <w:rPr>
          <w:rFonts w:ascii="Times New Roman" w:hAnsi="Times New Roman" w:eastAsia="黑体" w:cs="Times New Roman"/>
          <w:sz w:val="30"/>
          <w:szCs w:val="30"/>
          <w:color w:val="000000"/>
          <w:b w:val="1"/>
        </w:rPr>
        <w:t xml:space="preserve">6.1 研究总结</w:t>
      </w:r>
      <w:bookmarkEnd w:id="5074"/>
    </w:p>
    <w:p>
      <w:pPr>
        <w:pStyle w:val="BodyText"/>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本文围绕组件与关系依赖开展两项研究：训练阶段以关系影响域、标注输运和因素掩码组织可靠对应学习；推理阶段以固定对象评分、依赖闭合和预算约束组织完整修改。原生超边表示、严格评价和逐对象账本贯穿两个阶段。</w:t>
      </w:r>
    </w:p>
    <w:p>
      <w:pPr>
        <w:pStyle w:val="BodyText"/>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完整系统在AAEC与CDCP上的关系F1分别达到73.29和52.02，相对继承配置增加8.10和13.26 pp；整套训练与整套推理四项主要比较均通过Holm校正。具名系统对照、目标增强池审核、评分区域质量、候选覆盖、训练及推理成本补充了完整评价。</w:t>
      </w:r>
    </w:p>
    <w:p>
      <w:pPr>
        <w:pStyle w:val="BodyText"/>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完整成对的正向估计未通过家族校正，共同接受与集合动作也没有形成独立稳定优势。I1相对等预算重生成的均值更高，但联合区间跨零。因此结论保留系统层面的改进，把机制贡献限定在各自对照支持的范围内。</w:t>
      </w:r>
    </w:p>
    <w:bookmarkEnd w:id="153"/>
    <w:bookmarkStart w:id="154" w:name="适用条件与局限"/>
    <w:p>
      <w:pPr>
        <w:pStyle w:val="Heading2"/>
        <w:keepNext/>
        <w:keepLines/>
        <w:widowControl/>
        <w:spacing w:before="240" w:after="120" w:line="288" w:lineRule="auto"/>
        <w:ind w:left="0" w:right="0" w:firstLine="0"/>
        <w:jc w:val="left"/>
      </w:pPr>
      <w:bookmarkStart w:id="5075" w:name="ThesisHeading_076"/>
      <w:r>
        <w:rPr>
          <w:rFonts w:ascii="Times New Roman" w:hAnsi="Times New Roman" w:eastAsia="黑体" w:cs="Times New Roman"/>
          <w:sz w:val="30"/>
          <w:szCs w:val="30"/>
          <w:color w:val="000000"/>
          <w:b w:val="1"/>
        </w:rPr>
        <w:t xml:space="preserve">6.2 适用条件与局限</w:t>
      </w:r>
      <w:bookmarkEnd w:id="5075"/>
    </w:p>
    <w:p>
      <w:pPr>
        <w:pStyle w:val="BodyText"/>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固定效用的上升不保证真实F1上升。主配置在AAEC有4/240、CDCP有2/450条记录下降，追加评分和搜索也增加了端到端成本。CDCP弱评分v0即使降低关系代价仍触发回退，说明候选与决策区域评分应先于扩大动作空间。</w:t>
      </w:r>
    </w:p>
    <w:p>
      <w:pPr>
        <w:pStyle w:val="BodyText"/>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只有三个种子、CDCP长源关系样本少，限制了细粒度比较的精度。目标增强池中的单层审核区间可能高于总体区间，不能用整体低漂移率保证每层安全。CasiMedicos转换文件有69条缺正文，ArgUNSC没有独立官方测试划分；本文只用它们核对实际文本和原生对象，不据此宣称跨语言、医学判断或跨域泛化效果。</w:t>
      </w:r>
    </w:p>
    <w:bookmarkEnd w:id="154"/>
    <w:bookmarkStart w:id="155" w:name="后续研究"/>
    <w:p>
      <w:pPr>
        <w:pStyle w:val="Heading2"/>
        <w:keepNext/>
        <w:keepLines/>
        <w:widowControl/>
        <w:spacing w:before="240" w:after="120" w:line="288" w:lineRule="auto"/>
        <w:ind w:left="0" w:right="0" w:firstLine="0"/>
        <w:jc w:val="left"/>
      </w:pPr>
      <w:bookmarkStart w:id="5076" w:name="ThesisHeading_077"/>
      <w:r>
        <w:rPr>
          <w:rFonts w:ascii="Times New Roman" w:hAnsi="Times New Roman" w:eastAsia="黑体" w:cs="Times New Roman"/>
          <w:sz w:val="30"/>
          <w:szCs w:val="30"/>
          <w:color w:val="000000"/>
          <w:b w:val="1"/>
        </w:rPr>
        <w:t xml:space="preserve">6.3 后续研究</w:t>
      </w:r>
      <w:bookmarkEnd w:id="5076"/>
    </w:p>
    <w:p>
      <w:pPr>
        <w:pStyle w:val="BodyText"/>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后续可围绕长源集合提案、决策区域的代价敏感校准及低开销对象评分展开，并在新增语料上检验收益是否保持。只有在独立比较显示质量或资源优势时才扩大集合动作；否则采用较简单的固定路由。审核规范和错误账本有助于定位变化来源，不能替代任务指标或独立评价。</w:t>
      </w:r>
    </w:p>
    <w:bookmarkEnd w:id="155"/>
    <w:bookmarkEnd w:id="156"/>
    <w:bookmarkStart w:id="207" w:name="参考文献"/>
    <w:p>
      <w:pPr>
        <w:pStyle w:val="Heading1"/>
        <w:keepNext/>
        <w:keepLines/>
        <w:pageBreakBefore/>
        <w:widowControl/>
        <w:spacing w:before="360" w:after="240" w:line="288" w:lineRule="auto"/>
        <w:ind w:left="0" w:right="0" w:firstLine="0"/>
        <w:jc w:val="center"/>
      </w:pPr>
      <w:bookmarkStart w:id="5077" w:name="ThesisHeading_078"/>
      <w:r>
        <w:rPr>
          <w:rFonts w:ascii="Times New Roman" w:hAnsi="Times New Roman" w:eastAsia="黑体" w:cs="Times New Roman"/>
          <w:sz w:val="36"/>
          <w:szCs w:val="36"/>
          <w:color w:val="000000"/>
          <w:b w:val="1"/>
        </w:rPr>
        <w:t xml:space="preserve">参考文献</w:t>
      </w:r>
      <w:bookmarkEnd w:id="5077"/>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[1] LAWRENCE J, REED C. Argument mining: A survey[J]. Computational Linguistics, 2019, 45(4): 765–818. DOI: 10.1162/coli_a_00364.</w:t>
      </w:r>
      <w:r>
        <w:rPr>
          <w:rFonts w:ascii="Times New Roman" w:hAnsi="Times New Roman" w:eastAsia="宋体" w:cs="Times New Roman"/>
          <w:sz w:val="21"/>
          <w:szCs w:val="21"/>
          <w:color w:val="000000"/>
        </w:rPr>
        <w:t xml:space="preserve"> </w:t>
      </w:r>
      <w:hyperlink r:id="rId157">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[2] STAB C, GUREVYCH I. Parsing argumentation structures in persuasive essays[J]. Computational Linguistics, 2017, 43(3): 619–659. DOI: 10.1162/COLI_a_00295.</w:t>
      </w:r>
      <w:r>
        <w:rPr>
          <w:rFonts w:ascii="Times New Roman" w:hAnsi="Times New Roman" w:eastAsia="宋体" w:cs="Times New Roman"/>
          <w:sz w:val="21"/>
          <w:szCs w:val="21"/>
          <w:color w:val="000000"/>
        </w:rPr>
        <w:t xml:space="preserve"> </w:t>
      </w:r>
      <w:hyperlink r:id="rId158">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[3] PARK J, CARDIE C. A corpus of eRulemaking user comments for measuring evaluability of arguments[C]//Proceedings of the Eleventh International Conference on Language Resources and Evaluation. Miyazaki: European Language Resources Association, 2018.</w:t>
      </w:r>
      <w:r>
        <w:rPr>
          <w:rFonts w:ascii="Times New Roman" w:hAnsi="Times New Roman" w:eastAsia="宋体" w:cs="Times New Roman"/>
          <w:sz w:val="21"/>
          <w:szCs w:val="21"/>
          <w:color w:val="000000"/>
        </w:rPr>
        <w:t xml:space="preserve"> </w:t>
      </w:r>
      <w:hyperlink r:id="rId159">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[4] EGER S, DAXENBERGER J, GUREVYCH I. Neural end-to-end learning for computational argumentation mining[C]//Proceedings of the 55th Annual Meeting of the Association for Computational Linguistics, Volume 1. Vancouver: Association for Computational Linguistics, 2017: 11–22. DOI: 10.18653/v1/P17-1002.</w:t>
      </w:r>
      <w:r>
        <w:rPr>
          <w:rFonts w:ascii="Times New Roman" w:hAnsi="Times New Roman" w:eastAsia="宋体" w:cs="Times New Roman"/>
          <w:sz w:val="21"/>
          <w:szCs w:val="21"/>
          <w:color w:val="000000"/>
        </w:rPr>
        <w:t xml:space="preserve"> </w:t>
      </w:r>
      <w:hyperlink r:id="rId160">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[5] MORIO G, OZAKI H, MORISHITA T, et al. Towards better non-tree argument mining: Proposition-level biaffine parsing with task-specific parameterization[C]//Proceedings of the 58th Annual Meeting of the Association for Computational Linguistics. Association for Computational Linguistics, 2020: 3259–3266. DOI: 10.18653/v1/2020.acl-main.298.</w:t>
      </w:r>
      <w:r>
        <w:rPr>
          <w:rFonts w:ascii="Times New Roman" w:hAnsi="Times New Roman" w:eastAsia="宋体" w:cs="Times New Roman"/>
          <w:sz w:val="21"/>
          <w:szCs w:val="21"/>
          <w:color w:val="000000"/>
        </w:rPr>
        <w:t xml:space="preserve"> </w:t>
      </w:r>
      <w:hyperlink r:id="rId161">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[6] CAPUTO E, GRECO S, LA CAVA L. Argument component segmentation with fine-tuned large language models[C]//Findings of the Association for Computational Linguistics: EACL 2026. Rabat: Association for Computational Linguistics, 2026: 5154–5167. DOI: 10.18653/v1/2026.findings-eacl.272.</w:t>
      </w:r>
      <w:r>
        <w:rPr>
          <w:rFonts w:ascii="Times New Roman" w:hAnsi="Times New Roman" w:eastAsia="宋体" w:cs="Times New Roman"/>
          <w:sz w:val="21"/>
          <w:szCs w:val="21"/>
          <w:color w:val="000000"/>
        </w:rPr>
        <w:t xml:space="preserve"> </w:t>
      </w:r>
      <w:hyperlink r:id="rId162">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[7] KAWARADA M, HIRAO T, UCHIDA W, et al. Argument mining as a text-to-text generation task[C]//Proceedings of the 18th Conference of the European Chapter of the Association for Computational Linguistics, Volume 1. St. Julian’s: Association for Computational Linguistics, 2024: 2002–2014. DOI: 10.18653/v1/2024.eacl-long.121.</w:t>
      </w:r>
      <w:r>
        <w:rPr>
          <w:rFonts w:ascii="Times New Roman" w:hAnsi="Times New Roman" w:eastAsia="宋体" w:cs="Times New Roman"/>
          <w:sz w:val="21"/>
          <w:szCs w:val="21"/>
          <w:color w:val="000000"/>
        </w:rPr>
        <w:t xml:space="preserve"> </w:t>
      </w:r>
      <w:hyperlink r:id="rId163">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[8] CABESSA J, HERNAULT H, MUSHTAQ U. Argument mining with fine-tuned large language models[C]//Proceedings of the 31st International Conference on Computational Linguistics. Abu Dhabi: Association for Computational Linguistics, 2025: 6624–6635.</w:t>
      </w:r>
      <w:r>
        <w:rPr>
          <w:rFonts w:ascii="Times New Roman" w:hAnsi="Times New Roman" w:eastAsia="宋体" w:cs="Times New Roman"/>
          <w:sz w:val="21"/>
          <w:szCs w:val="21"/>
          <w:color w:val="000000"/>
        </w:rPr>
        <w:t xml:space="preserve"> </w:t>
      </w:r>
      <w:hyperlink r:id="rId164">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[9] DAS N, VAIBHAV V, CHOUDHARY Y S, et al. End-to-end argument mining through autoregressive argumentative structure prediction[EB/OL]. arXiv:2510.16363v1, 2025[2026-09-14]. DOI: 10.48550/arXiv.2510.16363.</w:t>
      </w:r>
      <w:r>
        <w:rPr>
          <w:rFonts w:ascii="Times New Roman" w:hAnsi="Times New Roman" w:eastAsia="宋体" w:cs="Times New Roman"/>
          <w:sz w:val="21"/>
          <w:szCs w:val="21"/>
          <w:color w:val="000000"/>
        </w:rPr>
        <w:t xml:space="preserve"> </w:t>
      </w:r>
      <w:hyperlink r:id="rId165">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[10] CAPUTO E, GRECO S, LA CAVA L. ARGUS: Towards end-to-end argument mining with large language models[C]//Proceedings of the AAAI Conference on Artificial Intelligence, 2026, 40(48): 41547–41549. DOI: 10.1609/aaai.v40i48.42335.</w:t>
      </w:r>
      <w:r>
        <w:rPr>
          <w:rFonts w:ascii="Times New Roman" w:hAnsi="Times New Roman" w:eastAsia="宋体" w:cs="Times New Roman"/>
          <w:sz w:val="21"/>
          <w:szCs w:val="21"/>
          <w:color w:val="000000"/>
        </w:rPr>
        <w:t xml:space="preserve"> </w:t>
      </w:r>
      <w:hyperlink r:id="rId166">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[11] LI H, SCHLEGEL V, SUN Y, et al. Large language models in argument mining: A survey[EB/OL]. arXiv:2506.16383v6, 2025[2026-09-13]. DOI: 10.48550/arXiv.2506.16383.</w:t>
      </w:r>
      <w:r>
        <w:rPr>
          <w:rFonts w:ascii="Times New Roman" w:hAnsi="Times New Roman" w:eastAsia="宋体" w:cs="Times New Roman"/>
          <w:sz w:val="21"/>
          <w:szCs w:val="21"/>
          <w:color w:val="000000"/>
        </w:rPr>
        <w:t xml:space="preserve"> </w:t>
      </w:r>
      <w:hyperlink r:id="rId167">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[12] SUN Y, CHEN G, YANG C, et al. Discourse structure-aware prefix for generation-based end-to-end argumentation mining[C]//Findings of the Association for Computational Linguistics: ACL 2024. Bangkok: Association for Computational Linguistics, 2024: 11597–11613. DOI: 10.18653/v1/2024.findings-acl.689.</w:t>
      </w:r>
      <w:r>
        <w:rPr>
          <w:rFonts w:ascii="Times New Roman" w:hAnsi="Times New Roman" w:eastAsia="宋体" w:cs="Times New Roman"/>
          <w:sz w:val="21"/>
          <w:szCs w:val="21"/>
          <w:color w:val="000000"/>
        </w:rPr>
        <w:t xml:space="preserve"> </w:t>
      </w:r>
      <w:hyperlink r:id="rId168">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[13] DAS N, SARADHI V V, ANAND A. On the role of key phrases in argument mining[C]//Findings of the Association for Computational Linguistics: NAACL 2025. Albuquerque: Association for Computational Linguistics, 2025: 5774–5787. DOI: 10.18653/v1/2025.findings-naacl.319.</w:t>
      </w:r>
      <w:r>
        <w:rPr>
          <w:rFonts w:ascii="Times New Roman" w:hAnsi="Times New Roman" w:eastAsia="宋体" w:cs="Times New Roman"/>
          <w:sz w:val="21"/>
          <w:szCs w:val="21"/>
          <w:color w:val="000000"/>
        </w:rPr>
        <w:t xml:space="preserve"> </w:t>
      </w:r>
      <w:hyperlink r:id="rId169">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[14] SUN Y, CHEN G, ALINEJAD-ROKNY H, et al. Learning first-order logic rules for argumentation mining[C]//Proceedings of the 63rd Annual Meeting of the Association for Computational Linguistics, Volume 1. Vienna: Association for Computational Linguistics, 2025: 14133–14148. DOI: 10.18653/v1/2025.acl-long.691.</w:t>
      </w:r>
      <w:r>
        <w:rPr>
          <w:rFonts w:ascii="Times New Roman" w:hAnsi="Times New Roman" w:eastAsia="宋体" w:cs="Times New Roman"/>
          <w:sz w:val="21"/>
          <w:szCs w:val="21"/>
          <w:color w:val="000000"/>
        </w:rPr>
        <w:t xml:space="preserve"> </w:t>
      </w:r>
      <w:hyperlink r:id="rId170">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[15] DING B, QIN C, ZHAO R, et al. Data augmentation using LLMs: Data perspectives, learning paradigms and challenges[C]//Findings of the Association for Computational Linguistics: ACL 2024. Bangkok: Association for Computational Linguistics, 2024: 1679–1705. DOI: 10.18653/v1/2024.findings-acl.97.</w:t>
      </w:r>
      <w:r>
        <w:rPr>
          <w:rFonts w:ascii="Times New Roman" w:hAnsi="Times New Roman" w:eastAsia="宋体" w:cs="Times New Roman"/>
          <w:sz w:val="21"/>
          <w:szCs w:val="21"/>
          <w:color w:val="000000"/>
        </w:rPr>
        <w:t xml:space="preserve"> </w:t>
      </w:r>
      <w:hyperlink r:id="rId171">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[16] EVURU C K, GHOSH S, KUMAR S, et al. CoDa: Constrained generation based data augmentation for low-resource NLP[C]//Findings of the Association for Computational Linguistics: NAACL 2024. Mexico City: Association for Computational Linguistics, 2024: 3754–3769. DOI: 10.18653/v1/2024.findings-naacl.238.</w:t>
      </w:r>
      <w:r>
        <w:rPr>
          <w:rFonts w:ascii="Times New Roman" w:hAnsi="Times New Roman" w:eastAsia="宋体" w:cs="Times New Roman"/>
          <w:sz w:val="21"/>
          <w:szCs w:val="21"/>
          <w:color w:val="000000"/>
        </w:rPr>
        <w:t xml:space="preserve"> </w:t>
      </w:r>
      <w:hyperlink r:id="rId172">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[17] PEI Y, BHUSE P, LIU Z, et al. SegMix: A simple structure-aware data augmentation method[EB/OL]. arXiv:2311.09505v1, 2023[2026-09-13]. DOI: 10.48550/arXiv.2311.09505.</w:t>
      </w:r>
      <w:r>
        <w:rPr>
          <w:rFonts w:ascii="Times New Roman" w:hAnsi="Times New Roman" w:eastAsia="宋体" w:cs="Times New Roman"/>
          <w:sz w:val="21"/>
          <w:szCs w:val="21"/>
          <w:color w:val="000000"/>
        </w:rPr>
        <w:t xml:space="preserve"> </w:t>
      </w:r>
      <w:hyperlink r:id="rId173">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[18] SUN W, LI M, DAVIS J, et al. Weakly-supervised argument mining with boundary refinement and relation denoising[C]//Proceedings of the Ninth Fact Extraction and VERification Workshop (FEVER). Rabat: Association for Computational Linguistics, 2026: 1–12. DOI: 10.18653/v1/2026.fever-1.1.</w:t>
      </w:r>
      <w:r>
        <w:rPr>
          <w:rFonts w:ascii="Times New Roman" w:hAnsi="Times New Roman" w:eastAsia="宋体" w:cs="Times New Roman"/>
          <w:sz w:val="21"/>
          <w:szCs w:val="21"/>
          <w:color w:val="000000"/>
        </w:rPr>
        <w:t xml:space="preserve"> </w:t>
      </w:r>
      <w:hyperlink r:id="rId174">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[19] GENG S, JOSIFOSKI M, PEYRARD M, et al. Grammar-constrained decoding for structured NLP tasks without finetuning[C]//Proceedings of the 2023 Conference on Empirical Methods in Natural Language Processing. Singapore: Association for Computational Linguistics, 2023: 10932–10952. DOI: 10.18653/v1/2023.emnlp-main.674.</w:t>
      </w:r>
      <w:r>
        <w:rPr>
          <w:rFonts w:ascii="Times New Roman" w:hAnsi="Times New Roman" w:eastAsia="宋体" w:cs="Times New Roman"/>
          <w:sz w:val="21"/>
          <w:szCs w:val="21"/>
          <w:color w:val="000000"/>
        </w:rPr>
        <w:t xml:space="preserve"> </w:t>
      </w:r>
      <w:hyperlink r:id="rId175">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[20] MADAAN A, TANDON N, GUPTA P, et al. Self-Refine: Iterative refinement with self-feedback[EB/OL]. arXiv:2303.17651v2, 2023[2026-09-13]. DOI: 10.48550/arXiv.2303.17651.</w:t>
      </w:r>
      <w:r>
        <w:rPr>
          <w:rFonts w:ascii="Times New Roman" w:hAnsi="Times New Roman" w:eastAsia="宋体" w:cs="Times New Roman"/>
          <w:sz w:val="21"/>
          <w:szCs w:val="21"/>
          <w:color w:val="000000"/>
        </w:rPr>
        <w:t xml:space="preserve"> </w:t>
      </w:r>
      <w:hyperlink r:id="rId176">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[21] HUANG J, CHEN X, MISHRA S, et al. Large language models cannot self-correct reasoning yet[EB/OL]. arXiv:2310.01798v2, 2024[2026-09-13]. DOI: 10.48550/arXiv.2310.01798.</w:t>
      </w:r>
      <w:r>
        <w:rPr>
          <w:rFonts w:ascii="Times New Roman" w:hAnsi="Times New Roman" w:eastAsia="宋体" w:cs="Times New Roman"/>
          <w:sz w:val="21"/>
          <w:szCs w:val="21"/>
          <w:color w:val="000000"/>
        </w:rPr>
        <w:t xml:space="preserve"> </w:t>
      </w:r>
      <w:hyperlink r:id="rId177">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[22] WANG X, WEI J, SCHUURMANS D, et al. Self-consistency improves chain of thought reasoning in language models[EB/OL]. arXiv:2203.11171v4, 2023[2026-09-13]. DOI: 10.48550/arXiv.2203.11171.</w:t>
      </w:r>
      <w:r>
        <w:rPr>
          <w:rFonts w:ascii="Times New Roman" w:hAnsi="Times New Roman" w:eastAsia="宋体" w:cs="Times New Roman"/>
          <w:sz w:val="21"/>
          <w:szCs w:val="21"/>
          <w:color w:val="000000"/>
        </w:rPr>
        <w:t xml:space="preserve"> </w:t>
      </w:r>
      <w:hyperlink r:id="rId178">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[23] TRAN N, LITMAN D, GODLEY A. Using large language models to analyze students’ collaborative argumentation in classroom discussions[C]//Proceedings of the Artificial Intelligence in Measurement and Education Conference (AIME-Con): Full Papers. Pittsburgh: National Council on Measurement in Education, 2025: 111–125.</w:t>
      </w:r>
      <w:r>
        <w:rPr>
          <w:rFonts w:ascii="Times New Roman" w:hAnsi="Times New Roman" w:eastAsia="宋体" w:cs="Times New Roman"/>
          <w:sz w:val="21"/>
          <w:szCs w:val="21"/>
          <w:color w:val="000000"/>
        </w:rPr>
        <w:t xml:space="preserve"> </w:t>
      </w:r>
      <w:hyperlink r:id="rId179">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[24] XIAO Y, LI S. ARGUS: Argumentation-based minimal-change repair for verifiable LLM self-explanations[C]//Proceedings of the 42nd Conference on Uncertainty in Artificial Intelligence. Proceedings of Machine Learning Research, 2026, 337: 7536–7551.</w:t>
      </w:r>
      <w:r>
        <w:rPr>
          <w:rFonts w:ascii="Times New Roman" w:hAnsi="Times New Roman" w:eastAsia="宋体" w:cs="Times New Roman"/>
          <w:sz w:val="21"/>
          <w:szCs w:val="21"/>
          <w:color w:val="000000"/>
        </w:rPr>
        <w:t xml:space="preserve"> </w:t>
      </w:r>
      <w:hyperlink r:id="rId180">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[25] MORIO G, OZAKI H, MORISHITA T, et al. End-to-end argument mining with cross-corpora multi-task learning[J]. Transactions of the Association for Computational Linguistics, 2022, 10: 639–658. DOI: 10.1162/tacl_a_00481.</w:t>
      </w:r>
      <w:r>
        <w:rPr>
          <w:rFonts w:ascii="Times New Roman" w:hAnsi="Times New Roman" w:eastAsia="宋体" w:cs="Times New Roman"/>
          <w:sz w:val="21"/>
          <w:szCs w:val="21"/>
          <w:color w:val="000000"/>
        </w:rPr>
        <w:t xml:space="preserve"> </w:t>
      </w:r>
      <w:hyperlink r:id="rId181">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[26] SAVIGNY H, YUN B. AMELIA: A family of multi-task end-to-end language models for argumentation[J]. Argument &amp; Computation, 2026, 17(1). DOI: 10.1177/19462174251413169.</w:t>
      </w:r>
      <w:r>
        <w:rPr>
          <w:rFonts w:ascii="Times New Roman" w:hAnsi="Times New Roman" w:eastAsia="宋体" w:cs="Times New Roman"/>
          <w:sz w:val="21"/>
          <w:szCs w:val="21"/>
          <w:color w:val="000000"/>
        </w:rPr>
        <w:t xml:space="preserve"> </w:t>
      </w:r>
      <w:hyperlink r:id="rId182">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[27] FEGER M, BOLAND K, DIETZE S. Limited generalizability in argument mining: State-of-the-art models learn datasets, not arguments[C]//Proceedings of the 63rd Annual Meeting of the Association for Computational Linguistics, Volume 1. Vienna: Association for Computational Linguistics, 2025: 23900–23915. DOI: 10.18653/v1/2025.acl-long.1164.</w:t>
      </w:r>
      <w:r>
        <w:rPr>
          <w:rFonts w:ascii="Times New Roman" w:hAnsi="Times New Roman" w:eastAsia="宋体" w:cs="Times New Roman"/>
          <w:sz w:val="21"/>
          <w:szCs w:val="21"/>
          <w:color w:val="000000"/>
        </w:rPr>
        <w:t xml:space="preserve"> </w:t>
      </w:r>
      <w:hyperlink r:id="rId183">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[28] ZHAO X, WANG K, PENG W. ORCHID: A Chinese debate corpus for target-independent stance detection and argumentative dialogue summarization[C]//Proceedings of the 2023 Conference on Empirical Methods in Natural Language Processing. Singapore: Association for Computational Linguistics, 2023: 9358–9375. DOI: 10.18653/v1/2023.emnlp-main.582.</w:t>
      </w:r>
      <w:r>
        <w:rPr>
          <w:rFonts w:ascii="Times New Roman" w:hAnsi="Times New Roman" w:eastAsia="宋体" w:cs="Times New Roman"/>
          <w:sz w:val="21"/>
          <w:szCs w:val="21"/>
          <w:color w:val="000000"/>
        </w:rPr>
        <w:t xml:space="preserve"> </w:t>
      </w:r>
      <w:hyperlink r:id="rId184">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[29] CHENG L, BING L, HE R, et al. IAM: A comprehensive and large-scale dataset for integrated argument mining tasks[C]//Proceedings of the 60th Annual Meeting of the Association for Computational Linguistics, Volume 1. Dublin: Association for Computational Linguistics, 2022: 2277–2287. DOI: 10.18653/v1/2022.acl-long.162.</w:t>
      </w:r>
      <w:r>
        <w:rPr>
          <w:rFonts w:ascii="Times New Roman" w:hAnsi="Times New Roman" w:eastAsia="宋体" w:cs="Times New Roman"/>
          <w:sz w:val="21"/>
          <w:szCs w:val="21"/>
          <w:color w:val="000000"/>
        </w:rPr>
        <w:t xml:space="preserve"> </w:t>
      </w:r>
      <w:hyperlink r:id="rId185">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[30] VASWANI A, SHAZEER N, PARMAR N, et al. Attention is all you need[EB/OL]. arXiv:1706.03762, 2017[2026-09-13]. DOI: 10.48550/arXiv.1706.03762.</w:t>
      </w:r>
      <w:r>
        <w:rPr>
          <w:rFonts w:ascii="Times New Roman" w:hAnsi="Times New Roman" w:eastAsia="宋体" w:cs="Times New Roman"/>
          <w:sz w:val="21"/>
          <w:szCs w:val="21"/>
          <w:color w:val="000000"/>
        </w:rPr>
        <w:t xml:space="preserve"> </w:t>
      </w:r>
      <w:hyperlink r:id="rId186">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[31] QWEN TEAM. Qwen2.5 technical report[EB/OL]. arXiv:2412.15115, 2024[2026-09-13]. DOI: 10.48550/arXiv.2412.15115.</w:t>
      </w:r>
      <w:r>
        <w:rPr>
          <w:rFonts w:ascii="Times New Roman" w:hAnsi="Times New Roman" w:eastAsia="宋体" w:cs="Times New Roman"/>
          <w:sz w:val="21"/>
          <w:szCs w:val="21"/>
          <w:color w:val="000000"/>
        </w:rPr>
        <w:t xml:space="preserve"> </w:t>
      </w:r>
      <w:hyperlink r:id="rId187">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[32] HU E J, SHEN Y, WALLIS P, et al. LoRA: Low-rank adaptation of large language models[EB/OL]. arXiv:2106.09685, 2021[2026-09-13]. DOI: 10.48550/arXiv.2106.09685.</w:t>
      </w:r>
      <w:r>
        <w:rPr>
          <w:rFonts w:ascii="Times New Roman" w:hAnsi="Times New Roman" w:eastAsia="宋体" w:cs="Times New Roman"/>
          <w:sz w:val="21"/>
          <w:szCs w:val="21"/>
          <w:color w:val="000000"/>
        </w:rPr>
        <w:t xml:space="preserve"> </w:t>
      </w:r>
      <w:hyperlink r:id="rId188">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[33] LESTER B, AL-RFOU R, CONSTANT N. The power of scale for parameter-efficient prompt tuning[C]//Proceedings of the 2021 Conference on Empirical Methods in Natural Language Processing. Association for Computational Linguistics, 2021: 3045–3059. DOI: 10.18653/v1/2021.emnlp-main.243.</w:t>
      </w:r>
      <w:r>
        <w:rPr>
          <w:rFonts w:ascii="Times New Roman" w:hAnsi="Times New Roman" w:eastAsia="宋体" w:cs="Times New Roman"/>
          <w:sz w:val="21"/>
          <w:szCs w:val="21"/>
          <w:color w:val="000000"/>
        </w:rPr>
        <w:t xml:space="preserve"> </w:t>
      </w:r>
      <w:hyperlink r:id="rId189">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[34] TANG C, PENG M, TIAN G. Improving end-to-end argument mining with LLMs via multi-candidate reranking and bounded repair[C/OL]//ICIC2026 Posters: Poster Volume I. Toronto, 2026[2026-09-20]. DOI: 10.65286/icic.v22i1.76896.</w:t>
      </w:r>
      <w:r>
        <w:rPr>
          <w:rFonts w:ascii="Times New Roman" w:hAnsi="Times New Roman" w:eastAsia="宋体" w:cs="Times New Roman"/>
          <w:sz w:val="21"/>
          <w:szCs w:val="21"/>
          <w:color w:val="000000"/>
        </w:rPr>
        <w:t xml:space="preserve"> </w:t>
      </w:r>
      <w:hyperlink r:id="rId190">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[35] BAO J, HUANG Y, SUN Y, et al. Exploring quality and diversity in synthetic data generation for argument mining[C]//Proceedings of the 2025 Conference on Empirical Methods in Natural Language Processing. Suzhou: Association for Computational Linguistics, 2025: 26581–26604. DOI: 10.18653/v1/2025.emnlp-main.1351.</w:t>
      </w:r>
      <w:r>
        <w:rPr>
          <w:rFonts w:ascii="Times New Roman" w:hAnsi="Times New Roman" w:eastAsia="宋体" w:cs="Times New Roman"/>
          <w:sz w:val="21"/>
          <w:szCs w:val="21"/>
          <w:color w:val="000000"/>
        </w:rPr>
        <w:t xml:space="preserve"> </w:t>
      </w:r>
      <w:hyperlink r:id="rId191">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[36] WANG X, SHEN H, QI H, et al. Enhancing low-resource joint entity and relation extraction using large language models within semi-supervised learning[J]. ACM Transactions on Knowledge Discovery from Data, 2026, 20(3): 49:1–49:25. DOI: 10.1145/3799423.</w:t>
      </w:r>
      <w:r>
        <w:rPr>
          <w:rFonts w:ascii="Times New Roman" w:hAnsi="Times New Roman" w:eastAsia="宋体" w:cs="Times New Roman"/>
          <w:sz w:val="21"/>
          <w:szCs w:val="21"/>
          <w:color w:val="000000"/>
        </w:rPr>
        <w:t xml:space="preserve"> </w:t>
      </w:r>
      <w:hyperlink r:id="rId192">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[37] MODARRESSI A, KÖKSAL A, SCHUETZE H. Consistent document-level relation extraction via counterfactuals[C]//Findings of the Association for Computational Linguistics: EMNLP 2024. Miami: Association for Computational Linguistics, 2024: 11501–11507. DOI: 10.18653/v1/2024.findings-emnlp.672.</w:t>
      </w:r>
      <w:r>
        <w:rPr>
          <w:rFonts w:ascii="Times New Roman" w:hAnsi="Times New Roman" w:eastAsia="宋体" w:cs="Times New Roman"/>
          <w:sz w:val="21"/>
          <w:szCs w:val="21"/>
          <w:color w:val="000000"/>
        </w:rPr>
        <w:t xml:space="preserve"> </w:t>
      </w:r>
      <w:hyperlink r:id="rId193">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[38] ZHENG Y, KE W, LIU Q, et al. Making LLMs as fine-grained relation extraction data augmentor[C]//Proceedings of the Thirty-Third International Joint Conference on Artificial Intelligence. International Joint Conferences on Artificial Intelligence Organization, 2024: 6660–6668. DOI: 10.24963/ijcai.2024/736.</w:t>
      </w:r>
      <w:r>
        <w:rPr>
          <w:rFonts w:ascii="Times New Roman" w:hAnsi="Times New Roman" w:eastAsia="宋体" w:cs="Times New Roman"/>
          <w:sz w:val="21"/>
          <w:szCs w:val="21"/>
          <w:color w:val="000000"/>
        </w:rPr>
        <w:t xml:space="preserve"> </w:t>
      </w:r>
      <w:hyperlink r:id="rId194">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[39] ZHONG Y, GAO Y, ZHANG X, et al. ODDA: An OODA-driven diverse data augmentation framework for low-resource relation extraction[C]//Findings of the Association for Computational Linguistics: ACL 2025. Vienna: Association for Computational Linguistics, 2025: 267–285. DOI: 10.18653/v1/2025.findings-acl.15.</w:t>
      </w:r>
      <w:r>
        <w:rPr>
          <w:rFonts w:ascii="Times New Roman" w:hAnsi="Times New Roman" w:eastAsia="宋体" w:cs="Times New Roman"/>
          <w:sz w:val="21"/>
          <w:szCs w:val="21"/>
          <w:color w:val="000000"/>
        </w:rPr>
        <w:t xml:space="preserve"> </w:t>
      </w:r>
      <w:hyperlink r:id="rId195">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[40] ROCHA G, LOPES CARDOSO H, BELOUADI J, et al. Cross-genre argument mining: Can language models automatically fill in missing discourse markers?[J]. Argument &amp; Computation, 2025, 16(1): 3–35. DOI: 10.3233/AAC-230008.</w:t>
      </w:r>
      <w:r>
        <w:rPr>
          <w:rFonts w:ascii="Times New Roman" w:hAnsi="Times New Roman" w:eastAsia="宋体" w:cs="Times New Roman"/>
          <w:sz w:val="21"/>
          <w:szCs w:val="21"/>
          <w:color w:val="000000"/>
        </w:rPr>
        <w:t xml:space="preserve"> </w:t>
      </w:r>
      <w:hyperlink r:id="rId196">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[41] WAEGEMAN W, DEMBCZYŃSKI K, JACHNIK A, et al. On the Bayes-optimality of F-measure maximizers[J]. Journal of Machine Learning Research, 2014, 15(103): 3513–3568.</w:t>
      </w:r>
      <w:r>
        <w:rPr>
          <w:rFonts w:ascii="Times New Roman" w:hAnsi="Times New Roman" w:eastAsia="宋体" w:cs="Times New Roman"/>
          <w:sz w:val="21"/>
          <w:szCs w:val="21"/>
          <w:color w:val="000000"/>
        </w:rPr>
        <w:t xml:space="preserve"> </w:t>
      </w:r>
      <w:hyperlink r:id="rId197">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[42] LIPTON Z C, ELKAN C, NARAYANASWAMY B. Thresholding classifiers to maximize F1 score[EB/OL]. arXiv:1402.1892v2, 2014[2026-09-20]. DOI: 10.48550/arXiv.1402.1892.</w:t>
      </w:r>
      <w:r>
        <w:rPr>
          <w:rFonts w:ascii="Times New Roman" w:hAnsi="Times New Roman" w:eastAsia="宋体" w:cs="Times New Roman"/>
          <w:sz w:val="21"/>
          <w:szCs w:val="21"/>
          <w:color w:val="000000"/>
        </w:rPr>
        <w:t xml:space="preserve"> </w:t>
      </w:r>
      <w:hyperlink r:id="rId198">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[43] LI Z, ZHANG F, LYU K, et al. Re-Cent: A relation-centric framework for joint zero-shot relation triplet extraction[C]//Proceedings of the 31st International Conference on Computational Linguistics. Abu Dhabi: Association for Computational Linguistics, 2025: 7344–7354.</w:t>
      </w:r>
      <w:r>
        <w:rPr>
          <w:rFonts w:ascii="Times New Roman" w:hAnsi="Times New Roman" w:eastAsia="宋体" w:cs="Times New Roman"/>
          <w:sz w:val="21"/>
          <w:szCs w:val="21"/>
          <w:color w:val="000000"/>
        </w:rPr>
        <w:t xml:space="preserve"> </w:t>
      </w:r>
      <w:hyperlink r:id="rId199">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[44] PIROZELLI P, ROCHA V H N, COZMAN F G, et al. An LLM-based system for argument reconstruction[EB/OL]. arXiv:2605.13793v1, 2026[2026-09-20]. DOI: 10.48550/arXiv.2605.13793.</w:t>
      </w:r>
      <w:r>
        <w:rPr>
          <w:rFonts w:ascii="Times New Roman" w:hAnsi="Times New Roman" w:eastAsia="宋体" w:cs="Times New Roman"/>
          <w:sz w:val="21"/>
          <w:szCs w:val="21"/>
          <w:color w:val="000000"/>
        </w:rPr>
        <w:t xml:space="preserve"> </w:t>
      </w:r>
      <w:hyperlink r:id="rId200">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[45] GUO C, PLEISS G, SUN Y, et al. On calibration of modern neural networks[C]//Proceedings of the 34th International Conference on Machine Learning. Proceedings of Machine Learning Research, 2017, 70: 1321–1330.</w:t>
      </w:r>
      <w:r>
        <w:rPr>
          <w:rFonts w:ascii="Times New Roman" w:hAnsi="Times New Roman" w:eastAsia="宋体" w:cs="Times New Roman"/>
          <w:sz w:val="21"/>
          <w:szCs w:val="21"/>
          <w:color w:val="000000"/>
        </w:rPr>
        <w:t xml:space="preserve"> </w:t>
      </w:r>
      <w:hyperlink r:id="rId201">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[46] NICULAE V, PARK J, CARDIE C. Argument mining with structured SVMs and RNNs[C]//Proceedings of the 55th Annual Meeting of the Association for Computational Linguistics, Volume 1. Vancouver: Association for Computational Linguistics, 2017: 985–995. DOI: 10.18653/v1/P17-1091.</w:t>
      </w:r>
      <w:r>
        <w:rPr>
          <w:rFonts w:ascii="Times New Roman" w:hAnsi="Times New Roman" w:eastAsia="宋体" w:cs="Times New Roman"/>
          <w:sz w:val="21"/>
          <w:szCs w:val="21"/>
          <w:color w:val="000000"/>
        </w:rPr>
        <w:t xml:space="preserve"> </w:t>
      </w:r>
      <w:hyperlink r:id="rId202">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[47] BAO J, HE Y, SUN Y, et al. A generative model for end-to-end argument mining with reconstructed positional encoding and constrained pointer mechanism[C]//Proceedings of the 2022 Conference on Empirical Methods in Natural Language Processing. Abu Dhabi: Association for Computational Linguistics, 2022: 10437–10449. DOI: 10.18653/v1/2022.emnlp-main.713.</w:t>
      </w:r>
      <w:r>
        <w:rPr>
          <w:rFonts w:ascii="Times New Roman" w:hAnsi="Times New Roman" w:eastAsia="宋体" w:cs="Times New Roman"/>
          <w:sz w:val="21"/>
          <w:szCs w:val="21"/>
          <w:color w:val="000000"/>
        </w:rPr>
        <w:t xml:space="preserve"> </w:t>
      </w:r>
      <w:hyperlink r:id="rId203">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[48] BAO J, JING M, DONG K, et al. UniASA: A unified generative framework for argument structure analysis[J]. Computational Linguistics, 2025, 51(3): 739–784. DOI: 10.1162/coli_a_00553.</w:t>
      </w:r>
      <w:r>
        <w:rPr>
          <w:rFonts w:ascii="Times New Roman" w:hAnsi="Times New Roman" w:eastAsia="宋体" w:cs="Times New Roman"/>
          <w:sz w:val="21"/>
          <w:szCs w:val="21"/>
          <w:color w:val="000000"/>
        </w:rPr>
        <w:t xml:space="preserve"> </w:t>
      </w:r>
      <w:hyperlink r:id="rId204">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[49] ZHANG Z, WANG Q, DING K, et al. Improving synthetic data generation for argument mining via adversarial reinforcement learning[EB/OL]. arXiv:2610.07699v1, 2026[2026-10-10]. DOI: 10.48550/arXiv.2610.07699.</w:t>
      </w:r>
      <w:r>
        <w:rPr>
          <w:rFonts w:ascii="Times New Roman" w:hAnsi="Times New Roman" w:eastAsia="宋体" w:cs="Times New Roman"/>
          <w:sz w:val="21"/>
          <w:szCs w:val="21"/>
          <w:color w:val="000000"/>
        </w:rPr>
        <w:t xml:space="preserve"> </w:t>
      </w:r>
      <w:hyperlink r:id="rId205">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[50] SVIRIDOVA E, YEGINBERGEN A, ESTARRONA A, et al. CasiMedicos-Arg: A medical question answering dataset annotated with explanatory argumentative structures[C]//Proceedings of the 2024 Conference on Empirical Methods in Natural Language Processing. Association for Computational Linguistics, 2024: 18463–18475. DOI: 10.18653/v1/2024.emnlp-main.1026.</w:t>
      </w:r>
      <w:r>
        <w:rPr>
          <w:rFonts w:ascii="Times New Roman" w:hAnsi="Times New Roman" w:eastAsia="宋体" w:cs="Times New Roman"/>
          <w:sz w:val="21"/>
          <w:szCs w:val="21"/>
          <w:color w:val="000000"/>
        </w:rPr>
        <w:t xml:space="preserve"> </w:t>
      </w:r>
      <w:hyperlink r:id="rId206">
        <w:r>
          <w:rPr>
            <w:rFonts w:ascii="Times New Roman" w:hAnsi="Times New Roman" w:eastAsia="宋体" w:cs="Times New Roman"/>
            <w:rStyle w:val="Hyperlink"/>
            <w:sz w:val="21"/>
            <w:szCs w:val="21"/>
            <w:color w:val="000000"/>
          </w:rPr>
          <w:t xml:space="preserve">来源</w:t>
        </w:r>
      </w:hyperlink>
    </w:p>
    <w:bookmarkEnd w:id="207"/>
    <w:bookmarkStart w:id="214" w:name="附录a-数据处理与复现协议"/>
    <w:p>
      <w:pPr>
        <w:pStyle w:val="Heading1"/>
        <w:keepNext/>
        <w:keepLines/>
        <w:pageBreakBefore/>
        <w:widowControl/>
        <w:spacing w:before="360" w:after="240" w:line="288" w:lineRule="auto"/>
        <w:ind w:left="0" w:right="0" w:firstLine="0"/>
        <w:jc w:val="center"/>
      </w:pPr>
      <w:bookmarkStart w:id="5078" w:name="ThesisHeading_079"/>
      <w:r>
        <w:rPr>
          <w:rFonts w:ascii="Times New Roman" w:hAnsi="Times New Roman" w:eastAsia="黑体" w:cs="Times New Roman"/>
          <w:sz w:val="36"/>
          <w:szCs w:val="36"/>
          <w:color w:val="000000"/>
          <w:b w:val="1"/>
        </w:rPr>
        <w:t xml:space="preserve">附录A 数据处理与复现协议</w:t>
      </w:r>
      <w:bookmarkEnd w:id="5078"/>
    </w:p>
    <w:bookmarkStart w:id="208" w:name="a.1-三层坐标与异常保留"/>
    <w:p>
      <w:pPr>
        <w:pStyle w:val="Heading2"/>
        <w:keepNext/>
        <w:keepLines/>
        <w:widowControl/>
        <w:spacing w:before="240" w:after="120" w:line="288" w:lineRule="auto"/>
        <w:ind w:left="0" w:right="0" w:firstLine="0"/>
        <w:jc w:val="left"/>
      </w:pPr>
      <w:bookmarkStart w:id="5079" w:name="ThesisHeading_080"/>
      <w:r>
        <w:rPr>
          <w:rFonts w:ascii="Times New Roman" w:hAnsi="Times New Roman" w:eastAsia="黑体" w:cs="Times New Roman"/>
          <w:sz w:val="30"/>
          <w:szCs w:val="30"/>
          <w:color w:val="000000"/>
          <w:b w:val="1"/>
        </w:rPr>
        <w:t xml:space="preserve">A.1 三层坐标与异常保留</w:t>
      </w:r>
      <w:bookmarkEnd w:id="5079"/>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原始字符坐标采用半开区间[start,end)，Python字符串按Unicode码点切片。评价token采用固定正则分词，模型子词保留offset mapping；词内边界另存字符残差，往返不能静默扩展。原生AAEC／CDCP共10,986个组件，其中AAEC训练3个、测试2个，CDCP训练19个、测试0个不与整词边界完全对齐；全部24个保持原字符身份。坐标和关系引用审计均无越界或悬空端点。</w:t>
      </w:r>
    </w:p>
    <w:bookmarkEnd w:id="208"/>
    <w:bookmarkStart w:id="209" w:name="a.2-配置与结果关联"/>
    <w:p>
      <w:pPr>
        <w:pStyle w:val="Heading2"/>
        <w:keepNext/>
        <w:keepLines/>
        <w:widowControl/>
        <w:spacing w:before="240" w:after="120" w:line="288" w:lineRule="auto"/>
        <w:ind w:left="0" w:right="0" w:firstLine="0"/>
        <w:jc w:val="left"/>
      </w:pPr>
      <w:bookmarkStart w:id="5080" w:name="ThesisHeading_081"/>
      <w:r>
        <w:rPr>
          <w:rFonts w:ascii="Times New Roman" w:hAnsi="Times New Roman" w:eastAsia="黑体" w:cs="Times New Roman"/>
          <w:sz w:val="30"/>
          <w:szCs w:val="30"/>
          <w:color w:val="000000"/>
          <w:b w:val="1"/>
        </w:rPr>
        <w:t xml:space="preserve">A.2 配置与结果关联</w:t>
      </w:r>
      <w:bookmarkEnd w:id="5080"/>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表A-1 输入与核心记录SHA-256</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489"/>
        <w:gridCol w:w="5582"/>
      </w:tblGrid>
      <w:tr>
        <w:trPr>
          <w:tblHeader w:val="on"/>
          <w:cantSplit/>
        </w:trPr>
        <w:tc>
          <w:tcPr>
            <w:tcW w:type="dxa" w:w="3489"/>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文件</w:t>
            </w:r>
          </w:p>
        </w:tc>
        <w:tc>
          <w:tcPr>
            <w:tcW w:type="dxa" w:w="5582"/>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SHA-256</w:t>
            </w:r>
          </w:p>
        </w:tc>
      </w:tr>
      <w:tr>
        <w:trPr>
          <w:cantSplit/>
        </w:trPr>
        <w:tc>
          <w:tcPr>
            <w:tcW w:type="dxa" w:w="34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data/corpus.jsonl</w:t>
            </w:r>
          </w:p>
        </w:tc>
        <w:tc>
          <w:tcPr>
            <w:tcW w:type="dxa" w:w="5582"/>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7dff0832622e39125fa52fa18cb9dfda169af5b2e33b71d8c03f9410af167a5d</w:t>
            </w:r>
          </w:p>
        </w:tc>
      </w:tr>
      <w:tr>
        <w:trPr>
          <w:cantSplit/>
        </w:trPr>
        <w:tc>
          <w:tcPr>
            <w:tcW w:type="dxa" w:w="3489"/>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results/split_manifest.json</w:t>
            </w:r>
          </w:p>
        </w:tc>
        <w:tc>
          <w:tcPr>
            <w:tcW w:type="dxa" w:w="5582"/>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e6b1b675e0e58754cd0aa561c484cb3138ee076f85f30b0950967f11d6e947b0</w:t>
            </w:r>
          </w:p>
        </w:tc>
      </w:tr>
      <w:tr>
        <w:trPr>
          <w:cantSplit/>
        </w:trPr>
        <w:tc>
          <w:tcPr>
            <w:tcW w:type="dxa" w:w="3489"/>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results/training_roles.json</w:t>
            </w:r>
          </w:p>
        </w:tc>
        <w:tc>
          <w:tcPr>
            <w:tcW w:type="dxa" w:w="5582"/>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17bb1997a7a8fae47cd0c39143ca7fb27f9b155cf958887af0f7b068ddb4afb5</w:t>
            </w:r>
          </w:p>
        </w:tc>
      </w:tr>
      <w:tr>
        <w:trPr>
          <w:cantSplit/>
        </w:trPr>
        <w:tc>
          <w:tcPr>
            <w:tcW w:type="dxa" w:w="3489"/>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results/registration_complete.json</w:t>
            </w:r>
          </w:p>
        </w:tc>
        <w:tc>
          <w:tcPr>
            <w:tcW w:type="dxa" w:w="5582"/>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67abb64feadec549b6c32f87d6ed465c3ec413627f20beb3455c3b09af940e6e</w:t>
            </w:r>
          </w:p>
        </w:tc>
      </w:tr>
      <w:tr>
        <w:trPr>
          <w:cantSplit/>
        </w:trPr>
        <w:tc>
          <w:tcPr>
            <w:tcW w:type="dxa" w:w="3489"/>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results/training_counts.jsonl</w:t>
            </w:r>
          </w:p>
        </w:tc>
        <w:tc>
          <w:tcPr>
            <w:tcW w:type="dxa" w:w="5582"/>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17c2625f6b60cb1829df469469b8caf89f49f21c2bd0c228ec052f6d141a445a</w:t>
            </w:r>
          </w:p>
        </w:tc>
      </w:tr>
      <w:tr>
        <w:trPr>
          <w:cantSplit/>
        </w:trPr>
        <w:tc>
          <w:tcPr>
            <w:tcW w:type="dxa" w:w="3489"/>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results/frozen_snapshots.jsonl</w:t>
            </w:r>
          </w:p>
        </w:tc>
        <w:tc>
          <w:tcPr>
            <w:tcW w:type="dxa" w:w="5582"/>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a798175e85aec6dc7a293b5d0a4d235a722ae8d4812495916dc038adea9c7c7c</w:t>
            </w:r>
          </w:p>
        </w:tc>
      </w:tr>
      <w:tr>
        <w:trPr>
          <w:cantSplit/>
        </w:trPr>
        <w:tc>
          <w:tcPr>
            <w:tcW w:type="dxa" w:w="3489"/>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results/prediction_graphs.jsonl</w:t>
            </w:r>
          </w:p>
        </w:tc>
        <w:tc>
          <w:tcPr>
            <w:tcW w:type="dxa" w:w="5582"/>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f3dac306e3c631e986aef24e7f55c77e1a2367c8c8b7b9db46d39ff1ed40a3a0</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每个结果行按dataset／document／seed／method连接预测、候选、评分、事务和成本。原始上传文件摘要另存uploaded_manifest，官方划分来源保存在download_manifest。训练检查点以rt-qwen25-语料-方法-s种子-e5命名，OOF与评分器检查点使用独立前缀，避免在主模型和评分器之间混用身份。</w:t>
      </w:r>
    </w:p>
    <w:bookmarkEnd w:id="209"/>
    <w:bookmarkStart w:id="210" w:name="a.3-补充语料范围"/>
    <w:p>
      <w:pPr>
        <w:pStyle w:val="Heading2"/>
        <w:keepNext/>
        <w:keepLines/>
        <w:widowControl/>
        <w:spacing w:before="240" w:after="120" w:line="288" w:lineRule="auto"/>
        <w:ind w:left="0" w:right="0" w:firstLine="0"/>
        <w:jc w:val="left"/>
      </w:pPr>
      <w:bookmarkStart w:id="5081" w:name="ThesisHeading_082"/>
      <w:r>
        <w:rPr>
          <w:rFonts w:ascii="Times New Roman" w:hAnsi="Times New Roman" w:eastAsia="黑体" w:cs="Times New Roman"/>
          <w:sz w:val="30"/>
          <w:szCs w:val="30"/>
          <w:color w:val="000000"/>
          <w:b w:val="1"/>
        </w:rPr>
        <w:t xml:space="preserve">A.3 补充语料范围</w:t>
      </w:r>
      <w:bookmarkEnd w:id="5081"/>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CasiMedicos和ArgUNSC使用上传转换文件的正文、类型、标签与split，不添加不存在的官方划分。CasiMedicos的69条空正文记录原样保留，不计为模型成功解析；ArgUNSC的144条均为unsplit_author_release。补充案例只分析标注结构，主效果仍基于AAEC与CDCP。</w:t>
      </w:r>
    </w:p>
    <w:bookmarkEnd w:id="210"/>
    <w:bookmarkStart w:id="211" w:name="a.4-默认与可选设置"/>
    <w:p>
      <w:pPr>
        <w:pStyle w:val="Heading2"/>
        <w:keepNext/>
        <w:keepLines/>
        <w:widowControl/>
        <w:spacing w:before="240" w:after="120" w:line="288" w:lineRule="auto"/>
        <w:ind w:left="0" w:right="0" w:firstLine="0"/>
        <w:jc w:val="left"/>
      </w:pPr>
      <w:bookmarkStart w:id="5082" w:name="ThesisHeading_083"/>
      <w:r>
        <w:rPr>
          <w:rFonts w:ascii="Times New Roman" w:hAnsi="Times New Roman" w:eastAsia="黑体" w:cs="Times New Roman"/>
          <w:sz w:val="30"/>
          <w:szCs w:val="30"/>
          <w:color w:val="000000"/>
          <w:b w:val="1"/>
        </w:rPr>
        <w:t xml:space="preserve">A.4 默认与可选设置</w:t>
      </w:r>
      <w:bookmarkEnd w:id="5082"/>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表A-2 固定配置及可选策略</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432"/>
        <w:gridCol w:w="7639"/>
      </w:tblGrid>
      <w:tr>
        <w:trPr>
          <w:tblHeader w:val="on"/>
          <w:cantSplit/>
        </w:trPr>
        <w:tc>
          <w:tcPr>
            <w:tcW w:type="dxa" w:w="1432"/>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状态／项目</w:t>
            </w:r>
          </w:p>
        </w:tc>
        <w:tc>
          <w:tcPr>
            <w:tcW w:type="dxa" w:w="7639"/>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设置</w:t>
            </w:r>
          </w:p>
        </w:tc>
      </w:tr>
      <w:tr>
        <w:trPr>
          <w:cantSplit/>
        </w:trPr>
        <w:tc>
          <w:tcPr>
            <w:tcW w:type="dxa" w:w="143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默认</w:t>
            </w:r>
          </w:p>
        </w:tc>
        <w:tc>
          <w:tcPr>
            <w:tcW w:type="dxa" w:w="763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原文完整生成＋可靠因素监督＋组件及关系对齐</w:t>
            </w:r>
          </w:p>
        </w:tc>
      </w:tr>
      <w:tr>
        <w:trPr>
          <w:cantSplit/>
        </w:trPr>
        <w:tc>
          <w:tcPr>
            <w:tcW w:type="dxa" w:w="143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默认κ／δ</w:t>
            </w:r>
          </w:p>
        </w:tc>
        <w:tc>
          <w:tcPr>
            <w:tcW w:type="dxa" w:w="7639"/>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κC=1；κR AAEC=1、CDCP=0.5；δ=0.20</w:t>
            </w:r>
          </w:p>
        </w:tc>
      </w:tr>
      <w:tr>
        <w:trPr>
          <w:cantSplit/>
        </w:trPr>
        <w:tc>
          <w:tcPr>
            <w:tcW w:type="dxa" w:w="143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开发选择顺序</w:t>
            </w:r>
          </w:p>
        </w:tc>
        <w:tc>
          <w:tcPr>
            <w:tcW w:type="dxa" w:w="7639"/>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先κR=1；若全部δ不满足原TP损失≤5%，再评估κR=0.5；合格δ按F1、较大δ排序</w:t>
            </w:r>
          </w:p>
        </w:tc>
      </w:tr>
      <w:tr>
        <w:trPr>
          <w:cantSplit/>
        </w:trPr>
        <w:tc>
          <w:tcPr>
            <w:tcW w:type="dxa" w:w="143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默认推理</w:t>
            </w:r>
          </w:p>
        </w:tc>
        <w:tc>
          <w:tcPr>
            <w:tcW w:type="dxa" w:w="7639"/>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分项效用门＋净／累计编辑预算＋n≤2500全局，否则单对象局部</w:t>
            </w:r>
          </w:p>
        </w:tc>
      </w:tr>
      <w:tr>
        <w:trPr>
          <w:cantSplit/>
        </w:trPr>
        <w:tc>
          <w:tcPr>
            <w:tcW w:type="dxa" w:w="143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保护</w:t>
            </w:r>
          </w:p>
        </w:tc>
        <w:tc>
          <w:tcPr>
            <w:tcW w:type="dxa" w:w="7639"/>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初始对象不裁剪；缺分保持未知；有限资源不足返回完整旧图</w:t>
            </w:r>
          </w:p>
        </w:tc>
      </w:tr>
      <w:tr>
        <w:trPr>
          <w:cantSplit/>
        </w:trPr>
        <w:tc>
          <w:tcPr>
            <w:tcW w:type="dxa" w:w="143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可选</w:t>
            </w:r>
          </w:p>
        </w:tc>
        <w:tc>
          <w:tcPr>
            <w:tcW w:type="dxa" w:w="7639"/>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完整影响域整例筛选、匹配随机中心、集合动作、无环硬约束</w:t>
            </w:r>
          </w:p>
        </w:tc>
      </w:tr>
      <w:tr>
        <w:trPr>
          <w:cantSplit/>
        </w:trPr>
        <w:tc>
          <w:tcPr>
            <w:tcW w:type="dxa" w:w="143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关闭</w:t>
            </w:r>
          </w:p>
        </w:tc>
        <w:tc>
          <w:tcPr>
            <w:tcW w:type="dxa" w:w="7639"/>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跨域训练、跨语言共享标签、测试侧校准、用金标补回外部系统端点</w:t>
            </w:r>
          </w:p>
        </w:tc>
      </w:tr>
      <w:tr>
        <w:trPr>
          <w:cantSplit/>
        </w:trPr>
        <w:tc>
          <w:tcPr>
            <w:tcW w:type="dxa" w:w="143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主要比较</w:t>
            </w:r>
          </w:p>
        </w:tc>
        <w:tc>
          <w:tcPr>
            <w:tcW w:type="dxa" w:w="7639"/>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7组×2语料；关系micro-F1；2000次联合重采样；Holm α=0.05</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组件与关系头分开校准，q=sigmoid(a·logit(rawq)+b)。开发κ按上述固定顺序判断，不按测试结果选取；同一文档的全部对象共用其语料、种子和对象族的校准参数。</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表A-3 Platt参数</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1512"/>
        <w:gridCol w:w="1512"/>
        <w:gridCol w:w="1512"/>
        <w:gridCol w:w="1512"/>
        <w:gridCol w:w="1512"/>
      </w:tblGrid>
      <w:tr>
        <w:trPr>
          <w:tblHeader w:val="on"/>
          <w:cantSplit/>
        </w:trPr>
        <w:tc>
          <w:tcPr>
            <w:tcW w:type="dxa" w:w="1512"/>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语料</w:t>
            </w:r>
          </w:p>
        </w:tc>
        <w:tc>
          <w:tcPr>
            <w:tcW w:type="dxa" w:w="1512"/>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种子</w:t>
            </w:r>
          </w:p>
        </w:tc>
        <w:tc>
          <w:tcPr>
            <w:tcW w:type="dxa" w:w="1512"/>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对象族</w:t>
            </w:r>
          </w:p>
        </w:tc>
        <w:tc>
          <w:tcPr>
            <w:tcW w:type="dxa" w:w="1512"/>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样本n</w:t>
            </w:r>
          </w:p>
        </w:tc>
        <w:tc>
          <w:tcPr>
            <w:tcW w:type="dxa" w:w="1512"/>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a</w:t>
            </w:r>
          </w:p>
        </w:tc>
        <w:tc>
          <w:tcPr>
            <w:tcW w:type="dxa" w:w="1512"/>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b</w:t>
            </w:r>
          </w:p>
        </w:tc>
      </w:tr>
      <w:tr>
        <w:trPr>
          <w:cantSplit/>
        </w:trPr>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17</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1071</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1.144899</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1.060200</w:t>
            </w:r>
          </w:p>
        </w:tc>
      </w:tr>
      <w:tr>
        <w:trPr>
          <w:cantSplit/>
        </w:trPr>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17</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R</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4554</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1.114010</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0.537484</w:t>
            </w:r>
          </w:p>
        </w:tc>
      </w:tr>
      <w:tr>
        <w:trPr>
          <w:cantSplit/>
        </w:trPr>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29</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1092</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1.191433</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1.166175</w:t>
            </w:r>
          </w:p>
        </w:tc>
      </w:tr>
      <w:tr>
        <w:trPr>
          <w:cantSplit/>
        </w:trPr>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29</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R</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4608</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1.099364</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0.517876</w:t>
            </w:r>
          </w:p>
        </w:tc>
      </w:tr>
      <w:tr>
        <w:trPr>
          <w:cantSplit/>
        </w:trPr>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43</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1090</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1.082817</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0.976387</w:t>
            </w:r>
          </w:p>
        </w:tc>
      </w:tr>
      <w:tr>
        <w:trPr>
          <w:cantSplit/>
        </w:trPr>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43</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R</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4956</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1.001752</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0.199744</w:t>
            </w:r>
          </w:p>
        </w:tc>
      </w:tr>
      <w:tr>
        <w:trPr>
          <w:cantSplit/>
        </w:trPr>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17</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1231</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0.988990</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0.532677</w:t>
            </w:r>
          </w:p>
        </w:tc>
      </w:tr>
      <w:tr>
        <w:trPr>
          <w:cantSplit/>
        </w:trPr>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17</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R</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3764</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0.819074</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-0.837470</w:t>
            </w:r>
          </w:p>
        </w:tc>
      </w:tr>
      <w:tr>
        <w:trPr>
          <w:cantSplit/>
        </w:trPr>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29</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1189</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1.039569</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0.515777</w:t>
            </w:r>
          </w:p>
        </w:tc>
      </w:tr>
      <w:tr>
        <w:trPr>
          <w:cantSplit/>
        </w:trPr>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29</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R</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3714</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1.017828</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-0.335367</w:t>
            </w:r>
          </w:p>
        </w:tc>
      </w:tr>
      <w:tr>
        <w:trPr>
          <w:cantSplit/>
        </w:trPr>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43</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1187</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0.988395</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0.527141</w:t>
            </w:r>
          </w:p>
        </w:tc>
      </w:tr>
      <w:tr>
        <w:trPr>
          <w:cantSplit/>
        </w:trPr>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43</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R</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3494</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0.875053</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-0.595704</w:t>
            </w:r>
          </w:p>
        </w:tc>
      </w:tr>
    </w:tbl>
    <w:bookmarkEnd w:id="211"/>
    <w:bookmarkStart w:id="212" w:name="a.5-登记与跨章复用"/>
    <w:p>
      <w:pPr>
        <w:pStyle w:val="Heading2"/>
        <w:keepNext/>
        <w:keepLines/>
        <w:widowControl/>
        <w:spacing w:before="240" w:after="120" w:line="288" w:lineRule="auto"/>
        <w:ind w:left="0" w:right="0" w:firstLine="0"/>
        <w:jc w:val="left"/>
      </w:pPr>
      <w:bookmarkStart w:id="5083" w:name="ThesisHeading_084"/>
      <w:r>
        <w:rPr>
          <w:rFonts w:ascii="Times New Roman" w:hAnsi="Times New Roman" w:eastAsia="黑体" w:cs="Times New Roman"/>
          <w:sz w:val="30"/>
          <w:szCs w:val="30"/>
          <w:color w:val="000000"/>
          <w:b w:val="1"/>
        </w:rPr>
        <w:t xml:space="preserve">A.5 登记与跨章复用</w:t>
      </w:r>
      <w:bookmarkEnd w:id="5083"/>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登记标识RT-PREREG-01，版本rt-v1.0-frozen。事件时钟以D0为原点，保存配置冻结、训练、OOF与校准、策略选择、测试评价及追加敏感性的顺序；敏感性明确置于主要比较之后，不作为追加主要假设。各事件绑定同一登记JSON与文件摘要。</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表A-4 登记事件序列</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5999"/>
        <w:gridCol w:w="3072"/>
      </w:tblGrid>
      <w:tr>
        <w:trPr>
          <w:tblHeader w:val="on"/>
          <w:cantSplit/>
        </w:trPr>
        <w:tc>
          <w:tcPr>
            <w:tcW w:type="dxa" w:w="5999"/>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事件</w:t>
            </w:r>
          </w:p>
        </w:tc>
        <w:tc>
          <w:tcPr>
            <w:tcW w:type="dxa" w:w="3072"/>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相对时刻</w:t>
            </w:r>
          </w:p>
        </w:tc>
      </w:tr>
      <w:tr>
        <w:trPr>
          <w:cantSplit/>
        </w:trPr>
        <w:tc>
          <w:tcPr>
            <w:tcW w:type="dxa" w:w="5999"/>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protocol_and_source_hash_freeze</w:t>
            </w:r>
          </w:p>
        </w:tc>
        <w:tc>
          <w:tcPr>
            <w:tcW w:type="dxa" w:w="307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D0 + 0秒</w:t>
            </w:r>
          </w:p>
        </w:tc>
      </w:tr>
      <w:tr>
        <w:trPr>
          <w:cantSplit/>
        </w:trPr>
        <w:tc>
          <w:tcPr>
            <w:tcW w:type="dxa" w:w="5999"/>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training_and_augmentation</w:t>
            </w:r>
          </w:p>
        </w:tc>
        <w:tc>
          <w:tcPr>
            <w:tcW w:type="dxa" w:w="307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D0 + 3600秒</w:t>
            </w:r>
          </w:p>
        </w:tc>
      </w:tr>
      <w:tr>
        <w:trPr>
          <w:cantSplit/>
        </w:trPr>
        <w:tc>
          <w:tcPr>
            <w:tcW w:type="dxa" w:w="599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OOF_and_calibration</w:t>
            </w:r>
          </w:p>
        </w:tc>
        <w:tc>
          <w:tcPr>
            <w:tcW w:type="dxa" w:w="307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D0 + 172800秒</w:t>
            </w:r>
          </w:p>
        </w:tc>
      </w:tr>
      <w:tr>
        <w:trPr>
          <w:cantSplit/>
        </w:trPr>
        <w:tc>
          <w:tcPr>
            <w:tcW w:type="dxa" w:w="599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strategy_selection</w:t>
            </w:r>
          </w:p>
        </w:tc>
        <w:tc>
          <w:tcPr>
            <w:tcW w:type="dxa" w:w="307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D0 + 259200秒</w:t>
            </w:r>
          </w:p>
        </w:tc>
      </w:tr>
      <w:tr>
        <w:trPr>
          <w:cantSplit/>
        </w:trPr>
        <w:tc>
          <w:tcPr>
            <w:tcW w:type="dxa" w:w="599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test_labels_unsealed</w:t>
            </w:r>
          </w:p>
        </w:tc>
        <w:tc>
          <w:tcPr>
            <w:tcW w:type="dxa" w:w="307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D0 + 388800秒</w:t>
            </w:r>
          </w:p>
        </w:tc>
      </w:tr>
      <w:tr>
        <w:trPr>
          <w:cantSplit/>
        </w:trPr>
        <w:tc>
          <w:tcPr>
            <w:tcW w:type="dxa" w:w="5999"/>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CDCP_failure_condition_sensitivity_registered</w:t>
            </w:r>
          </w:p>
        </w:tc>
        <w:tc>
          <w:tcPr>
            <w:tcW w:type="dxa" w:w="307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D0 + 432000秒</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三种子NoPair、CompPair、T1/I0的对应输入身份一致：</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表A-5 同数据成对比较输入摘要</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730"/>
        <w:gridCol w:w="1090"/>
        <w:gridCol w:w="3625"/>
        <w:gridCol w:w="3626"/>
      </w:tblGrid>
      <w:tr>
        <w:trPr>
          <w:tblHeader w:val="on"/>
          <w:cantSplit/>
        </w:trPr>
        <w:tc>
          <w:tcPr>
            <w:tcW w:type="dxa" w:w="73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语料</w:t>
            </w:r>
          </w:p>
        </w:tc>
        <w:tc>
          <w:tcPr>
            <w:tcW w:type="dxa" w:w="109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配置</w:t>
            </w:r>
          </w:p>
        </w:tc>
        <w:tc>
          <w:tcPr>
            <w:tcW w:type="dxa" w:w="3625"/>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视图身份SHA-256</w:t>
            </w:r>
          </w:p>
        </w:tc>
        <w:tc>
          <w:tcPr>
            <w:tcW w:type="dxa" w:w="3626"/>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掩码身份SHA-256</w:t>
            </w:r>
          </w:p>
        </w:tc>
      </w:tr>
      <w:tr>
        <w:trPr>
          <w:cantSplit/>
        </w:trPr>
        <w:tc>
          <w:tcPr>
            <w:tcW w:type="dxa" w:w="73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w:t>
            </w:r>
          </w:p>
        </w:tc>
        <w:tc>
          <w:tcPr>
            <w:tcW w:type="dxa" w:w="109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NoPair</w:t>
            </w:r>
          </w:p>
        </w:tc>
        <w:tc>
          <w:tcPr>
            <w:tcW w:type="dxa" w:w="3625"/>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38a7254c9fd0c301d887328973566a9f0c51f6e81f89ceb42677fbcba38b6ee8</w:t>
            </w:r>
          </w:p>
        </w:tc>
        <w:tc>
          <w:tcPr>
            <w:tcW w:type="dxa" w:w="362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eeab9726b1bd0a6e792f90ece16702b9f79aba3732627fea37750d6c73afd800</w:t>
            </w:r>
          </w:p>
        </w:tc>
      </w:tr>
      <w:tr>
        <w:trPr>
          <w:cantSplit/>
        </w:trPr>
        <w:tc>
          <w:tcPr>
            <w:tcW w:type="dxa" w:w="73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w:t>
            </w:r>
          </w:p>
        </w:tc>
        <w:tc>
          <w:tcPr>
            <w:tcW w:type="dxa" w:w="109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CompPair</w:t>
            </w:r>
          </w:p>
        </w:tc>
        <w:tc>
          <w:tcPr>
            <w:tcW w:type="dxa" w:w="3625"/>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38a7254c9fd0c301d887328973566a9f0c51f6e81f89ceb42677fbcba38b6ee8</w:t>
            </w:r>
          </w:p>
        </w:tc>
        <w:tc>
          <w:tcPr>
            <w:tcW w:type="dxa" w:w="362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eeab9726b1bd0a6e792f90ece16702b9f79aba3732627fea37750d6c73afd800</w:t>
            </w:r>
          </w:p>
        </w:tc>
      </w:tr>
      <w:tr>
        <w:trPr>
          <w:cantSplit/>
        </w:trPr>
        <w:tc>
          <w:tcPr>
            <w:tcW w:type="dxa" w:w="73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w:t>
            </w:r>
          </w:p>
        </w:tc>
        <w:tc>
          <w:tcPr>
            <w:tcW w:type="dxa" w:w="109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T1I0</w:t>
            </w:r>
          </w:p>
        </w:tc>
        <w:tc>
          <w:tcPr>
            <w:tcW w:type="dxa" w:w="3625"/>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38a7254c9fd0c301d887328973566a9f0c51f6e81f89ceb42677fbcba38b6ee8</w:t>
            </w:r>
          </w:p>
        </w:tc>
        <w:tc>
          <w:tcPr>
            <w:tcW w:type="dxa" w:w="362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eeab9726b1bd0a6e792f90ece16702b9f79aba3732627fea37750d6c73afd800</w:t>
            </w:r>
          </w:p>
        </w:tc>
      </w:tr>
      <w:tr>
        <w:trPr>
          <w:cantSplit/>
        </w:trPr>
        <w:tc>
          <w:tcPr>
            <w:tcW w:type="dxa" w:w="73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w:t>
            </w:r>
          </w:p>
        </w:tc>
        <w:tc>
          <w:tcPr>
            <w:tcW w:type="dxa" w:w="109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NoPair</w:t>
            </w:r>
          </w:p>
        </w:tc>
        <w:tc>
          <w:tcPr>
            <w:tcW w:type="dxa" w:w="3625"/>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64c85c779e1766a0d133ffebe9b8866ed2c33bc2bbc570edda850d3f31ae253f</w:t>
            </w:r>
          </w:p>
        </w:tc>
        <w:tc>
          <w:tcPr>
            <w:tcW w:type="dxa" w:w="362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31f11653481964213dc74d921abad0fd263484354279963a483a60d220861341</w:t>
            </w:r>
          </w:p>
        </w:tc>
      </w:tr>
      <w:tr>
        <w:trPr>
          <w:cantSplit/>
        </w:trPr>
        <w:tc>
          <w:tcPr>
            <w:tcW w:type="dxa" w:w="73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w:t>
            </w:r>
          </w:p>
        </w:tc>
        <w:tc>
          <w:tcPr>
            <w:tcW w:type="dxa" w:w="109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CompPair</w:t>
            </w:r>
          </w:p>
        </w:tc>
        <w:tc>
          <w:tcPr>
            <w:tcW w:type="dxa" w:w="3625"/>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64c85c779e1766a0d133ffebe9b8866ed2c33bc2bbc570edda850d3f31ae253f</w:t>
            </w:r>
          </w:p>
        </w:tc>
        <w:tc>
          <w:tcPr>
            <w:tcW w:type="dxa" w:w="362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31f11653481964213dc74d921abad0fd263484354279963a483a60d220861341</w:t>
            </w:r>
          </w:p>
        </w:tc>
      </w:tr>
      <w:tr>
        <w:trPr>
          <w:cantSplit/>
        </w:trPr>
        <w:tc>
          <w:tcPr>
            <w:tcW w:type="dxa" w:w="73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w:t>
            </w:r>
          </w:p>
        </w:tc>
        <w:tc>
          <w:tcPr>
            <w:tcW w:type="dxa" w:w="109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T1I0</w:t>
            </w:r>
          </w:p>
        </w:tc>
        <w:tc>
          <w:tcPr>
            <w:tcW w:type="dxa" w:w="3625"/>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64c85c779e1766a0d133ffebe9b8866ed2c33bc2bbc570edda850d3f31ae253f</w:t>
            </w:r>
          </w:p>
        </w:tc>
        <w:tc>
          <w:tcPr>
            <w:tcW w:type="dxa" w:w="362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31f11653481964213dc74d921abad0fd263484354279963a483a60d220861341</w:t>
            </w:r>
          </w:p>
        </w:tc>
      </w:tr>
    </w:tbl>
    <w:bookmarkEnd w:id="212"/>
    <w:bookmarkStart w:id="213" w:name="a.6-原文序列化与无损对象身份"/>
    <w:p>
      <w:pPr>
        <w:pStyle w:val="Heading2"/>
        <w:keepNext/>
        <w:keepLines/>
        <w:widowControl/>
        <w:spacing w:before="240" w:after="120" w:line="288" w:lineRule="auto"/>
        <w:ind w:left="0" w:right="0" w:firstLine="0"/>
        <w:jc w:val="left"/>
      </w:pPr>
      <w:bookmarkStart w:id="5084" w:name="ThesisHeading_085"/>
      <w:r>
        <w:rPr>
          <w:rFonts w:ascii="Times New Roman" w:hAnsi="Times New Roman" w:eastAsia="黑体" w:cs="Times New Roman"/>
          <w:sz w:val="30"/>
          <w:szCs w:val="30"/>
          <w:color w:val="000000"/>
          <w:b w:val="1"/>
        </w:rPr>
        <w:t xml:space="preserve">A.6 原文序列化与无损对象身份</w:t>
      </w:r>
      <w:bookmarkEnd w:id="5084"/>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以AAEC essay001的真实原生关系为例，核心序列化为：</w:t>
      </w:r>
    </w:p>
    <w:p>
      <w:pPr>
        <w:pStyle w:val="SourceCode"/>
        <w:keepNext w:val="0"/>
        <w:keepLines w:val="0"/>
        <w:widowControl/>
        <w:spacing w:before="0" w:after="0" w:line="440" w:lineRule="exact"/>
        <w:ind w:left="0" w:right="0" w:firstLine="480"/>
        <w:jc w:val="both"/>
      </w:pP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ataTypeTok"/>
          <w:sz w:val="24"/>
          <w:szCs w:val="24"/>
          <w:color w:val="000000"/>
        </w:rPr>
        <w:t xml:space="preserve">"document"</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StringTok"/>
          <w:sz w:val="24"/>
          <w:szCs w:val="24"/>
          <w:color w:val="000000"/>
        </w:rPr>
        <w:t xml:space="preserve">"essay001"</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ataTypeTok"/>
          <w:sz w:val="24"/>
          <w:szCs w:val="24"/>
          <w:color w:val="000000"/>
        </w:rPr>
        <w:t xml:space="preserve">"components"</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OtherTok"/>
          <w:sz w:val="24"/>
          <w:szCs w:val="24"/>
          <w:color w:val="000000"/>
        </w:rPr>
        <w:t xml:space="preserve">[</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ataTypeTok"/>
          <w:sz w:val="24"/>
          <w:szCs w:val="24"/>
          <w:color w:val="000000"/>
        </w:rPr>
        <w:t xml:space="preserve">"id"</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StringTok"/>
          <w:sz w:val="24"/>
          <w:szCs w:val="24"/>
          <w:color w:val="000000"/>
        </w:rPr>
        <w:t xml:space="preserve">"T3"</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ataTypeTok"/>
          <w:sz w:val="24"/>
          <w:szCs w:val="24"/>
          <w:color w:val="000000"/>
        </w:rPr>
        <w:t xml:space="preserve">"start"</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ecValTok"/>
          <w:sz w:val="24"/>
          <w:szCs w:val="24"/>
          <w:color w:val="000000"/>
        </w:rPr>
        <w:t xml:space="preserve">591</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ataTypeTok"/>
          <w:sz w:val="24"/>
          <w:szCs w:val="24"/>
          <w:color w:val="000000"/>
        </w:rPr>
        <w:t xml:space="preserve">"end"</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ecValTok"/>
          <w:sz w:val="24"/>
          <w:szCs w:val="24"/>
          <w:color w:val="000000"/>
        </w:rPr>
        <w:t xml:space="preserve">714</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ataTypeTok"/>
          <w:sz w:val="24"/>
          <w:szCs w:val="24"/>
          <w:color w:val="000000"/>
        </w:rPr>
        <w:t xml:space="preserve">"type"</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StringTok"/>
          <w:sz w:val="24"/>
          <w:szCs w:val="24"/>
          <w:color w:val="000000"/>
        </w:rPr>
        <w:t xml:space="preserve">"Claim"</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OtherTok"/>
          <w:sz w:val="24"/>
          <w:szCs w:val="24"/>
          <w:color w:val="000000"/>
        </w:rPr>
        <w:t xml:space="preserve">,</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ataTypeTok"/>
          <w:sz w:val="24"/>
          <w:szCs w:val="24"/>
          <w:color w:val="000000"/>
        </w:rPr>
        <w:t xml:space="preserve">"id"</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StringTok"/>
          <w:sz w:val="24"/>
          <w:szCs w:val="24"/>
          <w:color w:val="000000"/>
        </w:rPr>
        <w:t xml:space="preserve">"T4"</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ataTypeTok"/>
          <w:sz w:val="24"/>
          <w:szCs w:val="24"/>
          <w:color w:val="000000"/>
        </w:rPr>
        <w:t xml:space="preserve">"start"</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ecValTok"/>
          <w:sz w:val="24"/>
          <w:szCs w:val="24"/>
          <w:color w:val="000000"/>
        </w:rPr>
        <w:t xml:space="preserve">716</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ataTypeTok"/>
          <w:sz w:val="24"/>
          <w:szCs w:val="24"/>
          <w:color w:val="000000"/>
        </w:rPr>
        <w:t xml:space="preserve">"end"</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ecValTok"/>
          <w:sz w:val="24"/>
          <w:szCs w:val="24"/>
          <w:color w:val="000000"/>
        </w:rPr>
        <w:t xml:space="preserve">851</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ataTypeTok"/>
          <w:sz w:val="24"/>
          <w:szCs w:val="24"/>
          <w:color w:val="000000"/>
        </w:rPr>
        <w:t xml:space="preserve">"type"</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StringTok"/>
          <w:sz w:val="24"/>
          <w:szCs w:val="24"/>
          <w:color w:val="000000"/>
        </w:rPr>
        <w:t xml:space="preserve">"Premise"</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OtherTok"/>
          <w:sz w:val="24"/>
          <w:szCs w:val="24"/>
          <w:color w:val="000000"/>
        </w:rPr>
        <w:t xml:space="preserve">]</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ataTypeTok"/>
          <w:sz w:val="24"/>
          <w:szCs w:val="24"/>
          <w:color w:val="000000"/>
        </w:rPr>
        <w:t xml:space="preserve">"relations"</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OtherTok"/>
          <w:sz w:val="24"/>
          <w:szCs w:val="24"/>
          <w:color w:val="000000"/>
        </w:rPr>
        <w:t xml:space="preserve">[</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ataTypeTok"/>
          <w:sz w:val="24"/>
          <w:szCs w:val="24"/>
          <w:color w:val="000000"/>
        </w:rPr>
        <w:t xml:space="preserve">"sources"</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OtherTok"/>
          <w:sz w:val="24"/>
          <w:szCs w:val="24"/>
          <w:color w:val="000000"/>
        </w:rPr>
        <w:t xml:space="preserve">[</w:t>
      </w:r>
      <w:r>
        <w:rPr>
          <w:rFonts w:ascii="Times New Roman" w:hAnsi="Times New Roman" w:eastAsia="宋体" w:cs="Times New Roman"/>
          <w:rStyle w:val="StringTok"/>
          <w:sz w:val="24"/>
          <w:szCs w:val="24"/>
          <w:color w:val="000000"/>
        </w:rPr>
        <w:t xml:space="preserve">"T4"</w:t>
      </w:r>
      <w:r>
        <w:rPr>
          <w:rFonts w:ascii="Times New Roman" w:hAnsi="Times New Roman" w:eastAsia="宋体" w:cs="Times New Roman"/>
          <w:rStyle w:val="OtherTok"/>
          <w:sz w:val="24"/>
          <w:szCs w:val="24"/>
          <w:color w:val="000000"/>
        </w:rPr>
        <w:t xml:space="preserve">]</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ataTypeTok"/>
          <w:sz w:val="24"/>
          <w:szCs w:val="24"/>
          <w:color w:val="000000"/>
        </w:rPr>
        <w:t xml:space="preserve">"target"</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StringTok"/>
          <w:sz w:val="24"/>
          <w:szCs w:val="24"/>
          <w:color w:val="000000"/>
        </w:rPr>
        <w:t xml:space="preserve">"T3"</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ataTypeTok"/>
          <w:sz w:val="24"/>
          <w:szCs w:val="24"/>
          <w:color w:val="000000"/>
        </w:rPr>
        <w:t xml:space="preserve">"type"</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StringTok"/>
          <w:sz w:val="24"/>
          <w:szCs w:val="24"/>
          <w:color w:val="000000"/>
        </w:rPr>
        <w:t xml:space="preserve">"supports"</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OtherTok"/>
          <w:sz w:val="24"/>
          <w:szCs w:val="24"/>
          <w:color w:val="000000"/>
        </w:rPr>
        <w:t xml:space="preserve">]</w:t>
      </w:r>
      <w:r>
        <w:rPr>
          <w:rFonts w:ascii="Times New Roman" w:hAnsi="Times New Roman" w:eastAsia="宋体" w:cs="Times New Roman"/>
          <w:rStyle w:val="FunctionTok"/>
          <w:sz w:val="24"/>
          <w:szCs w:val="24"/>
          <w:color w:val="000000"/>
        </w:rPr>
        <w:t xml:space="preserve">}</w:t>
      </w:r>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字符片段逐字等于表3-1。显示编号可变，规范键固定为文档、字符跨度和类型；关系键进一步含规范排序的完整源集合、目标和标签。转换仅做显式大小写映射与坐标输运，不恢复缺失端点。AAEC stance保留为属性，不补造supports／attacks边。</w:t>
      </w:r>
    </w:p>
    <w:bookmarkEnd w:id="213"/>
    <w:bookmarkEnd w:id="214"/>
    <w:bookmarkStart w:id="224" w:name="附录b-评分与事务执行记录"/>
    <w:p>
      <w:pPr>
        <w:pStyle w:val="Heading1"/>
        <w:keepNext/>
        <w:keepLines/>
        <w:pageBreakBefore/>
        <w:widowControl/>
        <w:spacing w:before="360" w:after="240" w:line="288" w:lineRule="auto"/>
        <w:ind w:left="0" w:right="0" w:firstLine="0"/>
        <w:jc w:val="center"/>
      </w:pPr>
      <w:bookmarkStart w:id="5085" w:name="ThesisHeading_086"/>
      <w:r>
        <w:rPr>
          <w:rFonts w:ascii="Times New Roman" w:hAnsi="Times New Roman" w:eastAsia="黑体" w:cs="Times New Roman"/>
          <w:sz w:val="36"/>
          <w:szCs w:val="36"/>
          <w:color w:val="000000"/>
          <w:b w:val="1"/>
        </w:rPr>
        <w:t xml:space="preserve">附录B 评分与事务执行记录</w:t>
      </w:r>
      <w:bookmarkEnd w:id="5085"/>
    </w:p>
    <w:bookmarkStart w:id="215" w:name="b.1-数据与模型身份"/>
    <w:p>
      <w:pPr>
        <w:pStyle w:val="Heading2"/>
        <w:keepNext/>
        <w:keepLines/>
        <w:widowControl/>
        <w:spacing w:before="240" w:after="120" w:line="288" w:lineRule="auto"/>
        <w:ind w:left="0" w:right="0" w:firstLine="0"/>
        <w:jc w:val="left"/>
      </w:pPr>
      <w:bookmarkStart w:id="5086" w:name="ThesisHeading_087"/>
      <w:r>
        <w:rPr>
          <w:rFonts w:ascii="Times New Roman" w:hAnsi="Times New Roman" w:eastAsia="黑体" w:cs="Times New Roman"/>
          <w:sz w:val="30"/>
          <w:szCs w:val="30"/>
          <w:color w:val="000000"/>
          <w:b w:val="1"/>
        </w:rPr>
        <w:t xml:space="preserve">B.1 数据与模型身份</w:t>
      </w:r>
      <w:bookmarkEnd w:id="5086"/>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输入快照保存C0、R0、完整候选V/P、qC/qR、未校准分数、κ、种子及文档来源。金标只进入离线评价字段，决策函数的输入为候选、冻结分数和约束。模型、分词器、OOF折与校准身份在登记记录中关联。</w:t>
      </w:r>
    </w:p>
    <w:bookmarkEnd w:id="215"/>
    <w:bookmarkStart w:id="216" w:name="b.2-评分与接受轨迹"/>
    <w:p>
      <w:pPr>
        <w:pStyle w:val="Heading2"/>
        <w:keepNext/>
        <w:keepLines/>
        <w:widowControl/>
        <w:spacing w:before="240" w:after="120" w:line="288" w:lineRule="auto"/>
        <w:ind w:left="0" w:right="0" w:firstLine="0"/>
        <w:jc w:val="left"/>
      </w:pPr>
      <w:bookmarkStart w:id="5087" w:name="ThesisHeading_088"/>
      <w:r>
        <w:rPr>
          <w:rFonts w:ascii="Times New Roman" w:hAnsi="Times New Roman" w:eastAsia="黑体" w:cs="Times New Roman"/>
          <w:sz w:val="30"/>
          <w:szCs w:val="30"/>
          <w:color w:val="000000"/>
          <w:b w:val="1"/>
        </w:rPr>
        <w:t xml:space="preserve">B.2 评分与接受轨迹</w:t>
      </w:r>
      <w:bookmarkEnd w:id="5087"/>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事务记录至少含步骤、组件新增／删除、关系新增／删除、提交前后分项效用、评分版本及停止原因。终态净变化相对G0计算；局部累计编辑对所有提交逐次求和。每次提交后检查关系端点存在、跨度兼容、标签互斥和CDCP完整源连续性。事务拒绝不改变当前图，计算成本仍计入。</w:t>
      </w:r>
    </w:p>
    <w:bookmarkEnd w:id="216"/>
    <w:bookmarkStart w:id="217" w:name="b.3-回退与预算"/>
    <w:p>
      <w:pPr>
        <w:pStyle w:val="Heading2"/>
        <w:keepNext/>
        <w:keepLines/>
        <w:widowControl/>
        <w:spacing w:before="240" w:after="120" w:line="288" w:lineRule="auto"/>
        <w:ind w:left="0" w:right="0" w:firstLine="0"/>
        <w:jc w:val="left"/>
      </w:pPr>
      <w:bookmarkStart w:id="5088" w:name="ThesisHeading_089"/>
      <w:r>
        <w:rPr>
          <w:rFonts w:ascii="Times New Roman" w:hAnsi="Times New Roman" w:eastAsia="黑体" w:cs="Times New Roman"/>
          <w:sz w:val="30"/>
          <w:szCs w:val="30"/>
          <w:color w:val="000000"/>
          <w:b w:val="1"/>
        </w:rPr>
        <w:t xml:space="preserve">B.3 回退与预算</w:t>
      </w:r>
      <w:bookmarkEnd w:id="5088"/>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全局路径净编辑≤24／96，局部路径累计编辑≤24／96。每轮最多32次尝试、3次接受，最多4轮；提交已有合格项不额外要求新的尝试额度。超时有incumbent时复核全部门与约束，无有效改进则返回G0。提交失败恢复完整图、规范键和缓存引用；中断仅返回最后完整状态。已使用时间、模型调用和token不能因回退退还。</w:t>
      </w:r>
    </w:p>
    <w:bookmarkEnd w:id="217"/>
    <w:bookmarkStart w:id="221" w:name="b.4-实现一致性验收"/>
    <w:p>
      <w:pPr>
        <w:pStyle w:val="Heading2"/>
        <w:keepNext/>
        <w:keepLines/>
        <w:widowControl/>
        <w:spacing w:before="240" w:after="120" w:line="288" w:lineRule="auto"/>
        <w:ind w:left="0" w:right="0" w:firstLine="0"/>
        <w:jc w:val="left"/>
      </w:pPr>
      <w:bookmarkStart w:id="5089" w:name="ThesisHeading_090"/>
      <w:r>
        <w:rPr>
          <w:rFonts w:ascii="Times New Roman" w:hAnsi="Times New Roman" w:eastAsia="黑体" w:cs="Times New Roman"/>
          <w:sz w:val="30"/>
          <w:szCs w:val="30"/>
          <w:color w:val="000000"/>
          <w:b w:val="1"/>
        </w:rPr>
        <w:t xml:space="preserve">B.4 实现一致性验收</w:t>
      </w:r>
      <w:bookmarkEnd w:id="5089"/>
    </w:p>
    <w:bookmarkStart w:id="218" w:name="b.4.1-对象计数与快照重放"/>
    <w:p>
      <w:pPr>
        <w:pStyle w:val="Heading3"/>
        <w:keepNext/>
        <w:keepLines/>
        <w:widowControl/>
        <w:spacing w:before="240" w:after="120" w:line="288" w:lineRule="auto"/>
        <w:ind w:left="0" w:right="0" w:firstLine="0"/>
        <w:jc w:val="left"/>
      </w:pPr>
      <w:bookmarkStart w:id="5090" w:name="ThesisHeading_091"/>
      <w:r>
        <w:rPr>
          <w:rFonts w:ascii="Times New Roman" w:hAnsi="Times New Roman" w:eastAsia="黑体" w:cs="Times New Roman"/>
          <w:sz w:val="24"/>
          <w:szCs w:val="24"/>
          <w:color w:val="000000"/>
          <w:b w:val="1"/>
        </w:rPr>
        <w:t xml:space="preserve">B.4.1 对象计数与快照重放</w:t>
      </w:r>
      <w:bookmarkEnd w:id="5090"/>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冻结输入上的8970条图记录均通过合法性与严格计数重算；6900条终态与3131次接受账本通过重放。金标关系供给、逐种子计数、端点链、源组和四格成员恒等式同步检查。正文真实案例另作逐字符及前后集合子集检查。</w:t>
      </w:r>
    </w:p>
    <w:bookmarkEnd w:id="218"/>
    <w:bookmarkStart w:id="219" w:name="b.4.2-训练与求解接口"/>
    <w:p>
      <w:pPr>
        <w:pStyle w:val="Heading3"/>
        <w:keepNext/>
        <w:keepLines/>
        <w:widowControl/>
        <w:spacing w:before="240" w:after="120" w:line="288" w:lineRule="auto"/>
        <w:ind w:left="0" w:right="0" w:firstLine="0"/>
        <w:jc w:val="left"/>
      </w:pPr>
      <w:bookmarkStart w:id="5091" w:name="ThesisHeading_092"/>
      <w:r>
        <w:rPr>
          <w:rFonts w:ascii="Times New Roman" w:hAnsi="Times New Roman" w:eastAsia="黑体" w:cs="Times New Roman"/>
          <w:sz w:val="24"/>
          <w:szCs w:val="24"/>
          <w:color w:val="000000"/>
          <w:b w:val="1"/>
        </w:rPr>
        <w:t xml:space="preserve">B.4.2 训练与求解接口</w:t>
      </w:r>
      <w:bookmarkEnd w:id="5091"/>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表B-1 接口验收与故障注入</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135"/>
        <w:gridCol w:w="800"/>
        <w:gridCol w:w="800"/>
        <w:gridCol w:w="800"/>
        <w:gridCol w:w="4536"/>
      </w:tblGrid>
      <w:tr>
        <w:trPr>
          <w:tblHeader w:val="on"/>
          <w:cantSplit/>
        </w:trPr>
        <w:tc>
          <w:tcPr>
            <w:tcW w:type="dxa" w:w="2135"/>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检查</w:t>
            </w:r>
          </w:p>
        </w:tc>
        <w:tc>
          <w:tcPr>
            <w:tcW w:type="dxa" w:w="80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输入数</w:t>
            </w:r>
          </w:p>
        </w:tc>
        <w:tc>
          <w:tcPr>
            <w:tcW w:type="dxa" w:w="80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通过</w:t>
            </w:r>
          </w:p>
        </w:tc>
        <w:tc>
          <w:tcPr>
            <w:tcW w:type="dxa" w:w="80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失败</w:t>
            </w:r>
          </w:p>
        </w:tc>
        <w:tc>
          <w:tcPr>
            <w:tcW w:type="dxa" w:w="4536"/>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输出与判定</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coordinates</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10986</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10986</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0</w:t>
            </w:r>
          </w:p>
        </w:tc>
        <w:tc>
          <w:tcPr>
            <w:tcW w:type="dxa" w:w="45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24 partial-token spans retain residual character offsets</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answer_mask</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288</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288</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0</w:t>
            </w:r>
          </w:p>
        </w:tc>
        <w:tc>
          <w:tcPr>
            <w:tcW w:type="dxa" w:w="45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max hidden difference under answer replacement=0</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gradient_path</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36</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36</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0</w:t>
            </w:r>
          </w:p>
        </w:tc>
        <w:tc>
          <w:tcPr>
            <w:tcW w:type="dxa" w:w="45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shared adapter norm C=.0118 R=.0064; base delta=0; specialized branch align gradient=0</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normalization</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48</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48</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0</w:t>
            </w:r>
          </w:p>
        </w:tc>
        <w:tc>
          <w:tcPr>
            <w:tcW w:type="dxa" w:w="45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empty group=0; duplicate-view normalization max error=1.1e-7; last batch correct</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candidate_protection</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720</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720</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0</w:t>
            </w:r>
          </w:p>
        </w:tc>
        <w:tc>
          <w:tcPr>
            <w:tcW w:type="dxa" w:w="45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protected objects lost=0; 12 resource overflow cases return G0</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MILP_feasibility</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240</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240</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0</w:t>
            </w:r>
          </w:p>
        </w:tc>
        <w:tc>
          <w:tcPr>
            <w:tcW w:type="dxa" w:w="45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small-graph exhaustive objective max error=1.2e-8</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timeout</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60</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60</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0</w:t>
            </w:r>
          </w:p>
        </w:tc>
        <w:tc>
          <w:tcPr>
            <w:tcW w:type="dxa" w:w="45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timeout with incumbent=38; without incumbent=22; legal output=60</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commit_rollback</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40</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40</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0</w:t>
            </w:r>
          </w:p>
        </w:tc>
        <w:tc>
          <w:tcPr>
            <w:tcW w:type="dxa" w:w="45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injected commit failure restores full graph/hash; compute cost retained</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interrupt_resume</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24</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24</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0</w:t>
            </w:r>
          </w:p>
        </w:tc>
        <w:tc>
          <w:tcPr>
            <w:tcW w:type="dxa" w:w="45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resume terminal semantic hash matches uninterrupted run</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native_object_counts</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320</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320</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0</w:t>
            </w:r>
          </w:p>
        </w:tc>
        <w:tc>
          <w:tcPr>
            <w:tcW w:type="dxa" w:w="45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full source-set identity; proper subset not a hit</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score_missing</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60</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60</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0</w:t>
            </w:r>
          </w:p>
        </w:tc>
        <w:tc>
          <w:tcPr>
            <w:tcW w:type="dxa" w:w="45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NaN/absent scored as missing; no default low score</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tie_break</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240</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240</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0</w:t>
            </w:r>
          </w:p>
        </w:tc>
        <w:tc>
          <w:tcPr>
            <w:tcW w:type="dxa" w:w="45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fixed lexicographic tie order completed</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每类检查保存输入身份、配置、输出身份和判定。坐标验收保留24个词内边界；回答掩码检查替换回答后输入表示不变；组件及关系对齐梯度到达共享LoRA，基础权重和专项分支的对齐梯度保持零。故障注入的“通过”表示按预期回退或恢复，不表示故障没有发生。</w:t>
      </w:r>
    </w:p>
    <w:bookmarkEnd w:id="219"/>
    <w:bookmarkStart w:id="220" w:name="b.4.3-资源边界与证书"/>
    <w:p>
      <w:pPr>
        <w:pStyle w:val="Heading3"/>
        <w:keepNext/>
        <w:keepLines/>
        <w:widowControl/>
        <w:spacing w:before="240" w:after="120" w:line="288" w:lineRule="auto"/>
        <w:ind w:left="0" w:right="0" w:firstLine="0"/>
        <w:jc w:val="left"/>
      </w:pPr>
      <w:bookmarkStart w:id="5092" w:name="ThesisHeading_093"/>
      <w:r>
        <w:rPr>
          <w:rFonts w:ascii="Times New Roman" w:hAnsi="Times New Roman" w:eastAsia="黑体" w:cs="Times New Roman"/>
          <w:sz w:val="24"/>
          <w:szCs w:val="24"/>
          <w:color w:val="000000"/>
          <w:b w:val="1"/>
        </w:rPr>
        <w:t xml:space="preserve">B.4.3 资源边界与证书</w:t>
      </w:r>
      <w:bookmarkEnd w:id="5092"/>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12个候选资源溢出输入返回G0；60个超时检查含38个有incumbent、22个无incumbent，全部返回合法完整图。40个提交失败和24个中断恢复输入保持语义哈希一致；60个缺分输入不把NaN或未评估值转成低概率。240个破同分输入完成固定次序，主评价无超时，最优gap为0。故障挑战集不并入正常评价的时限比例。</w:t>
      </w:r>
    </w:p>
    <w:bookmarkEnd w:id="220"/>
    <w:bookmarkEnd w:id="221"/>
    <w:bookmarkStart w:id="222" w:name="b.5-案例统一记录"/>
    <w:p>
      <w:pPr>
        <w:pStyle w:val="Heading2"/>
        <w:keepNext/>
        <w:keepLines/>
        <w:widowControl/>
        <w:spacing w:before="240" w:after="120" w:line="288" w:lineRule="auto"/>
        <w:ind w:left="0" w:right="0" w:firstLine="0"/>
        <w:jc w:val="left"/>
      </w:pPr>
      <w:bookmarkStart w:id="5093" w:name="ThesisHeading_094"/>
      <w:r>
        <w:rPr>
          <w:rFonts w:ascii="Times New Roman" w:hAnsi="Times New Roman" w:eastAsia="黑体" w:cs="Times New Roman"/>
          <w:sz w:val="30"/>
          <w:szCs w:val="30"/>
          <w:color w:val="000000"/>
          <w:b w:val="1"/>
        </w:rPr>
        <w:t xml:space="preserve">B.5 案例统一记录</w:t>
      </w:r>
      <w:bookmarkEnd w:id="5093"/>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案例保留语料、文档ID、split、全文SHA-256、原文、组件跨度类型、完整关系、预测前后集合和TP/FP/FN。实际CPU规则仅使用训练侧类型签名及预测跨度距离；案例选择为事后解释，原始输出与失败均保留。原生标注案例不附加模型行为。</w:t>
      </w:r>
    </w:p>
    <w:bookmarkEnd w:id="222"/>
    <w:bookmarkStart w:id="223" w:name="b.6-固定评分性质的证明"/>
    <w:p>
      <w:pPr>
        <w:pStyle w:val="Heading2"/>
        <w:keepNext/>
        <w:keepLines/>
        <w:pageBreakBefore w:val="0"/>
        <w:widowControl/>
        <w:spacing w:before="240" w:after="120" w:line="288" w:lineRule="auto"/>
        <w:ind w:left="0" w:right="0" w:firstLine="0"/>
        <w:jc w:val="left"/>
      </w:pPr>
      <w:bookmarkStart w:id="5094" w:name="ThesisHeading_095"/>
      <w:r>
        <w:rPr>
          <w:rFonts w:ascii="Times New Roman" w:hAnsi="Times New Roman" w:eastAsia="黑体" w:cs="Times New Roman"/>
          <w:sz w:val="30"/>
          <w:szCs w:val="30"/>
          <w:color w:val="000000"/>
          <w:b w:val="1"/>
        </w:rPr>
        <w:t xml:space="preserve">B.6 固定评分性质的证明</w:t>
      </w:r>
      <w:bookmarkEnd w:id="5094"/>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固定对象权重aX(o)=2qX(o)−κX时，两个图的共同对象抵消，故效用差严格等于新增权重之和减去删除权重之和。类型或边界变化产生新键，全部依赖关系参与差集，不能通过沿用显示ID隐藏代价。</w:t>
      </w:r>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取两个兼容旧组件c1=[0,4)、c2=[4,8)，以及与二者均冲突的新组件b=[0,8)。三者类型相同，当前与候选关系集合均为空。令κC=1、wC=wR=1、δ=0.20，qC(c1)=qC(c2)=0.65、qC(b)=0.95。旧效用为0.30+0.30=0.60，新效用为0.90，故ΔΦC=0.30、ΔΦR=0，总增量严格大于δ。组件预算至少为3时，2→1集合事务可以接受。</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单独删除任一旧组件的效用增量为−0.30，不能通过严格改进门。插入b或仅声明替换一个旧组件，都必须经冲突闭合删除另一个旧组件，其实际形态仍是2→1，因而不属于单对象邻域。该构造说明集合动作的可达性，不证明真实F1改善。</w:t>
      </w:r>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有限候选形成有限状态空间。若每次接受严格增加同一固定效用，则任何状态都不能再访，因此接受序列有限终止。实际预算可以更早停止；缺分、动态重评分或改变κ会破坏该命题的前提，必须重新定义运行身份。真实F1仍取决于未知TP与预测总量，固定效用单调不构成F1单调保证。</w:t>
      </w:r>
    </w:p>
    <w:bookmarkEnd w:id="223"/>
    <w:bookmarkEnd w:id="224"/>
    <w:bookmarkStart w:id="228" w:name="附录c-成果归属与材料说明"/>
    <w:p>
      <w:pPr>
        <w:pStyle w:val="Heading1"/>
        <w:keepNext/>
        <w:keepLines/>
        <w:pageBreakBefore/>
        <w:widowControl/>
        <w:spacing w:before="360" w:after="240" w:line="288" w:lineRule="auto"/>
        <w:ind w:left="0" w:right="0" w:firstLine="0"/>
        <w:jc w:val="center"/>
      </w:pPr>
      <w:bookmarkStart w:id="5095" w:name="ThesisHeading_096"/>
      <w:r>
        <w:rPr>
          <w:rFonts w:ascii="Times New Roman" w:hAnsi="Times New Roman" w:eastAsia="黑体" w:cs="Times New Roman"/>
          <w:sz w:val="36"/>
          <w:szCs w:val="36"/>
          <w:color w:val="000000"/>
          <w:b w:val="1"/>
        </w:rPr>
        <w:t xml:space="preserve">附录C 成果归属与材料说明</w:t>
      </w:r>
      <w:bookmarkEnd w:id="5095"/>
    </w:p>
    <w:bookmarkStart w:id="225" w:name="c.1-已有工作"/>
    <w:p>
      <w:pPr>
        <w:pStyle w:val="Heading2"/>
        <w:keepNext/>
        <w:keepLines/>
        <w:widowControl/>
        <w:spacing w:before="240" w:after="120" w:line="288" w:lineRule="auto"/>
        <w:ind w:left="0" w:right="0" w:firstLine="0"/>
        <w:jc w:val="left"/>
      </w:pPr>
      <w:bookmarkStart w:id="5096" w:name="ThesisHeading_097"/>
      <w:r>
        <w:rPr>
          <w:rFonts w:ascii="Times New Roman" w:hAnsi="Times New Roman" w:eastAsia="黑体" w:cs="Times New Roman"/>
          <w:sz w:val="30"/>
          <w:szCs w:val="30"/>
          <w:color w:val="000000"/>
          <w:b w:val="1"/>
        </w:rPr>
        <w:t xml:space="preserve">C.1 已有工作</w:t>
      </w:r>
      <w:bookmarkEnd w:id="5096"/>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MCR-BR[34]的专项适配、线索提示、多候选整图重排序及有界修改作为已有基础。LoRA、MLP、JS散度和整数规划是实现工具。本文深化可靠监督对应及修改后的完整依赖决策，两阶段四格用于归因，不另列算法创新。</w:t>
      </w:r>
    </w:p>
    <w:bookmarkEnd w:id="225"/>
    <w:bookmarkStart w:id="226" w:name="c.2-材料可得性"/>
    <w:p>
      <w:pPr>
        <w:pStyle w:val="Heading2"/>
        <w:keepNext/>
        <w:keepLines/>
        <w:widowControl/>
        <w:spacing w:before="240" w:after="120" w:line="288" w:lineRule="auto"/>
        <w:ind w:left="0" w:right="0" w:firstLine="0"/>
        <w:jc w:val="left"/>
      </w:pPr>
      <w:bookmarkStart w:id="5097" w:name="ThesisHeading_098"/>
      <w:r>
        <w:rPr>
          <w:rFonts w:ascii="Times New Roman" w:hAnsi="Times New Roman" w:eastAsia="黑体" w:cs="Times New Roman"/>
          <w:sz w:val="30"/>
          <w:szCs w:val="30"/>
          <w:color w:val="000000"/>
          <w:b w:val="1"/>
        </w:rPr>
        <w:t xml:space="preserve">C.2 材料可得性</w:t>
      </w:r>
      <w:bookmarkEnd w:id="5097"/>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随稿提供原始输入摘要、规范化语料、配置、逐对象计数、评分、事务、审核、成本和生成脚本。材料中的文献来源沿用提供的草稿，未扩展到其他历史记录。引用原文保持原拼写，不因语言错误擅自润色数据集内容。</w:t>
      </w:r>
    </w:p>
    <w:bookmarkEnd w:id="226"/>
    <w:bookmarkStart w:id="227" w:name="c.3-记录与版本"/>
    <w:p>
      <w:pPr>
        <w:pStyle w:val="Heading2"/>
        <w:keepNext/>
        <w:keepLines/>
        <w:widowControl/>
        <w:spacing w:before="240" w:after="120" w:line="288" w:lineRule="auto"/>
        <w:ind w:left="0" w:right="0" w:firstLine="0"/>
        <w:jc w:val="left"/>
      </w:pPr>
      <w:bookmarkStart w:id="5098" w:name="ThesisHeading_099"/>
      <w:r>
        <w:rPr>
          <w:rFonts w:ascii="Times New Roman" w:hAnsi="Times New Roman" w:eastAsia="黑体" w:cs="Times New Roman"/>
          <w:sz w:val="30"/>
          <w:szCs w:val="30"/>
          <w:color w:val="000000"/>
          <w:b w:val="1"/>
        </w:rPr>
        <w:t xml:space="preserve">C.3 记录与版本</w:t>
      </w:r>
      <w:bookmarkEnd w:id="5098"/>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主实验、失败分析、原稿已发表表和实际CPU案例具有独立运行身份。修订不覆盖前一版草稿，完整文件清单及SHA-256写入final_manifest。读者可由正文表格定位到记录文件和复算脚本。</w:t>
      </w:r>
    </w:p>
    <w:bookmarkEnd w:id="227"/>
    <w:bookmarkEnd w:id="228"/>
    <w:bookmarkStart w:id="233" w:name="附录d-cdcp失败条件与实际案例流程"/>
    <w:p>
      <w:pPr>
        <w:pStyle w:val="Heading1"/>
        <w:keepNext/>
        <w:keepLines/>
        <w:pageBreakBefore/>
        <w:widowControl/>
        <w:spacing w:before="360" w:after="240" w:line="288" w:lineRule="auto"/>
        <w:ind w:left="0" w:right="0" w:firstLine="0"/>
        <w:jc w:val="center"/>
      </w:pPr>
      <w:bookmarkStart w:id="5099" w:name="ThesisHeading_100"/>
      <w:r>
        <w:rPr>
          <w:rFonts w:ascii="Times New Roman" w:hAnsi="Times New Roman" w:eastAsia="黑体" w:cs="Times New Roman"/>
          <w:sz w:val="36"/>
          <w:szCs w:val="36"/>
          <w:color w:val="000000"/>
          <w:b w:val="1"/>
        </w:rPr>
        <w:t xml:space="preserve">附录D CDCP失败条件与实际案例流程</w:t>
      </w:r>
      <w:bookmarkEnd w:id="5099"/>
    </w:p>
    <w:bookmarkStart w:id="229" w:name="d.1-弱评分版本的回退"/>
    <w:p>
      <w:pPr>
        <w:pStyle w:val="Heading2"/>
        <w:keepNext/>
        <w:keepLines/>
        <w:widowControl/>
        <w:spacing w:before="240" w:after="120" w:line="288" w:lineRule="auto"/>
        <w:ind w:left="0" w:right="0" w:firstLine="0"/>
        <w:jc w:val="left"/>
      </w:pPr>
      <w:bookmarkStart w:id="5100" w:name="ThesisHeading_101"/>
      <w:r>
        <w:rPr>
          <w:rFonts w:ascii="Times New Roman" w:hAnsi="Times New Roman" w:eastAsia="黑体" w:cs="Times New Roman"/>
          <w:sz w:val="30"/>
          <w:szCs w:val="30"/>
          <w:color w:val="000000"/>
          <w:b w:val="1"/>
        </w:rPr>
        <w:t xml:space="preserve">D.1 弱评分版本的回退</w:t>
      </w:r>
      <w:bookmarkEnd w:id="5100"/>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v0的初始关系F1为39.81。所有测试过的κ与校准条件均不满足开发TP保留，部署返回初始图；强制输出仅用于表4-18。该记录与主实验v1不共享检查点或候选快照，不能将v0→v1差值称为单一阈值消融。</w:t>
      </w:r>
    </w:p>
    <w:bookmarkEnd w:id="229"/>
    <w:bookmarkStart w:id="230" w:name="d.2-主版本的策略选择"/>
    <w:p>
      <w:pPr>
        <w:pStyle w:val="Heading2"/>
        <w:keepNext/>
        <w:keepLines/>
        <w:widowControl/>
        <w:spacing w:before="240" w:after="120" w:line="288" w:lineRule="auto"/>
        <w:ind w:left="0" w:right="0" w:firstLine="0"/>
        <w:jc w:val="left"/>
      </w:pPr>
      <w:bookmarkStart w:id="5101" w:name="ThesisHeading_102"/>
      <w:r>
        <w:rPr>
          <w:rFonts w:ascii="Times New Roman" w:hAnsi="Times New Roman" w:eastAsia="黑体" w:cs="Times New Roman"/>
          <w:sz w:val="30"/>
          <w:szCs w:val="30"/>
          <w:color w:val="000000"/>
          <w:b w:val="1"/>
        </w:rPr>
        <w:t xml:space="preserve">D.2 主版本的策略选择</w:t>
      </w:r>
      <w:bookmarkEnd w:id="5101"/>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表D-1 主评分条件下的开发选择</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292"/>
        <w:gridCol w:w="1292"/>
        <w:gridCol w:w="1292"/>
        <w:gridCol w:w="1292"/>
        <w:gridCol w:w="1292"/>
        <w:gridCol w:w="1321"/>
        <w:gridCol w:w="1292"/>
      </w:tblGrid>
      <w:tr>
        <w:trPr>
          <w:tblHeader w:val="on"/>
          <w:cantSplit/>
        </w:trPr>
        <w:tc>
          <w:tcPr>
            <w:tcW w:type="dxa" w:w="1292"/>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语料</w:t>
            </w:r>
          </w:p>
        </w:tc>
        <w:tc>
          <w:tcPr>
            <w:tcW w:type="dxa" w:w="1292"/>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δ</w:t>
            </w:r>
          </w:p>
        </w:tc>
        <w:tc>
          <w:tcPr>
            <w:tcW w:type="dxa" w:w="1292"/>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原TP</w:t>
            </w:r>
          </w:p>
        </w:tc>
        <w:tc>
          <w:tcPr>
            <w:tcW w:type="dxa" w:w="1292"/>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误删TP</w:t>
            </w:r>
          </w:p>
        </w:tc>
        <w:tc>
          <w:tcPr>
            <w:tcW w:type="dxa" w:w="1292"/>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损失率</w:t>
            </w:r>
          </w:p>
        </w:tc>
        <w:tc>
          <w:tcPr>
            <w:tcW w:type="dxa" w:w="132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汇总关系F1</w:t>
            </w:r>
          </w:p>
        </w:tc>
        <w:tc>
          <w:tcPr>
            <w:tcW w:type="dxa" w:w="1292"/>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合格</w:t>
            </w:r>
          </w:p>
        </w:tc>
      </w:tr>
      <w:tr>
        <w:trPr>
          <w:cantSplit/>
        </w:trPr>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0.01</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561</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0.53%</w:t>
            </w:r>
          </w:p>
        </w:tc>
        <w:tc>
          <w:tcPr>
            <w:tcW w:type="dxa" w:w="13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72.03</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是</w:t>
            </w:r>
          </w:p>
        </w:tc>
      </w:tr>
      <w:tr>
        <w:trPr>
          <w:cantSplit/>
        </w:trPr>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0.05</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561</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0.53%</w:t>
            </w:r>
          </w:p>
        </w:tc>
        <w:tc>
          <w:tcPr>
            <w:tcW w:type="dxa" w:w="13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72.03</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是</w:t>
            </w:r>
          </w:p>
        </w:tc>
      </w:tr>
      <w:tr>
        <w:trPr>
          <w:cantSplit/>
        </w:trPr>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0.1</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561</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0.53%</w:t>
            </w:r>
          </w:p>
        </w:tc>
        <w:tc>
          <w:tcPr>
            <w:tcW w:type="dxa" w:w="13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72.03</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是</w:t>
            </w:r>
          </w:p>
        </w:tc>
      </w:tr>
      <w:tr>
        <w:trPr>
          <w:cantSplit/>
        </w:trPr>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0.2</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561</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0.53%</w:t>
            </w:r>
          </w:p>
        </w:tc>
        <w:tc>
          <w:tcPr>
            <w:tcW w:type="dxa" w:w="13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72.03</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是</w:t>
            </w:r>
          </w:p>
        </w:tc>
      </w:tr>
      <w:tr>
        <w:trPr>
          <w:cantSplit/>
        </w:trPr>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0.01</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115</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0.00%</w:t>
            </w:r>
          </w:p>
        </w:tc>
        <w:tc>
          <w:tcPr>
            <w:tcW w:type="dxa" w:w="13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54.67</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是</w:t>
            </w:r>
          </w:p>
        </w:tc>
      </w:tr>
      <w:tr>
        <w:trPr>
          <w:cantSplit/>
        </w:trPr>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0.05</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115</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0.00%</w:t>
            </w:r>
          </w:p>
        </w:tc>
        <w:tc>
          <w:tcPr>
            <w:tcW w:type="dxa" w:w="13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54.67</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是</w:t>
            </w:r>
          </w:p>
        </w:tc>
      </w:tr>
      <w:tr>
        <w:trPr>
          <w:cantSplit/>
        </w:trPr>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0.1</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115</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0.00%</w:t>
            </w:r>
          </w:p>
        </w:tc>
        <w:tc>
          <w:tcPr>
            <w:tcW w:type="dxa" w:w="13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54.67</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是</w:t>
            </w:r>
          </w:p>
        </w:tc>
      </w:tr>
      <w:tr>
        <w:trPr>
          <w:cantSplit/>
        </w:trPr>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0.2</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115</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0.00%</w:t>
            </w:r>
          </w:p>
        </w:tc>
        <w:tc>
          <w:tcPr>
            <w:tcW w:type="dxa" w:w="13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54.67</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是</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CDCP主版本先在κR=1失败，再按冻结顺序评估0.5；不是降低5%的保留要求。开发F1为三种子计数汇总后计算，正文主测试分数为逐种子F1均值，两种口径明确区分。</w:t>
      </w:r>
    </w:p>
    <w:bookmarkEnd w:id="230"/>
    <w:bookmarkStart w:id="231" w:name="d.3-实际cpu抽取与后处理"/>
    <w:p>
      <w:pPr>
        <w:pStyle w:val="Heading2"/>
        <w:keepNext/>
        <w:keepLines/>
        <w:widowControl/>
        <w:spacing w:before="240" w:after="120" w:line="288" w:lineRule="auto"/>
        <w:ind w:left="0" w:right="0" w:firstLine="0"/>
        <w:jc w:val="left"/>
      </w:pPr>
      <w:bookmarkStart w:id="5102" w:name="ThesisHeading_103"/>
      <w:r>
        <w:rPr>
          <w:rFonts w:ascii="Times New Roman" w:hAnsi="Times New Roman" w:eastAsia="黑体" w:cs="Times New Roman"/>
          <w:sz w:val="30"/>
          <w:szCs w:val="30"/>
          <w:color w:val="000000"/>
          <w:b w:val="1"/>
        </w:rPr>
        <w:t xml:space="preserve">D.3 实际CPU抽取与后处理</w:t>
      </w:r>
      <w:bookmarkEnd w:id="5102"/>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CPU-BIO-SGD使用SGD log_loss组件模型(alpha=10⁻⁵，12轮)与关系模型(alpha=10⁻⁴，20轮)，种子17、29、43。关系负采样保留可表达正例及哈希排序的max(20,8×正例数)负例。对官方80／150篇测试文档全部预测，无超参数搜索。</w:t>
      </w:r>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后处理按训练集中出现过的源类型集合—目标类型—关系标签签名删除不支持的预测组合；AAEC再对每个预测源保留最近中点目标，CDCP不拆联合源、不添加新边。规则不读取测试金标进行决策，金标只用于计数。已读取测试标注做语料审计这一事实保持在实际CPU协议中，不将其称为历史盲测。</w:t>
      </w:r>
    </w:p>
    <w:bookmarkEnd w:id="231"/>
    <w:bookmarkStart w:id="232" w:name="d.4-解释范围"/>
    <w:p>
      <w:pPr>
        <w:pStyle w:val="Heading2"/>
        <w:keepNext/>
        <w:keepLines/>
        <w:widowControl/>
        <w:spacing w:before="240" w:after="120" w:line="288" w:lineRule="auto"/>
        <w:ind w:left="0" w:right="0" w:firstLine="0"/>
        <w:jc w:val="left"/>
      </w:pPr>
      <w:bookmarkStart w:id="5103" w:name="ThesisHeading_104"/>
      <w:r>
        <w:rPr>
          <w:rFonts w:ascii="Times New Roman" w:hAnsi="Times New Roman" w:eastAsia="黑体" w:cs="Times New Roman"/>
          <w:sz w:val="30"/>
          <w:szCs w:val="30"/>
          <w:color w:val="000000"/>
          <w:b w:val="1"/>
        </w:rPr>
        <w:t xml:space="preserve">D.4 解释范围</w:t>
      </w:r>
      <w:bookmarkEnd w:id="5103"/>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实际CPU输出用于错误剖析，与主模型数值独立。essay098保留成功和失败两个种子；CDCP、CasiMedicos和ArgUNSC的展示对象为原生标注。形式证明和接口挑战输入不是现实案例，不以它们替代原始数据内容。</w:t>
      </w:r>
    </w:p>
    <w:bookmarkEnd w:id="232"/>
    <w:bookmarkEnd w:id="233"/>
    <w:bookmarkStart w:id="242" w:name="附录e-mcr-br数值与协议存档"/>
    <w:p>
      <w:pPr>
        <w:pStyle w:val="Heading1"/>
        <w:keepNext/>
        <w:keepLines/>
        <w:pageBreakBefore/>
        <w:widowControl/>
        <w:spacing w:before="360" w:after="240" w:line="288" w:lineRule="auto"/>
        <w:ind w:left="0" w:right="0" w:firstLine="0"/>
        <w:jc w:val="center"/>
      </w:pPr>
      <w:bookmarkStart w:id="5104" w:name="ThesisHeading_105"/>
      <w:r>
        <w:rPr>
          <w:rFonts w:ascii="Times New Roman" w:hAnsi="Times New Roman" w:eastAsia="黑体" w:cs="Times New Roman"/>
          <w:sz w:val="36"/>
          <w:szCs w:val="36"/>
          <w:color w:val="000000"/>
          <w:b w:val="1"/>
        </w:rPr>
        <w:t xml:space="preserve">附录E MCR-BR数值与协议存档</w:t>
      </w:r>
      <w:bookmarkEnd w:id="5104"/>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本附录逐表保留MCR-BR[34]已公开的原始数字和方法行，协议映射表除外；转录不等于本文独立复现。所有结果均不属于本文新增机制。旧表“±”的统计定义、划分及评价脚本仍按附录A核验，不由新协议追认。</w:t>
      </w:r>
    </w:p>
    <w:bookmarkStart w:id="234" w:name="e.1-icic原版aaec域内结果记录"/>
    <w:p>
      <w:pPr>
        <w:pStyle w:val="Heading2"/>
        <w:keepNext/>
        <w:keepLines/>
        <w:widowControl/>
        <w:spacing w:before="240" w:after="120" w:line="288" w:lineRule="auto"/>
        <w:ind w:left="0" w:right="0" w:firstLine="0"/>
        <w:jc w:val="left"/>
      </w:pPr>
      <w:bookmarkStart w:id="5105" w:name="ThesisHeading_106"/>
      <w:r>
        <w:rPr>
          <w:rFonts w:ascii="Times New Roman" w:hAnsi="Times New Roman" w:eastAsia="黑体" w:cs="Times New Roman"/>
          <w:sz w:val="30"/>
          <w:szCs w:val="30"/>
          <w:color w:val="000000"/>
          <w:b w:val="1"/>
        </w:rPr>
        <w:t xml:space="preserve">E.1 ICIC原版AAEC域内结果记录</w:t>
      </w:r>
      <w:bookmarkEnd w:id="5105"/>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表E-1 ICIC原版AAEC域内结果记录</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141"/>
        <w:gridCol w:w="1476"/>
        <w:gridCol w:w="1476"/>
        <w:gridCol w:w="1476"/>
        <w:gridCol w:w="1503"/>
      </w:tblGrid>
      <w:tr>
        <w:trPr>
          <w:tblHeader w:val="on"/>
          <w:cantSplit/>
        </w:trPr>
        <w:tc>
          <w:tcPr>
            <w:tcW w:type="dxa" w:w="314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方法</w:t>
            </w:r>
          </w:p>
        </w:tc>
        <w:tc>
          <w:tcPr>
            <w:tcW w:type="dxa" w:w="1476"/>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Comp-F1</w:t>
            </w:r>
          </w:p>
        </w:tc>
        <w:tc>
          <w:tcPr>
            <w:tcW w:type="dxa" w:w="1476"/>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Support-F1</w:t>
            </w:r>
          </w:p>
        </w:tc>
        <w:tc>
          <w:tcPr>
            <w:tcW w:type="dxa" w:w="1476"/>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Attack-F1</w:t>
            </w:r>
          </w:p>
        </w:tc>
        <w:tc>
          <w:tcPr>
            <w:tcW w:type="dxa" w:w="1503"/>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Relation-F1</w:t>
            </w:r>
          </w:p>
        </w:tc>
      </w:tr>
      <w:tr>
        <w:trPr>
          <w:cantSplit/>
        </w:trPr>
        <w:tc>
          <w:tcPr>
            <w:tcW w:type="dxa" w:w="314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FLAN T5-XXL</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80.15</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62.34</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48.72</w:t>
            </w:r>
          </w:p>
        </w:tc>
        <w:tc>
          <w:tcPr>
            <w:tcW w:type="dxa" w:w="150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61.19</w:t>
            </w:r>
          </w:p>
        </w:tc>
      </w:tr>
      <w:tr>
        <w:trPr>
          <w:cantSplit/>
        </w:trPr>
        <w:tc>
          <w:tcPr>
            <w:tcW w:type="dxa" w:w="314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GPT-4-turbo 20-shot</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55.51</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29.86</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18.45</w:t>
            </w:r>
          </w:p>
        </w:tc>
        <w:tc>
          <w:tcPr>
            <w:tcW w:type="dxa" w:w="150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28.38</w:t>
            </w:r>
          </w:p>
        </w:tc>
      </w:tr>
      <w:tr>
        <w:trPr>
          <w:cantSplit/>
        </w:trPr>
        <w:tc>
          <w:tcPr>
            <w:tcW w:type="dxa" w:w="314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RoBERTa-large MTL</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76.43±0.55</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54.21±0.52</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41.83±0.67</w:t>
            </w:r>
          </w:p>
        </w:tc>
        <w:tc>
          <w:tcPr>
            <w:tcW w:type="dxa" w:w="150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52.15±0.54</w:t>
            </w:r>
          </w:p>
        </w:tc>
      </w:tr>
      <w:tr>
        <w:trPr>
          <w:cantSplit/>
        </w:trPr>
        <w:tc>
          <w:tcPr>
            <w:tcW w:type="dxa" w:w="314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LLM Single-Pass</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77.82±0.51</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58.43±0.45</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44.21±0.62</w:t>
            </w:r>
          </w:p>
        </w:tc>
        <w:tc>
          <w:tcPr>
            <w:tcW w:type="dxa" w:w="150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56.87±0.48</w:t>
            </w:r>
          </w:p>
        </w:tc>
      </w:tr>
      <w:tr>
        <w:trPr>
          <w:cantSplit/>
        </w:trPr>
        <w:tc>
          <w:tcPr>
            <w:tcW w:type="dxa" w:w="3141"/>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LLM w/ Constrained Decoding</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78.54±0.46</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59.12±0.42</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45.33±0.58</w:t>
            </w:r>
          </w:p>
        </w:tc>
        <w:tc>
          <w:tcPr>
            <w:tcW w:type="dxa" w:w="150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57.65±0.45</w:t>
            </w:r>
          </w:p>
        </w:tc>
      </w:tr>
      <w:tr>
        <w:trPr>
          <w:cantSplit/>
        </w:trPr>
        <w:tc>
          <w:tcPr>
            <w:tcW w:type="dxa" w:w="3141"/>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LLM w/ DAG Post-process</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78.91±0.49</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59.45±0.48</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45.87±0.61</w:t>
            </w:r>
          </w:p>
        </w:tc>
        <w:tc>
          <w:tcPr>
            <w:tcW w:type="dxa" w:w="150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58.12±0.47</w:t>
            </w:r>
          </w:p>
        </w:tc>
      </w:tr>
      <w:tr>
        <w:trPr>
          <w:cantSplit/>
        </w:trPr>
        <w:tc>
          <w:tcPr>
            <w:tcW w:type="dxa" w:w="3141"/>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LLM Multi-Sample (LogProb)</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79.45±0.38</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60.12±0.41</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46.58±0.55</w:t>
            </w:r>
          </w:p>
        </w:tc>
        <w:tc>
          <w:tcPr>
            <w:tcW w:type="dxa" w:w="150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58.94±0.42</w:t>
            </w:r>
          </w:p>
        </w:tc>
      </w:tr>
      <w:tr>
        <w:trPr>
          <w:cantSplit/>
        </w:trPr>
        <w:tc>
          <w:tcPr>
            <w:tcW w:type="dxa" w:w="314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LLM w/ Self-Refine</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79.82±0.45</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60.75±0.43</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47.12±0.56</w:t>
            </w:r>
          </w:p>
        </w:tc>
        <w:tc>
          <w:tcPr>
            <w:tcW w:type="dxa" w:w="150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59.63±0.45</w:t>
            </w:r>
          </w:p>
        </w:tc>
      </w:tr>
      <w:tr>
        <w:trPr>
          <w:cantSplit/>
        </w:trPr>
        <w:tc>
          <w:tcPr>
            <w:tcW w:type="dxa" w:w="3141"/>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MCR-BR (</w:t>
            </w:r>
            <m:oMath>
              <m:r>
                <m:t>K</m:t>
              </m:r>
              <m:r>
                <m:rPr>
                  <m:sty m:val="p"/>
                </m:rPr>
                <m:t>=</m:t>
              </m:r>
              <m:r>
                <m:t>1</m:t>
              </m:r>
            </m:oMath>
            <w:r>
              <w:rPr>
                <w:rFonts w:ascii="Times New Roman" w:hAnsi="Times New Roman" w:eastAsia="宋体" w:cs="Times New Roman"/>
                <w:b w:val="0"/>
                <w:sz w:val="21"/>
                <w:szCs w:val="21"/>
                <w:color w:val="000000"/>
              </w:rPr>
              <w:t xml:space="preserve">, w/o correction)</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81.24±0.44</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61.87±0.39</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48.34±0.58</w:t>
            </w:r>
          </w:p>
        </w:tc>
        <w:tc>
          <w:tcPr>
            <w:tcW w:type="dxa" w:w="150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60.73±0.41</w:t>
            </w:r>
          </w:p>
        </w:tc>
      </w:tr>
      <w:tr>
        <w:trPr>
          <w:cantSplit/>
        </w:trPr>
        <w:tc>
          <w:tcPr>
            <w:tcW w:type="dxa" w:w="3141"/>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MCR-BR (Verifier-only Rerank,</w:t>
            </w:r>
            <w:r>
              <w:rPr>
                <w:rFonts w:ascii="Times New Roman" w:hAnsi="Times New Roman" w:eastAsia="宋体" w:cs="Times New Roman"/>
                <w:b w:val="0"/>
                <w:sz w:val="21"/>
                <w:szCs w:val="21"/>
                <w:color w:val="000000"/>
              </w:rPr>
              <w:t xml:space="preserve"> </w:t>
            </w:r>
            <m:oMath>
              <m:r>
                <m:t>K</m:t>
              </m:r>
              <m:r>
                <m:rPr>
                  <m:sty m:val="p"/>
                </m:rPr>
                <m:t>=</m:t>
              </m:r>
              <m:r>
                <m:t>3</m:t>
              </m:r>
            </m:oMath>
            <w:r>
              <w:rPr>
                <w:rFonts w:ascii="Times New Roman" w:hAnsi="Times New Roman" w:eastAsia="宋体" w:cs="Times New Roman"/>
                <w:b w:val="0"/>
                <w:sz w:val="21"/>
                <w:szCs w:val="21"/>
                <w:color w:val="000000"/>
              </w:rPr>
              <w:t xml:space="preserve">)</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82.18±0.40</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63.15±0.36</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49.82±0.52</w:t>
            </w:r>
          </w:p>
        </w:tc>
        <w:tc>
          <w:tcPr>
            <w:tcW w:type="dxa" w:w="150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62.21±0.38</w:t>
            </w:r>
          </w:p>
        </w:tc>
      </w:tr>
      <w:tr>
        <w:trPr>
          <w:cantSplit/>
        </w:trPr>
        <w:tc>
          <w:tcPr>
            <w:tcW w:type="dxa" w:w="314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bCs/>
                <w:sz w:val="21"/>
                <w:szCs w:val="21"/>
                <w:color w:val="000000"/>
              </w:rPr>
              <w:t xml:space="preserve">MCR-BR (Full,</w:t>
            </w:r>
            <w:r>
              <w:rPr>
                <w:rFonts w:ascii="Times New Roman" w:hAnsi="Times New Roman" w:eastAsia="宋体" w:cs="Times New Roman"/>
                <w:b w:val="0"/>
                <w:bCs/>
                <w:sz w:val="21"/>
                <w:szCs w:val="21"/>
                <w:color w:val="000000"/>
              </w:rPr>
              <w:t xml:space="preserve"> </w:t>
            </w:r>
            <m:oMath>
              <m:r>
                <m:t>K</m:t>
              </m:r>
              <m:r>
                <m:rPr>
                  <m:sty m:val="p"/>
                </m:rPr>
                <m:t>=</m:t>
              </m:r>
              <m:r>
                <m:t>3</m:t>
              </m:r>
            </m:oMath>
            <w:r>
              <w:rPr>
                <w:rFonts w:ascii="Times New Roman" w:hAnsi="Times New Roman" w:eastAsia="宋体" w:cs="Times New Roman"/>
                <w:b w:val="0"/>
                <w:bCs/>
                <w:sz w:val="21"/>
                <w:szCs w:val="21"/>
                <w:color w:val="000000"/>
              </w:rPr>
              <w:t xml:space="preserve">)</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bCs/>
                <w:sz w:val="21"/>
                <w:szCs w:val="21"/>
                <w:color w:val="000000"/>
              </w:rPr>
              <w:t xml:space="preserve">83.71±0.42</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bCs/>
                <w:sz w:val="21"/>
                <w:szCs w:val="21"/>
                <w:color w:val="000000"/>
              </w:rPr>
              <w:t xml:space="preserve">65.92±0.38</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bCs/>
                <w:sz w:val="21"/>
                <w:szCs w:val="21"/>
                <w:color w:val="000000"/>
              </w:rPr>
              <w:t xml:space="preserve">51.47±0.54</w:t>
            </w:r>
          </w:p>
        </w:tc>
        <w:tc>
          <w:tcPr>
            <w:tcW w:type="dxa" w:w="150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bCs/>
                <w:sz w:val="21"/>
                <w:szCs w:val="21"/>
                <w:color w:val="000000"/>
              </w:rPr>
              <w:t xml:space="preserve">64.83±0.38</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对应ICIC公开版Table 1的AAEC部分[34]。所有方法名及数值按原文转录，</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MCR-BR</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行即原文的完整方法；外部结果的评价差异需按原文核验，不能视为统一严格协议下的复现。</w:t>
      </w:r>
    </w:p>
    <w:bookmarkEnd w:id="234"/>
    <w:bookmarkStart w:id="235" w:name="e.2-icic原版cdcp域内结果记录"/>
    <w:p>
      <w:pPr>
        <w:pStyle w:val="Heading2"/>
        <w:keepNext/>
        <w:keepLines/>
        <w:widowControl/>
        <w:spacing w:before="240" w:after="120" w:line="288" w:lineRule="auto"/>
        <w:ind w:left="0" w:right="0" w:firstLine="0"/>
        <w:jc w:val="left"/>
      </w:pPr>
      <w:bookmarkStart w:id="5106" w:name="ThesisHeading_107"/>
      <w:r>
        <w:rPr>
          <w:rFonts w:ascii="Times New Roman" w:hAnsi="Times New Roman" w:eastAsia="黑体" w:cs="Times New Roman"/>
          <w:sz w:val="30"/>
          <w:szCs w:val="30"/>
          <w:color w:val="000000"/>
          <w:b w:val="1"/>
        </w:rPr>
        <w:t xml:space="preserve">E.2 ICIC原版CDCP域内结果记录</w:t>
      </w:r>
      <w:bookmarkEnd w:id="5106"/>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表E-2 ICIC原版CDCP域内结果记录</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650"/>
        <w:gridCol w:w="1591"/>
        <w:gridCol w:w="1591"/>
        <w:gridCol w:w="1620"/>
        <w:gridCol w:w="1620"/>
      </w:tblGrid>
      <w:tr>
        <w:trPr>
          <w:tblHeader w:val="on"/>
          <w:cantSplit/>
        </w:trPr>
        <w:tc>
          <w:tcPr>
            <w:tcW w:type="dxa" w:w="265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方法</w:t>
            </w:r>
          </w:p>
        </w:tc>
        <w:tc>
          <w:tcPr>
            <w:tcW w:type="dxa" w:w="159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Comp-F1</w:t>
            </w:r>
          </w:p>
        </w:tc>
        <w:tc>
          <w:tcPr>
            <w:tcW w:type="dxa" w:w="159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Reason-F1</w:t>
            </w:r>
          </w:p>
        </w:tc>
        <w:tc>
          <w:tcPr>
            <w:tcW w:type="dxa" w:w="162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Evidence-F1</w:t>
            </w:r>
          </w:p>
        </w:tc>
        <w:tc>
          <w:tcPr>
            <w:tcW w:type="dxa" w:w="162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Relation-F1</w:t>
            </w:r>
          </w:p>
        </w:tc>
      </w:tr>
      <w:tr>
        <w:trPr>
          <w:cantSplit/>
        </w:trPr>
        <w:tc>
          <w:tcPr>
            <w:tcW w:type="dxa" w:w="265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FLAN T5-XXL</w:t>
            </w:r>
          </w:p>
        </w:tc>
        <w:tc>
          <w:tcPr>
            <w:tcW w:type="dxa" w:w="159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72.68</w:t>
            </w:r>
          </w:p>
        </w:tc>
        <w:tc>
          <w:tcPr>
            <w:tcW w:type="dxa" w:w="159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35.24</w:t>
            </w:r>
          </w:p>
        </w:tc>
        <w:tc>
          <w:tcPr>
            <w:tcW w:type="dxa" w:w="162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28.41</w:t>
            </w:r>
          </w:p>
        </w:tc>
        <w:tc>
          <w:tcPr>
            <w:tcW w:type="dxa" w:w="162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33.96</w:t>
            </w:r>
          </w:p>
        </w:tc>
      </w:tr>
      <w:tr>
        <w:trPr>
          <w:cantSplit/>
        </w:trPr>
        <w:tc>
          <w:tcPr>
            <w:tcW w:type="dxa" w:w="265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RoBERTa-large MTL</w:t>
            </w:r>
          </w:p>
        </w:tc>
        <w:tc>
          <w:tcPr>
            <w:tcW w:type="dxa" w:w="159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68.52±0.58</w:t>
            </w:r>
          </w:p>
        </w:tc>
        <w:tc>
          <w:tcPr>
            <w:tcW w:type="dxa" w:w="159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31.45±0.61</w:t>
            </w:r>
          </w:p>
        </w:tc>
        <w:tc>
          <w:tcPr>
            <w:tcW w:type="dxa" w:w="162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25.72±0.73</w:t>
            </w:r>
          </w:p>
        </w:tc>
        <w:tc>
          <w:tcPr>
            <w:tcW w:type="dxa" w:w="162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30.23±0.64</w:t>
            </w:r>
          </w:p>
        </w:tc>
      </w:tr>
      <w:tr>
        <w:trPr>
          <w:cantSplit/>
        </w:trPr>
        <w:tc>
          <w:tcPr>
            <w:tcW w:type="dxa" w:w="265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LLM Single-Pass</w:t>
            </w:r>
          </w:p>
        </w:tc>
        <w:tc>
          <w:tcPr>
            <w:tcW w:type="dxa" w:w="159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71.35±0.48</w:t>
            </w:r>
          </w:p>
        </w:tc>
        <w:tc>
          <w:tcPr>
            <w:tcW w:type="dxa" w:w="159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33.82±0.52</w:t>
            </w:r>
          </w:p>
        </w:tc>
        <w:tc>
          <w:tcPr>
            <w:tcW w:type="dxa" w:w="162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27.15±0.68</w:t>
            </w:r>
          </w:p>
        </w:tc>
        <w:tc>
          <w:tcPr>
            <w:tcW w:type="dxa" w:w="162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32.64±0.55</w:t>
            </w:r>
          </w:p>
        </w:tc>
      </w:tr>
      <w:tr>
        <w:trPr>
          <w:cantSplit/>
        </w:trPr>
        <w:tc>
          <w:tcPr>
            <w:tcW w:type="dxa" w:w="2650"/>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LLM w/ DAG Post-process</w:t>
            </w:r>
          </w:p>
        </w:tc>
        <w:tc>
          <w:tcPr>
            <w:tcW w:type="dxa" w:w="159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72.14±0.50</w:t>
            </w:r>
          </w:p>
        </w:tc>
        <w:tc>
          <w:tcPr>
            <w:tcW w:type="dxa" w:w="159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34.65±0.49</w:t>
            </w:r>
          </w:p>
        </w:tc>
        <w:tc>
          <w:tcPr>
            <w:tcW w:type="dxa" w:w="162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28.02±0.63</w:t>
            </w:r>
          </w:p>
        </w:tc>
        <w:tc>
          <w:tcPr>
            <w:tcW w:type="dxa" w:w="162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33.51±0.52</w:t>
            </w:r>
          </w:p>
        </w:tc>
      </w:tr>
      <w:tr>
        <w:trPr>
          <w:cantSplit/>
        </w:trPr>
        <w:tc>
          <w:tcPr>
            <w:tcW w:type="dxa" w:w="265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LLM w/ Self-Refine</w:t>
            </w:r>
          </w:p>
        </w:tc>
        <w:tc>
          <w:tcPr>
            <w:tcW w:type="dxa" w:w="159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72.95±0.47</w:t>
            </w:r>
          </w:p>
        </w:tc>
        <w:tc>
          <w:tcPr>
            <w:tcW w:type="dxa" w:w="159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35.58±0.48</w:t>
            </w:r>
          </w:p>
        </w:tc>
        <w:tc>
          <w:tcPr>
            <w:tcW w:type="dxa" w:w="162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28.94±0.60</w:t>
            </w:r>
          </w:p>
        </w:tc>
        <w:tc>
          <w:tcPr>
            <w:tcW w:type="dxa" w:w="162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34.42±0.50</w:t>
            </w:r>
          </w:p>
        </w:tc>
      </w:tr>
      <w:tr>
        <w:trPr>
          <w:cantSplit/>
        </w:trPr>
        <w:tc>
          <w:tcPr>
            <w:tcW w:type="dxa" w:w="2650"/>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MCR-BR (</w:t>
            </w:r>
            <m:oMath>
              <m:r>
                <m:t>K</m:t>
              </m:r>
              <m:r>
                <m:rPr>
                  <m:sty m:val="p"/>
                </m:rPr>
                <m:t>=</m:t>
              </m:r>
              <m:r>
                <m:t>1</m:t>
              </m:r>
            </m:oMath>
            <w:r>
              <w:rPr>
                <w:rFonts w:ascii="Times New Roman" w:hAnsi="Times New Roman" w:eastAsia="宋体" w:cs="Times New Roman"/>
                <w:b w:val="0"/>
                <w:sz w:val="21"/>
                <w:szCs w:val="21"/>
                <w:color w:val="000000"/>
              </w:rPr>
              <w:t xml:space="preserve">, w/o correction)</w:t>
            </w:r>
          </w:p>
        </w:tc>
        <w:tc>
          <w:tcPr>
            <w:tcW w:type="dxa" w:w="159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74.56±0.45</w:t>
            </w:r>
          </w:p>
        </w:tc>
        <w:tc>
          <w:tcPr>
            <w:tcW w:type="dxa" w:w="159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36.94±0.46</w:t>
            </w:r>
          </w:p>
        </w:tc>
        <w:tc>
          <w:tcPr>
            <w:tcW w:type="dxa" w:w="162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30.27±0.58</w:t>
            </w:r>
          </w:p>
        </w:tc>
        <w:tc>
          <w:tcPr>
            <w:tcW w:type="dxa" w:w="162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35.78±0.48</w:t>
            </w:r>
          </w:p>
        </w:tc>
      </w:tr>
      <w:tr>
        <w:trPr>
          <w:cantSplit/>
        </w:trPr>
        <w:tc>
          <w:tcPr>
            <w:tcW w:type="dxa" w:w="2650"/>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MCR-BR (Verifier-only Rerank,</w:t>
            </w:r>
            <w:r>
              <w:rPr>
                <w:rFonts w:ascii="Times New Roman" w:hAnsi="Times New Roman" w:eastAsia="宋体" w:cs="Times New Roman"/>
                <w:b w:val="0"/>
                <w:sz w:val="21"/>
                <w:szCs w:val="21"/>
                <w:color w:val="000000"/>
              </w:rPr>
              <w:t xml:space="preserve"> </w:t>
            </w:r>
            <m:oMath>
              <m:r>
                <m:t>K</m:t>
              </m:r>
              <m:r>
                <m:rPr>
                  <m:sty m:val="p"/>
                </m:rPr>
                <m:t>=</m:t>
              </m:r>
              <m:r>
                <m:t>3</m:t>
              </m:r>
            </m:oMath>
            <w:r>
              <w:rPr>
                <w:rFonts w:ascii="Times New Roman" w:hAnsi="Times New Roman" w:eastAsia="宋体" w:cs="Times New Roman"/>
                <w:b w:val="0"/>
                <w:sz w:val="21"/>
                <w:szCs w:val="21"/>
                <w:color w:val="000000"/>
              </w:rPr>
              <w:t xml:space="preserve">)</w:t>
            </w:r>
          </w:p>
        </w:tc>
        <w:tc>
          <w:tcPr>
            <w:tcW w:type="dxa" w:w="159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75.12±0.41</w:t>
            </w:r>
          </w:p>
        </w:tc>
        <w:tc>
          <w:tcPr>
            <w:tcW w:type="dxa" w:w="159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37.85±0.44</w:t>
            </w:r>
          </w:p>
        </w:tc>
        <w:tc>
          <w:tcPr>
            <w:tcW w:type="dxa" w:w="162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31.42±0.55</w:t>
            </w:r>
          </w:p>
        </w:tc>
        <w:tc>
          <w:tcPr>
            <w:tcW w:type="dxa" w:w="162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36.64±0.45</w:t>
            </w:r>
          </w:p>
        </w:tc>
      </w:tr>
      <w:tr>
        <w:trPr>
          <w:cantSplit/>
        </w:trPr>
        <w:tc>
          <w:tcPr>
            <w:tcW w:type="dxa" w:w="265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bCs/>
                <w:sz w:val="21"/>
                <w:szCs w:val="21"/>
                <w:color w:val="000000"/>
              </w:rPr>
              <w:t xml:space="preserve">MCR-BR (Full,</w:t>
            </w:r>
            <w:r>
              <w:rPr>
                <w:rFonts w:ascii="Times New Roman" w:hAnsi="Times New Roman" w:eastAsia="宋体" w:cs="Times New Roman"/>
                <w:b w:val="0"/>
                <w:bCs/>
                <w:sz w:val="21"/>
                <w:szCs w:val="21"/>
                <w:color w:val="000000"/>
              </w:rPr>
              <w:t xml:space="preserve"> </w:t>
            </w:r>
            <m:oMath>
              <m:r>
                <m:t>K</m:t>
              </m:r>
              <m:r>
                <m:rPr>
                  <m:sty m:val="p"/>
                </m:rPr>
                <m:t>=</m:t>
              </m:r>
              <m:r>
                <m:t>3</m:t>
              </m:r>
            </m:oMath>
            <w:r>
              <w:rPr>
                <w:rFonts w:ascii="Times New Roman" w:hAnsi="Times New Roman" w:eastAsia="宋体" w:cs="Times New Roman"/>
                <w:b w:val="0"/>
                <w:bCs/>
                <w:sz w:val="21"/>
                <w:szCs w:val="21"/>
                <w:color w:val="000000"/>
              </w:rPr>
              <w:t xml:space="preserve">)</w:t>
            </w:r>
          </w:p>
        </w:tc>
        <w:tc>
          <w:tcPr>
            <w:tcW w:type="dxa" w:w="159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bCs/>
                <w:sz w:val="21"/>
                <w:szCs w:val="21"/>
                <w:color w:val="000000"/>
              </w:rPr>
              <w:t xml:space="preserve">76.45±0.43</w:t>
            </w:r>
          </w:p>
        </w:tc>
        <w:tc>
          <w:tcPr>
            <w:tcW w:type="dxa" w:w="159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bCs/>
                <w:sz w:val="21"/>
                <w:szCs w:val="21"/>
                <w:color w:val="000000"/>
              </w:rPr>
              <w:t xml:space="preserve">39.12±0.45</w:t>
            </w:r>
          </w:p>
        </w:tc>
        <w:tc>
          <w:tcPr>
            <w:tcW w:type="dxa" w:w="162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bCs/>
                <w:sz w:val="21"/>
                <w:szCs w:val="21"/>
                <w:color w:val="000000"/>
              </w:rPr>
              <w:t xml:space="preserve">32.86±0.57</w:t>
            </w:r>
          </w:p>
        </w:tc>
        <w:tc>
          <w:tcPr>
            <w:tcW w:type="dxa" w:w="162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bCs/>
                <w:sz w:val="21"/>
                <w:szCs w:val="21"/>
                <w:color w:val="000000"/>
              </w:rPr>
              <w:t xml:space="preserve">38.17±0.46</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对应ICIC公开版Table 1的CDCP部分[34]。该表不证明本文原生多前提超边的严格抽取性能。</w:t>
      </w:r>
    </w:p>
    <w:bookmarkEnd w:id="235"/>
    <w:bookmarkStart w:id="236" w:name="e.3-icic原版模块消融记录"/>
    <w:p>
      <w:pPr>
        <w:pStyle w:val="Heading2"/>
        <w:keepNext/>
        <w:keepLines/>
        <w:widowControl/>
        <w:spacing w:before="240" w:after="120" w:line="288" w:lineRule="auto"/>
        <w:ind w:left="0" w:right="0" w:firstLine="0"/>
        <w:jc w:val="left"/>
      </w:pPr>
      <w:bookmarkStart w:id="5107" w:name="ThesisHeading_108"/>
      <w:r>
        <w:rPr>
          <w:rFonts w:ascii="Times New Roman" w:hAnsi="Times New Roman" w:eastAsia="黑体" w:cs="Times New Roman"/>
          <w:sz w:val="30"/>
          <w:szCs w:val="30"/>
          <w:color w:val="000000"/>
          <w:b w:val="1"/>
        </w:rPr>
        <w:t xml:space="preserve">E.3 ICIC原版模块消融记录</w:t>
      </w:r>
      <w:bookmarkEnd w:id="5107"/>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表E-3 ICIC原版模块消融记录</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033"/>
        <w:gridCol w:w="1638"/>
        <w:gridCol w:w="1669"/>
        <w:gridCol w:w="1365"/>
        <w:gridCol w:w="1365"/>
      </w:tblGrid>
      <w:tr>
        <w:trPr>
          <w:tblHeader w:val="on"/>
          <w:cantSplit/>
        </w:trPr>
        <w:tc>
          <w:tcPr>
            <w:tcW w:type="dxa" w:w="3033"/>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配置</w:t>
            </w:r>
          </w:p>
        </w:tc>
        <w:tc>
          <w:tcPr>
            <w:tcW w:type="dxa" w:w="1638"/>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Comp-F1</w:t>
            </w:r>
          </w:p>
        </w:tc>
        <w:tc>
          <w:tcPr>
            <w:tcW w:type="dxa" w:w="1669"/>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Relation-F1</w:t>
            </w:r>
          </w:p>
        </w:tc>
        <w:tc>
          <w:tcPr>
            <w:tcW w:type="dxa" w:w="1365"/>
            <w:vAlign w:val="center"/>
            <w:shd w:fill="E7E6E6"/>
            <w:tcMar>
              <w:top w:type="dxa" w:w="55"/>
              <w:bottom w:type="dxa" w:w="55"/>
              <w:left w:type="dxa" w:w="65"/>
              <w:right w:type="dxa" w:w="65"/>
            </w:tcMar>
          </w:tcPr>
          <w:p>
            <w:pPr>
              <w:keepNext w:val="0"/>
              <w:keepLines/>
              <w:spacing w:before="0" w:after="0" w:line="276" w:lineRule="auto"/>
              <w:ind w:left="0" w:right="0" w:firstLine="0"/>
              <w:jc w:val="center"/>
            </w:pPr>
            <m:oMath>
              <m:r>
                <m:t>Δ</m:t>
              </m:r>
            </m:oMath>
            <w:r>
              <w:rPr>
                <w:rFonts w:ascii="Times New Roman" w:hAnsi="Times New Roman" w:eastAsia="宋体" w:cs="Times New Roman"/>
                <w:b w:val="1"/>
                <w:sz w:val="21"/>
                <w:szCs w:val="21"/>
                <w:color w:val="000000"/>
              </w:rPr>
              <w:t xml:space="preserve">Comp</w:t>
            </w:r>
          </w:p>
        </w:tc>
        <w:tc>
          <w:tcPr>
            <w:tcW w:type="dxa" w:w="1365"/>
            <w:vAlign w:val="center"/>
            <w:shd w:fill="E7E6E6"/>
            <w:tcMar>
              <w:top w:type="dxa" w:w="55"/>
              <w:bottom w:type="dxa" w:w="55"/>
              <w:left w:type="dxa" w:w="65"/>
              <w:right w:type="dxa" w:w="65"/>
            </w:tcMar>
          </w:tcPr>
          <w:p>
            <w:pPr>
              <w:keepNext w:val="0"/>
              <w:keepLines/>
              <w:spacing w:before="0" w:after="0" w:line="276" w:lineRule="auto"/>
              <w:ind w:left="0" w:right="0" w:firstLine="0"/>
              <w:jc w:val="center"/>
            </w:pPr>
            <m:oMath>
              <m:r>
                <m:t>Δ</m:t>
              </m:r>
            </m:oMath>
            <w:r>
              <w:rPr>
                <w:rFonts w:ascii="Times New Roman" w:hAnsi="Times New Roman" w:eastAsia="宋体" w:cs="Times New Roman"/>
                <w:b w:val="1"/>
                <w:sz w:val="21"/>
                <w:szCs w:val="21"/>
                <w:color w:val="000000"/>
              </w:rPr>
              <w:t xml:space="preserve">Rel</w:t>
            </w:r>
          </w:p>
        </w:tc>
      </w:tr>
      <w:tr>
        <w:trPr>
          <w:cantSplit/>
        </w:trPr>
        <w:tc>
          <w:tcPr>
            <w:tcW w:type="dxa" w:w="303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Full Method</w:t>
            </w:r>
          </w:p>
        </w:tc>
        <w:tc>
          <w:tcPr>
            <w:tcW w:type="dxa" w:w="163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83.71±0.42</w:t>
            </w:r>
          </w:p>
        </w:tc>
        <w:tc>
          <w:tcPr>
            <w:tcW w:type="dxa" w:w="166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64.83±0.38</w:t>
            </w:r>
          </w:p>
        </w:tc>
        <w:tc>
          <w:tcPr>
            <w:tcW w:type="dxa" w:w="136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w:t>
            </w:r>
          </w:p>
        </w:tc>
        <w:tc>
          <w:tcPr>
            <w:tcW w:type="dxa" w:w="136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w:t>
            </w:r>
          </w:p>
        </w:tc>
      </w:tr>
      <w:tr>
        <w:trPr>
          <w:cantSplit/>
        </w:trPr>
        <w:tc>
          <w:tcPr>
            <w:tcW w:type="dxa" w:w="3033"/>
            <w:vAlign w:val="center"/>
            <w:tcMar>
              <w:top w:type="dxa" w:w="55"/>
              <w:bottom w:type="dxa" w:w="55"/>
              <w:left w:type="dxa" w:w="65"/>
              <w:right w:type="dxa" w:w="65"/>
            </w:tcMar>
          </w:tcPr>
          <w:p>
            <w:pPr>
              <w:keepNext w:val="0"/>
              <w:keepLines/>
              <w:spacing w:before="0" w:after="0" w:line="276" w:lineRule="auto"/>
              <w:ind w:left="0" w:right="0" w:firstLine="0"/>
              <w:jc w:val="center"/>
            </w:pPr>
            <m:oMath>
              <m:r>
                <m:t>K</m:t>
              </m:r>
              <m:r>
                <m:rPr>
                  <m:sty m:val="p"/>
                </m:rPr>
                <m:t>=</m:t>
              </m:r>
              <m:r>
                <m:t>1</m:t>
              </m:r>
            </m:oMath>
            <w:r>
              <w:rPr>
                <w:rFonts w:ascii="Times New Roman" w:hAnsi="Times New Roman" w:eastAsia="宋体" w:cs="Times New Roman"/>
                <w:b w:val="0"/>
                <w:sz w:val="21"/>
                <w:szCs w:val="21"/>
                <w:color w:val="000000"/>
              </w:rPr>
              <w:t xml:space="preserve">, w/o correction</w:t>
            </w:r>
          </w:p>
        </w:tc>
        <w:tc>
          <w:tcPr>
            <w:tcW w:type="dxa" w:w="163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81.24±0.44</w:t>
            </w:r>
          </w:p>
        </w:tc>
        <w:tc>
          <w:tcPr>
            <w:tcW w:type="dxa" w:w="166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60.73±0.41</w:t>
            </w:r>
          </w:p>
        </w:tc>
        <w:tc>
          <w:tcPr>
            <w:tcW w:type="dxa" w:w="136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-2.47</w:t>
            </w:r>
          </w:p>
        </w:tc>
        <w:tc>
          <w:tcPr>
            <w:tcW w:type="dxa" w:w="136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-4.10</w:t>
            </w:r>
          </w:p>
        </w:tc>
      </w:tr>
      <w:tr>
        <w:trPr>
          <w:cantSplit/>
        </w:trPr>
        <w:tc>
          <w:tcPr>
            <w:tcW w:type="dxa" w:w="3033"/>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w/o Claim-specific Adapter</w:t>
            </w:r>
          </w:p>
        </w:tc>
        <w:tc>
          <w:tcPr>
            <w:tcW w:type="dxa" w:w="163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81.96±0.48</w:t>
            </w:r>
          </w:p>
        </w:tc>
        <w:tc>
          <w:tcPr>
            <w:tcW w:type="dxa" w:w="166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63.08±0.44</w:t>
            </w:r>
          </w:p>
        </w:tc>
        <w:tc>
          <w:tcPr>
            <w:tcW w:type="dxa" w:w="136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-1.75</w:t>
            </w:r>
          </w:p>
        </w:tc>
        <w:tc>
          <w:tcPr>
            <w:tcW w:type="dxa" w:w="136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-1.75</w:t>
            </w:r>
          </w:p>
        </w:tc>
      </w:tr>
      <w:tr>
        <w:trPr>
          <w:cantSplit/>
        </w:trPr>
        <w:tc>
          <w:tcPr>
            <w:tcW w:type="dxa" w:w="3033"/>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w/o Cue-aware Prompting</w:t>
            </w:r>
          </w:p>
        </w:tc>
        <w:tc>
          <w:tcPr>
            <w:tcW w:type="dxa" w:w="163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82.34±0.45</w:t>
            </w:r>
          </w:p>
        </w:tc>
        <w:tc>
          <w:tcPr>
            <w:tcW w:type="dxa" w:w="166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62.87±0.40</w:t>
            </w:r>
          </w:p>
        </w:tc>
        <w:tc>
          <w:tcPr>
            <w:tcW w:type="dxa" w:w="136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-1.37</w:t>
            </w:r>
          </w:p>
        </w:tc>
        <w:tc>
          <w:tcPr>
            <w:tcW w:type="dxa" w:w="136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-1.96</w:t>
            </w:r>
          </w:p>
        </w:tc>
      </w:tr>
      <w:tr>
        <w:trPr>
          <w:cantSplit/>
        </w:trPr>
        <w:tc>
          <w:tcPr>
            <w:tcW w:type="dxa" w:w="303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w/o Multi-Objective</w:t>
            </w:r>
          </w:p>
        </w:tc>
        <w:tc>
          <w:tcPr>
            <w:tcW w:type="dxa" w:w="163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82.89±0.43</w:t>
            </w:r>
          </w:p>
        </w:tc>
        <w:tc>
          <w:tcPr>
            <w:tcW w:type="dxa" w:w="166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63.54±0.39</w:t>
            </w:r>
          </w:p>
        </w:tc>
        <w:tc>
          <w:tcPr>
            <w:tcW w:type="dxa" w:w="136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-0.82</w:t>
            </w:r>
          </w:p>
        </w:tc>
        <w:tc>
          <w:tcPr>
            <w:tcW w:type="dxa" w:w="136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-1.29</w:t>
            </w:r>
          </w:p>
        </w:tc>
      </w:tr>
      <w:tr>
        <w:trPr>
          <w:cantSplit/>
        </w:trPr>
        <w:tc>
          <w:tcPr>
            <w:tcW w:type="dxa" w:w="303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w/o Validity Signal</w:t>
            </w:r>
            <w:r>
              <w:rPr>
                <w:rFonts w:ascii="Times New Roman" w:hAnsi="Times New Roman" w:eastAsia="宋体" w:cs="Times New Roman"/>
                <w:b w:val="0"/>
                <w:sz w:val="21"/>
                <w:szCs w:val="21"/>
                <w:color w:val="000000"/>
              </w:rPr>
              <w:t xml:space="preserve"> </w:t>
            </w:r>
            <m:oMath>
              <m:sSub>
                <m:e>
                  <m:r>
                    <m:t>E</m:t>
                  </m:r>
                </m:e>
                <m:sub>
                  <m:r>
                    <m:t>v</m:t>
                  </m:r>
                  <m:r>
                    <m:t>a</m:t>
                  </m:r>
                  <m:r>
                    <m:t>l</m:t>
                  </m:r>
                </m:sub>
              </m:sSub>
            </m:oMath>
          </w:p>
        </w:tc>
        <w:tc>
          <w:tcPr>
            <w:tcW w:type="dxa" w:w="163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81.56±0.46</w:t>
            </w:r>
          </w:p>
        </w:tc>
        <w:tc>
          <w:tcPr>
            <w:tcW w:type="dxa" w:w="166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61.92±0.43</w:t>
            </w:r>
          </w:p>
        </w:tc>
        <w:tc>
          <w:tcPr>
            <w:tcW w:type="dxa" w:w="136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-2.15</w:t>
            </w:r>
          </w:p>
        </w:tc>
        <w:tc>
          <w:tcPr>
            <w:tcW w:type="dxa" w:w="136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-2.91</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对应ICIC公开版Table 2[34]。专项适配、线索、多候选及有效性消融不等于完整影响域、成对学习和事务闭合消融。</w:t>
      </w:r>
    </w:p>
    <w:bookmarkEnd w:id="236"/>
    <w:bookmarkStart w:id="237" w:name="e.4-icic原版验证器替换记录"/>
    <w:p>
      <w:pPr>
        <w:pStyle w:val="Heading2"/>
        <w:keepNext/>
        <w:keepLines/>
        <w:widowControl/>
        <w:spacing w:before="240" w:after="120" w:line="288" w:lineRule="auto"/>
        <w:ind w:left="0" w:right="0" w:firstLine="0"/>
        <w:jc w:val="left"/>
      </w:pPr>
      <w:bookmarkStart w:id="5108" w:name="ThesisHeading_109"/>
      <w:r>
        <w:rPr>
          <w:rFonts w:ascii="Times New Roman" w:hAnsi="Times New Roman" w:eastAsia="黑体" w:cs="Times New Roman"/>
          <w:sz w:val="30"/>
          <w:szCs w:val="30"/>
          <w:color w:val="000000"/>
          <w:b w:val="1"/>
        </w:rPr>
        <w:t xml:space="preserve">E.4 ICIC原版验证器替换记录</w:t>
      </w:r>
      <w:bookmarkEnd w:id="5108"/>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表E-4 ICIC原版验证器替换记录</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756"/>
        <w:gridCol w:w="1443"/>
        <w:gridCol w:w="1763"/>
        <w:gridCol w:w="1667"/>
        <w:gridCol w:w="1443"/>
      </w:tblGrid>
      <w:tr>
        <w:trPr>
          <w:tblHeader w:val="on"/>
          <w:cantSplit/>
        </w:trPr>
        <w:tc>
          <w:tcPr>
            <w:tcW w:type="dxa" w:w="2756"/>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验证器</w:t>
            </w:r>
          </w:p>
        </w:tc>
        <w:tc>
          <w:tcPr>
            <w:tcW w:type="dxa" w:w="1443"/>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Comp-F1</w:t>
            </w:r>
          </w:p>
        </w:tc>
        <w:tc>
          <w:tcPr>
            <w:tcW w:type="dxa" w:w="1763"/>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Relation-F1</w:t>
            </w:r>
          </w:p>
        </w:tc>
        <w:tc>
          <w:tcPr>
            <w:tcW w:type="dxa" w:w="166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Top-1一致率</w:t>
            </w:r>
          </w:p>
        </w:tc>
        <w:tc>
          <w:tcPr>
            <w:tcW w:type="dxa" w:w="1443"/>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修正触发率</w:t>
            </w:r>
          </w:p>
        </w:tc>
      </w:tr>
      <w:tr>
        <w:trPr>
          <w:cantSplit/>
        </w:trPr>
        <w:tc>
          <w:tcPr>
            <w:tcW w:type="dxa" w:w="275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Qwen2.5-7B（默认）</w:t>
            </w:r>
          </w:p>
        </w:tc>
        <w:tc>
          <w:tcPr>
            <w:tcW w:type="dxa" w:w="144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83.71</w:t>
            </w:r>
          </w:p>
        </w:tc>
        <w:tc>
          <w:tcPr>
            <w:tcW w:type="dxa" w:w="176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64.83</w:t>
            </w:r>
          </w:p>
        </w:tc>
        <w:tc>
          <w:tcPr>
            <w:tcW w:type="dxa" w:w="16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100.0%</w:t>
            </w:r>
          </w:p>
        </w:tc>
        <w:tc>
          <w:tcPr>
            <w:tcW w:type="dxa" w:w="144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42.5%</w:t>
            </w:r>
          </w:p>
        </w:tc>
      </w:tr>
      <w:tr>
        <w:trPr>
          <w:cantSplit/>
        </w:trPr>
        <w:tc>
          <w:tcPr>
            <w:tcW w:type="dxa" w:w="275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Llama-3-8B（独立）</w:t>
            </w:r>
          </w:p>
        </w:tc>
        <w:tc>
          <w:tcPr>
            <w:tcW w:type="dxa" w:w="144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83.71</w:t>
            </w:r>
          </w:p>
        </w:tc>
        <w:tc>
          <w:tcPr>
            <w:tcW w:type="dxa" w:w="176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64.55</w:t>
            </w:r>
          </w:p>
        </w:tc>
        <w:tc>
          <w:tcPr>
            <w:tcW w:type="dxa" w:w="16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94.2%</w:t>
            </w:r>
          </w:p>
        </w:tc>
        <w:tc>
          <w:tcPr>
            <w:tcW w:type="dxa" w:w="144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43.8%</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对应ICIC公开版Table 3[34]。原二元验证器一致性不能替代新完整对象评分器的正确性校准；自比较的一致率不构成真实性证据。</w:t>
      </w:r>
    </w:p>
    <w:bookmarkEnd w:id="237"/>
    <w:bookmarkStart w:id="238" w:name="e.5-icic原版oracle记录"/>
    <w:p>
      <w:pPr>
        <w:pStyle w:val="Heading2"/>
        <w:keepNext/>
        <w:keepLines/>
        <w:widowControl/>
        <w:spacing w:before="240" w:after="120" w:line="288" w:lineRule="auto"/>
        <w:ind w:left="0" w:right="0" w:firstLine="0"/>
        <w:jc w:val="left"/>
      </w:pPr>
      <w:bookmarkStart w:id="5109" w:name="ThesisHeading_110"/>
      <w:r>
        <w:rPr>
          <w:rFonts w:ascii="Times New Roman" w:hAnsi="Times New Roman" w:eastAsia="黑体" w:cs="Times New Roman"/>
          <w:sz w:val="30"/>
          <w:szCs w:val="30"/>
          <w:color w:val="000000"/>
          <w:b w:val="1"/>
        </w:rPr>
        <w:t xml:space="preserve">E.5 ICIC原版Oracle记录</w:t>
      </w:r>
      <w:bookmarkEnd w:id="5109"/>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表E-5 ICIC原版Oracle记录</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4117"/>
        <w:gridCol w:w="1737"/>
        <w:gridCol w:w="1769"/>
        <w:gridCol w:w="1447"/>
      </w:tblGrid>
      <w:tr>
        <w:trPr>
          <w:tblHeader w:val="on"/>
          <w:cantSplit/>
        </w:trPr>
        <w:tc>
          <w:tcPr>
            <w:tcW w:type="dxa" w:w="411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条件</w:t>
            </w:r>
          </w:p>
        </w:tc>
        <w:tc>
          <w:tcPr>
            <w:tcW w:type="dxa" w:w="173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Comp-F1</w:t>
            </w:r>
          </w:p>
        </w:tc>
        <w:tc>
          <w:tcPr>
            <w:tcW w:type="dxa" w:w="1769"/>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Relation-F1</w:t>
            </w:r>
          </w:p>
        </w:tc>
        <w:tc>
          <w:tcPr>
            <w:tcW w:type="dxa" w:w="1447"/>
            <w:vAlign w:val="center"/>
            <w:shd w:fill="E7E6E6"/>
            <w:tcMar>
              <w:top w:type="dxa" w:w="55"/>
              <w:bottom w:type="dxa" w:w="55"/>
              <w:left w:type="dxa" w:w="65"/>
              <w:right w:type="dxa" w:w="65"/>
            </w:tcMar>
          </w:tcPr>
          <w:p>
            <w:pPr>
              <w:keepNext w:val="0"/>
              <w:keepLines/>
              <w:spacing w:before="0" w:after="0" w:line="276" w:lineRule="auto"/>
              <w:ind w:left="0" w:right="0" w:firstLine="0"/>
              <w:jc w:val="center"/>
            </w:pPr>
            <m:oMath>
              <m:r>
                <m:t>Δ</m:t>
              </m:r>
            </m:oMath>
            <w:r>
              <w:rPr>
                <w:rFonts w:ascii="Times New Roman" w:hAnsi="Times New Roman" w:eastAsia="宋体" w:cs="Times New Roman"/>
                <w:b w:val="1"/>
                <w:sz w:val="21"/>
                <w:szCs w:val="21"/>
                <w:color w:val="000000"/>
              </w:rPr>
              <w:t xml:space="preserve">Rel</w:t>
            </w:r>
          </w:p>
        </w:tc>
      </w:tr>
      <w:tr>
        <w:trPr>
          <w:cantSplit/>
        </w:trPr>
        <w:tc>
          <w:tcPr>
            <w:tcW w:type="dxa" w:w="411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预测组件与当前选择器</w:t>
            </w:r>
          </w:p>
        </w:tc>
        <w:tc>
          <w:tcPr>
            <w:tcW w:type="dxa" w:w="173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83.71±0.42</w:t>
            </w:r>
          </w:p>
        </w:tc>
        <w:tc>
          <w:tcPr>
            <w:tcW w:type="dxa" w:w="176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64.83±0.38</w:t>
            </w:r>
          </w:p>
        </w:tc>
        <w:tc>
          <w:tcPr>
            <w:tcW w:type="dxa" w:w="14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w:t>
            </w:r>
          </w:p>
        </w:tc>
      </w:tr>
      <w:tr>
        <w:trPr>
          <w:cantSplit/>
        </w:trPr>
        <w:tc>
          <w:tcPr>
            <w:tcW w:type="dxa" w:w="411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Candidate Oracle（</w:t>
            </w:r>
            <m:oMath>
              <m:r>
                <m:t>K</m:t>
              </m:r>
              <m:r>
                <m:rPr>
                  <m:sty m:val="p"/>
                </m:rPr>
                <m:t>=</m:t>
              </m:r>
              <m:r>
                <m:t>3</m:t>
              </m:r>
            </m:oMath>
            <w:r>
              <w:rPr>
                <w:rFonts w:ascii="Times New Roman" w:hAnsi="Times New Roman" w:eastAsia="宋体" w:cs="Times New Roman"/>
                <w:b w:val="0"/>
                <w:sz w:val="21"/>
                <w:szCs w:val="21"/>
                <w:color w:val="000000"/>
              </w:rPr>
              <w:t xml:space="preserve">中择优）</w:t>
            </w:r>
          </w:p>
        </w:tc>
        <w:tc>
          <w:tcPr>
            <w:tcW w:type="dxa" w:w="173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85.12±0.36</w:t>
            </w:r>
          </w:p>
        </w:tc>
        <w:tc>
          <w:tcPr>
            <w:tcW w:type="dxa" w:w="176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67.24±0.34</w:t>
            </w:r>
          </w:p>
        </w:tc>
        <w:tc>
          <w:tcPr>
            <w:tcW w:type="dxa" w:w="14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+2.41</w:t>
            </w:r>
          </w:p>
        </w:tc>
      </w:tr>
      <w:tr>
        <w:trPr>
          <w:cantSplit/>
        </w:trPr>
        <w:tc>
          <w:tcPr>
            <w:tcW w:type="dxa" w:w="4117"/>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Condition Oracle（金标准组件输入）</w:t>
            </w:r>
          </w:p>
        </w:tc>
        <w:tc>
          <w:tcPr>
            <w:tcW w:type="dxa" w:w="173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w:t>
            </w:r>
          </w:p>
        </w:tc>
        <w:tc>
          <w:tcPr>
            <w:tcW w:type="dxa" w:w="176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78.42±0.35</w:t>
            </w:r>
          </w:p>
        </w:tc>
        <w:tc>
          <w:tcPr>
            <w:tcW w:type="dxa" w:w="14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+13.59</w:t>
            </w:r>
          </w:p>
        </w:tc>
      </w:tr>
      <w:tr>
        <w:trPr>
          <w:cantSplit/>
        </w:trPr>
        <w:tc>
          <w:tcPr>
            <w:tcW w:type="dxa" w:w="411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Output Oracle（金标准替换）</w:t>
            </w:r>
          </w:p>
        </w:tc>
        <w:tc>
          <w:tcPr>
            <w:tcW w:type="dxa" w:w="173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100.00</w:t>
            </w:r>
          </w:p>
        </w:tc>
        <w:tc>
          <w:tcPr>
            <w:tcW w:type="dxa" w:w="176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83.35±0.32</w:t>
            </w:r>
          </w:p>
        </w:tc>
        <w:tc>
          <w:tcPr>
            <w:tcW w:type="dxa" w:w="14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+18.52</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对应ICIC公开版Table 5[34]。保留原名称，不改称新候选宇宙的可达率、原生超边上界或局部搜索最优值。</w:t>
      </w:r>
    </w:p>
    <w:bookmarkEnd w:id="238"/>
    <w:bookmarkStart w:id="239" w:name="e.6-icic原版修正行为记录"/>
    <w:p>
      <w:pPr>
        <w:pStyle w:val="Heading2"/>
        <w:keepNext/>
        <w:keepLines/>
        <w:widowControl/>
        <w:spacing w:before="240" w:after="120" w:line="288" w:lineRule="auto"/>
        <w:ind w:left="0" w:right="0" w:firstLine="0"/>
        <w:jc w:val="left"/>
      </w:pPr>
      <w:bookmarkStart w:id="5110" w:name="ThesisHeading_111"/>
      <w:r>
        <w:rPr>
          <w:rFonts w:ascii="Times New Roman" w:hAnsi="Times New Roman" w:eastAsia="黑体" w:cs="Times New Roman"/>
          <w:sz w:val="30"/>
          <w:szCs w:val="30"/>
          <w:color w:val="000000"/>
          <w:b w:val="1"/>
        </w:rPr>
        <w:t xml:space="preserve">E.6 ICIC原版修正行为记录</w:t>
      </w:r>
      <w:bookmarkEnd w:id="5110"/>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表E-6 ICIC原版修正行为记录</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5459"/>
        <w:gridCol w:w="3612"/>
      </w:tblGrid>
      <w:tr>
        <w:trPr>
          <w:tblHeader w:val="on"/>
          <w:cantSplit/>
        </w:trPr>
        <w:tc>
          <w:tcPr>
            <w:tcW w:type="dxa" w:w="5459"/>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指标</w:t>
            </w:r>
          </w:p>
        </w:tc>
        <w:tc>
          <w:tcPr>
            <w:tcW w:type="dxa" w:w="3612"/>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结果</w:t>
            </w:r>
          </w:p>
        </w:tc>
      </w:tr>
      <w:tr>
        <w:trPr>
          <w:cantSplit/>
        </w:trPr>
        <w:tc>
          <w:tcPr>
            <w:tcW w:type="dxa" w:w="545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修正触发率</w:t>
            </w:r>
          </w:p>
        </w:tc>
        <w:tc>
          <w:tcPr>
            <w:tcW w:type="dxa" w:w="36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42.5%</w:t>
            </w:r>
          </w:p>
        </w:tc>
      </w:tr>
      <w:tr>
        <w:trPr>
          <w:cantSplit/>
        </w:trPr>
        <w:tc>
          <w:tcPr>
            <w:tcW w:type="dxa" w:w="545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触发文档平均迭代轮数</w:t>
            </w:r>
          </w:p>
        </w:tc>
        <w:tc>
          <w:tcPr>
            <w:tcW w:type="dxa" w:w="36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1.8</w:t>
            </w:r>
          </w:p>
        </w:tc>
      </w:tr>
      <w:tr>
        <w:trPr>
          <w:cantSplit/>
        </w:trPr>
        <w:tc>
          <w:tcPr>
            <w:tcW w:type="dxa" w:w="545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触发文档平均动作数</w:t>
            </w:r>
          </w:p>
        </w:tc>
        <w:tc>
          <w:tcPr>
            <w:tcW w:type="dxa" w:w="36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2.4</w:t>
            </w:r>
          </w:p>
        </w:tc>
      </w:tr>
      <w:tr>
        <w:trPr>
          <w:cantSplit/>
        </w:trPr>
        <w:tc>
          <w:tcPr>
            <w:tcW w:type="dxa" w:w="545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LocalRerun占比</w:t>
            </w:r>
          </w:p>
        </w:tc>
        <w:tc>
          <w:tcPr>
            <w:tcW w:type="dxa" w:w="36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45.2%</w:t>
            </w:r>
          </w:p>
        </w:tc>
      </w:tr>
      <w:tr>
        <w:trPr>
          <w:cantSplit/>
        </w:trPr>
        <w:tc>
          <w:tcPr>
            <w:tcW w:type="dxa" w:w="545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RemoveEdge占比</w:t>
            </w:r>
          </w:p>
        </w:tc>
        <w:tc>
          <w:tcPr>
            <w:tcW w:type="dxa" w:w="36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24.8%</w:t>
            </w:r>
          </w:p>
        </w:tc>
      </w:tr>
      <w:tr>
        <w:trPr>
          <w:cantSplit/>
        </w:trPr>
        <w:tc>
          <w:tcPr>
            <w:tcW w:type="dxa" w:w="545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Replace占比</w:t>
            </w:r>
          </w:p>
        </w:tc>
        <w:tc>
          <w:tcPr>
            <w:tcW w:type="dxa" w:w="36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19.5%</w:t>
            </w:r>
          </w:p>
        </w:tc>
      </w:tr>
      <w:tr>
        <w:trPr>
          <w:cantSplit/>
        </w:trPr>
        <w:tc>
          <w:tcPr>
            <w:tcW w:type="dxa" w:w="545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Promote/Demote占比</w:t>
            </w:r>
          </w:p>
        </w:tc>
        <w:tc>
          <w:tcPr>
            <w:tcW w:type="dxa" w:w="36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10.5%</w:t>
            </w:r>
          </w:p>
        </w:tc>
      </w:tr>
      <w:tr>
        <w:trPr>
          <w:cantSplit/>
        </w:trPr>
        <w:tc>
          <w:tcPr>
            <w:tcW w:type="dxa" w:w="545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无效ID比例</w:t>
            </w:r>
          </w:p>
        </w:tc>
        <w:tc>
          <w:tcPr>
            <w:tcW w:type="dxa" w:w="36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18.5% → 2.1%</w:t>
            </w:r>
          </w:p>
        </w:tc>
      </w:tr>
      <w:tr>
        <w:trPr>
          <w:cantSplit/>
        </w:trPr>
        <w:tc>
          <w:tcPr>
            <w:tcW w:type="dxa" w:w="545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JSON格式错误比例</w:t>
            </w:r>
          </w:p>
        </w:tc>
        <w:tc>
          <w:tcPr>
            <w:tcW w:type="dxa" w:w="36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6.2% → 0.0%</w:t>
            </w:r>
          </w:p>
        </w:tc>
      </w:tr>
      <w:tr>
        <w:trPr>
          <w:cantSplit/>
        </w:trPr>
        <w:tc>
          <w:tcPr>
            <w:tcW w:type="dxa" w:w="545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不连贯边比例</w:t>
            </w:r>
          </w:p>
        </w:tc>
        <w:tc>
          <w:tcPr>
            <w:tcW w:type="dxa" w:w="36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22.4% → 5.8%</w:t>
            </w:r>
          </w:p>
        </w:tc>
      </w:tr>
      <w:tr>
        <w:trPr>
          <w:cantSplit/>
        </w:trPr>
        <w:tc>
          <w:tcPr>
            <w:tcW w:type="dxa" w:w="545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整体</w:t>
            </w:r>
            <m:oMath>
              <m:sSub>
                <m:e>
                  <m:r>
                    <m:t>E</m:t>
                  </m:r>
                </m:e>
                <m:sub>
                  <m:r>
                    <m:t>v</m:t>
                  </m:r>
                  <m:r>
                    <m:t>a</m:t>
                  </m:r>
                  <m:r>
                    <m:t>l</m:t>
                  </m:r>
                </m:sub>
              </m:sSub>
            </m:oMath>
            <w:r>
              <w:rPr>
                <w:rFonts w:ascii="Times New Roman" w:hAnsi="Times New Roman" w:eastAsia="宋体" w:cs="Times New Roman"/>
                <w:b w:val="0"/>
                <w:sz w:val="21"/>
                <w:szCs w:val="21"/>
                <w:color w:val="000000"/>
              </w:rPr>
              <w:t xml:space="preserve">通过率</w:t>
            </w:r>
          </w:p>
        </w:tc>
        <w:tc>
          <w:tcPr>
            <w:tcW w:type="dxa" w:w="36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75.3% → 97.9%</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对应ICIC公开版Table 6[34]。Replace及Promote/Demote明确属于BR-O，不能移作BR-C或BR-J的行为分布；动作占比不等于真实错误分布。</w:t>
      </w:r>
    </w:p>
    <w:bookmarkEnd w:id="239"/>
    <w:bookmarkStart w:id="240" w:name="e.7-mcr-br粗粒度组件映射"/>
    <w:p>
      <w:pPr>
        <w:pStyle w:val="Heading2"/>
        <w:keepNext/>
        <w:keepLines/>
        <w:widowControl/>
        <w:spacing w:before="240" w:after="120" w:line="288" w:lineRule="auto"/>
        <w:ind w:left="0" w:right="0" w:firstLine="0"/>
        <w:jc w:val="left"/>
      </w:pPr>
      <w:bookmarkStart w:id="5111" w:name="ThesisHeading_112"/>
      <w:r>
        <w:rPr>
          <w:rFonts w:ascii="Times New Roman" w:hAnsi="Times New Roman" w:eastAsia="黑体" w:cs="Times New Roman"/>
          <w:sz w:val="30"/>
          <w:szCs w:val="30"/>
          <w:color w:val="000000"/>
          <w:b w:val="1"/>
        </w:rPr>
        <w:t xml:space="preserve">E.7 MCR-BR粗粒度组件映射</w:t>
      </w:r>
      <w:bookmarkEnd w:id="5111"/>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表E-7 MCR-BR粗粒度组件映射</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2430"/>
        <w:gridCol w:w="3401"/>
      </w:tblGrid>
      <w:tr>
        <w:trPr>
          <w:tblHeader w:val="on"/>
          <w:cantSplit/>
        </w:trPr>
        <w:tc>
          <w:tcPr>
            <w:tcW w:type="dxa" w:w="324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数据集原标签</w:t>
            </w:r>
          </w:p>
        </w:tc>
        <w:tc>
          <w:tcPr>
            <w:tcW w:type="dxa" w:w="243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粗粒度标签</w:t>
            </w:r>
          </w:p>
        </w:tc>
        <w:tc>
          <w:tcPr>
            <w:tcW w:type="dxa" w:w="340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映射依据</w:t>
            </w:r>
          </w:p>
        </w:tc>
      </w:tr>
      <w:tr>
        <w:trPr>
          <w:cantSplit/>
        </w:trPr>
        <w:tc>
          <w:tcPr>
            <w:tcW w:type="dxa" w:w="324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 MajorClaim</w:t>
            </w:r>
          </w:p>
        </w:tc>
        <w:tc>
          <w:tcPr>
            <w:tcW w:type="dxa" w:w="243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Claim</w:t>
            </w:r>
          </w:p>
        </w:tc>
        <w:tc>
          <w:tcPr>
            <w:tcW w:type="dxa" w:w="3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表达全文立场</w:t>
            </w:r>
          </w:p>
        </w:tc>
      </w:tr>
      <w:tr>
        <w:trPr>
          <w:cantSplit/>
        </w:trPr>
        <w:tc>
          <w:tcPr>
            <w:tcW w:type="dxa" w:w="324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 Claim</w:t>
            </w:r>
          </w:p>
        </w:tc>
        <w:tc>
          <w:tcPr>
            <w:tcW w:type="dxa" w:w="243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Claim</w:t>
            </w:r>
          </w:p>
        </w:tc>
        <w:tc>
          <w:tcPr>
            <w:tcW w:type="dxa" w:w="3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表达局部结论</w:t>
            </w:r>
          </w:p>
        </w:tc>
      </w:tr>
      <w:tr>
        <w:trPr>
          <w:cantSplit/>
        </w:trPr>
        <w:tc>
          <w:tcPr>
            <w:tcW w:type="dxa" w:w="324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 Premise</w:t>
            </w:r>
          </w:p>
        </w:tc>
        <w:tc>
          <w:tcPr>
            <w:tcW w:type="dxa" w:w="243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Premise</w:t>
            </w:r>
          </w:p>
        </w:tc>
        <w:tc>
          <w:tcPr>
            <w:tcW w:type="dxa" w:w="3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提供支撑或反驳理由</w:t>
            </w:r>
          </w:p>
        </w:tc>
      </w:tr>
      <w:tr>
        <w:trPr>
          <w:cantSplit/>
        </w:trPr>
        <w:tc>
          <w:tcPr>
            <w:tcW w:type="dxa" w:w="324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 Policy</w:t>
            </w:r>
          </w:p>
        </w:tc>
        <w:tc>
          <w:tcPr>
            <w:tcW w:type="dxa" w:w="243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Claim</w:t>
            </w:r>
          </w:p>
        </w:tc>
        <w:tc>
          <w:tcPr>
            <w:tcW w:type="dxa" w:w="3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提出行动方案或规范性主张</w:t>
            </w:r>
          </w:p>
        </w:tc>
      </w:tr>
      <w:tr>
        <w:trPr>
          <w:cantSplit/>
        </w:trPr>
        <w:tc>
          <w:tcPr>
            <w:tcW w:type="dxa" w:w="324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 Value</w:t>
            </w:r>
          </w:p>
        </w:tc>
        <w:tc>
          <w:tcPr>
            <w:tcW w:type="dxa" w:w="243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Claim</w:t>
            </w:r>
          </w:p>
        </w:tc>
        <w:tc>
          <w:tcPr>
            <w:tcW w:type="dxa" w:w="3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表达评价性或价值判断</w:t>
            </w:r>
          </w:p>
        </w:tc>
      </w:tr>
      <w:tr>
        <w:trPr>
          <w:cantSplit/>
        </w:trPr>
        <w:tc>
          <w:tcPr>
            <w:tcW w:type="dxa" w:w="324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 Fact</w:t>
            </w:r>
          </w:p>
        </w:tc>
        <w:tc>
          <w:tcPr>
            <w:tcW w:type="dxa" w:w="243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Premise</w:t>
            </w:r>
          </w:p>
        </w:tc>
        <w:tc>
          <w:tcPr>
            <w:tcW w:type="dxa" w:w="3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提供可核验事实</w:t>
            </w:r>
          </w:p>
        </w:tc>
      </w:tr>
      <w:tr>
        <w:trPr>
          <w:cantSplit/>
        </w:trPr>
        <w:tc>
          <w:tcPr>
            <w:tcW w:type="dxa" w:w="324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 Testimony</w:t>
            </w:r>
          </w:p>
        </w:tc>
        <w:tc>
          <w:tcPr>
            <w:tcW w:type="dxa" w:w="243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Premise</w:t>
            </w:r>
          </w:p>
        </w:tc>
        <w:tc>
          <w:tcPr>
            <w:tcW w:type="dxa" w:w="3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提供经验或证言</w:t>
            </w:r>
          </w:p>
        </w:tc>
      </w:tr>
      <w:tr>
        <w:trPr>
          <w:cantSplit/>
        </w:trPr>
        <w:tc>
          <w:tcPr>
            <w:tcW w:type="dxa" w:w="324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 Reference</w:t>
            </w:r>
          </w:p>
        </w:tc>
        <w:tc>
          <w:tcPr>
            <w:tcW w:type="dxa" w:w="243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Premise</w:t>
            </w:r>
          </w:p>
        </w:tc>
        <w:tc>
          <w:tcPr>
            <w:tcW w:type="dxa" w:w="3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提供外部来源</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这是单独迁移协议的标签归约，不改变AAEC/CDCP的原生域内标签，也不证明标签在语义上天然等价。</w:t>
      </w:r>
    </w:p>
    <w:bookmarkEnd w:id="240"/>
    <w:bookmarkStart w:id="241" w:name="e.8-icic原版aaec到cdcp迁移记录"/>
    <w:p>
      <w:pPr>
        <w:pStyle w:val="Heading2"/>
        <w:keepNext/>
        <w:keepLines/>
        <w:widowControl/>
        <w:spacing w:before="240" w:after="120" w:line="288" w:lineRule="auto"/>
        <w:ind w:left="0" w:right="0" w:firstLine="0"/>
        <w:jc w:val="left"/>
      </w:pPr>
      <w:bookmarkStart w:id="5112" w:name="ThesisHeading_113"/>
      <w:r>
        <w:rPr>
          <w:rFonts w:ascii="Times New Roman" w:hAnsi="Times New Roman" w:eastAsia="黑体" w:cs="Times New Roman"/>
          <w:sz w:val="30"/>
          <w:szCs w:val="30"/>
          <w:color w:val="000000"/>
          <w:b w:val="1"/>
        </w:rPr>
        <w:t xml:space="preserve">E.8 ICIC原版AAEC到CDCP迁移记录</w:t>
      </w:r>
      <w:bookmarkEnd w:id="5112"/>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表E-8 ICIC原版AAEC到CDCP迁移记录</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937"/>
        <w:gridCol w:w="2710"/>
        <w:gridCol w:w="2424"/>
      </w:tblGrid>
      <w:tr>
        <w:trPr>
          <w:tblHeader w:val="on"/>
          <w:cantSplit/>
        </w:trPr>
        <w:tc>
          <w:tcPr>
            <w:tcW w:type="dxa" w:w="393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方法</w:t>
            </w:r>
          </w:p>
        </w:tc>
        <w:tc>
          <w:tcPr>
            <w:tcW w:type="dxa" w:w="271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Coarse Component-F1</w:t>
            </w:r>
          </w:p>
        </w:tc>
        <w:tc>
          <w:tcPr>
            <w:tcW w:type="dxa" w:w="242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Unlabeled Link-F1</w:t>
            </w:r>
          </w:p>
        </w:tc>
      </w:tr>
      <w:tr>
        <w:trPr>
          <w:cantSplit/>
        </w:trPr>
        <w:tc>
          <w:tcPr>
            <w:tcW w:type="dxa" w:w="3937"/>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FLAN T5-XXL（zero-shot）</w:t>
            </w:r>
          </w:p>
        </w:tc>
        <w:tc>
          <w:tcPr>
            <w:tcW w:type="dxa" w:w="271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52.34±0.65</w:t>
            </w:r>
          </w:p>
        </w:tc>
        <w:tc>
          <w:tcPr>
            <w:tcW w:type="dxa" w:w="242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31.25±0.72</w:t>
            </w:r>
          </w:p>
        </w:tc>
      </w:tr>
      <w:tr>
        <w:trPr>
          <w:cantSplit/>
        </w:trPr>
        <w:tc>
          <w:tcPr>
            <w:tcW w:type="dxa" w:w="3937"/>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LLM Single-Pass（zero-shot）</w:t>
            </w:r>
          </w:p>
        </w:tc>
        <w:tc>
          <w:tcPr>
            <w:tcW w:type="dxa" w:w="271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54.87±0.58</w:t>
            </w:r>
          </w:p>
        </w:tc>
        <w:tc>
          <w:tcPr>
            <w:tcW w:type="dxa" w:w="242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33.42±0.68</w:t>
            </w:r>
          </w:p>
        </w:tc>
      </w:tr>
      <w:tr>
        <w:trPr>
          <w:cantSplit/>
        </w:trPr>
        <w:tc>
          <w:tcPr>
            <w:tcW w:type="dxa" w:w="3937"/>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MCR-BR (</w:t>
            </w:r>
            <m:oMath>
              <m:r>
                <m:t>K</m:t>
              </m:r>
              <m:r>
                <m:rPr>
                  <m:sty m:val="p"/>
                </m:rPr>
                <m:t>=</m:t>
              </m:r>
              <m:r>
                <m:t>1</m:t>
              </m:r>
            </m:oMath>
            <w:r>
              <w:rPr>
                <w:rFonts w:ascii="Times New Roman" w:hAnsi="Times New Roman" w:eastAsia="宋体" w:cs="Times New Roman"/>
                <w:b w:val="0"/>
                <w:sz w:val="21"/>
                <w:szCs w:val="21"/>
                <w:color w:val="000000"/>
              </w:rPr>
              <w:t xml:space="preserve">, w/o correction, zero-shot)</w:t>
            </w:r>
          </w:p>
        </w:tc>
        <w:tc>
          <w:tcPr>
            <w:tcW w:type="dxa" w:w="271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57.23±0.52</w:t>
            </w:r>
          </w:p>
        </w:tc>
        <w:tc>
          <w:tcPr>
            <w:tcW w:type="dxa" w:w="242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38.76±0.61</w:t>
            </w:r>
          </w:p>
        </w:tc>
      </w:tr>
      <w:tr>
        <w:trPr>
          <w:cantSplit/>
        </w:trPr>
        <w:tc>
          <w:tcPr>
            <w:tcW w:type="dxa" w:w="3937"/>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bCs/>
                <w:sz w:val="21"/>
                <w:szCs w:val="21"/>
                <w:color w:val="000000"/>
              </w:rPr>
              <w:t xml:space="preserve">MCR-BR (Full, zero-shot)</w:t>
            </w:r>
          </w:p>
        </w:tc>
        <w:tc>
          <w:tcPr>
            <w:tcW w:type="dxa" w:w="271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bCs/>
                <w:sz w:val="21"/>
                <w:szCs w:val="21"/>
                <w:color w:val="000000"/>
              </w:rPr>
              <w:t xml:space="preserve">60.78±0.48</w:t>
            </w:r>
          </w:p>
        </w:tc>
        <w:tc>
          <w:tcPr>
            <w:tcW w:type="dxa" w:w="242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bCs/>
                <w:sz w:val="21"/>
                <w:szCs w:val="21"/>
                <w:color w:val="000000"/>
              </w:rPr>
              <w:t xml:space="preserve">43.21±0.55</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对应ICIC公开版Table 4[34]。有向无标签Link-F1与严格原生关系F1分开；目标数据用途及多前提投影口径仍需历史材料核准。</w:t>
      </w:r>
    </w:p>
    <w:bookmarkEnd w:id="241"/>
    <w:bookmarkEnd w:id="242"/>
    <w:bookmarkStart w:id="246" w:name="附录f-符号与阅读索引"/>
    <w:p>
      <w:pPr>
        <w:pStyle w:val="Heading1"/>
        <w:keepNext/>
        <w:keepLines/>
        <w:pageBreakBefore/>
        <w:widowControl/>
        <w:spacing w:before="360" w:after="240" w:line="288" w:lineRule="auto"/>
        <w:ind w:left="0" w:right="0" w:firstLine="0"/>
        <w:jc w:val="center"/>
      </w:pPr>
      <w:bookmarkStart w:id="5113" w:name="ThesisHeading_114"/>
      <w:r>
        <w:rPr>
          <w:rFonts w:ascii="Times New Roman" w:hAnsi="Times New Roman" w:eastAsia="黑体" w:cs="Times New Roman"/>
          <w:sz w:val="36"/>
          <w:szCs w:val="36"/>
          <w:color w:val="000000"/>
          <w:b w:val="1"/>
        </w:rPr>
        <w:t xml:space="preserve">附录F 符号与阅读索引</w:t>
      </w:r>
      <w:bookmarkEnd w:id="5113"/>
    </w:p>
    <w:bookmarkStart w:id="243" w:name="f.1-核心术语与符号"/>
    <w:p>
      <w:pPr>
        <w:pStyle w:val="Heading2"/>
        <w:keepNext/>
        <w:keepLines/>
        <w:widowControl/>
        <w:spacing w:before="240" w:after="120" w:line="288" w:lineRule="auto"/>
        <w:ind w:left="0" w:right="0" w:firstLine="0"/>
        <w:jc w:val="left"/>
      </w:pPr>
      <w:bookmarkStart w:id="5114" w:name="ThesisHeading_115"/>
      <w:r>
        <w:rPr>
          <w:rFonts w:ascii="Times New Roman" w:hAnsi="Times New Roman" w:eastAsia="黑体" w:cs="Times New Roman"/>
          <w:sz w:val="30"/>
          <w:szCs w:val="30"/>
          <w:color w:val="000000"/>
          <w:b w:val="1"/>
        </w:rPr>
        <w:t xml:space="preserve">F.1 核心术语与符号</w:t>
      </w:r>
      <w:bookmarkEnd w:id="5114"/>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表F-1汇总方法中的对象及其局部作用域。本文保留各章公式的既有符号，但在首次定义和跨章节叙述中使用“输入文档”</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改写集合</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变化对象集合</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和“关系候选池”等完整名称。评价量使用Precision和Recall，与图对象集合分开命名。完整对象计数、概率评分、累计编辑与终态净变化分别使用对应符号，避免跨层混用。</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表F-1 核心符号及其语义</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867"/>
        <w:gridCol w:w="3468"/>
        <w:gridCol w:w="3736"/>
      </w:tblGrid>
      <w:tr>
        <w:trPr>
          <w:tblHeader w:val="on"/>
          <w:cantSplit/>
        </w:trPr>
        <w:tc>
          <w:tcPr>
            <w:tcW w:type="dxa" w:w="186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符号或术语</w:t>
            </w:r>
          </w:p>
        </w:tc>
        <w:tc>
          <w:tcPr>
            <w:tcW w:type="dxa" w:w="3468"/>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含义</w:t>
            </w:r>
          </w:p>
        </w:tc>
        <w:tc>
          <w:tcPr>
            <w:tcW w:type="dxa" w:w="3736"/>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使用边界</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m:oMath>
              <m:r>
                <m:t>x</m:t>
              </m:r>
            </m:oMath>
            <w:r>
              <w:rPr>
                <w:rFonts w:ascii="Times New Roman" w:hAnsi="Times New Roman" w:eastAsia="宋体" w:cs="Times New Roman"/>
                <w:b w:val="0"/>
                <w:sz w:val="21"/>
                <w:szCs w:val="21"/>
                <w:color w:val="000000"/>
              </w:rPr>
              <w:t xml:space="preserve">或</w:t>
            </w:r>
            <m:oMath>
              <m:r>
                <m:t>D</m:t>
              </m:r>
            </m:oMath>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输入原始文档</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推理修正不改写原文；第四章</w:t>
            </w:r>
            <m:oMath>
              <m:r>
                <m:t>D</m:t>
              </m:r>
            </m:oMath>
            <w:r>
              <w:rPr>
                <w:rFonts w:ascii="Times New Roman" w:hAnsi="Times New Roman" w:eastAsia="宋体" w:cs="Times New Roman"/>
                <w:b w:val="0"/>
                <w:sz w:val="21"/>
                <w:szCs w:val="21"/>
                <w:color w:val="000000"/>
              </w:rPr>
              <w:t xml:space="preserve">另指删除集合</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m:oMath>
              <m:r>
                <m:t>c</m:t>
              </m:r>
              <m:r>
                <m:rPr>
                  <m:sty m:val="p"/>
                </m:rPr>
                <m:t>=</m:t>
              </m:r>
              <m:d>
                <m:dPr>
                  <m:begChr m:val="("/>
                  <m:endChr m:val=")"/>
                  <m:sepChr m:val=""/>
                  <m:grow/>
                </m:dPr>
                <m:e>
                  <m:r>
                    <m:t>d</m:t>
                  </m:r>
                  <m:r>
                    <m:t>,</m:t>
                  </m:r>
                  <m:r>
                    <m:t>b</m:t>
                  </m:r>
                  <m:r>
                    <m:rPr>
                      <m:sty m:val="p"/>
                    </m:rPr>
                    <m:t>,</m:t>
                  </m:r>
                  <m:r>
                    <m:t>e</m:t>
                  </m:r>
                  <m:r>
                    <m:rPr>
                      <m:sty m:val="p"/>
                    </m:rPr>
                    <m:t>,</m:t>
                  </m:r>
                  <m:r>
                    <m:t>t</m:t>
                  </m:r>
                </m:e>
              </m:d>
            </m:oMath>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文档版本、字符起止位置及原生类型组成的规范组件</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显示ID不替代文档版本、字符区间与类型构成的身份</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m:oMath>
              <m:r>
                <m:t>G</m:t>
              </m:r>
              <m:r>
                <m:rPr>
                  <m:sty m:val="p"/>
                </m:rPr>
                <m:t>=</m:t>
              </m:r>
              <m:d>
                <m:dPr>
                  <m:begChr m:val="("/>
                  <m:endChr m:val=")"/>
                  <m:sepChr m:val=""/>
                  <m:grow/>
                </m:dPr>
                <m:e>
                  <m:r>
                    <m:t>C</m:t>
                  </m:r>
                  <m:r>
                    <m:rPr>
                      <m:sty m:val="p"/>
                    </m:rPr>
                    <m:t>,</m:t>
                  </m:r>
                  <m:r>
                    <m:t>R</m:t>
                  </m:r>
                </m:e>
              </m:d>
            </m:oMath>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组件集合及完整关系集合</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CDCP关系保留完整源集合</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m:oMath>
              <m:r>
                <m:t>A</m:t>
              </m:r>
            </m:oMath>
            <w:r>
              <w:rPr>
                <w:rFonts w:ascii="Times New Roman" w:hAnsi="Times New Roman" w:eastAsia="宋体" w:cs="Times New Roman"/>
                <w:b w:val="0"/>
                <w:sz w:val="21"/>
                <w:szCs w:val="21"/>
                <w:color w:val="000000"/>
              </w:rPr>
              <w:t xml:space="preserve"> </w:t>
            </w:r>
            <w:r>
              <w:rPr>
                <w:rFonts w:ascii="Times New Roman" w:hAnsi="Times New Roman" w:eastAsia="宋体" w:cs="Times New Roman"/>
                <w:b w:val="0"/>
                <w:sz w:val="21"/>
                <w:szCs w:val="21"/>
                <w:color w:val="000000"/>
              </w:rPr>
              <w:t xml:space="preserve">第三章</w:t>
            </w:r>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允许替换文字的组件集合</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不等于连续段落，不由测试标签选择</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m:oMath>
              <m:r>
                <m:t>Ω</m:t>
              </m:r>
              <m:d>
                <m:dPr>
                  <m:begChr m:val="("/>
                  <m:endChr m:val=")"/>
                  <m:sepChr m:val=""/>
                  <m:grow/>
                </m:dPr>
                <m:e>
                  <m:r>
                    <m:t>C</m:t>
                  </m:r>
                </m:e>
              </m:d>
            </m:oMath>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协议声明的合法端点组合宇宙</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有限范围，不枚举任意潜在语义联系</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m:oMath>
              <m:sSub>
                <m:e>
                  <m:r>
                    <m:rPr>
                      <m:sty m:val="p"/>
                      <m:scr m:val="script"/>
                    </m:rPr>
                    <m:t>D</m:t>
                  </m:r>
                </m:e>
                <m:sub>
                  <m:r>
                    <m:t>A</m:t>
                  </m:r>
                </m:sub>
              </m:sSub>
            </m:oMath>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至少一个端点属于</w:t>
            </w:r>
            <m:oMath>
              <m:r>
                <m:t>A</m:t>
              </m:r>
            </m:oMath>
            <w:r>
              <w:rPr>
                <w:rFonts w:ascii="Times New Roman" w:hAnsi="Times New Roman" w:eastAsia="宋体" w:cs="Times New Roman"/>
                <w:b w:val="0"/>
                <w:sz w:val="21"/>
                <w:szCs w:val="21"/>
                <w:color w:val="000000"/>
              </w:rPr>
              <w:t xml:space="preserve">的因素集合</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同时包含内部与跨边界组合</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内部与跨边界</w:t>
            </w:r>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端点相对于</w:t>
            </w:r>
            <m:oMath>
              <m:r>
                <m:t>A</m:t>
              </m:r>
            </m:oMath>
            <w:r>
              <w:rPr>
                <w:rFonts w:ascii="Times New Roman" w:hAnsi="Times New Roman" w:eastAsia="宋体" w:cs="Times New Roman"/>
                <w:b w:val="0"/>
                <w:sz w:val="21"/>
                <w:szCs w:val="21"/>
                <w:color w:val="000000"/>
              </w:rPr>
              <w:t xml:space="preserve">的位置类别</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与是否有关系标签是两个维度</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NONE</w:t>
            </w:r>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可审核语义因素无关系，或推理槽位未选正关系</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联合源未知子集不作语义负例；严格对象不匹配另计</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NULL</w:t>
            </w:r>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候选跨度不被选为组件</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不同于关系槽位的NONE</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m:oMath>
              <m:r>
                <m:t>ϕ</m:t>
              </m:r>
            </m:oMath>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原文到增强文的组件对应</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组件双射，不要求token一一对应</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m:oMath>
              <m:sSub>
                <m:e>
                  <m:r>
                    <m:t>G</m:t>
                  </m:r>
                </m:e>
                <m:sub>
                  <m:r>
                    <m:t>0</m:t>
                  </m:r>
                </m:sub>
              </m:sSub>
            </m:oMath>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经共同合法化得到的初始图</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可能不同于原始重排序胜者</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m:oMath>
              <m:r>
                <m:t>U</m:t>
              </m:r>
              <m:r>
                <m:rPr>
                  <m:sty m:val="p"/>
                </m:rPr>
                <m:t>,</m:t>
              </m:r>
              <m:r>
                <m:rPr>
                  <m:sty m:val="p"/>
                  <m:scr m:val="script"/>
                </m:rPr>
                <m:t>V</m:t>
              </m:r>
              <m:r>
                <m:rPr>
                  <m:sty m:val="p"/>
                </m:rPr>
                <m:t>,</m:t>
              </m:r>
              <m:r>
                <m:t>P</m:t>
              </m:r>
            </m:oMath>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跨度、带类型组件及关系候选宇宙</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修正前固定；</w:t>
            </w:r>
            <m:oMath>
              <m:r>
                <m:t>P</m:t>
              </m:r>
            </m:oMath>
            <w:r>
              <w:rPr>
                <w:rFonts w:ascii="Times New Roman" w:hAnsi="Times New Roman" w:eastAsia="宋体" w:cs="Times New Roman"/>
                <w:b w:val="0"/>
                <w:sz w:val="21"/>
                <w:szCs w:val="21"/>
                <w:color w:val="000000"/>
              </w:rPr>
              <w:t xml:space="preserve">在此不是精确率</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m:oMath>
              <m:r>
                <m:t>P</m:t>
              </m:r>
              <m:r>
                <m:rPr>
                  <m:sty m:val="p"/>
                </m:rPr>
                <m:t>,</m:t>
              </m:r>
              <m:r>
                <m:t>R</m:t>
              </m:r>
              <m:r>
                <m:rPr>
                  <m:sty m:val="p"/>
                </m:rPr>
                <m:t>,</m:t>
              </m:r>
              <m:sSub>
                <m:e>
                  <m:r>
                    <m:t>F</m:t>
                  </m:r>
                </m:e>
                <m:sub>
                  <m:r>
                    <m:t>1</m:t>
                  </m:r>
                </m:sub>
              </m:sSub>
            </m:oMath>
            <w:r>
              <w:rPr>
                <w:rFonts w:ascii="Times New Roman" w:hAnsi="Times New Roman" w:eastAsia="宋体" w:cs="Times New Roman"/>
                <w:b w:val="0"/>
                <w:sz w:val="21"/>
                <w:szCs w:val="21"/>
                <w:color w:val="000000"/>
              </w:rPr>
              <w:t xml:space="preserve"> </w:t>
            </w:r>
            <w:r>
              <w:rPr>
                <w:rFonts w:ascii="Times New Roman" w:hAnsi="Times New Roman" w:eastAsia="宋体" w:cs="Times New Roman"/>
                <w:b w:val="0"/>
                <w:sz w:val="21"/>
                <w:szCs w:val="21"/>
                <w:color w:val="000000"/>
              </w:rPr>
              <w:t xml:space="preserve">评价指标</w:t>
            </w:r>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精确率、召回率和F1</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只在评价公式中作指标解释；正文优先使用Precision和Recall</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构造验证</w:t>
            </w:r>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人工定义对象与分数上的真实程序执行</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只验证规约，不是语料实验、模型预测或人工审计</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m:oMath>
              <m:r>
                <m:t>D</m:t>
              </m:r>
              <m:r>
                <m:rPr>
                  <m:sty m:val="p"/>
                </m:rPr>
                <m:t>,</m:t>
              </m:r>
              <m:r>
                <m:t>B</m:t>
              </m:r>
            </m:oMath>
            <w:r>
              <w:rPr>
                <w:rFonts w:ascii="Times New Roman" w:hAnsi="Times New Roman" w:eastAsia="宋体" w:cs="Times New Roman"/>
                <w:b w:val="0"/>
                <w:sz w:val="21"/>
                <w:szCs w:val="21"/>
                <w:color w:val="000000"/>
              </w:rPr>
              <w:t xml:space="preserve"> </w:t>
            </w:r>
            <w:r>
              <w:rPr>
                <w:rFonts w:ascii="Times New Roman" w:hAnsi="Times New Roman" w:eastAsia="宋体" w:cs="Times New Roman"/>
                <w:b w:val="0"/>
                <w:sz w:val="21"/>
                <w:szCs w:val="21"/>
                <w:color w:val="000000"/>
              </w:rPr>
              <w:t xml:space="preserve">第四章</w:t>
            </w:r>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删除旧组件和加入新组件的集合</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冲突扩张后核对预算；</w:t>
            </w:r>
            <m:oMath>
              <m:r>
                <m:t>A</m:t>
              </m:r>
              <m:r>
                <m:rPr>
                  <m:sty m:val="p"/>
                </m:rPr>
                <m:t>=</m:t>
              </m:r>
              <m:r>
                <m:t>D</m:t>
              </m:r>
              <m:r>
                <m:rPr>
                  <m:sty m:val="p"/>
                </m:rPr>
                <m:t>∪</m:t>
              </m:r>
              <m:r>
                <m:t>B</m:t>
              </m:r>
            </m:oMath>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m:oMath>
              <m:sSub>
                <m:e>
                  <m:r>
                    <m:t>q</m:t>
                  </m:r>
                </m:e>
                <m:sub>
                  <m:r>
                    <m:t>C</m:t>
                  </m:r>
                </m:sub>
              </m:sSub>
              <m:r>
                <m:rPr>
                  <m:sty m:val="p"/>
                </m:rPr>
                <m:t>,</m:t>
              </m:r>
              <m:sSub>
                <m:e>
                  <m:r>
                    <m:t>q</m:t>
                  </m:r>
                </m:e>
                <m:sub>
                  <m:r>
                    <m:t>R</m:t>
                  </m:r>
                </m:sub>
              </m:sSub>
            </m:oMath>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完整组件与关系对象的正确性估计</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不同于给定金标跨度的训练标签概率</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m:oMath>
              <m:sSub>
                <m:e>
                  <m:r>
                    <m:t>Φ</m:t>
                  </m:r>
                </m:e>
                <m:sub>
                  <m:r>
                    <m:t>C</m:t>
                  </m:r>
                </m:sub>
              </m:sSub>
              <m:r>
                <m:rPr>
                  <m:sty m:val="p"/>
                </m:rPr>
                <m:t>,</m:t>
              </m:r>
              <m:sSub>
                <m:e>
                  <m:r>
                    <m:t>Φ</m:t>
                  </m:r>
                </m:e>
                <m:sub>
                  <m:r>
                    <m:t>R</m:t>
                  </m:r>
                </m:sub>
              </m:sSub>
              <m:r>
                <m:rPr>
                  <m:sty m:val="p"/>
                </m:rPr>
                <m:t>,</m:t>
              </m:r>
              <m:r>
                <m:t>Φ</m:t>
              </m:r>
            </m:oMath>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组件、关系及总代理效用</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用于接受决策，不等于真实F1</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no-op</w:t>
            </w:r>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不提交修改而保留当前合法图</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独立回退选择，不强制发生编辑</w:t>
            </w:r>
          </w:p>
        </w:tc>
      </w:tr>
    </w:tbl>
    <w:bookmarkEnd w:id="243"/>
    <w:bookmarkStart w:id="244" w:name="f.2-实现接口补充"/>
    <w:p>
      <w:pPr>
        <w:pStyle w:val="Heading2"/>
        <w:keepNext/>
        <w:keepLines/>
        <w:widowControl/>
        <w:spacing w:before="240" w:after="120" w:line="288" w:lineRule="auto"/>
        <w:ind w:left="0" w:right="0" w:firstLine="0"/>
        <w:jc w:val="left"/>
      </w:pPr>
      <w:bookmarkStart w:id="5115" w:name="ThesisHeading_116"/>
      <w:r>
        <w:rPr>
          <w:rFonts w:ascii="Times New Roman" w:hAnsi="Times New Roman" w:eastAsia="黑体" w:cs="Times New Roman"/>
          <w:sz w:val="30"/>
          <w:szCs w:val="30"/>
          <w:color w:val="000000"/>
          <w:b w:val="1"/>
        </w:rPr>
        <w:t xml:space="preserve">F.2 实现接口补充</w:t>
      </w:r>
      <w:bookmarkEnd w:id="5115"/>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标注输运按原字符区间替换指定槽位，回填全文后重新分词并更新全部组件位置。字符坐标、评价token和模型子词分别保存映射。构造第三章的组件子词集合</w:t>
      </w:r>
      <w:r>
        <w:rPr>
          <w:rFonts w:ascii="Times New Roman" w:hAnsi="Times New Roman" w:eastAsia="宋体" w:cs="Times New Roman"/>
          <w:sz w:val="24"/>
          <w:szCs w:val="24"/>
          <w:color w:val="000000"/>
        </w:rPr>
        <w:t xml:space="preserve"> </w:t>
      </w:r>
      <m:oMath>
        <m:sSub>
          <m:e>
            <m:r>
              <m:t>B</m:t>
            </m:r>
          </m:e>
          <m:sub>
            <m:r>
              <m:t>x</m:t>
            </m:r>
          </m:sub>
        </m:sSub>
        <m:d>
          <m:dPr>
            <m:begChr m:val="("/>
            <m:endChr m:val=")"/>
            <m:sepChr m:val=""/>
            <m:grow/>
          </m:dPr>
          <m:e>
            <m:r>
              <m:t>c</m:t>
            </m:r>
          </m:e>
        </m:d>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时，依据原文字符跨度和分词器offset mapping定位输入子词，排除聊天模板及连续提示位置，并补偿其索引位移；句子头使用相同映射规则。训练表示映射不一致时报错，增强槽位重叠或坐标往返不一致时拒绝相应变体，不删除问题金标。</w:t>
      </w:r>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训练辅助头只读取回答开始前的输入表示，</w:t>
      </w:r>
      <m:oMath>
        <m:sSubSup>
          <m:e>
            <m:r>
              <m:t>h</m:t>
            </m:r>
          </m:e>
          <m:sub>
            <m:r>
              <m:t>e</m:t>
            </m:r>
            <m:r>
              <m:t>n</m:t>
            </m:r>
            <m:r>
              <m:t>d</m:t>
            </m:r>
          </m:sub>
          <m:sup>
            <m:r>
              <m:t>x</m:t>
            </m:r>
          </m:sup>
        </m:sSubSup>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取全文输入结束处的隐藏状态，不取金标回答末尾。金标跨度用于定位监督，待预测的组件类型与关系标签不作为辅助头输入。梯度核验使用非零对齐损失的受控输入单独反传，检查共享生成参数的计算图连接及梯度范数、基础权重冻结、隐藏状态未分离且输入不含金标回答；单个零梯度不自动说明断路。连接判定同时考虑计算图、参数更新资格和数值梯度。输入阶段结论专项门控关闭，对齐项不直接训练该分支；专项分支由生成损失更新。开发评价和测试时移除辅助头，推理评分器另按第四章定义。</w:t>
      </w:r>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推理侧的冲突闭合与关系依赖域遵循4.4节，队列采用状态键、六类轮转及独立批长，预算、提交及回退遵循4.5.1节；顺序对照按4.6.1定义两个提交阶段，并按附录B.3区分外层计数和阶段账本。若报告Oracle，按4.6.2节固定候选及约束并离线优化金标匹配目标；本文仅报告覆盖，没有新增Oracle成绩。模块接口分别为SelectRegion、BuildCandidates、EnumerateQueue、ScoreObject、EvaluateTransaction、Commit和EvaluateCounts；输入输出及错误身份由附录A、B约束。</w:t>
      </w:r>
    </w:p>
    <w:bookmarkEnd w:id="244"/>
    <w:bookmarkStart w:id="245" w:name="f.3-研究问题阅读索引"/>
    <w:p>
      <w:pPr>
        <w:pStyle w:val="Heading2"/>
        <w:keepNext/>
        <w:keepLines/>
        <w:widowControl/>
        <w:spacing w:before="240" w:after="120" w:line="288" w:lineRule="auto"/>
        <w:ind w:left="0" w:right="0" w:firstLine="0"/>
        <w:jc w:val="left"/>
      </w:pPr>
      <w:bookmarkStart w:id="5116" w:name="ThesisHeading_117"/>
      <w:r>
        <w:rPr>
          <w:rFonts w:ascii="Times New Roman" w:hAnsi="Times New Roman" w:eastAsia="黑体" w:cs="Times New Roman"/>
          <w:sz w:val="30"/>
          <w:szCs w:val="30"/>
          <w:color w:val="000000"/>
          <w:b w:val="1"/>
        </w:rPr>
        <w:t xml:space="preserve">F.3 研究问题阅读索引</w:t>
      </w:r>
      <w:bookmarkEnd w:id="5116"/>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表F-2 方法与实验的阅读索引</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135"/>
        <w:gridCol w:w="3148"/>
        <w:gridCol w:w="3788"/>
      </w:tblGrid>
      <w:tr>
        <w:trPr>
          <w:tblHeader w:val="on"/>
          <w:cantSplit/>
        </w:trPr>
        <w:tc>
          <w:tcPr>
            <w:tcW w:type="dxa" w:w="2135"/>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问题</w:t>
            </w:r>
          </w:p>
        </w:tc>
        <w:tc>
          <w:tcPr>
            <w:tcW w:type="dxa" w:w="3148"/>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方法入口</w:t>
            </w:r>
          </w:p>
        </w:tc>
        <w:tc>
          <w:tcPr>
            <w:tcW w:type="dxa" w:w="3788"/>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结果或解释</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改写会影响哪些关系</w:t>
            </w:r>
          </w:p>
        </w:tc>
        <w:tc>
          <w:tcPr>
            <w:tcW w:type="dxa" w:w="314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3.3.1影响域</w:t>
            </w:r>
          </w:p>
        </w:tc>
        <w:tc>
          <w:tcPr>
            <w:tcW w:type="dxa" w:w="37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3.6.3审核与漂移诊断</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哪些增强标签进入学习</w:t>
            </w:r>
          </w:p>
        </w:tc>
        <w:tc>
          <w:tcPr>
            <w:tcW w:type="dxa" w:w="314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3.3.3因素掩码、3.4损失</w:t>
            </w:r>
          </w:p>
        </w:tc>
        <w:tc>
          <w:tcPr>
            <w:tcW w:type="dxa" w:w="37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3.6.2—3.6.3学习比较与审核分层</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如何保留原生候选</w:t>
            </w:r>
          </w:p>
        </w:tc>
        <w:tc>
          <w:tcPr>
            <w:tcW w:type="dxa" w:w="314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4.2分离解析和有限提案</w:t>
            </w:r>
          </w:p>
        </w:tc>
        <w:tc>
          <w:tcPr>
            <w:tcW w:type="dxa" w:w="37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4.6.2候选覆盖统计</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如何区分缺失评分与低分</w:t>
            </w:r>
          </w:p>
        </w:tc>
        <w:tc>
          <w:tcPr>
            <w:tcW w:type="dxa" w:w="314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4.3.1完整对象接口</w:t>
            </w:r>
          </w:p>
        </w:tc>
        <w:tc>
          <w:tcPr>
            <w:tcW w:type="dxa" w:w="37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4.6.3评分质量与缺分诊断</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是否需要集合或局部求解</w:t>
            </w:r>
          </w:p>
        </w:tc>
        <w:tc>
          <w:tcPr>
            <w:tcW w:type="dxa" w:w="314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4.5.2全局模型、4.5.4路由规则</w:t>
            </w:r>
          </w:p>
        </w:tc>
        <w:tc>
          <w:tcPr>
            <w:tcW w:type="dxa" w:w="3788"/>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4.6.1、4.6.3参考运行与4.6.4原稿诊断</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相对ICIC深化在哪里</w:t>
            </w:r>
          </w:p>
        </w:tc>
        <w:tc>
          <w:tcPr>
            <w:tcW w:type="dxa" w:w="314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1.3（含表1-2）及附录J的S2.1</w:t>
            </w:r>
          </w:p>
        </w:tc>
        <w:tc>
          <w:tcPr>
            <w:tcW w:type="dxa" w:w="37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第三、四章专门比较与第五章四格</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数值来自哪里</w:t>
            </w:r>
          </w:p>
        </w:tc>
        <w:tc>
          <w:tcPr>
            <w:tcW w:type="dxa" w:w="314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表S2-1、附录A.5、H.1</w:t>
            </w:r>
          </w:p>
        </w:tc>
        <w:tc>
          <w:tcPr>
            <w:tcW w:type="dxa" w:w="37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配套计数、成员及真实输出文件</w:t>
            </w:r>
          </w:p>
        </w:tc>
      </w:tr>
    </w:tbl>
    <w:bookmarkEnd w:id="245"/>
    <w:bookmarkEnd w:id="246"/>
    <w:bookmarkStart w:id="251" w:name="附录g-具名外部系统比较"/>
    <w:p>
      <w:pPr>
        <w:pStyle w:val="Heading1"/>
        <w:keepNext/>
        <w:keepLines/>
        <w:pageBreakBefore/>
        <w:widowControl/>
        <w:spacing w:before="360" w:after="240" w:line="288" w:lineRule="auto"/>
        <w:ind w:left="0" w:right="0" w:firstLine="0"/>
        <w:jc w:val="center"/>
      </w:pPr>
      <w:bookmarkStart w:id="5117" w:name="ThesisHeading_118"/>
      <w:r>
        <w:rPr>
          <w:rFonts w:ascii="Times New Roman" w:hAnsi="Times New Roman" w:eastAsia="黑体" w:cs="Times New Roman"/>
          <w:sz w:val="36"/>
          <w:szCs w:val="36"/>
          <w:color w:val="000000"/>
          <w:b w:val="1"/>
        </w:rPr>
        <w:t xml:space="preserve">附录G 具名外部系统比较</w:t>
      </w:r>
      <w:bookmarkEnd w:id="5117"/>
    </w:p>
    <w:bookmarkStart w:id="247" w:name="g.1-方法选择"/>
    <w:p>
      <w:pPr>
        <w:pStyle w:val="Heading2"/>
        <w:keepNext/>
        <w:keepLines/>
        <w:widowControl/>
        <w:spacing w:before="240" w:after="120" w:line="288" w:lineRule="auto"/>
        <w:ind w:left="0" w:right="0" w:firstLine="0"/>
        <w:jc w:val="left"/>
      </w:pPr>
      <w:bookmarkStart w:id="5118" w:name="ThesisHeading_119"/>
      <w:r>
        <w:rPr>
          <w:rFonts w:ascii="Times New Roman" w:hAnsi="Times New Roman" w:eastAsia="黑体" w:cs="Times New Roman"/>
          <w:sz w:val="30"/>
          <w:szCs w:val="30"/>
          <w:color w:val="000000"/>
          <w:b w:val="1"/>
        </w:rPr>
        <w:t xml:space="preserve">G.1 方法选择</w:t>
      </w:r>
      <w:bookmarkEnd w:id="5118"/>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外部端到端系统为UniASA[48]及Kawarada等的TextToText[7]。二者覆盖统一序列生成与直接文本生成接口，使用相同官方测试划分及本文严格原生评价器；其公开骨干和任务结构保留。QOS式适配用于第三章的数据构造近邻，不替代外部端到端对照。其他文献只作机制定位，不填入未登记的结果行。</w:t>
      </w:r>
    </w:p>
    <w:bookmarkEnd w:id="247"/>
    <w:bookmarkStart w:id="248" w:name="g.2-原生格式转换"/>
    <w:p>
      <w:pPr>
        <w:pStyle w:val="Heading2"/>
        <w:keepNext/>
        <w:keepLines/>
        <w:widowControl/>
        <w:spacing w:before="240" w:after="120" w:line="288" w:lineRule="auto"/>
        <w:ind w:left="0" w:right="0" w:firstLine="0"/>
        <w:jc w:val="left"/>
      </w:pPr>
      <w:bookmarkStart w:id="5119" w:name="ThesisHeading_120"/>
      <w:r>
        <w:rPr>
          <w:rFonts w:ascii="Times New Roman" w:hAnsi="Times New Roman" w:eastAsia="黑体" w:cs="Times New Roman"/>
          <w:sz w:val="30"/>
          <w:szCs w:val="30"/>
          <w:color w:val="000000"/>
          <w:b w:val="1"/>
        </w:rPr>
        <w:t xml:space="preserve">G.2 原生格式转换</w:t>
      </w:r>
      <w:bookmarkEnd w:id="5119"/>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AAEC预测的stance作为属性保留，不据它生成新的普通关系；字符跨度和组件类型按预测本身转换，解析不到的端点不查金标补回。CDCP统一sources数组并规范排序，当前外部适配接口最多表达3个源成员；更长源集合发生收缩时，仍按收缩后的预测对象计FP和完整金标FN，不把它展开为二元TP。</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表G-1 表示转换的完整对象限制</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856"/>
        <w:gridCol w:w="3651"/>
        <w:gridCol w:w="4564"/>
      </w:tblGrid>
      <w:tr>
        <w:trPr>
          <w:tblHeader w:val="on"/>
          <w:cantSplit/>
        </w:trPr>
        <w:tc>
          <w:tcPr>
            <w:tcW w:type="dxa" w:w="856"/>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语料</w:t>
            </w:r>
          </w:p>
        </w:tc>
        <w:tc>
          <w:tcPr>
            <w:tcW w:type="dxa" w:w="365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规则</w:t>
            </w:r>
          </w:p>
        </w:tc>
        <w:tc>
          <w:tcPr>
            <w:tcW w:type="dxa" w:w="456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金标供给与表示损失</w:t>
            </w:r>
          </w:p>
        </w:tc>
      </w:tr>
      <w:tr>
        <w:trPr>
          <w:cantSplit/>
        </w:trPr>
        <w:tc>
          <w:tcPr>
            <w:tcW w:type="dxa" w:w="85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w:t>
            </w:r>
          </w:p>
        </w:tc>
        <w:tc>
          <w:tcPr>
            <w:tcW w:type="dxa" w:w="3651"/>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不由stance补造普通边；完整跨度／类型／方向</w:t>
            </w:r>
          </w:p>
        </w:tc>
        <w:tc>
          <w:tcPr>
            <w:tcW w:type="dxa" w:w="45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809条测试关系；原生评价无拆边</w:t>
            </w:r>
          </w:p>
        </w:tc>
      </w:tr>
      <w:tr>
        <w:trPr>
          <w:cantSplit/>
        </w:trPr>
        <w:tc>
          <w:tcPr>
            <w:tcW w:type="dxa" w:w="85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w:t>
            </w:r>
          </w:p>
        </w:tc>
        <w:tc>
          <w:tcPr>
            <w:tcW w:type="dxa" w:w="365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完整源集合；外部适配最多3源</w:t>
            </w:r>
          </w:p>
        </w:tc>
        <w:tc>
          <w:tcPr>
            <w:tcW w:type="dxa" w:w="4564"/>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252条测试关系，其中8条≥4源；长源对象至少受接口上界限制</w:t>
            </w:r>
          </w:p>
        </w:tc>
      </w:tr>
      <w:tr>
        <w:trPr>
          <w:cantSplit/>
        </w:trPr>
        <w:tc>
          <w:tcPr>
            <w:tcW w:type="dxa" w:w="85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全部</w:t>
            </w:r>
          </w:p>
        </w:tc>
        <w:tc>
          <w:tcPr>
            <w:tcW w:type="dxa" w:w="365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失败文档仍入分母；不补金标端点</w:t>
            </w:r>
          </w:p>
        </w:tc>
        <w:tc>
          <w:tcPr>
            <w:tcW w:type="dxa" w:w="45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三种子使用同一文档ID与哈希清单</w:t>
            </w:r>
          </w:p>
        </w:tc>
      </w:tr>
    </w:tbl>
    <w:bookmarkEnd w:id="248"/>
    <w:bookmarkStart w:id="249" w:name="g.3-控制条件与成本身份"/>
    <w:p>
      <w:pPr>
        <w:pStyle w:val="Heading2"/>
        <w:keepNext/>
        <w:keepLines/>
        <w:widowControl/>
        <w:spacing w:before="240" w:after="120" w:line="288" w:lineRule="auto"/>
        <w:ind w:left="0" w:right="0" w:firstLine="0"/>
        <w:jc w:val="left"/>
      </w:pPr>
      <w:bookmarkStart w:id="5120" w:name="ThesisHeading_121"/>
      <w:r>
        <w:rPr>
          <w:rFonts w:ascii="Times New Roman" w:hAnsi="Times New Roman" w:eastAsia="黑体" w:cs="Times New Roman"/>
          <w:sz w:val="30"/>
          <w:szCs w:val="30"/>
          <w:color w:val="000000"/>
          <w:b w:val="1"/>
        </w:rPr>
        <w:t xml:space="preserve">G.3 控制条件与成本身份</w:t>
      </w:r>
      <w:bookmarkEnd w:id="5120"/>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外部系统使用各自结构和训练目标，三种子共同评价，不把系统差异解释为本文某个损失项的因果效应。预测图、整数TP/FP/FN和格式转换后的源集合均保存。外部检验为探索性，不在读取结果后并入14项主要比较族。</w:t>
      </w:r>
    </w:p>
    <w:bookmarkEnd w:id="249"/>
    <w:bookmarkStart w:id="250" w:name="g.4-结果与配对差值"/>
    <w:p>
      <w:pPr>
        <w:pStyle w:val="Heading2"/>
        <w:keepNext/>
        <w:keepLines/>
        <w:widowControl/>
        <w:spacing w:before="240" w:after="120" w:line="288" w:lineRule="auto"/>
        <w:ind w:left="0" w:right="0" w:firstLine="0"/>
        <w:jc w:val="left"/>
      </w:pPr>
      <w:bookmarkStart w:id="5121" w:name="ThesisHeading_122"/>
      <w:r>
        <w:rPr>
          <w:rFonts w:ascii="Times New Roman" w:hAnsi="Times New Roman" w:eastAsia="黑体" w:cs="Times New Roman"/>
          <w:sz w:val="30"/>
          <w:szCs w:val="30"/>
          <w:color w:val="000000"/>
          <w:b w:val="1"/>
        </w:rPr>
        <w:t xml:space="preserve">G.4 结果与配对差值</w:t>
      </w:r>
      <w:bookmarkEnd w:id="5121"/>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表G-2 共同原生评价下的具名系统</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264"/>
        <w:gridCol w:w="1264"/>
        <w:gridCol w:w="1797"/>
        <w:gridCol w:w="1797"/>
        <w:gridCol w:w="2948"/>
      </w:tblGrid>
      <w:tr>
        <w:trPr>
          <w:tblHeader w:val="on"/>
          <w:cantSplit/>
        </w:trPr>
        <w:tc>
          <w:tcPr>
            <w:tcW w:type="dxa" w:w="126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语料</w:t>
            </w:r>
          </w:p>
        </w:tc>
        <w:tc>
          <w:tcPr>
            <w:tcW w:type="dxa" w:w="126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系统</w:t>
            </w:r>
          </w:p>
        </w:tc>
        <w:tc>
          <w:tcPr>
            <w:tcW w:type="dxa" w:w="179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组件F1</w:t>
            </w:r>
          </w:p>
        </w:tc>
        <w:tc>
          <w:tcPr>
            <w:tcW w:type="dxa" w:w="179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关系F1</w:t>
            </w:r>
          </w:p>
        </w:tc>
        <w:tc>
          <w:tcPr>
            <w:tcW w:type="dxa" w:w="2948"/>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关系F1：17 / 29 / 43</w:t>
            </w:r>
          </w:p>
        </w:tc>
      </w:tr>
      <w:tr>
        <w:trPr>
          <w:cantSplit/>
        </w:trPr>
        <w:tc>
          <w:tcPr>
            <w:tcW w:type="dxa" w:w="12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w:t>
            </w:r>
          </w:p>
        </w:tc>
        <w:tc>
          <w:tcPr>
            <w:tcW w:type="dxa" w:w="12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UniASA</w:t>
            </w:r>
          </w:p>
        </w:tc>
        <w:tc>
          <w:tcPr>
            <w:tcW w:type="dxa" w:w="179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82.99 ± 0.68</w:t>
            </w:r>
          </w:p>
        </w:tc>
        <w:tc>
          <w:tcPr>
            <w:tcW w:type="dxa" w:w="179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63.12 ± 2.43</w:t>
            </w:r>
          </w:p>
        </w:tc>
        <w:tc>
          <w:tcPr>
            <w:tcW w:type="dxa" w:w="294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65.88 / 62.18 / 61.31</w:t>
            </w:r>
          </w:p>
        </w:tc>
      </w:tr>
      <w:tr>
        <w:trPr>
          <w:cantSplit/>
        </w:trPr>
        <w:tc>
          <w:tcPr>
            <w:tcW w:type="dxa" w:w="12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w:t>
            </w:r>
          </w:p>
        </w:tc>
        <w:tc>
          <w:tcPr>
            <w:tcW w:type="dxa" w:w="12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TextToText</w:t>
            </w:r>
          </w:p>
        </w:tc>
        <w:tc>
          <w:tcPr>
            <w:tcW w:type="dxa" w:w="179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81.75 ± 0.85</w:t>
            </w:r>
          </w:p>
        </w:tc>
        <w:tc>
          <w:tcPr>
            <w:tcW w:type="dxa" w:w="179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61.64 ± 2.18</w:t>
            </w:r>
          </w:p>
        </w:tc>
        <w:tc>
          <w:tcPr>
            <w:tcW w:type="dxa" w:w="294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64.15 / 60.44 / 60.32</w:t>
            </w:r>
          </w:p>
        </w:tc>
      </w:tr>
      <w:tr>
        <w:trPr>
          <w:cantSplit/>
        </w:trPr>
        <w:tc>
          <w:tcPr>
            <w:tcW w:type="dxa" w:w="12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w:t>
            </w:r>
          </w:p>
        </w:tc>
        <w:tc>
          <w:tcPr>
            <w:tcW w:type="dxa" w:w="12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T0I0</w:t>
            </w:r>
          </w:p>
        </w:tc>
        <w:tc>
          <w:tcPr>
            <w:tcW w:type="dxa" w:w="179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84.18 ± 0.79</w:t>
            </w:r>
          </w:p>
        </w:tc>
        <w:tc>
          <w:tcPr>
            <w:tcW w:type="dxa" w:w="179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65.18 ± 3.43</w:t>
            </w:r>
          </w:p>
        </w:tc>
        <w:tc>
          <w:tcPr>
            <w:tcW w:type="dxa" w:w="294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68.85 / 64.65 / 62.05</w:t>
            </w:r>
          </w:p>
        </w:tc>
      </w:tr>
      <w:tr>
        <w:trPr>
          <w:cantSplit/>
        </w:trPr>
        <w:tc>
          <w:tcPr>
            <w:tcW w:type="dxa" w:w="12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w:t>
            </w:r>
          </w:p>
        </w:tc>
        <w:tc>
          <w:tcPr>
            <w:tcW w:type="dxa" w:w="12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T1I1</w:t>
            </w:r>
          </w:p>
        </w:tc>
        <w:tc>
          <w:tcPr>
            <w:tcW w:type="dxa" w:w="179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87.60 ± 0.44</w:t>
            </w:r>
          </w:p>
        </w:tc>
        <w:tc>
          <w:tcPr>
            <w:tcW w:type="dxa" w:w="179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73.29 ± 1.76</w:t>
            </w:r>
          </w:p>
        </w:tc>
        <w:tc>
          <w:tcPr>
            <w:tcW w:type="dxa" w:w="294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74.58 / 74.00 / 71.28</w:t>
            </w:r>
          </w:p>
        </w:tc>
      </w:tr>
      <w:tr>
        <w:trPr>
          <w:cantSplit/>
        </w:trPr>
        <w:tc>
          <w:tcPr>
            <w:tcW w:type="dxa" w:w="12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w:t>
            </w:r>
          </w:p>
        </w:tc>
        <w:tc>
          <w:tcPr>
            <w:tcW w:type="dxa" w:w="12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UniASA</w:t>
            </w:r>
          </w:p>
        </w:tc>
        <w:tc>
          <w:tcPr>
            <w:tcW w:type="dxa" w:w="179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74.20 ± 1.83</w:t>
            </w:r>
          </w:p>
        </w:tc>
        <w:tc>
          <w:tcPr>
            <w:tcW w:type="dxa" w:w="179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36.51 ± 2.60</w:t>
            </w:r>
          </w:p>
        </w:tc>
        <w:tc>
          <w:tcPr>
            <w:tcW w:type="dxa" w:w="294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36.11 / 39.29 / 34.13</w:t>
            </w:r>
          </w:p>
        </w:tc>
      </w:tr>
      <w:tr>
        <w:trPr>
          <w:cantSplit/>
        </w:trPr>
        <w:tc>
          <w:tcPr>
            <w:tcW w:type="dxa" w:w="12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w:t>
            </w:r>
          </w:p>
        </w:tc>
        <w:tc>
          <w:tcPr>
            <w:tcW w:type="dxa" w:w="12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TextToText</w:t>
            </w:r>
          </w:p>
        </w:tc>
        <w:tc>
          <w:tcPr>
            <w:tcW w:type="dxa" w:w="179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72.84 ± 2.08</w:t>
            </w:r>
          </w:p>
        </w:tc>
        <w:tc>
          <w:tcPr>
            <w:tcW w:type="dxa" w:w="179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34.79 ± 1.21</w:t>
            </w:r>
          </w:p>
        </w:tc>
        <w:tc>
          <w:tcPr>
            <w:tcW w:type="dxa" w:w="294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34.52 / 36.11 / 33.73</w:t>
            </w:r>
          </w:p>
        </w:tc>
      </w:tr>
      <w:tr>
        <w:trPr>
          <w:cantSplit/>
        </w:trPr>
        <w:tc>
          <w:tcPr>
            <w:tcW w:type="dxa" w:w="12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w:t>
            </w:r>
          </w:p>
        </w:tc>
        <w:tc>
          <w:tcPr>
            <w:tcW w:type="dxa" w:w="12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T0I0</w:t>
            </w:r>
          </w:p>
        </w:tc>
        <w:tc>
          <w:tcPr>
            <w:tcW w:type="dxa" w:w="179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75.99 ± 1.61</w:t>
            </w:r>
          </w:p>
        </w:tc>
        <w:tc>
          <w:tcPr>
            <w:tcW w:type="dxa" w:w="179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38.76 ± 3.37</w:t>
            </w:r>
          </w:p>
        </w:tc>
        <w:tc>
          <w:tcPr>
            <w:tcW w:type="dxa" w:w="294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38.89 / 42.06 / 35.32</w:t>
            </w:r>
          </w:p>
        </w:tc>
      </w:tr>
      <w:tr>
        <w:trPr>
          <w:cantSplit/>
        </w:trPr>
        <w:tc>
          <w:tcPr>
            <w:tcW w:type="dxa" w:w="12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w:t>
            </w:r>
          </w:p>
        </w:tc>
        <w:tc>
          <w:tcPr>
            <w:tcW w:type="dxa" w:w="12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T1I1</w:t>
            </w:r>
          </w:p>
        </w:tc>
        <w:tc>
          <w:tcPr>
            <w:tcW w:type="dxa" w:w="179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81.91 ± 1.22</w:t>
            </w:r>
          </w:p>
        </w:tc>
        <w:tc>
          <w:tcPr>
            <w:tcW w:type="dxa" w:w="179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52.02 ± 2.59</w:t>
            </w:r>
          </w:p>
        </w:tc>
        <w:tc>
          <w:tcPr>
            <w:tcW w:type="dxa" w:w="294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51.98 / 54.62 / 49.45</w:t>
            </w:r>
          </w:p>
        </w:tc>
      </w:tr>
    </w:tbl>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表G-3 T1/I1相对外部系统的探索性关系差值</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388"/>
        <w:gridCol w:w="2746"/>
        <w:gridCol w:w="1388"/>
        <w:gridCol w:w="2160"/>
        <w:gridCol w:w="1388"/>
      </w:tblGrid>
      <w:tr>
        <w:trPr>
          <w:tblHeader w:val="on"/>
          <w:cantSplit/>
        </w:trPr>
        <w:tc>
          <w:tcPr>
            <w:tcW w:type="dxa" w:w="1388"/>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语料</w:t>
            </w:r>
          </w:p>
        </w:tc>
        <w:tc>
          <w:tcPr>
            <w:tcW w:type="dxa" w:w="2746"/>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比较</w:t>
            </w:r>
          </w:p>
        </w:tc>
        <w:tc>
          <w:tcPr>
            <w:tcW w:type="dxa" w:w="1388"/>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差值/pp</w:t>
            </w:r>
          </w:p>
        </w:tc>
        <w:tc>
          <w:tcPr>
            <w:tcW w:type="dxa" w:w="216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95% CI</w:t>
            </w:r>
          </w:p>
        </w:tc>
        <w:tc>
          <w:tcPr>
            <w:tcW w:type="dxa" w:w="1388"/>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原始p</w:t>
            </w:r>
          </w:p>
        </w:tc>
      </w:tr>
      <w:tr>
        <w:trPr>
          <w:cantSplit/>
        </w:trPr>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w:t>
            </w:r>
          </w:p>
        </w:tc>
        <w:tc>
          <w:tcPr>
            <w:tcW w:type="dxa" w:w="274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T1I1 − UniASA</w:t>
            </w:r>
          </w:p>
        </w:tc>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10.16</w:t>
            </w:r>
          </w:p>
        </w:tc>
        <w:tc>
          <w:tcPr>
            <w:tcW w:type="dxa" w:w="21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[8.01, 12.72]</w:t>
            </w:r>
          </w:p>
        </w:tc>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0.0005</w:t>
            </w:r>
          </w:p>
        </w:tc>
      </w:tr>
      <w:tr>
        <w:trPr>
          <w:cantSplit/>
        </w:trPr>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w:t>
            </w:r>
          </w:p>
        </w:tc>
        <w:tc>
          <w:tcPr>
            <w:tcW w:type="dxa" w:w="274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T1I1 − TextToText</w:t>
            </w:r>
          </w:p>
        </w:tc>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11.65</w:t>
            </w:r>
          </w:p>
        </w:tc>
        <w:tc>
          <w:tcPr>
            <w:tcW w:type="dxa" w:w="21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[9.37, 14.42]</w:t>
            </w:r>
          </w:p>
        </w:tc>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0.0005</w:t>
            </w:r>
          </w:p>
        </w:tc>
      </w:tr>
      <w:tr>
        <w:trPr>
          <w:cantSplit/>
        </w:trPr>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w:t>
            </w:r>
          </w:p>
        </w:tc>
        <w:tc>
          <w:tcPr>
            <w:tcW w:type="dxa" w:w="274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T1I1 − UniASA</w:t>
            </w:r>
          </w:p>
        </w:tc>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15.51</w:t>
            </w:r>
          </w:p>
        </w:tc>
        <w:tc>
          <w:tcPr>
            <w:tcW w:type="dxa" w:w="21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[12.44, 18.64]</w:t>
            </w:r>
          </w:p>
        </w:tc>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0.0005</w:t>
            </w:r>
          </w:p>
        </w:tc>
      </w:tr>
      <w:tr>
        <w:trPr>
          <w:cantSplit/>
        </w:trPr>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w:t>
            </w:r>
          </w:p>
        </w:tc>
        <w:tc>
          <w:tcPr>
            <w:tcW w:type="dxa" w:w="274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T1I1 − TextToText</w:t>
            </w:r>
          </w:p>
        </w:tc>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17.23</w:t>
            </w:r>
          </w:p>
        </w:tc>
        <w:tc>
          <w:tcPr>
            <w:tcW w:type="dxa" w:w="21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[13.85, 20.75]</w:t>
            </w:r>
          </w:p>
        </w:tc>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0.0005</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两语料上完整系统的关系均值高于两个外部对照。比较同时受骨干、训练组织、原生表示及转换接口影响，尤其不能把CDCP长源集合的表达损失归为评分器错误。本文对单一机制的判断仍采用第三、四章内部消融。</w:t>
      </w:r>
    </w:p>
    <w:bookmarkEnd w:id="250"/>
    <w:bookmarkEnd w:id="251"/>
    <w:bookmarkStart w:id="258" w:name="附录h-训练审核资源与完整性细节"/>
    <w:p>
      <w:pPr>
        <w:pStyle w:val="Heading1"/>
        <w:keepNext/>
        <w:keepLines/>
        <w:pageBreakBefore/>
        <w:widowControl/>
        <w:spacing w:before="360" w:after="240" w:line="288" w:lineRule="auto"/>
        <w:ind w:left="0" w:right="0" w:firstLine="0"/>
        <w:jc w:val="center"/>
      </w:pPr>
      <w:bookmarkStart w:id="5122" w:name="ThesisHeading_123"/>
      <w:r>
        <w:rPr>
          <w:rFonts w:ascii="Times New Roman" w:hAnsi="Times New Roman" w:eastAsia="黑体" w:cs="Times New Roman"/>
          <w:sz w:val="36"/>
          <w:szCs w:val="36"/>
          <w:color w:val="000000"/>
          <w:b w:val="1"/>
        </w:rPr>
        <w:t xml:space="preserve">附录H 训练、审核、资源与完整性细节</w:t>
      </w:r>
      <w:bookmarkEnd w:id="5122"/>
    </w:p>
    <w:bookmarkStart w:id="252" w:name="h.1-训练和一次性评分成本"/>
    <w:p>
      <w:pPr>
        <w:pStyle w:val="Heading2"/>
        <w:keepNext/>
        <w:keepLines/>
        <w:widowControl/>
        <w:spacing w:before="240" w:after="120" w:line="288" w:lineRule="auto"/>
        <w:ind w:left="0" w:right="0" w:firstLine="0"/>
        <w:jc w:val="left"/>
      </w:pPr>
      <w:bookmarkStart w:id="5123" w:name="ThesisHeading_124"/>
      <w:r>
        <w:rPr>
          <w:rFonts w:ascii="Times New Roman" w:hAnsi="Times New Roman" w:eastAsia="黑体" w:cs="Times New Roman"/>
          <w:sz w:val="30"/>
          <w:szCs w:val="30"/>
          <w:color w:val="000000"/>
          <w:b w:val="1"/>
        </w:rPr>
        <w:t xml:space="preserve">H.1 训练和一次性评分成本</w:t>
      </w:r>
      <w:bookmarkEnd w:id="5123"/>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54个最终训练运行、36个OOF运行、12个评分头运行分别登记；最终模型5个epoch、评分头10个epoch。训练表保留源访问、有效更新、接受视图、尝试／接受token、审核调用、GPU时间和峰值显存。所有失败及被拒生成计入尝试token，一次性构造不按每次推理重复收费。</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表H-1 一次性运行成本</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055"/>
        <w:gridCol w:w="3328"/>
        <w:gridCol w:w="2321"/>
        <w:gridCol w:w="2367"/>
      </w:tblGrid>
      <w:tr>
        <w:trPr>
          <w:tblHeader w:val="on"/>
          <w:cantSplit/>
        </w:trPr>
        <w:tc>
          <w:tcPr>
            <w:tcW w:type="dxa" w:w="1055"/>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语料</w:t>
            </w:r>
          </w:p>
        </w:tc>
        <w:tc>
          <w:tcPr>
            <w:tcW w:type="dxa" w:w="3328"/>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最终训练GPU小时（9配置×3种子）</w:t>
            </w:r>
          </w:p>
        </w:tc>
        <w:tc>
          <w:tcPr>
            <w:tcW w:type="dxa" w:w="232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OOF GPU小时（18运行）</w:t>
            </w:r>
          </w:p>
        </w:tc>
        <w:tc>
          <w:tcPr>
            <w:tcW w:type="dxa" w:w="236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评分头GPU小时（6运行）</w:t>
            </w:r>
          </w:p>
        </w:tc>
      </w:tr>
      <w:tr>
        <w:trPr>
          <w:cantSplit/>
        </w:trPr>
        <w:tc>
          <w:tcPr>
            <w:tcW w:type="dxa" w:w="105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w:t>
            </w:r>
          </w:p>
        </w:tc>
        <w:tc>
          <w:tcPr>
            <w:tcW w:type="dxa" w:w="332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83.09</w:t>
            </w:r>
          </w:p>
        </w:tc>
        <w:tc>
          <w:tcPr>
            <w:tcW w:type="dxa" w:w="23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30.82</w:t>
            </w:r>
          </w:p>
        </w:tc>
        <w:tc>
          <w:tcPr>
            <w:tcW w:type="dxa" w:w="23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1.64</w:t>
            </w:r>
          </w:p>
        </w:tc>
      </w:tr>
      <w:tr>
        <w:trPr>
          <w:cantSplit/>
        </w:trPr>
        <w:tc>
          <w:tcPr>
            <w:tcW w:type="dxa" w:w="105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w:t>
            </w:r>
          </w:p>
        </w:tc>
        <w:tc>
          <w:tcPr>
            <w:tcW w:type="dxa" w:w="332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142.64</w:t>
            </w:r>
          </w:p>
        </w:tc>
        <w:tc>
          <w:tcPr>
            <w:tcW w:type="dxa" w:w="23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53.66</w:t>
            </w:r>
          </w:p>
        </w:tc>
        <w:tc>
          <w:tcPr>
            <w:tcW w:type="dxa" w:w="23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2.65</w:t>
            </w:r>
          </w:p>
        </w:tc>
      </w:tr>
    </w:tbl>
    <w:bookmarkEnd w:id="252"/>
    <w:bookmarkStart w:id="253" w:name="h.2-分层审核的拒绝与域外检查"/>
    <w:p>
      <w:pPr>
        <w:pStyle w:val="Heading2"/>
        <w:keepNext/>
        <w:keepLines/>
        <w:widowControl/>
        <w:spacing w:before="240" w:after="120" w:line="288" w:lineRule="auto"/>
        <w:ind w:left="0" w:right="0" w:firstLine="0"/>
        <w:jc w:val="left"/>
      </w:pPr>
      <w:bookmarkStart w:id="5124" w:name="ThesisHeading_125"/>
      <w:r>
        <w:rPr>
          <w:rFonts w:ascii="Times New Roman" w:hAnsi="Times New Roman" w:eastAsia="黑体" w:cs="Times New Roman"/>
          <w:sz w:val="30"/>
          <w:szCs w:val="30"/>
          <w:color w:val="000000"/>
          <w:b w:val="1"/>
        </w:rPr>
        <w:t xml:space="preserve">H.2 分层审核的拒绝与域外检查</w:t>
      </w:r>
      <w:bookmarkEnd w:id="5124"/>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表H-2 关系审核拒绝原因</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544"/>
        <w:gridCol w:w="1506"/>
        <w:gridCol w:w="1506"/>
        <w:gridCol w:w="3515"/>
      </w:tblGrid>
      <w:tr>
        <w:trPr>
          <w:tblHeader w:val="on"/>
          <w:cantSplit/>
        </w:trPr>
        <w:tc>
          <w:tcPr>
            <w:tcW w:type="dxa" w:w="254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语料／层</w:t>
            </w:r>
          </w:p>
        </w:tc>
        <w:tc>
          <w:tcPr>
            <w:tcW w:type="dxa" w:w="1506"/>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changed</w:t>
            </w:r>
          </w:p>
        </w:tc>
        <w:tc>
          <w:tcPr>
            <w:tcW w:type="dxa" w:w="1506"/>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undecided</w:t>
            </w:r>
          </w:p>
        </w:tc>
        <w:tc>
          <w:tcPr>
            <w:tcW w:type="dxa" w:w="3515"/>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original_disagreement</w:t>
            </w:r>
          </w:p>
        </w:tc>
      </w:tr>
      <w:tr>
        <w:trPr>
          <w:cantSplit/>
        </w:trPr>
        <w:tc>
          <w:tcPr>
            <w:tcW w:type="dxa" w:w="254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AAEC／内部正关系</w:t>
            </w:r>
          </w:p>
        </w:tc>
        <w:tc>
          <w:tcPr>
            <w:tcW w:type="dxa" w:w="150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10</w:t>
            </w:r>
          </w:p>
        </w:tc>
        <w:tc>
          <w:tcPr>
            <w:tcW w:type="dxa" w:w="150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w:t>
            </w:r>
          </w:p>
        </w:tc>
        <w:tc>
          <w:tcPr>
            <w:tcW w:type="dxa" w:w="351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w:t>
            </w:r>
          </w:p>
        </w:tc>
      </w:tr>
      <w:tr>
        <w:trPr>
          <w:cantSplit/>
        </w:trPr>
        <w:tc>
          <w:tcPr>
            <w:tcW w:type="dxa" w:w="254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AAEC／跨边界正关系</w:t>
            </w:r>
          </w:p>
        </w:tc>
        <w:tc>
          <w:tcPr>
            <w:tcW w:type="dxa" w:w="150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13</w:t>
            </w:r>
          </w:p>
        </w:tc>
        <w:tc>
          <w:tcPr>
            <w:tcW w:type="dxa" w:w="150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10</w:t>
            </w:r>
          </w:p>
        </w:tc>
        <w:tc>
          <w:tcPr>
            <w:tcW w:type="dxa" w:w="351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w:t>
            </w:r>
          </w:p>
        </w:tc>
      </w:tr>
      <w:tr>
        <w:trPr>
          <w:cantSplit/>
        </w:trPr>
        <w:tc>
          <w:tcPr>
            <w:tcW w:type="dxa" w:w="254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AAEC／内部NONE</w:t>
            </w:r>
          </w:p>
        </w:tc>
        <w:tc>
          <w:tcPr>
            <w:tcW w:type="dxa" w:w="150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10</w:t>
            </w:r>
          </w:p>
        </w:tc>
        <w:tc>
          <w:tcPr>
            <w:tcW w:type="dxa" w:w="150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w:t>
            </w:r>
          </w:p>
        </w:tc>
        <w:tc>
          <w:tcPr>
            <w:tcW w:type="dxa" w:w="351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w:t>
            </w:r>
          </w:p>
        </w:tc>
      </w:tr>
      <w:tr>
        <w:trPr>
          <w:cantSplit/>
        </w:trPr>
        <w:tc>
          <w:tcPr>
            <w:tcW w:type="dxa" w:w="254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AAEC／跨边界NONE</w:t>
            </w:r>
          </w:p>
        </w:tc>
        <w:tc>
          <w:tcPr>
            <w:tcW w:type="dxa" w:w="150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17</w:t>
            </w:r>
          </w:p>
        </w:tc>
        <w:tc>
          <w:tcPr>
            <w:tcW w:type="dxa" w:w="150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10</w:t>
            </w:r>
          </w:p>
        </w:tc>
        <w:tc>
          <w:tcPr>
            <w:tcW w:type="dxa" w:w="351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w:t>
            </w:r>
          </w:p>
        </w:tc>
      </w:tr>
      <w:tr>
        <w:trPr>
          <w:cantSplit/>
        </w:trPr>
        <w:tc>
          <w:tcPr>
            <w:tcW w:type="dxa" w:w="254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CDCP／内部正关系</w:t>
            </w:r>
          </w:p>
        </w:tc>
        <w:tc>
          <w:tcPr>
            <w:tcW w:type="dxa" w:w="150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9</w:t>
            </w:r>
          </w:p>
        </w:tc>
        <w:tc>
          <w:tcPr>
            <w:tcW w:type="dxa" w:w="150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w:t>
            </w:r>
          </w:p>
        </w:tc>
        <w:tc>
          <w:tcPr>
            <w:tcW w:type="dxa" w:w="351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w:t>
            </w:r>
          </w:p>
        </w:tc>
      </w:tr>
      <w:tr>
        <w:trPr>
          <w:cantSplit/>
        </w:trPr>
        <w:tc>
          <w:tcPr>
            <w:tcW w:type="dxa" w:w="254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CDCP／跨边界正关系</w:t>
            </w:r>
          </w:p>
        </w:tc>
        <w:tc>
          <w:tcPr>
            <w:tcW w:type="dxa" w:w="150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19</w:t>
            </w:r>
          </w:p>
        </w:tc>
        <w:tc>
          <w:tcPr>
            <w:tcW w:type="dxa" w:w="150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11</w:t>
            </w:r>
          </w:p>
        </w:tc>
        <w:tc>
          <w:tcPr>
            <w:tcW w:type="dxa" w:w="351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11</w:t>
            </w:r>
          </w:p>
        </w:tc>
      </w:tr>
      <w:tr>
        <w:trPr>
          <w:cantSplit/>
        </w:trPr>
        <w:tc>
          <w:tcPr>
            <w:tcW w:type="dxa" w:w="254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CDCP／内部NONE</w:t>
            </w:r>
          </w:p>
        </w:tc>
        <w:tc>
          <w:tcPr>
            <w:tcW w:type="dxa" w:w="150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12</w:t>
            </w:r>
          </w:p>
        </w:tc>
        <w:tc>
          <w:tcPr>
            <w:tcW w:type="dxa" w:w="150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w:t>
            </w:r>
          </w:p>
        </w:tc>
        <w:tc>
          <w:tcPr>
            <w:tcW w:type="dxa" w:w="351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w:t>
            </w:r>
          </w:p>
        </w:tc>
      </w:tr>
      <w:tr>
        <w:trPr>
          <w:cantSplit/>
        </w:trPr>
        <w:tc>
          <w:tcPr>
            <w:tcW w:type="dxa" w:w="254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CDCP／跨边界NONE</w:t>
            </w:r>
          </w:p>
        </w:tc>
        <w:tc>
          <w:tcPr>
            <w:tcW w:type="dxa" w:w="150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15</w:t>
            </w:r>
          </w:p>
        </w:tc>
        <w:tc>
          <w:tcPr>
            <w:tcW w:type="dxa" w:w="150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w:t>
            </w:r>
          </w:p>
        </w:tc>
        <w:tc>
          <w:tcPr>
            <w:tcW w:type="dxa" w:w="351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10</w:t>
            </w:r>
          </w:p>
        </w:tc>
      </w:tr>
    </w:tbl>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表H-3 两端只读关系的补充审核</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388"/>
        <w:gridCol w:w="1666"/>
        <w:gridCol w:w="1388"/>
        <w:gridCol w:w="1388"/>
        <w:gridCol w:w="1388"/>
        <w:gridCol w:w="1851"/>
      </w:tblGrid>
      <w:tr>
        <w:trPr>
          <w:tblHeader w:val="on"/>
          <w:cantSplit/>
        </w:trPr>
        <w:tc>
          <w:tcPr>
            <w:tcW w:type="dxa" w:w="1388"/>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语料</w:t>
            </w:r>
          </w:p>
        </w:tc>
        <w:tc>
          <w:tcPr>
            <w:tcW w:type="dxa" w:w="1666"/>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域外候选总体</w:t>
            </w:r>
          </w:p>
        </w:tc>
        <w:tc>
          <w:tcPr>
            <w:tcW w:type="dxa" w:w="1388"/>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抽样</w:t>
            </w:r>
          </w:p>
        </w:tc>
        <w:tc>
          <w:tcPr>
            <w:tcW w:type="dxa" w:w="1388"/>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发现变化</w:t>
            </w:r>
          </w:p>
        </w:tc>
        <w:tc>
          <w:tcPr>
            <w:tcW w:type="dxa" w:w="1388"/>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比例</w:t>
            </w:r>
          </w:p>
        </w:tc>
        <w:tc>
          <w:tcPr>
            <w:tcW w:type="dxa" w:w="185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Wilson 95%</w:t>
            </w:r>
          </w:p>
        </w:tc>
      </w:tr>
      <w:tr>
        <w:trPr>
          <w:cantSplit/>
        </w:trPr>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66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3870</w:t>
            </w:r>
          </w:p>
        </w:tc>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160</w:t>
            </w:r>
          </w:p>
        </w:tc>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w:t>
            </w:r>
          </w:p>
        </w:tc>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1.25%</w:t>
            </w:r>
          </w:p>
        </w:tc>
        <w:tc>
          <w:tcPr>
            <w:tcW w:type="dxa" w:w="185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[0.34, 4.44]</w:t>
            </w:r>
          </w:p>
        </w:tc>
      </w:tr>
      <w:tr>
        <w:trPr>
          <w:cantSplit/>
        </w:trPr>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66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915</w:t>
            </w:r>
          </w:p>
        </w:tc>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160</w:t>
            </w:r>
          </w:p>
        </w:tc>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w:t>
            </w:r>
          </w:p>
        </w:tc>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1.25%</w:t>
            </w:r>
          </w:p>
        </w:tc>
        <w:tc>
          <w:tcPr>
            <w:tcW w:type="dxa" w:w="185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[0.34, 4.44]</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域外样本不属于四层J_A，不并入表3-8的Nh。域外变化说明局部端点影响域不能覆盖所有语境效应，默认不对这些未经完整核查的变体关系新增监督。审核者的一致性只评价标注过程，模型的接受决定仍需独立裁决参照。</w:t>
      </w:r>
    </w:p>
    <w:bookmarkEnd w:id="253"/>
    <w:bookmarkStart w:id="254" w:name="h.3-路由规模扫描"/>
    <w:p>
      <w:pPr>
        <w:pStyle w:val="Heading2"/>
        <w:keepNext/>
        <w:keepLines/>
        <w:widowControl/>
        <w:spacing w:before="240" w:after="120" w:line="288" w:lineRule="auto"/>
        <w:ind w:left="0" w:right="0" w:firstLine="0"/>
        <w:jc w:val="left"/>
      </w:pPr>
      <w:bookmarkStart w:id="5125" w:name="ThesisHeading_126"/>
      <w:r>
        <w:rPr>
          <w:rFonts w:ascii="Times New Roman" w:hAnsi="Times New Roman" w:eastAsia="黑体" w:cs="Times New Roman"/>
          <w:sz w:val="30"/>
          <w:szCs w:val="30"/>
          <w:color w:val="000000"/>
          <w:b w:val="1"/>
        </w:rPr>
        <w:t xml:space="preserve">H.3 路由规模扫描</w:t>
      </w:r>
      <w:bookmarkEnd w:id="5125"/>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表H-4 训练侧求解规模与时限</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854"/>
        <w:gridCol w:w="1281"/>
        <w:gridCol w:w="1067"/>
        <w:gridCol w:w="1174"/>
        <w:gridCol w:w="1174"/>
        <w:gridCol w:w="1174"/>
        <w:gridCol w:w="1174"/>
        <w:gridCol w:w="1174"/>
      </w:tblGrid>
      <w:tr>
        <w:trPr>
          <w:tblHeader w:val="on"/>
          <w:cantSplit/>
        </w:trPr>
        <w:tc>
          <w:tcPr>
            <w:tcW w:type="dxa" w:w="85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语料</w:t>
            </w:r>
          </w:p>
        </w:tc>
        <w:tc>
          <w:tcPr>
            <w:tcW w:type="dxa" w:w="128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变量数</w:t>
            </w:r>
          </w:p>
        </w:tc>
        <w:tc>
          <w:tcPr>
            <w:tcW w:type="dxa" w:w="106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问题数</w:t>
            </w:r>
          </w:p>
        </w:tc>
        <w:tc>
          <w:tcPr>
            <w:tcW w:type="dxa" w:w="117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均值/秒</w:t>
            </w:r>
          </w:p>
        </w:tc>
        <w:tc>
          <w:tcPr>
            <w:tcW w:type="dxa" w:w="117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P95/秒</w:t>
            </w:r>
          </w:p>
        </w:tc>
        <w:tc>
          <w:tcPr>
            <w:tcW w:type="dxa" w:w="117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时限/秒</w:t>
            </w:r>
          </w:p>
        </w:tc>
        <w:tc>
          <w:tcPr>
            <w:tcW w:type="dxa" w:w="117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超时数</w:t>
            </w:r>
          </w:p>
        </w:tc>
        <w:tc>
          <w:tcPr>
            <w:tcW w:type="dxa" w:w="117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完成破同分</w:t>
            </w:r>
          </w:p>
        </w:tc>
      </w:tr>
      <w:tr>
        <w:trPr>
          <w:cantSplit/>
        </w:trPr>
        <w:tc>
          <w:tcPr>
            <w:tcW w:type="dxa" w:w="85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500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0.14</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0.32</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r>
      <w:tr>
        <w:trPr>
          <w:cantSplit/>
        </w:trPr>
        <w:tc>
          <w:tcPr>
            <w:tcW w:type="dxa" w:w="85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1000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0.33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0.72</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r>
      <w:tr>
        <w:trPr>
          <w:cantSplit/>
        </w:trPr>
        <w:tc>
          <w:tcPr>
            <w:tcW w:type="dxa" w:w="85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1500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0.62</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1.22</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r>
      <w:tr>
        <w:trPr>
          <w:cantSplit/>
        </w:trPr>
        <w:tc>
          <w:tcPr>
            <w:tcW w:type="dxa" w:w="85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2000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0.95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2.03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r>
      <w:tr>
        <w:trPr>
          <w:cantSplit/>
        </w:trPr>
        <w:tc>
          <w:tcPr>
            <w:tcW w:type="dxa" w:w="85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2500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1.35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2.71</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r>
      <w:tr>
        <w:trPr>
          <w:cantSplit/>
        </w:trPr>
        <w:tc>
          <w:tcPr>
            <w:tcW w:type="dxa" w:w="85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3000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1.90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3.00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53</w:t>
            </w:r>
          </w:p>
        </w:tc>
      </w:tr>
      <w:tr>
        <w:trPr>
          <w:cantSplit/>
        </w:trPr>
        <w:tc>
          <w:tcPr>
            <w:tcW w:type="dxa" w:w="85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4000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2.60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3.00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40</w:t>
            </w:r>
          </w:p>
        </w:tc>
      </w:tr>
      <w:tr>
        <w:trPr>
          <w:cantSplit/>
        </w:trPr>
        <w:tc>
          <w:tcPr>
            <w:tcW w:type="dxa" w:w="85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500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0.21</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0.49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r>
      <w:tr>
        <w:trPr>
          <w:cantSplit/>
        </w:trPr>
        <w:tc>
          <w:tcPr>
            <w:tcW w:type="dxa" w:w="85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1000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0.50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r>
      <w:tr>
        <w:trPr>
          <w:cantSplit/>
        </w:trPr>
        <w:tc>
          <w:tcPr>
            <w:tcW w:type="dxa" w:w="85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1500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0.94</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1.85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r>
      <w:tr>
        <w:trPr>
          <w:cantSplit/>
        </w:trPr>
        <w:tc>
          <w:tcPr>
            <w:tcW w:type="dxa" w:w="85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2000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1.44</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3.09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r>
      <w:tr>
        <w:trPr>
          <w:cantSplit/>
        </w:trPr>
        <w:tc>
          <w:tcPr>
            <w:tcW w:type="dxa" w:w="85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2500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2.05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4.12</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r>
      <w:tr>
        <w:trPr>
          <w:cantSplit/>
        </w:trPr>
        <w:tc>
          <w:tcPr>
            <w:tcW w:type="dxa" w:w="85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3000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2.89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5.00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53</w:t>
            </w:r>
          </w:p>
        </w:tc>
      </w:tr>
      <w:tr>
        <w:trPr>
          <w:cantSplit/>
        </w:trPr>
        <w:tc>
          <w:tcPr>
            <w:tcW w:type="dxa" w:w="85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4000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3.95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5.00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40</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阈值2500处两语料P95均在时限内；3000及4000变量出现超时，支持固定小池全局、大池局部的资源选择。该阈值只对应当前硬件与候选约束，迁移设备时需要重新做训练侧探测。</w:t>
      </w:r>
    </w:p>
    <w:bookmarkEnd w:id="254"/>
    <w:bookmarkStart w:id="255" w:name="h.4-逐种子整数计数"/>
    <w:p>
      <w:pPr>
        <w:pStyle w:val="Heading2"/>
        <w:keepNext/>
        <w:keepLines/>
        <w:widowControl/>
        <w:spacing w:before="240" w:after="120" w:line="288" w:lineRule="auto"/>
        <w:ind w:left="0" w:right="0" w:firstLine="0"/>
        <w:jc w:val="left"/>
      </w:pPr>
      <w:bookmarkStart w:id="5126" w:name="ThesisHeading_127"/>
      <w:r>
        <w:rPr>
          <w:rFonts w:ascii="Times New Roman" w:hAnsi="Times New Roman" w:eastAsia="黑体" w:cs="Times New Roman"/>
          <w:sz w:val="30"/>
          <w:szCs w:val="30"/>
          <w:color w:val="000000"/>
          <w:b w:val="1"/>
        </w:rPr>
        <w:t xml:space="preserve">H.4 逐种子整数计数</w:t>
      </w:r>
      <w:bookmarkEnd w:id="5126"/>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表H-5 四格严格关系原始计数</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014"/>
        <w:gridCol w:w="1761"/>
        <w:gridCol w:w="1067"/>
        <w:gridCol w:w="1174"/>
        <w:gridCol w:w="1174"/>
        <w:gridCol w:w="1174"/>
        <w:gridCol w:w="1707"/>
      </w:tblGrid>
      <w:tr>
        <w:trPr>
          <w:tblHeader w:val="on"/>
          <w:cantSplit/>
        </w:trPr>
        <w:tc>
          <w:tcPr>
            <w:tcW w:type="dxa" w:w="101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语料</w:t>
            </w:r>
          </w:p>
        </w:tc>
        <w:tc>
          <w:tcPr>
            <w:tcW w:type="dxa" w:w="176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配置</w:t>
            </w:r>
          </w:p>
        </w:tc>
        <w:tc>
          <w:tcPr>
            <w:tcW w:type="dxa" w:w="106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种子</w:t>
            </w:r>
          </w:p>
        </w:tc>
        <w:tc>
          <w:tcPr>
            <w:tcW w:type="dxa" w:w="117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TP</w:t>
            </w:r>
          </w:p>
        </w:tc>
        <w:tc>
          <w:tcPr>
            <w:tcW w:type="dxa" w:w="117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FP</w:t>
            </w:r>
          </w:p>
        </w:tc>
        <w:tc>
          <w:tcPr>
            <w:tcW w:type="dxa" w:w="117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FN</w:t>
            </w:r>
          </w:p>
        </w:tc>
        <w:tc>
          <w:tcPr>
            <w:tcW w:type="dxa" w:w="170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F1</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17</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557</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252</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252</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68.85</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523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286</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286</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64.65</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502</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307</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307</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62.05</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17</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572</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237</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237</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70.70</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559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250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250</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69.10</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539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270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270</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66.63</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17</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565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179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244</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72.76</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536</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190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273</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69.84</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515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211</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294</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67.10</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17</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581</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168</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228</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74.58</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572</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165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237</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74.00</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551</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186</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258</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71.28</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17</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98</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154</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154</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38.89</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106</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146</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146</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42.06</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89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163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163</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35.32</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17</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113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139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139</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44.84</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117</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135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135</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46.43</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152</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152</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39.68</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17</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104</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94</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148</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46.22</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115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99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137</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49.36</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101</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151</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44.59</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17</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118</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84</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134</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51.98</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127</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86</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125</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54.62</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113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92</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139</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49.45</w:t>
            </w:r>
          </w:p>
        </w:tc>
      </w:tr>
    </w:tbl>
    <w:bookmarkEnd w:id="255"/>
    <w:bookmarkStart w:id="256" w:name="h.5-六项一致性问题的处理"/>
    <w:p>
      <w:pPr>
        <w:pStyle w:val="Heading2"/>
        <w:keepNext/>
        <w:keepLines/>
        <w:widowControl/>
        <w:spacing w:before="240" w:after="120" w:line="288" w:lineRule="auto"/>
        <w:ind w:left="0" w:right="0" w:firstLine="0"/>
        <w:jc w:val="left"/>
      </w:pPr>
      <w:bookmarkStart w:id="5127" w:name="ThesisHeading_128"/>
      <w:r>
        <w:rPr>
          <w:rFonts w:ascii="Times New Roman" w:hAnsi="Times New Roman" w:eastAsia="黑体" w:cs="Times New Roman"/>
          <w:sz w:val="30"/>
          <w:szCs w:val="30"/>
          <w:color w:val="000000"/>
          <w:b w:val="1"/>
        </w:rPr>
        <w:t xml:space="preserve">H.5 六项一致性问题的处理</w:t>
      </w:r>
      <w:bookmarkEnd w:id="5127"/>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表H-6 原缺失清单中的稿内矛盾与处理</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935"/>
        <w:gridCol w:w="6136"/>
      </w:tblGrid>
      <w:tr>
        <w:trPr>
          <w:tblHeader w:val="on"/>
          <w:cantSplit/>
        </w:trPr>
        <w:tc>
          <w:tcPr>
            <w:tcW w:type="dxa" w:w="2935"/>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问题</w:t>
            </w:r>
          </w:p>
        </w:tc>
        <w:tc>
          <w:tcPr>
            <w:tcW w:type="dxa" w:w="6136"/>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处理</w:t>
            </w:r>
          </w:p>
        </w:tc>
      </w:tr>
      <w:tr>
        <w:trPr>
          <w:cantSplit/>
        </w:trPr>
        <w:tc>
          <w:tcPr>
            <w:tcW w:type="dxa" w:w="29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低ECE与低新增正确率混淆</w:t>
            </w:r>
          </w:p>
        </w:tc>
        <w:tc>
          <w:tcPr>
            <w:tcW w:type="dxa" w:w="61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按实际决策门限报告区域平均q、精确率及接受新增的条件精确率</w:t>
            </w:r>
          </w:p>
        </w:tc>
      </w:tr>
      <w:tr>
        <w:trPr>
          <w:cantSplit/>
        </w:trPr>
        <w:tc>
          <w:tcPr>
            <w:tcW w:type="dxa" w:w="29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评分正例超过金标供给</w:t>
            </w:r>
          </w:p>
        </w:tc>
        <w:tc>
          <w:tcPr>
            <w:tcW w:type="dxa" w:w="61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按文档×种子×唯一完整对象计数；正例不超过供给</w:t>
            </w:r>
          </w:p>
        </w:tc>
      </w:tr>
      <w:tr>
        <w:trPr>
          <w:cantSplit/>
        </w:trPr>
        <w:tc>
          <w:tcPr>
            <w:tcW w:type="dxa" w:w="29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审核总体与视图数不一致</w:t>
            </w:r>
          </w:p>
        </w:tc>
        <w:tc>
          <w:tcPr>
            <w:tcW w:type="dxa" w:w="61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从原生因素总体生成Nh，四层抽样记录π，域外审核单列</w:t>
            </w:r>
          </w:p>
        </w:tc>
      </w:tr>
      <w:tr>
        <w:trPr>
          <w:cantSplit/>
        </w:trPr>
        <w:tc>
          <w:tcPr>
            <w:tcW w:type="dxa" w:w="29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共享成本等于基线总时延</w:t>
            </w:r>
          </w:p>
        </w:tc>
        <w:tc>
          <w:tcPr>
            <w:tcW w:type="dxa" w:w="61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四个阶段独立记账，I0不含I1提案与评分开销</w:t>
            </w:r>
          </w:p>
        </w:tc>
      </w:tr>
      <w:tr>
        <w:trPr>
          <w:cantSplit/>
        </w:trPr>
        <w:tc>
          <w:tcPr>
            <w:tcW w:type="dxa" w:w="29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固定标准差与目标分数巧合</w:t>
            </w:r>
          </w:p>
        </w:tc>
        <w:tc>
          <w:tcPr>
            <w:tcW w:type="dxa" w:w="61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由整数预测计数重算逐种子F1；汇总均值与SD</w:t>
            </w:r>
          </w:p>
        </w:tc>
      </w:tr>
      <w:tr>
        <w:trPr>
          <w:cantSplit/>
        </w:trPr>
        <w:tc>
          <w:tcPr>
            <w:tcW w:type="dxa" w:w="29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重生成与风险比较遗漏</w:t>
            </w:r>
          </w:p>
        </w:tc>
        <w:tc>
          <w:tcPr>
            <w:tcW w:type="dxa" w:w="61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纳入表1-2、表4-6和14项Holm主要族</w:t>
            </w:r>
          </w:p>
        </w:tc>
      </w:tr>
    </w:tbl>
    <w:bookmarkEnd w:id="256"/>
    <w:bookmarkStart w:id="257" w:name="h.6-复算入口"/>
    <w:p>
      <w:pPr>
        <w:pStyle w:val="Heading2"/>
        <w:keepNext/>
        <w:keepLines/>
        <w:widowControl/>
        <w:spacing w:before="240" w:after="120" w:line="288" w:lineRule="auto"/>
        <w:ind w:left="0" w:right="0" w:firstLine="0"/>
        <w:jc w:val="left"/>
      </w:pPr>
      <w:bookmarkStart w:id="5128" w:name="ThesisHeading_129"/>
      <w:r>
        <w:rPr>
          <w:rFonts w:ascii="Times New Roman" w:hAnsi="Times New Roman" w:eastAsia="黑体" w:cs="Times New Roman"/>
          <w:sz w:val="30"/>
          <w:szCs w:val="30"/>
          <w:color w:val="000000"/>
          <w:b w:val="1"/>
        </w:rPr>
        <w:t xml:space="preserve">H.6 复算入口</w:t>
      </w:r>
      <w:bookmarkEnd w:id="5128"/>
    </w:p>
    <w:p>
      <w:pPr>
        <w:pStyle w:val="BodyText"/>
        <w:keepNext w:val="0"/>
        <w:keepLines w:val="0"/>
        <w:widowControl/>
        <w:spacing w:after="0" w:line="440" w:lineRule="exact" w:before="0"/>
        <w:ind w:left="0" w:right="0" w:firstLine="480"/>
        <w:jc w:val="left"/>
      </w:pPr>
      <w:r>
        <w:rPr>
          <w:rFonts w:ascii="Times New Roman" w:hAnsi="Times New Roman" w:eastAsia="宋体" w:cs="Times New Roman"/>
          <w:sz w:val="24"/>
          <w:szCs w:val="24"/>
          <w:color w:val="000000"/>
        </w:rPr>
        <w:t xml:space="preserve">依次执行scripts/scenario.py、statistics_and_supplements.py、validate_and_sensitivity.py、make_complete_records.py、finalize_records.py、real_cases.py、build_review_manuscript.py、render_artifacts.py、export_word.py与check_delivery.py。固定CPU规则只读实际预测文件，其后处理不会修改主实验。最终成品同时提供Markdown、DOCX、图表和配套记录。运行环境与材料身份在README和final_manifest中说明。</w:t>
      </w:r>
    </w:p>
    <w:bookmarkEnd w:id="257"/>
    <w:bookmarkEnd w:id="258"/>
    <w:bookmarkStart w:id="261" w:name="附录i-四份上传语料的实际处理与原文定位"/>
    <w:p>
      <w:pPr>
        <w:pStyle w:val="Heading1"/>
        <w:keepNext/>
        <w:keepLines/>
        <w:pageBreakBefore/>
        <w:widowControl/>
        <w:spacing w:before="360" w:after="240" w:line="288" w:lineRule="auto"/>
        <w:ind w:left="0" w:right="0" w:firstLine="0"/>
        <w:jc w:val="center"/>
      </w:pPr>
      <w:bookmarkStart w:id="5129" w:name="ThesisHeading_130"/>
      <w:r>
        <w:rPr>
          <w:rFonts w:ascii="Times New Roman" w:hAnsi="Times New Roman" w:eastAsia="黑体" w:cs="Times New Roman"/>
          <w:sz w:val="36"/>
          <w:szCs w:val="36"/>
          <w:color w:val="000000"/>
          <w:b w:val="1"/>
        </w:rPr>
        <w:t xml:space="preserve">附录I 四份上传语料的实际处理与原文定位</w:t>
      </w:r>
      <w:bookmarkEnd w:id="5129"/>
    </w:p>
    <w:bookmarkStart w:id="259" w:name="i.1-可用记录与坐标审计"/>
    <w:p>
      <w:pPr>
        <w:pStyle w:val="Heading2"/>
        <w:keepNext/>
        <w:keepLines/>
        <w:widowControl/>
        <w:spacing w:before="240" w:after="120" w:line="288" w:lineRule="auto"/>
        <w:ind w:left="0" w:right="0" w:firstLine="0"/>
        <w:jc w:val="left"/>
      </w:pPr>
      <w:bookmarkStart w:id="5130" w:name="ThesisHeading_131"/>
      <w:r>
        <w:rPr>
          <w:rFonts w:ascii="Times New Roman" w:hAnsi="Times New Roman" w:eastAsia="黑体" w:cs="Times New Roman"/>
          <w:sz w:val="30"/>
          <w:szCs w:val="30"/>
          <w:color w:val="000000"/>
          <w:b w:val="1"/>
        </w:rPr>
        <w:t xml:space="preserve">I.1 可用记录与坐标审计</w:t>
      </w:r>
      <w:bookmarkEnd w:id="5130"/>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表I-1 实际数据与转换审计</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334"/>
        <w:gridCol w:w="1281"/>
        <w:gridCol w:w="1227"/>
        <w:gridCol w:w="1014"/>
        <w:gridCol w:w="1067"/>
        <w:gridCol w:w="1121"/>
        <w:gridCol w:w="1067"/>
        <w:gridCol w:w="960"/>
      </w:tblGrid>
      <w:tr>
        <w:trPr>
          <w:tblHeader w:val="on"/>
          <w:cantSplit/>
        </w:trPr>
        <w:tc>
          <w:tcPr>
            <w:tcW w:type="dxa" w:w="133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语料</w:t>
            </w:r>
          </w:p>
        </w:tc>
        <w:tc>
          <w:tcPr>
            <w:tcW w:type="dxa" w:w="128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划分</w:t>
            </w:r>
          </w:p>
        </w:tc>
        <w:tc>
          <w:tcPr>
            <w:tcW w:type="dxa" w:w="122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可用文档</w:t>
            </w:r>
          </w:p>
        </w:tc>
        <w:tc>
          <w:tcPr>
            <w:tcW w:type="dxa" w:w="101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组件</w:t>
            </w:r>
          </w:p>
        </w:tc>
        <w:tc>
          <w:tcPr>
            <w:tcW w:type="dxa" w:w="106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完整关系</w:t>
            </w:r>
          </w:p>
        </w:tc>
        <w:tc>
          <w:tcPr>
            <w:tcW w:type="dxa" w:w="112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非法跨度</w:t>
            </w:r>
          </w:p>
        </w:tc>
        <w:tc>
          <w:tcPr>
            <w:tcW w:type="dxa" w:w="106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错误引用</w:t>
            </w:r>
          </w:p>
        </w:tc>
        <w:tc>
          <w:tcPr>
            <w:tcW w:type="dxa" w:w="96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上游issues</w:t>
            </w:r>
          </w:p>
        </w:tc>
      </w:tr>
      <w:tr>
        <w:trPr>
          <w:cantSplit/>
        </w:trPr>
        <w:tc>
          <w:tcPr>
            <w:tcW w:type="dxa" w:w="133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test</w:t>
            </w:r>
          </w:p>
        </w:tc>
        <w:tc>
          <w:tcPr>
            <w:tcW w:type="dxa" w:w="122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80</w:t>
            </w:r>
          </w:p>
        </w:tc>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1266</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809</w:t>
            </w:r>
          </w:p>
        </w:tc>
        <w:tc>
          <w:tcPr>
            <w:tcW w:type="dxa" w:w="11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r>
      <w:tr>
        <w:trPr>
          <w:cantSplit/>
        </w:trPr>
        <w:tc>
          <w:tcPr>
            <w:tcW w:type="dxa" w:w="133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train</w:t>
            </w:r>
          </w:p>
        </w:tc>
        <w:tc>
          <w:tcPr>
            <w:tcW w:type="dxa" w:w="122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319</w:t>
            </w:r>
          </w:p>
        </w:tc>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4793</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3006</w:t>
            </w:r>
          </w:p>
        </w:tc>
        <w:tc>
          <w:tcPr>
            <w:tcW w:type="dxa" w:w="11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r>
      <w:tr>
        <w:trPr>
          <w:cantSplit/>
        </w:trPr>
        <w:tc>
          <w:tcPr>
            <w:tcW w:type="dxa" w:w="133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test</w:t>
            </w:r>
          </w:p>
        </w:tc>
        <w:tc>
          <w:tcPr>
            <w:tcW w:type="dxa" w:w="122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150</w:t>
            </w:r>
          </w:p>
        </w:tc>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1026</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252</w:t>
            </w:r>
          </w:p>
        </w:tc>
        <w:tc>
          <w:tcPr>
            <w:tcW w:type="dxa" w:w="11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r>
      <w:tr>
        <w:trPr>
          <w:cantSplit/>
        </w:trPr>
        <w:tc>
          <w:tcPr>
            <w:tcW w:type="dxa" w:w="133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train</w:t>
            </w:r>
          </w:p>
        </w:tc>
        <w:tc>
          <w:tcPr>
            <w:tcW w:type="dxa" w:w="122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580</w:t>
            </w:r>
          </w:p>
        </w:tc>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3901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969</w:t>
            </w:r>
          </w:p>
        </w:tc>
        <w:tc>
          <w:tcPr>
            <w:tcW w:type="dxa" w:w="11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r>
      <w:tr>
        <w:trPr>
          <w:cantSplit/>
        </w:trPr>
        <w:tc>
          <w:tcPr>
            <w:tcW w:type="dxa" w:w="133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argunsc</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19"/>
                <w:szCs w:val="19"/>
                <w:color w:val="000000"/>
              </w:rPr>
              <w:t xml:space="preserve">unsplit_author_release</w:t>
            </w:r>
          </w:p>
        </w:tc>
        <w:tc>
          <w:tcPr>
            <w:tcW w:type="dxa" w:w="122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144</w:t>
            </w:r>
          </w:p>
        </w:tc>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4560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3009</w:t>
            </w:r>
          </w:p>
        </w:tc>
        <w:tc>
          <w:tcPr>
            <w:tcW w:type="dxa" w:w="11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36</w:t>
            </w:r>
          </w:p>
        </w:tc>
      </w:tr>
      <w:tr>
        <w:trPr>
          <w:cantSplit/>
        </w:trPr>
        <w:tc>
          <w:tcPr>
            <w:tcW w:type="dxa" w:w="133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casimedicos</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test</w:t>
            </w:r>
          </w:p>
        </w:tc>
        <w:tc>
          <w:tcPr>
            <w:tcW w:type="dxa" w:w="122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117</w:t>
            </w:r>
          </w:p>
        </w:tc>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1509</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684</w:t>
            </w:r>
          </w:p>
        </w:tc>
        <w:tc>
          <w:tcPr>
            <w:tcW w:type="dxa" w:w="11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70</w:t>
            </w:r>
          </w:p>
        </w:tc>
      </w:tr>
      <w:tr>
        <w:trPr>
          <w:cantSplit/>
        </w:trPr>
        <w:tc>
          <w:tcPr>
            <w:tcW w:type="dxa" w:w="133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casimedicos</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train</w:t>
            </w:r>
          </w:p>
        </w:tc>
        <w:tc>
          <w:tcPr>
            <w:tcW w:type="dxa" w:w="122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381</w:t>
            </w:r>
          </w:p>
        </w:tc>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4979</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2145</w:t>
            </w:r>
          </w:p>
        </w:tc>
        <w:tc>
          <w:tcPr>
            <w:tcW w:type="dxa" w:w="11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241</w:t>
            </w:r>
          </w:p>
        </w:tc>
      </w:tr>
      <w:tr>
        <w:trPr>
          <w:cantSplit/>
        </w:trPr>
        <w:tc>
          <w:tcPr>
            <w:tcW w:type="dxa" w:w="133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casimedicos</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validation</w:t>
            </w:r>
          </w:p>
        </w:tc>
        <w:tc>
          <w:tcPr>
            <w:tcW w:type="dxa" w:w="122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55</w:t>
            </w:r>
          </w:p>
        </w:tc>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739</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341</w:t>
            </w:r>
          </w:p>
        </w:tc>
        <w:tc>
          <w:tcPr>
            <w:tcW w:type="dxa" w:w="11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30</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CasiMedicos原始622条：train 434条中53条缺正文，validation 63条中8条缺正文，test 125条中8条缺正文，可用分别381、55、117。69条空正文均无组件与关系，保留失败ID；上游issues共341项不改写为本次新发现的坐标错误。ArgUNSC保留144条与36项上游issues，不生成新的官方测试划分。</w:t>
      </w:r>
    </w:p>
    <w:bookmarkEnd w:id="259"/>
    <w:bookmarkStart w:id="260" w:name="i.2-案例定位与原始哈希"/>
    <w:p>
      <w:pPr>
        <w:pStyle w:val="Heading2"/>
        <w:keepNext/>
        <w:keepLines/>
        <w:widowControl/>
        <w:spacing w:before="240" w:after="120" w:line="288" w:lineRule="auto"/>
        <w:ind w:left="0" w:right="0" w:firstLine="0"/>
        <w:jc w:val="left"/>
      </w:pPr>
      <w:bookmarkStart w:id="5131" w:name="ThesisHeading_132"/>
      <w:r>
        <w:rPr>
          <w:rFonts w:ascii="Times New Roman" w:hAnsi="Times New Roman" w:eastAsia="黑体" w:cs="Times New Roman"/>
          <w:sz w:val="30"/>
          <w:szCs w:val="30"/>
          <w:color w:val="000000"/>
          <w:b w:val="1"/>
        </w:rPr>
        <w:t xml:space="preserve">I.2 案例定位与原始哈希</w:t>
      </w:r>
      <w:bookmarkEnd w:id="5131"/>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表I-2 全文案例身份</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960"/>
        <w:gridCol w:w="1975"/>
        <w:gridCol w:w="1494"/>
        <w:gridCol w:w="3576"/>
        <w:gridCol w:w="1067"/>
      </w:tblGrid>
      <w:tr>
        <w:trPr>
          <w:tblHeader w:val="on"/>
          <w:cantSplit/>
        </w:trPr>
        <w:tc>
          <w:tcPr>
            <w:tcW w:type="dxa" w:w="96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语料</w:t>
            </w:r>
          </w:p>
        </w:tc>
        <w:tc>
          <w:tcPr>
            <w:tcW w:type="dxa" w:w="1975"/>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文档</w:t>
            </w:r>
          </w:p>
        </w:tc>
        <w:tc>
          <w:tcPr>
            <w:tcW w:type="dxa" w:w="149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split</w:t>
            </w:r>
          </w:p>
        </w:tc>
        <w:tc>
          <w:tcPr>
            <w:tcW w:type="dxa" w:w="3576"/>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全文SHA-256</w:t>
            </w:r>
          </w:p>
        </w:tc>
        <w:tc>
          <w:tcPr>
            <w:tcW w:type="dxa" w:w="106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案例性质</w:t>
            </w:r>
          </w:p>
        </w:tc>
      </w:tr>
      <w:tr>
        <w:trPr>
          <w:cantSplit/>
        </w:trPr>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w:t>
            </w:r>
          </w:p>
        </w:tc>
        <w:tc>
          <w:tcPr>
            <w:tcW w:type="dxa" w:w="197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essay001</w:t>
            </w:r>
          </w:p>
        </w:tc>
        <w:tc>
          <w:tcPr>
            <w:tcW w:type="dxa" w:w="149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train</w:t>
            </w:r>
          </w:p>
        </w:tc>
        <w:tc>
          <w:tcPr>
            <w:tcW w:type="dxa" w:w="357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ba75cbadbcaf04c7b0b0b4b4e552958c2a7a880314787f58a24c96eb7fbc17fd</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原生标注</w:t>
            </w:r>
          </w:p>
        </w:tc>
      </w:tr>
      <w:tr>
        <w:trPr>
          <w:cantSplit/>
        </w:trPr>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w:t>
            </w:r>
          </w:p>
        </w:tc>
        <w:tc>
          <w:tcPr>
            <w:tcW w:type="dxa" w:w="197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essay098</w:t>
            </w:r>
          </w:p>
        </w:tc>
        <w:tc>
          <w:tcPr>
            <w:tcW w:type="dxa" w:w="149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test</w:t>
            </w:r>
          </w:p>
        </w:tc>
        <w:tc>
          <w:tcPr>
            <w:tcW w:type="dxa" w:w="357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f68e231bdf7576fe87d57e801350c2b0ef2f513d51e29938b223671a392f528c</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实际预测与实际规则</w:t>
            </w:r>
          </w:p>
        </w:tc>
      </w:tr>
      <w:tr>
        <w:trPr>
          <w:cantSplit/>
        </w:trPr>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w:t>
            </w:r>
          </w:p>
        </w:tc>
        <w:tc>
          <w:tcPr>
            <w:tcW w:type="dxa" w:w="197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essay098</w:t>
            </w:r>
          </w:p>
        </w:tc>
        <w:tc>
          <w:tcPr>
            <w:tcW w:type="dxa" w:w="149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test</w:t>
            </w:r>
          </w:p>
        </w:tc>
        <w:tc>
          <w:tcPr>
            <w:tcW w:type="dxa" w:w="357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f68e231bdf7576fe87d57e801350c2b0ef2f513d51e29938b223671a392f528c</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实际预测与实际规则</w:t>
            </w:r>
          </w:p>
        </w:tc>
      </w:tr>
      <w:tr>
        <w:trPr>
          <w:cantSplit/>
        </w:trPr>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w:t>
            </w:r>
          </w:p>
        </w:tc>
        <w:tc>
          <w:tcPr>
            <w:tcW w:type="dxa" w:w="197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00662</w:t>
            </w:r>
          </w:p>
        </w:tc>
        <w:tc>
          <w:tcPr>
            <w:tcW w:type="dxa" w:w="149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train</w:t>
            </w:r>
          </w:p>
        </w:tc>
        <w:tc>
          <w:tcPr>
            <w:tcW w:type="dxa" w:w="357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b69b5e4700be7b0bfe4ac92179bbc906be67f7b6435442e033a3c44906bd58c9</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原生标注</w:t>
            </w:r>
          </w:p>
        </w:tc>
      </w:tr>
      <w:tr>
        <w:trPr>
          <w:cantSplit/>
        </w:trPr>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casimedicos</w:t>
            </w:r>
          </w:p>
        </w:tc>
        <w:tc>
          <w:tcPr>
            <w:tcW w:type="dxa" w:w="197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casimedicos_0_34</w:t>
            </w:r>
          </w:p>
        </w:tc>
        <w:tc>
          <w:tcPr>
            <w:tcW w:type="dxa" w:w="149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train</w:t>
            </w:r>
          </w:p>
        </w:tc>
        <w:tc>
          <w:tcPr>
            <w:tcW w:type="dxa" w:w="357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dd0704fe2f47c8bce117779659b7f79957603b67a53f218fffa0506b967e9b63</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原生标注</w:t>
            </w:r>
          </w:p>
        </w:tc>
      </w:tr>
      <w:tr>
        <w:trPr>
          <w:cantSplit/>
        </w:trPr>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argunsc</w:t>
            </w:r>
          </w:p>
        </w:tc>
        <w:tc>
          <w:tcPr>
            <w:tcW w:type="dxa" w:w="1975"/>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argunsc_UNSC_2014_SPV.7154_spch002_UNBriefer_neg</w:t>
            </w:r>
          </w:p>
        </w:tc>
        <w:tc>
          <w:tcPr>
            <w:tcW w:type="dxa" w:w="1494"/>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unsplit_author_release</w:t>
            </w:r>
          </w:p>
        </w:tc>
        <w:tc>
          <w:tcPr>
            <w:tcW w:type="dxa" w:w="357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acc4543591e9260ed99dcc8361cd0e0bd69c39a1436c2d23fdb4dddf7cbcb1c6</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原生标注</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正文所有英文引文均以text[start:end]核验。essay098两条案例共用原文、使用不同种子的实际预测；CDCP 00662保持双源集合；CasiMedicos与ArgUNSC不虚构模型预测。real_cases.json保存全文与完整对象，real_case_counts保存全部文档处理结果，便于回查案例选择和失败。</w:t>
      </w:r>
    </w:p>
    <w:bookmarkEnd w:id="260"/>
    <w:bookmarkEnd w:id="261"/>
    <w:bookmarkEnd w:id="262"/>
    <w:p>
      <w:pPr>
        <w:pStyle w:val="Heading1"/>
        <w:keepNext/>
        <w:keepLines/>
        <w:pageBreakBefore/>
        <w:widowControl/>
        <w:spacing w:before="360" w:after="240" w:line="288" w:lineRule="auto"/>
        <w:ind w:left="0" w:right="0" w:firstLine="0"/>
        <w:jc w:val="center"/>
      </w:pPr>
      <w:bookmarkStart w:id="5132" w:name="ThesisHeading_133"/>
      <w:r>
        <w:rPr>
          <w:rFonts w:ascii="Times New Roman" w:hAnsi="Times New Roman" w:eastAsia="黑体" w:cs="Times New Roman"/>
          <w:sz w:val="36"/>
          <w:szCs w:val="36"/>
          <w:color w:val="000000"/>
          <w:b w:val="1"/>
        </w:rPr>
        <w:t xml:space="preserve">附录J 公共实验配置与统计补充</w:t>
      </w:r>
      <w:bookmarkEnd w:id="5132"/>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本附录承接第二章补充材料，保留S2节号与补充表号，供正文交叉引用。</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以下保留原稿的实验配置和模拟数值，供共同实验条件核对；它们不属于本轮新增实验结果。正文先讲任务与理论，参数、旧协议核查及详细比较责任集中于此。</w:t>
      </w:r>
    </w:p>
    <w:p>
      <w:pPr>
        <w:pStyle w:val="Heading2"/>
        <w:keepNext/>
        <w:keepLines/>
        <w:widowControl/>
        <w:spacing w:before="240" w:after="120" w:line="288" w:lineRule="auto"/>
        <w:ind w:left="0" w:right="0" w:firstLine="0"/>
        <w:jc w:val="left"/>
      </w:pPr>
      <w:bookmarkStart w:id="5133" w:name="ThesisHeading_134"/>
      <w:r>
        <w:rPr>
          <w:rFonts w:ascii="Times New Roman" w:hAnsi="Times New Roman" w:eastAsia="黑体" w:cs="Times New Roman"/>
          <w:sz w:val="30"/>
          <w:szCs w:val="30"/>
          <w:color w:val="000000"/>
          <w:b w:val="1"/>
        </w:rPr>
        <w:t>S2.1 继承配置的原协议核查</w:t>
      </w:r>
      <w:bookmarkEnd w:id="5133"/>
    </w:p>
    <w:p>
      <w:pPr>
        <w:pStyle w:val="Caption"/>
        <w:keepNext/>
        <w:keepLines/>
        <w:widowControl/>
        <w:spacing w:before="120" w:after="120" w:line="288" w:lineRule="auto"/>
        <w:ind w:left="0" w:right="0" w:firstLine="0"/>
        <w:jc w:val="center"/>
      </w:pPr>
      <w:r>
        <w:rPr>
          <w:rFonts w:ascii="Times New Roman" w:hAnsi="Times New Roman" w:eastAsia="宋体" w:cs="Times New Roman"/>
          <w:b w:val="1"/>
          <w:sz w:val="21"/>
          <w:szCs w:val="21"/>
          <w:color w:val="000000"/>
        </w:rPr>
        <w:t>补充表S2-1 原协议复现核查</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10"/>
        <w:gridCol w:w="1060"/>
        <w:gridCol w:w="1060"/>
        <w:gridCol w:w="1060"/>
        <w:gridCol w:w="1733"/>
        <w:gridCol w:w="1750"/>
        <w:gridCol w:w="1397"/>
      </w:tblGrid>
      <w:tr>
        <w:trPr>
          <w:cantSplit/>
          <w:tblHeader/>
        </w:trPr>
        <w:tc>
          <w:tcPr>
            <w:tcW w:type="dxa" w:w="1010"/>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19"/>
                <w:szCs w:val="19"/>
                <w:color w:val="000000"/>
              </w:rPr>
              <w:t>语料</w:t>
            </w:r>
          </w:p>
        </w:tc>
        <w:tc>
          <w:tcPr>
            <w:tcW w:type="dxa" w:w="1060"/>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19"/>
                <w:szCs w:val="19"/>
                <w:color w:val="000000"/>
              </w:rPr>
              <w:t>种子17</w:t>
            </w:r>
          </w:p>
        </w:tc>
        <w:tc>
          <w:tcPr>
            <w:tcW w:type="dxa" w:w="1060"/>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19"/>
                <w:szCs w:val="19"/>
                <w:color w:val="000000"/>
              </w:rPr>
              <w:t>种子29</w:t>
            </w:r>
          </w:p>
        </w:tc>
        <w:tc>
          <w:tcPr>
            <w:tcW w:type="dxa" w:w="1060"/>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19"/>
                <w:szCs w:val="19"/>
                <w:color w:val="000000"/>
              </w:rPr>
              <w:t>种子43</w:t>
            </w:r>
          </w:p>
        </w:tc>
        <w:tc>
          <w:tcPr>
            <w:tcW w:type="dxa" w:w="1733"/>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19"/>
                <w:szCs w:val="19"/>
                <w:color w:val="000000"/>
              </w:rPr>
              <w:t>均值 ± SD</w:t>
            </w:r>
          </w:p>
        </w:tc>
        <w:tc>
          <w:tcPr>
            <w:tcW w:type="dxa" w:w="1750"/>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19"/>
                <w:szCs w:val="19"/>
                <w:color w:val="000000"/>
              </w:rPr>
              <w:t>原稿已发表值</w:t>
            </w:r>
          </w:p>
        </w:tc>
        <w:tc>
          <w:tcPr>
            <w:tcW w:type="dxa" w:w="1397"/>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19"/>
                <w:szCs w:val="19"/>
                <w:color w:val="000000"/>
              </w:rPr>
              <w:t>均值差/pp</w:t>
            </w:r>
          </w:p>
        </w:tc>
      </w:tr>
      <w:tr>
        <w:trPr>
          <w:cantSplit/>
        </w:trPr>
        <w:tc>
          <w:tcPr>
            <w:tcW w:type="dxa" w:w="1010"/>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AAEC</w:t>
            </w:r>
          </w:p>
        </w:tc>
        <w:tc>
          <w:tcPr>
            <w:tcW w:type="dxa" w:w="1060"/>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64.98</w:t>
            </w:r>
          </w:p>
        </w:tc>
        <w:tc>
          <w:tcPr>
            <w:tcW w:type="dxa" w:w="1060"/>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64.52</w:t>
            </w:r>
          </w:p>
        </w:tc>
        <w:tc>
          <w:tcPr>
            <w:tcW w:type="dxa" w:w="1060"/>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64.81</w:t>
            </w:r>
          </w:p>
        </w:tc>
        <w:tc>
          <w:tcPr>
            <w:tcW w:type="dxa" w:w="173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64.77 ± 0.23</w:t>
            </w:r>
          </w:p>
        </w:tc>
        <w:tc>
          <w:tcPr>
            <w:tcW w:type="dxa" w:w="1750"/>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64.83</w:t>
            </w:r>
          </w:p>
        </w:tc>
        <w:tc>
          <w:tcPr>
            <w:tcW w:type="dxa" w:w="1397"/>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-0.06</w:t>
            </w:r>
          </w:p>
        </w:tc>
      </w:tr>
      <w:tr>
        <w:trPr>
          <w:cantSplit/>
        </w:trPr>
        <w:tc>
          <w:tcPr>
            <w:tcW w:type="dxa" w:w="1010"/>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CDCP</w:t>
            </w:r>
          </w:p>
        </w:tc>
        <w:tc>
          <w:tcPr>
            <w:tcW w:type="dxa" w:w="1060"/>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38.31</w:t>
            </w:r>
          </w:p>
        </w:tc>
        <w:tc>
          <w:tcPr>
            <w:tcW w:type="dxa" w:w="1060"/>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37.88</w:t>
            </w:r>
          </w:p>
        </w:tc>
        <w:tc>
          <w:tcPr>
            <w:tcW w:type="dxa" w:w="1060"/>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38.04</w:t>
            </w:r>
          </w:p>
        </w:tc>
        <w:tc>
          <w:tcPr>
            <w:tcW w:type="dxa" w:w="173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38.08 ± 0.22</w:t>
            </w:r>
          </w:p>
        </w:tc>
        <w:tc>
          <w:tcPr>
            <w:tcW w:type="dxa" w:w="1750"/>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38.17</w:t>
            </w:r>
          </w:p>
        </w:tc>
        <w:tc>
          <w:tcPr>
            <w:tcW w:type="dxa" w:w="1397"/>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-0.09</w:t>
            </w:r>
          </w:p>
        </w:tc>
      </w:tr>
    </w:tbl>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该表沿用原test稿件数值。原协议结果只用于继承配置的核查，不能与原生完整关系指标直接求差，也不进入14项主要比较族。</w:t>
      </w:r>
    </w:p>
    <w:p>
      <w:pPr>
        <w:pStyle w:val="Heading2"/>
        <w:keepNext/>
        <w:keepLines/>
        <w:widowControl/>
        <w:spacing w:before="240" w:after="120" w:line="288" w:lineRule="auto"/>
        <w:ind w:left="0" w:right="0" w:firstLine="0"/>
        <w:jc w:val="left"/>
      </w:pPr>
      <w:bookmarkStart w:id="5134" w:name="ThesisHeading_135"/>
      <w:r>
        <w:rPr>
          <w:rFonts w:ascii="Times New Roman" w:hAnsi="Times New Roman" w:eastAsia="黑体" w:cs="Times New Roman"/>
          <w:sz w:val="30"/>
          <w:szCs w:val="30"/>
          <w:color w:val="000000"/>
          <w:b w:val="1"/>
        </w:rPr>
        <w:t>S2.2 数据处理与记录用途</w:t>
      </w:r>
      <w:bookmarkEnd w:id="5134"/>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AAEC按发布的train-test-split.csv匹配ID，CDCP按原压缩包train/test目录读取。重复只在训练侧按全文哈希处理：AAEC的essay171／210／400保留essay171，essay209／377保留essay209；CDCP保留00410并排除正文重复且标注不完整的00411。训练和测试没有全文哈希交叉重复，所有测试文档保留。</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AAEC测试标注中11个显示文本差异均为尾部制表符，坐标有效；CDCP保留原坐标并规范组件首尾空白，训练和测试分别修整3166、810次。字符严格评价不将24个无法精确对齐整词的组件扩展到相邻词，三层坐标通过字符残差往返。</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三折OOF按源文档及全部增强视图分组，T0与T1、两种语料、三个训练种子共对应36个OOF运行条目。每个持出源只由未见该源的生成器产生候选。拟合、校准与策略用途及其规模见正文2.5节。</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字符规范键统一为（文档与文本版本、字符起点、字符终点、原生类型）；模型子词集合按字符区间与offset mapping求交，聊天模板和连续提示位置不进入原文跨度。词中边界的实际示例见正文表2-2。</w:t>
      </w:r>
    </w:p>
    <w:p>
      <w:pPr>
        <w:pStyle w:val="Heading2"/>
        <w:keepNext/>
        <w:keepLines/>
        <w:widowControl/>
        <w:spacing w:before="240" w:after="120" w:line="288" w:lineRule="auto"/>
        <w:ind w:left="0" w:right="0" w:firstLine="0"/>
        <w:jc w:val="left"/>
      </w:pPr>
      <w:bookmarkStart w:id="5135" w:name="ThesisHeading_136"/>
      <w:r>
        <w:rPr>
          <w:rFonts w:ascii="Times New Roman" w:hAnsi="Times New Roman" w:eastAsia="黑体" w:cs="Times New Roman"/>
          <w:sz w:val="30"/>
          <w:szCs w:val="30"/>
          <w:color w:val="000000"/>
          <w:b w:val="1"/>
        </w:rPr>
        <w:t>S2.3 固定训练与推理配置</w:t>
      </w:r>
      <w:bookmarkEnd w:id="5135"/>
    </w:p>
    <w:p>
      <w:pPr>
        <w:pStyle w:val="Caption"/>
        <w:keepNext/>
        <w:keepLines/>
        <w:widowControl/>
        <w:spacing w:before="120" w:after="120" w:line="288" w:lineRule="auto"/>
        <w:ind w:left="0" w:right="0" w:firstLine="0"/>
        <w:jc w:val="center"/>
      </w:pPr>
      <w:r>
        <w:rPr>
          <w:rFonts w:ascii="Times New Roman" w:hAnsi="Times New Roman" w:eastAsia="宋体" w:cs="Times New Roman"/>
          <w:b w:val="1"/>
          <w:sz w:val="21"/>
          <w:szCs w:val="21"/>
          <w:color w:val="000000"/>
        </w:rPr>
        <w:t>补充表S2-2 公共训练与评价配置</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95"/>
        <w:gridCol w:w="7176"/>
      </w:tblGrid>
      <w:tr>
        <w:trPr>
          <w:cantSplit/>
          <w:tblHeader/>
        </w:trPr>
        <w:tc>
          <w:tcPr>
            <w:tcW w:type="dxa" w:w="1895"/>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项目</w:t>
            </w:r>
          </w:p>
        </w:tc>
        <w:tc>
          <w:tcPr>
            <w:tcW w:type="dxa" w:w="7176"/>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设置</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骨干</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Qwen2.5-7B-Instruct；基础权重冻结</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LoRA</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rank 16，alpha 32，dropout 0.05</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优化器</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AdamW；生成适配学习率2×10⁻⁴；weight decay 0.01；β=(0.9,0.999)；ε=10⁻⁸</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学习预算</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5 epoch，有效批量32源文档；每批4源、累计8步；末批按有效源数归一化</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其他训练参数</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warmup 3%；梯度裁剪1；bfloat16</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长度与种子</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输入4096、输出2048、总上下文8192；17、29、43</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增强规模</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AAEC 500接受视图／0.82M token；CDCP 900／1.35M token</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生成</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K=3：1路贪心＋2路temperature 0.7、top-p 0.9采样</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硬件</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单张A100 80GB，64GiB RAM，4 CPU线程</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评价</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AAEC 80篇；CDCP 150篇；三种子严格micro-F1</w:t>
            </w:r>
          </w:p>
        </w:tc>
      </w:tr>
    </w:tbl>
    <w:p>
      <w:pPr>
        <w:pStyle w:val="Caption"/>
        <w:keepNext/>
        <w:keepLines/>
        <w:widowControl/>
        <w:spacing w:before="120" w:after="120" w:line="288" w:lineRule="auto"/>
        <w:ind w:left="0" w:right="0" w:firstLine="0"/>
        <w:jc w:val="center"/>
      </w:pPr>
      <w:r>
        <w:rPr>
          <w:rFonts w:ascii="Times New Roman" w:hAnsi="Times New Roman" w:eastAsia="宋体" w:cs="Times New Roman"/>
          <w:b w:val="1"/>
          <w:sz w:val="21"/>
          <w:szCs w:val="21"/>
          <w:color w:val="000000"/>
        </w:rPr>
        <w:t>补充表S2-3 辅助头、评分与推理配置</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95"/>
        <w:gridCol w:w="7176"/>
      </w:tblGrid>
      <w:tr>
        <w:trPr>
          <w:cantSplit/>
          <w:tblHeader/>
        </w:trPr>
        <w:tc>
          <w:tcPr>
            <w:tcW w:type="dxa" w:w="1895"/>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项目</w:t>
            </w:r>
          </w:p>
        </w:tc>
        <w:tc>
          <w:tcPr>
            <w:tcW w:type="dxa" w:w="7176"/>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设置</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跨度与对象头</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起止各一线性层；2层MLP，隐藏1024，dropout 0.1</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头部学习率</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辅助头10⁻³；评分头训练10 epoch</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损失系数</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原文生成1，头监督1，组件对齐0.5，关系对齐0.5；变体不承担整图生成损失</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校准</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按语料、种子、对象族分别拟合Platt；自然候选分布</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效用与阈值</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wC=wR=1；κC=1；κR为AAEC 1、CDCP 0.5；δ=0.20</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开发选择</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κR∈{0.5,1.0}；δ∈{0.01,0.05,0.10,0.20}；原TP损失≤5%；无合格配置返回G0</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编辑与外层</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组件24、关系96；每轮32尝试／3接受，最多4轮</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路由与时限</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n≤2500用全局，否则单对象局部；AAEC 3秒，CDCP 5秒</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候选与缺分</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预检关系槽位50000；保护初始对象；评分批4096；缺分拒绝受影响事务</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软件</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Python 3.11；PyTorch 2.5.1；Transformers 4.46.3；PEFT 0.13.2；HiGHS接口，固定4线程</w:t>
            </w:r>
          </w:p>
        </w:tc>
      </w:tr>
    </w:tbl>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配置、提示和版本清单绑定登记标识RT-PREREG-01。权重与分词器身份为rt-qwen25-7b-r1、rt-qwen25-tokenizer-r1；最终检查点按语料、方法、种子和epoch命名。NoPair、CompPair、T1/I0共享视图及掩码摘要，改变学习项；其余增强对照匹配接受规模和源文档更新预算。</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登记标识与文件摘要用于关联记录。本轮没有凭这些名称确认对应训练或推理已执行；模型、预测和逐文档计数仍需与实际交付文件绑定。</w:t>
      </w:r>
    </w:p>
    <w:p>
      <w:pPr>
        <w:pStyle w:val="Heading2"/>
        <w:keepNext/>
        <w:keepLines/>
        <w:widowControl/>
        <w:spacing w:before="240" w:after="120" w:line="288" w:lineRule="auto"/>
        <w:ind w:left="0" w:right="0" w:firstLine="0"/>
        <w:jc w:val="left"/>
      </w:pPr>
      <w:bookmarkStart w:id="5136" w:name="ThesisHeading_137"/>
      <w:r>
        <w:rPr>
          <w:rFonts w:ascii="Times New Roman" w:hAnsi="Times New Roman" w:eastAsia="黑体" w:cs="Times New Roman"/>
          <w:sz w:val="30"/>
          <w:szCs w:val="30"/>
          <w:color w:val="000000"/>
          <w:b w:val="1"/>
        </w:rPr>
        <w:t>S2.4 研究问题与比较责任</w:t>
      </w:r>
      <w:bookmarkEnd w:id="5136"/>
    </w:p>
    <w:p>
      <w:pPr>
        <w:pStyle w:val="Caption"/>
        <w:keepNext/>
        <w:keepLines/>
        <w:widowControl/>
        <w:spacing w:before="120" w:after="120" w:line="288" w:lineRule="auto"/>
        <w:ind w:left="0" w:right="0" w:firstLine="0"/>
        <w:jc w:val="center"/>
      </w:pPr>
      <w:r>
        <w:rPr>
          <w:rFonts w:ascii="Times New Roman" w:hAnsi="Times New Roman" w:eastAsia="宋体" w:cs="Times New Roman"/>
          <w:b w:val="1"/>
          <w:sz w:val="21"/>
          <w:szCs w:val="21"/>
          <w:color w:val="000000"/>
        </w:rPr>
        <w:t>补充表S2-4 主要比较族与探索性分析的归因边界</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69"/>
        <w:gridCol w:w="3483"/>
        <w:gridCol w:w="3918"/>
      </w:tblGrid>
      <w:tr>
        <w:trPr>
          <w:cantSplit/>
          <w:tblHeader/>
        </w:trPr>
        <w:tc>
          <w:tcPr>
            <w:tcW w:type="dxa" w:w="1669"/>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层次与研究问题</w:t>
            </w:r>
          </w:p>
        </w:tc>
        <w:tc>
          <w:tcPr>
            <w:tcW w:type="dxa" w:w="3483"/>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比较与控制条件</w:t>
            </w:r>
          </w:p>
        </w:tc>
        <w:tc>
          <w:tcPr>
            <w:tcW w:type="dxa" w:w="3918"/>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可以回答的问题及归因边界</w:t>
            </w:r>
          </w:p>
        </w:tc>
      </w:tr>
      <w:tr>
        <w:trPr>
          <w:cantSplit/>
        </w:trPr>
        <w:tc>
          <w:tcPr>
            <w:tcW w:type="dxa" w:w="1669"/>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主要1 整套训练</w:t>
            </w:r>
          </w:p>
        </w:tc>
        <w:tc>
          <w:tcPr>
            <w:tcW w:type="dxa" w:w="348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T1/I0 对 T0/I0</w:t>
            </w:r>
          </w:p>
        </w:tc>
        <w:tc>
          <w:tcPr>
            <w:tcW w:type="dxa" w:w="391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判断新训练配置的条件效果，不能将全部差异归于成对项</w:t>
            </w:r>
          </w:p>
        </w:tc>
      </w:tr>
      <w:tr>
        <w:trPr>
          <w:cantSplit/>
        </w:trPr>
        <w:tc>
          <w:tcPr>
            <w:tcW w:type="dxa" w:w="1669"/>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主要2 成对项</w:t>
            </w:r>
          </w:p>
        </w:tc>
        <w:tc>
          <w:tcPr>
            <w:tcW w:type="dxa" w:w="348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T1/I0 对 NoPair；同视图、同掩码、同辅助头</w:t>
            </w:r>
          </w:p>
        </w:tc>
        <w:tc>
          <w:tcPr>
            <w:tcW w:type="dxa" w:w="391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判断成对目标的额外作用，不评价数据构造本身是否优于近邻</w:t>
            </w:r>
          </w:p>
        </w:tc>
      </w:tr>
      <w:tr>
        <w:trPr>
          <w:cantSplit/>
        </w:trPr>
        <w:tc>
          <w:tcPr>
            <w:tcW w:type="dxa" w:w="1669"/>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主要3 整套推理</w:t>
            </w:r>
          </w:p>
        </w:tc>
        <w:tc>
          <w:tcPr>
            <w:tcW w:type="dxa" w:w="348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T1/I1 对 T1/I0</w:t>
            </w:r>
          </w:p>
        </w:tc>
        <w:tc>
          <w:tcPr>
            <w:tcW w:type="dxa" w:w="391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判断新推理配置的条件效果，不能归因于单一事务机制</w:t>
            </w:r>
          </w:p>
        </w:tc>
      </w:tr>
      <w:tr>
        <w:trPr>
          <w:cantSplit/>
        </w:trPr>
        <w:tc>
          <w:tcPr>
            <w:tcW w:type="dxa" w:w="1669"/>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主要4 修改范围</w:t>
            </w:r>
          </w:p>
        </w:tc>
        <w:tc>
          <w:tcPr>
            <w:tcW w:type="dxa" w:w="348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T1/I1 对 RelationOnly；同候选、同评分</w:t>
            </w:r>
          </w:p>
        </w:tc>
        <w:tc>
          <w:tcPr>
            <w:tcW w:type="dxa" w:w="391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判断允许组件修改带来的差异，不等于共同接受的差异</w:t>
            </w:r>
          </w:p>
        </w:tc>
      </w:tr>
      <w:tr>
        <w:trPr>
          <w:cantSplit/>
        </w:trPr>
        <w:tc>
          <w:tcPr>
            <w:tcW w:type="dxa" w:w="1669"/>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主要5 共同接受</w:t>
            </w:r>
          </w:p>
        </w:tc>
        <w:tc>
          <w:tcPr>
            <w:tcW w:type="dxa" w:w="348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Single 对 Sequential；同候选、同评分</w:t>
            </w:r>
          </w:p>
        </w:tc>
        <w:tc>
          <w:tcPr>
            <w:tcW w:type="dxa" w:w="391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判断单对象共同决策相对分步决策的作用</w:t>
            </w:r>
          </w:p>
        </w:tc>
      </w:tr>
      <w:tr>
        <w:trPr>
          <w:cantSplit/>
        </w:trPr>
        <w:tc>
          <w:tcPr>
            <w:tcW w:type="dxa" w:w="1669"/>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主要6 等预算替代</w:t>
            </w:r>
          </w:p>
        </w:tc>
        <w:tc>
          <w:tcPr>
            <w:tcW w:type="dxa" w:w="348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T1/I1 对 Regenerate</w:t>
            </w:r>
          </w:p>
        </w:tc>
        <w:tc>
          <w:tcPr>
            <w:tcW w:type="dxa" w:w="391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判断相同追加调用与token上限下的差异，CPU成本另列</w:t>
            </w:r>
          </w:p>
        </w:tc>
      </w:tr>
      <w:tr>
        <w:trPr>
          <w:cantSplit/>
        </w:trPr>
        <w:tc>
          <w:tcPr>
            <w:tcW w:type="dxa" w:w="1669"/>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主要7 开发风险限制</w:t>
            </w:r>
          </w:p>
        </w:tc>
        <w:tc>
          <w:tcPr>
            <w:tcW w:type="dxa" w:w="348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T1/I1 对 NoRisk</w:t>
            </w:r>
          </w:p>
        </w:tc>
        <w:tc>
          <w:tcPr>
            <w:tcW w:type="dxa" w:w="391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判断限制是否值得保留，开发保留率不保证测试安全</w:t>
            </w:r>
          </w:p>
        </w:tc>
      </w:tr>
      <w:tr>
        <w:trPr>
          <w:cantSplit/>
        </w:trPr>
        <w:tc>
          <w:tcPr>
            <w:tcW w:type="dxa" w:w="1669"/>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探索 数据构造</w:t>
            </w:r>
          </w:p>
        </w:tc>
        <w:tc>
          <w:tcPr>
            <w:tcW w:type="dxa" w:w="348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可靠对应构造 对 QOS式适配；同规模、同辅助头、无成对项</w:t>
            </w:r>
          </w:p>
        </w:tc>
        <w:tc>
          <w:tcPr>
            <w:tcW w:type="dxa" w:w="391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区分数据构造和学习目标的作用</w:t>
            </w:r>
          </w:p>
        </w:tc>
      </w:tr>
      <w:tr>
        <w:trPr>
          <w:cantSplit/>
        </w:trPr>
        <w:tc>
          <w:tcPr>
            <w:tcW w:type="dxa" w:w="1669"/>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探索 动作与求解</w:t>
            </w:r>
          </w:p>
        </w:tc>
        <w:tc>
          <w:tcPr>
            <w:tcW w:type="dxa" w:w="348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Single、SetLocal与同目标Global；核对可行域和预算</w:t>
            </w:r>
          </w:p>
        </w:tc>
        <w:tc>
          <w:tcPr>
            <w:tcW w:type="dxa" w:w="391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分别分析动作粒度及搜索，不能将差异全部归于效率</w:t>
            </w:r>
          </w:p>
        </w:tc>
      </w:tr>
      <w:tr>
        <w:trPr>
          <w:cantSplit/>
        </w:trPr>
        <w:tc>
          <w:tcPr>
            <w:tcW w:type="dxa" w:w="1669"/>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探索 审核与评分</w:t>
            </w:r>
          </w:p>
        </w:tc>
        <w:tc>
          <w:tcPr>
            <w:tcW w:type="dxa" w:w="348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按使用单位分层审核；分开报告评分质量、逐次接受与终态变化</w:t>
            </w:r>
          </w:p>
        </w:tc>
        <w:tc>
          <w:tcPr>
            <w:tcW w:type="dxa" w:w="391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组件审核不代表关系审核，净变化不代表逐次过程风险</w:t>
            </w:r>
          </w:p>
        </w:tc>
      </w:tr>
    </w:tbl>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前7项各在AAEC和CDCP评价，构成14项主要比较。其余保持探索性身份。这张表承接原绪论中研究问题与比较责任的详细说明；第一章保留概括性表述，并在2.5节统一说明主要比较族。</w:t>
      </w:r>
    </w:p>
    <w:p>
      <w:pPr>
        <w:pStyle w:val="Heading2"/>
        <w:keepNext/>
        <w:keepLines/>
        <w:widowControl/>
        <w:spacing w:before="240" w:after="120" w:line="288" w:lineRule="auto"/>
        <w:ind w:left="0" w:right="0" w:firstLine="0"/>
        <w:jc w:val="left"/>
      </w:pPr>
      <w:bookmarkStart w:id="5137" w:name="ThesisHeading_138"/>
      <w:r>
        <w:rPr>
          <w:rFonts w:ascii="Times New Roman" w:hAnsi="Times New Roman" w:eastAsia="黑体" w:cs="Times New Roman"/>
          <w:sz w:val="30"/>
          <w:szCs w:val="30"/>
          <w:color w:val="000000"/>
          <w:b w:val="1"/>
        </w:rPr>
        <w:t>S2.5 统计结果复算材料</w:t>
      </w:r>
      <w:bookmarkEnd w:id="5137"/>
    </w:p>
    <w:p>
      <w:pPr>
        <w:keepNext w:val="0"/>
        <w:keepLines w:val="0"/>
        <w:widowControl/>
        <w:spacing w:after="0" w:line="440" w:lineRule="exact" w:before="0"/>
        <w:ind w:left="0" w:right="0" w:firstLine="480"/>
        <w:jc w:val="left"/>
      </w:pPr>
      <w:r>
        <w:rPr>
          <w:rFonts w:ascii="Times New Roman" w:hAnsi="Times New Roman" w:eastAsia="宋体" w:cs="Times New Roman"/>
          <w:sz w:val="24"/>
          <w:szCs w:val="24"/>
          <w:color w:val="000000"/>
        </w:rPr>
        <w:t>逐文档计数的主键为dataset、document_id、seed、method、object_family；source_group用于关联重复文本或同源组。计数均为非负整数，相同任务下各方法的TP+FN必须一致。失败文档保留一行，并按空预测记录TP=FP=0及对应FN。</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复算包还应包括比较族清单、共同抽样索引、重采样次数、随机数生成器及种子、代码版本和输入文件摘要。固定相同输入与抽样索引后，应得到相同的逐次差值、区间、原始p和Holm校正p。</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随本章提供的统计脚本与教学输入用于验证计数、配对与重采样接口。教学输入使用DEMO标识，不参与论文主结果。原稿主结果尚缺少完整的文档×种子×方法计数输入，因此本轮不声称已经复现表3-6、表4-6或表5-3中的统计分布。</w:t>
      </w:r>
    </w:p>
    <w:sectPr w:rsidR="00FC693F" w:rsidRPr="0006063C" w:rsidSect="00034616">
      <w:headerReference w:type="default" r:id="rId20"/>
      <w:footerReference w:type="default" r:id="rId21"/>
      <w:pgSz w:h="16838" w:w="11906"/>
      <w:pgMar w:bottom="1417" w:footer="709" w:gutter="0" w:header="709" w:left="1417" w:right="1417" w:top="1417"/>
      <w:cols w:space="72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eastAsia="宋体" w:cs="Times New Roman"/>
          <w:sz w:val="21"/>
          <w:szCs w:val="21"/>
          <w:color w:val="000000"/>
        </w:rPr>
        <w:t>1</w:t>
      </w:r>
    </w:fldSimpl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eastAsia="宋体" w:cs="Times New Roman"/>
          <w:sz w:val="21"/>
          <w:szCs w:val="21"/>
          <w:color w:val="000000"/>
        </w:rP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Header"/>
      <w:ind w:firstLine="0"/>
      <w:jc w:val="center"/>
    </w:pPr>
    <w:r>
      <w:t>面向关系感知学习与依赖闭合修正的端到端论辩挖掘方法研究</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Header"/>
      <w:ind w:firstLine="0"/>
      <w:jc w:val="center"/>
    </w:pPr>
    <w:r>
      <w:t>面向关系感知学习与依赖闭合修正的端到端论辩挖掘方法研究</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line="440" w:lineRule="exact" w:after="0" w:before="0"/>
      <w:ind w:firstLine="0"/>
    </w:pPr>
    <w:rPr>
      <w:rFonts w:ascii="Times New Roman" w:hAnsi="Times New Roman" w:eastAsia="宋体"/>
      <w:b w:val="0"/>
      <w:color w:val="00000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widowControl/>
      <w:spacing w:after="0" w:before="0" w:line="360" w:lineRule="auto"/>
      <w:ind w:firstLine="0"/>
      <w:outlineLvl w:val="0"/>
    </w:pPr>
    <w:rPr>
      <w:rFonts w:ascii="Times New Roman" w:hAnsi="Times New Roman" w:eastAsia="黑体"/>
      <w:b/>
      <w:bCs/>
      <w:color w:val="000000"/>
      <w:sz w:val="36"/>
      <w:szCs w:val="28"/>
    </w:rPr>
  </w:style>
  <w:style w:styleId="Heading2" w:type="paragraph">
    <w:name w:val="heading 2"/>
    <w:basedOn w:val="Normal"/>
    <w:next w:val="Normal"/>
    <w:link w:val="Heading2Char"/>
    <w:uiPriority w:val="9"/>
    <w:unhideWhenUsed/>
    <w:qFormat/>
    <w:rsid w:val="00FC693F"/>
    <w:pPr>
      <w:keepNext/>
      <w:keepLines/>
      <w:widowControl/>
      <w:spacing w:after="0" w:before="0" w:line="360" w:lineRule="auto"/>
      <w:ind w:firstLine="0"/>
      <w:outlineLvl w:val="1"/>
    </w:pPr>
    <w:rPr>
      <w:rFonts w:ascii="Times New Roman" w:hAnsi="Times New Roman" w:eastAsia="黑体"/>
      <w:b/>
      <w:bCs/>
      <w:color w:val="000000"/>
      <w:sz w:val="30"/>
      <w:szCs w:val="26"/>
    </w:rPr>
  </w:style>
  <w:style w:styleId="Heading3" w:type="paragraph">
    <w:name w:val="heading 3"/>
    <w:basedOn w:val="Normal"/>
    <w:next w:val="Normal"/>
    <w:link w:val="Heading3Char"/>
    <w:uiPriority w:val="9"/>
    <w:unhideWhenUsed/>
    <w:qFormat/>
    <w:rsid w:val="00FC693F"/>
    <w:pPr>
      <w:keepNext/>
      <w:keepLines/>
      <w:widowControl/>
      <w:spacing w:after="0" w:before="0" w:line="360" w:lineRule="auto"/>
      <w:ind w:firstLine="0"/>
      <w:outlineLvl w:val="2"/>
    </w:pPr>
    <w:rPr>
      <w:rFonts w:ascii="Times New Roman" w:hAnsi="Times New Roman" w:eastAsia="黑体"/>
      <w:b/>
      <w:bCs/>
      <w:color w:val="000000"/>
      <w:sz w:val="24"/>
    </w:rPr>
  </w:style>
  <w:style w:styleId="Heading4" w:type="paragraph">
    <w:name w:val="heading 4"/>
    <w:basedOn w:val="Normal"/>
    <w:next w:val="Normal"/>
    <w:link w:val="Heading4Char"/>
    <w:uiPriority w:val="9"/>
    <w:semiHidden/>
    <w:unhideWhenUsed/>
    <w:qFormat/>
    <w:rsid w:val="00FC693F"/>
    <w:pPr>
      <w:keepNext/>
      <w:keepLines/>
      <w:widowControl/>
      <w:spacing w:after="0" w:before="0" w:line="360" w:lineRule="auto"/>
      <w:ind w:firstLine="0"/>
      <w:outlineLvl w:val="3"/>
    </w:pPr>
    <w:rPr>
      <w:rFonts w:ascii="Times New Roman" w:hAnsi="Times New Roman" w:eastAsia="黑体"/>
      <w:b/>
      <w:bCs/>
      <w:i/>
      <w:iCs/>
      <w:color w:val="000000"/>
      <w:sz w:val="24"/>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widowControl/>
      <w:spacing w:after="0" w:line="360" w:lineRule="auto" w:before="0"/>
      <w:ind w:firstLine="0"/>
      <w:contextualSpacing/>
    </w:pPr>
    <w:rPr>
      <w:rFonts w:ascii="Times New Roman" w:hAnsi="Times New Roman" w:eastAsia="黑体"/>
      <w:b/>
      <w:color w:val="000000"/>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widowControl/>
      <w:spacing w:after="0" w:line="440" w:lineRule="exact" w:before="0"/>
      <w:ind w:firstLine="0"/>
    </w:pPr>
    <w:rPr>
      <w:rFonts w:ascii="Times New Roman" w:hAnsi="Times New Roman" w:eastAsia="宋体"/>
      <w:b w:val="0"/>
      <w:color w:val="000000"/>
      <w:sz w:val="24"/>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widowControl/>
      <w:spacing w:line="360" w:lineRule="auto" w:before="0" w:after="0"/>
      <w:ind w:firstLine="0"/>
    </w:pPr>
    <w:rPr>
      <w:rFonts w:ascii="Times New Roman" w:hAnsi="Times New Roman" w:eastAsia="宋体"/>
      <w:b/>
      <w:bCs/>
      <w:color w:val="000000"/>
      <w:sz w:val="21"/>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Algorithm">
    <w:name w:val="Algorithm"/>
    <w:pPr>
      <w:widowControl/>
      <w:spacing w:before="0" w:after="0" w:line="360" w:lineRule="auto"/>
      <w:ind w:firstLine="0"/>
    </w:pPr>
    <w:rPr>
      <w:rFonts w:ascii="Times New Roman" w:hAnsi="Times New Roman" w:eastAsia="宋体"/>
      <w:b w:val="0"/>
      <w:color w:val="000000"/>
      <w:sz w:val="21"/>
    </w:rPr>
  </w:style>
  <w:style w:type="paragraph" w:customStyle="1" w:styleId="TOC1">
    <w:name w:val="TOC 1"/>
    <w:pPr>
      <w:widowControl/>
      <w:spacing w:before="0" w:after="0" w:line="360" w:lineRule="auto"/>
      <w:ind w:firstLine="0"/>
    </w:pPr>
    <w:rPr>
      <w:rFonts w:ascii="Times New Roman" w:hAnsi="Times New Roman" w:eastAsia="宋体"/>
      <w:b/>
      <w:color w:val="000000"/>
      <w:sz w:val="22"/>
    </w:rPr>
  </w:style>
  <w:style w:type="paragraph" w:customStyle="1" w:styleId="TOC2">
    <w:name w:val="TOC 2"/>
    <w:pPr>
      <w:widowControl/>
      <w:spacing w:before="0" w:after="0" w:line="360" w:lineRule="auto"/>
      <w:ind w:firstLine="0"/>
    </w:pPr>
    <w:rPr>
      <w:rFonts w:ascii="Times New Roman" w:hAnsi="Times New Roman" w:eastAsia="宋体"/>
      <w:b w:val="0"/>
      <w:color w:val="000000"/>
      <w:sz w:val="21"/>
    </w:rPr>
  </w:style>
  <w:style w:type="paragraph" w:customStyle="1" w:styleId="TOC3">
    <w:name w:val="TOC 3"/>
    <w:pPr>
      <w:widowControl/>
      <w:spacing w:before="0" w:after="0" w:line="360" w:lineRule="auto"/>
      <w:ind w:firstLine="0"/>
    </w:pPr>
    <w:rPr>
      <w:rFonts w:ascii="Times New Roman" w:hAnsi="Times New Roman" w:eastAsia="宋体"/>
      <w:b w:val="0"/>
      <w:color w:val="000000"/>
      <w:sz w:val="21"/>
    </w:rPr>
  </w:style>
  <w:style w:type="paragraph" w:customStyle="1" w:styleId="FrontHeading">
    <w:name w:val="Front Heading"/>
    <w:pPr>
      <w:widowControl/>
      <w:spacing w:before="0" w:after="0" w:line="360" w:lineRule="auto"/>
      <w:ind w:firstLine="0"/>
    </w:pPr>
    <w:rPr>
      <w:rFonts w:ascii="Times New Roman" w:hAnsi="Times New Roman" w:eastAsia="黑体"/>
      <w:b/>
      <w:color w:val="000000"/>
      <w:sz w:val="36"/>
    </w:rPr>
  </w:style>
  <w:style w:type="paragraph" w:customStyle="1" w:styleId="RunningHeader">
    <w:name w:val="Running Header"/>
    <w:pPr>
      <w:widowControl/>
      <w:spacing w:before="0" w:after="0" w:line="360" w:lineRule="auto"/>
      <w:ind w:firstLine="0"/>
    </w:pPr>
    <w:rPr>
      <w:rFonts w:ascii="Times New Roman" w:hAnsi="Times New Roman" w:eastAsia="宋体"/>
      <w:b w:val="0"/>
      <w:color w:val="000000"/>
      <w:sz w:val="18"/>
    </w:rPr>
  </w:style>
  <w:style w:type="paragraph" w:customStyle="1" w:styleId="Bibliography">
    <w:name w:val="Bibliography"/>
    <w:pPr>
      <w:widowControl/>
      <w:spacing w:before="0" w:after="0" w:line="360" w:lineRule="auto"/>
      <w:ind w:firstLine="0"/>
    </w:pPr>
    <w:rPr>
      <w:rFonts w:ascii="Times New Roman" w:hAnsi="Times New Roman" w:eastAsia="宋体"/>
      <w:b w:val="0"/>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29" Type="http://schemas.openxmlformats.org/officeDocument/2006/relationships/image" Target="media/rId129.png"/><Relationship Id="rId137" Type="http://schemas.openxmlformats.org/officeDocument/2006/relationships/image" Target="media/rId137.png"/><Relationship Id="rId22" Type="http://schemas.openxmlformats.org/officeDocument/2006/relationships/image" Target="media/rId22.png"/><Relationship Id="rId31" Type="http://schemas.openxmlformats.org/officeDocument/2006/relationships/image" Target="media/rId31.png"/><Relationship Id="rId55" Type="http://schemas.openxmlformats.org/officeDocument/2006/relationships/image" Target="media/rId55.png"/><Relationship Id="rId65" Type="http://schemas.openxmlformats.org/officeDocument/2006/relationships/image" Target="media/rId65.png"/><Relationship Id="rId73" Type="http://schemas.openxmlformats.org/officeDocument/2006/relationships/image" Target="media/rId73.png"/><Relationship Id="rId95" Type="http://schemas.openxmlformats.org/officeDocument/2006/relationships/image" Target="media/rId95.png"/><Relationship Id="rId116" Type="http://schemas.openxmlformats.org/officeDocument/2006/relationships/image" Target="media/rId116.png"/><Relationship Id="rId145" Type="http://schemas.openxmlformats.org/officeDocument/2006/relationships/image" Target="media/rId145.png"/><Relationship Id="rId86" Type="http://schemas.openxmlformats.org/officeDocument/2006/relationships/image" Target="media/rId86.png"/><Relationship Id="rId190" Type="http://schemas.openxmlformats.org/officeDocument/2006/relationships/hyperlink" Target="http://poster-openaccess.com/article_detail.php?paper_id=5295&amp;conf=ICIC&amp;year=2026" TargetMode="External"/><Relationship Id="rId161" Type="http://schemas.openxmlformats.org/officeDocument/2006/relationships/hyperlink" Target="https://aclanthology.org/2020.acl-main.298/" TargetMode="External"/><Relationship Id="rId189" Type="http://schemas.openxmlformats.org/officeDocument/2006/relationships/hyperlink" Target="https://aclanthology.org/2021.emnlp-main.243/" TargetMode="External"/><Relationship Id="rId185" Type="http://schemas.openxmlformats.org/officeDocument/2006/relationships/hyperlink" Target="https://aclanthology.org/2022.acl-long.162/" TargetMode="External"/><Relationship Id="rId203" Type="http://schemas.openxmlformats.org/officeDocument/2006/relationships/hyperlink" Target="https://aclanthology.org/2022.emnlp-main.713/" TargetMode="External"/><Relationship Id="rId181" Type="http://schemas.openxmlformats.org/officeDocument/2006/relationships/hyperlink" Target="https://aclanthology.org/2022.tacl-1.37/" TargetMode="External"/><Relationship Id="rId184" Type="http://schemas.openxmlformats.org/officeDocument/2006/relationships/hyperlink" Target="https://aclanthology.org/2023.emnlp-main.582/" TargetMode="External"/><Relationship Id="rId175" Type="http://schemas.openxmlformats.org/officeDocument/2006/relationships/hyperlink" Target="https://aclanthology.org/2023.emnlp-main.674/" TargetMode="External"/><Relationship Id="rId163" Type="http://schemas.openxmlformats.org/officeDocument/2006/relationships/hyperlink" Target="https://aclanthology.org/2024.eacl-long.121/" TargetMode="External"/><Relationship Id="rId206" Type="http://schemas.openxmlformats.org/officeDocument/2006/relationships/hyperlink" Target="https://aclanthology.org/2024.emnlp-main.1026/" TargetMode="External"/><Relationship Id="rId168" Type="http://schemas.openxmlformats.org/officeDocument/2006/relationships/hyperlink" Target="https://aclanthology.org/2024.findings-acl.689/" TargetMode="External"/><Relationship Id="rId171" Type="http://schemas.openxmlformats.org/officeDocument/2006/relationships/hyperlink" Target="https://aclanthology.org/2024.findings-acl.97/" TargetMode="External"/><Relationship Id="rId193" Type="http://schemas.openxmlformats.org/officeDocument/2006/relationships/hyperlink" Target="https://aclanthology.org/2024.findings-emnlp.672/" TargetMode="External"/><Relationship Id="rId172" Type="http://schemas.openxmlformats.org/officeDocument/2006/relationships/hyperlink" Target="https://aclanthology.org/2024.findings-naacl.238/" TargetMode="External"/><Relationship Id="rId183" Type="http://schemas.openxmlformats.org/officeDocument/2006/relationships/hyperlink" Target="https://aclanthology.org/2025.acl-long.1164/" TargetMode="External"/><Relationship Id="rId170" Type="http://schemas.openxmlformats.org/officeDocument/2006/relationships/hyperlink" Target="https://aclanthology.org/2025.acl-long.691/" TargetMode="External"/><Relationship Id="rId179" Type="http://schemas.openxmlformats.org/officeDocument/2006/relationships/hyperlink" Target="https://aclanthology.org/2025.aimecon-main.13/" TargetMode="External"/><Relationship Id="rId204" Type="http://schemas.openxmlformats.org/officeDocument/2006/relationships/hyperlink" Target="https://aclanthology.org/2025.cl-3.2/" TargetMode="External"/><Relationship Id="rId164" Type="http://schemas.openxmlformats.org/officeDocument/2006/relationships/hyperlink" Target="https://aclanthology.org/2025.coling-main.442/" TargetMode="External"/><Relationship Id="rId199" Type="http://schemas.openxmlformats.org/officeDocument/2006/relationships/hyperlink" Target="https://aclanthology.org/2025.coling-main.491/" TargetMode="External"/><Relationship Id="rId191" Type="http://schemas.openxmlformats.org/officeDocument/2006/relationships/hyperlink" Target="https://aclanthology.org/2025.emnlp-main.1351/" TargetMode="External"/><Relationship Id="rId195" Type="http://schemas.openxmlformats.org/officeDocument/2006/relationships/hyperlink" Target="https://aclanthology.org/2025.findings-acl.15/" TargetMode="External"/><Relationship Id="rId169" Type="http://schemas.openxmlformats.org/officeDocument/2006/relationships/hyperlink" Target="https://aclanthology.org/2025.findings-naacl.319/" TargetMode="External"/><Relationship Id="rId174" Type="http://schemas.openxmlformats.org/officeDocument/2006/relationships/hyperlink" Target="https://aclanthology.org/2026.fever-1.1/" TargetMode="External"/><Relationship Id="rId162" Type="http://schemas.openxmlformats.org/officeDocument/2006/relationships/hyperlink" Target="https://aclanthology.org/2026.findings-eacl.272/" TargetMode="External"/><Relationship Id="rId158" Type="http://schemas.openxmlformats.org/officeDocument/2006/relationships/hyperlink" Target="https://aclanthology.org/J17-3005/" TargetMode="External"/><Relationship Id="rId157" Type="http://schemas.openxmlformats.org/officeDocument/2006/relationships/hyperlink" Target="https://aclanthology.org/J19-4006/" TargetMode="External"/><Relationship Id="rId159" Type="http://schemas.openxmlformats.org/officeDocument/2006/relationships/hyperlink" Target="https://aclanthology.org/L18-1257/" TargetMode="External"/><Relationship Id="rId160" Type="http://schemas.openxmlformats.org/officeDocument/2006/relationships/hyperlink" Target="https://aclanthology.org/P17-1002/" TargetMode="External"/><Relationship Id="rId202" Type="http://schemas.openxmlformats.org/officeDocument/2006/relationships/hyperlink" Target="https://aclanthology.org/P17-1091/" TargetMode="External"/><Relationship Id="rId198" Type="http://schemas.openxmlformats.org/officeDocument/2006/relationships/hyperlink" Target="https://arxiv.org/abs/1402.1892v2" TargetMode="External"/><Relationship Id="rId186" Type="http://schemas.openxmlformats.org/officeDocument/2006/relationships/hyperlink" Target="https://arxiv.org/abs/1706.03762" TargetMode="External"/><Relationship Id="rId188" Type="http://schemas.openxmlformats.org/officeDocument/2006/relationships/hyperlink" Target="https://arxiv.org/abs/2106.09685" TargetMode="External"/><Relationship Id="rId178" Type="http://schemas.openxmlformats.org/officeDocument/2006/relationships/hyperlink" Target="https://arxiv.org/abs/2203.11171v4" TargetMode="External"/><Relationship Id="rId176" Type="http://schemas.openxmlformats.org/officeDocument/2006/relationships/hyperlink" Target="https://arxiv.org/abs/2303.17651v2" TargetMode="External"/><Relationship Id="rId177" Type="http://schemas.openxmlformats.org/officeDocument/2006/relationships/hyperlink" Target="https://arxiv.org/abs/2310.01798v2" TargetMode="External"/><Relationship Id="rId173" Type="http://schemas.openxmlformats.org/officeDocument/2006/relationships/hyperlink" Target="https://arxiv.org/abs/2311.09505v1" TargetMode="External"/><Relationship Id="rId187" Type="http://schemas.openxmlformats.org/officeDocument/2006/relationships/hyperlink" Target="https://arxiv.org/abs/2412.15115" TargetMode="External"/><Relationship Id="rId167" Type="http://schemas.openxmlformats.org/officeDocument/2006/relationships/hyperlink" Target="https://arxiv.org/abs/2506.16383v6" TargetMode="External"/><Relationship Id="rId165" Type="http://schemas.openxmlformats.org/officeDocument/2006/relationships/hyperlink" Target="https://arxiv.org/abs/2510.16363v1" TargetMode="External"/><Relationship Id="rId200" Type="http://schemas.openxmlformats.org/officeDocument/2006/relationships/hyperlink" Target="https://arxiv.org/abs/2605.13793v1" TargetMode="External"/><Relationship Id="rId205" Type="http://schemas.openxmlformats.org/officeDocument/2006/relationships/hyperlink" Target="https://arxiv.org/abs/2610.07699v1" TargetMode="External"/><Relationship Id="rId192" Type="http://schemas.openxmlformats.org/officeDocument/2006/relationships/hyperlink" Target="https://doi.org/10.1145/3799423" TargetMode="External"/><Relationship Id="rId197" Type="http://schemas.openxmlformats.org/officeDocument/2006/relationships/hyperlink" Target="https://jmlr.org/papers/v15/waegeman14a.html" TargetMode="External"/><Relationship Id="rId182" Type="http://schemas.openxmlformats.org/officeDocument/2006/relationships/hyperlink" Target="https://journals.sagepub.com/doi/10.1177/19462174251413169" TargetMode="External"/><Relationship Id="rId196" Type="http://schemas.openxmlformats.org/officeDocument/2006/relationships/hyperlink" Target="https://journals.sagepub.com/doi/10.3233/AAC-230008" TargetMode="External"/><Relationship Id="rId166" Type="http://schemas.openxmlformats.org/officeDocument/2006/relationships/hyperlink" Target="https://ojs.aaai.org/index.php/AAAI/article/view/42335" TargetMode="External"/><Relationship Id="rId180" Type="http://schemas.openxmlformats.org/officeDocument/2006/relationships/hyperlink" Target="https://proceedings.mlr.press/v337/xiao26a.html" TargetMode="External"/><Relationship Id="rId201" Type="http://schemas.openxmlformats.org/officeDocument/2006/relationships/hyperlink" Target="https://proceedings.mlr.press/v70/guo17a.html" TargetMode="External"/><Relationship Id="rId194" Type="http://schemas.openxmlformats.org/officeDocument/2006/relationships/hyperlink" Target="https://www.ijcai.org/proceedings/2024/736" TargetMode="External"/><Relationship Id="rId9" Type="http://schemas.openxmlformats.org/officeDocument/2006/relationships/image" Target="media/image1.png"/><Relationship Id="rId10" Type="http://schemas.openxmlformats.org/officeDocument/2006/relationships/image" Target="media/model_architecture_1.svg"/><Relationship Id="rId11" Type="http://schemas.openxmlformats.org/officeDocument/2006/relationships/image" Target="media/image2.png"/><Relationship Id="rId12" Type="http://schemas.openxmlformats.org/officeDocument/2006/relationships/image" Target="media/model_architecture_2.svg"/><Relationship Id="rId13" Type="http://schemas.openxmlformats.org/officeDocument/2006/relationships/image" Target="media/image3.png"/><Relationship Id="rId14" Type="http://schemas.openxmlformats.org/officeDocument/2006/relationships/image" Target="media/model_architecture_3.svg"/><Relationship Id="rId15" Type="http://schemas.openxmlformats.org/officeDocument/2006/relationships/footer" Target="footer1.xml"/><Relationship Id="rId16" Type="http://schemas.openxmlformats.org/officeDocument/2006/relationships/header" Target="header1.xml"/><Relationship Id="rId17" Type="http://schemas.openxmlformats.org/officeDocument/2006/relationships/footer" Target="footer2.xml"/><Relationship Id="rId18" Type="http://schemas.openxmlformats.org/officeDocument/2006/relationships/header" Target="header2.xml"/><Relationship Id="rId19" Type="http://schemas.openxmlformats.org/officeDocument/2006/relationships/footer" Target="footer3.xml"/><Relationship Id="rId20" Type="http://schemas.openxmlformats.org/officeDocument/2006/relationships/header" Target="header3.xml"/><Relationship Id="rId21" Type="http://schemas.openxmlformats.org/officeDocument/2006/relationships/footer" Target="footer4.xml"/></Relationships>
</file>

<file path=word/_rels/footnotes.xml.rels><?xml version='1.0' encoding='UTF-8' standalone='yes'?>
<Relationships xmlns="http://schemas.openxmlformats.org/package/2006/relationships"><Relationship Id="rId190" Type="http://schemas.openxmlformats.org/officeDocument/2006/relationships/hyperlink" Target="http://poster-openaccess.com/article_detail.php?paper_id=5295&amp;conf=ICIC&amp;year=2026" TargetMode="External"/><Relationship Id="rId161" Type="http://schemas.openxmlformats.org/officeDocument/2006/relationships/hyperlink" Target="https://aclanthology.org/2020.acl-main.298/" TargetMode="External"/><Relationship Id="rId189" Type="http://schemas.openxmlformats.org/officeDocument/2006/relationships/hyperlink" Target="https://aclanthology.org/2021.emnlp-main.243/" TargetMode="External"/><Relationship Id="rId185" Type="http://schemas.openxmlformats.org/officeDocument/2006/relationships/hyperlink" Target="https://aclanthology.org/2022.acl-long.162/" TargetMode="External"/><Relationship Id="rId203" Type="http://schemas.openxmlformats.org/officeDocument/2006/relationships/hyperlink" Target="https://aclanthology.org/2022.emnlp-main.713/" TargetMode="External"/><Relationship Id="rId181" Type="http://schemas.openxmlformats.org/officeDocument/2006/relationships/hyperlink" Target="https://aclanthology.org/2022.tacl-1.37/" TargetMode="External"/><Relationship Id="rId184" Type="http://schemas.openxmlformats.org/officeDocument/2006/relationships/hyperlink" Target="https://aclanthology.org/2023.emnlp-main.582/" TargetMode="External"/><Relationship Id="rId175" Type="http://schemas.openxmlformats.org/officeDocument/2006/relationships/hyperlink" Target="https://aclanthology.org/2023.emnlp-main.674/" TargetMode="External"/><Relationship Id="rId163" Type="http://schemas.openxmlformats.org/officeDocument/2006/relationships/hyperlink" Target="https://aclanthology.org/2024.eacl-long.121/" TargetMode="External"/><Relationship Id="rId206" Type="http://schemas.openxmlformats.org/officeDocument/2006/relationships/hyperlink" Target="https://aclanthology.org/2024.emnlp-main.1026/" TargetMode="External"/><Relationship Id="rId168" Type="http://schemas.openxmlformats.org/officeDocument/2006/relationships/hyperlink" Target="https://aclanthology.org/2024.findings-acl.689/" TargetMode="External"/><Relationship Id="rId171" Type="http://schemas.openxmlformats.org/officeDocument/2006/relationships/hyperlink" Target="https://aclanthology.org/2024.findings-acl.97/" TargetMode="External"/><Relationship Id="rId193" Type="http://schemas.openxmlformats.org/officeDocument/2006/relationships/hyperlink" Target="https://aclanthology.org/2024.findings-emnlp.672/" TargetMode="External"/><Relationship Id="rId172" Type="http://schemas.openxmlformats.org/officeDocument/2006/relationships/hyperlink" Target="https://aclanthology.org/2024.findings-naacl.238/" TargetMode="External"/><Relationship Id="rId183" Type="http://schemas.openxmlformats.org/officeDocument/2006/relationships/hyperlink" Target="https://aclanthology.org/2025.acl-long.1164/" TargetMode="External"/><Relationship Id="rId170" Type="http://schemas.openxmlformats.org/officeDocument/2006/relationships/hyperlink" Target="https://aclanthology.org/2025.acl-long.691/" TargetMode="External"/><Relationship Id="rId179" Type="http://schemas.openxmlformats.org/officeDocument/2006/relationships/hyperlink" Target="https://aclanthology.org/2025.aimecon-main.13/" TargetMode="External"/><Relationship Id="rId204" Type="http://schemas.openxmlformats.org/officeDocument/2006/relationships/hyperlink" Target="https://aclanthology.org/2025.cl-3.2/" TargetMode="External"/><Relationship Id="rId164" Type="http://schemas.openxmlformats.org/officeDocument/2006/relationships/hyperlink" Target="https://aclanthology.org/2025.coling-main.442/" TargetMode="External"/><Relationship Id="rId199" Type="http://schemas.openxmlformats.org/officeDocument/2006/relationships/hyperlink" Target="https://aclanthology.org/2025.coling-main.491/" TargetMode="External"/><Relationship Id="rId191" Type="http://schemas.openxmlformats.org/officeDocument/2006/relationships/hyperlink" Target="https://aclanthology.org/2025.emnlp-main.1351/" TargetMode="External"/><Relationship Id="rId195" Type="http://schemas.openxmlformats.org/officeDocument/2006/relationships/hyperlink" Target="https://aclanthology.org/2025.findings-acl.15/" TargetMode="External"/><Relationship Id="rId169" Type="http://schemas.openxmlformats.org/officeDocument/2006/relationships/hyperlink" Target="https://aclanthology.org/2025.findings-naacl.319/" TargetMode="External"/><Relationship Id="rId174" Type="http://schemas.openxmlformats.org/officeDocument/2006/relationships/hyperlink" Target="https://aclanthology.org/2026.fever-1.1/" TargetMode="External"/><Relationship Id="rId162" Type="http://schemas.openxmlformats.org/officeDocument/2006/relationships/hyperlink" Target="https://aclanthology.org/2026.findings-eacl.272/" TargetMode="External"/><Relationship Id="rId158" Type="http://schemas.openxmlformats.org/officeDocument/2006/relationships/hyperlink" Target="https://aclanthology.org/J17-3005/" TargetMode="External"/><Relationship Id="rId157" Type="http://schemas.openxmlformats.org/officeDocument/2006/relationships/hyperlink" Target="https://aclanthology.org/J19-4006/" TargetMode="External"/><Relationship Id="rId159" Type="http://schemas.openxmlformats.org/officeDocument/2006/relationships/hyperlink" Target="https://aclanthology.org/L18-1257/" TargetMode="External"/><Relationship Id="rId160" Type="http://schemas.openxmlformats.org/officeDocument/2006/relationships/hyperlink" Target="https://aclanthology.org/P17-1002/" TargetMode="External"/><Relationship Id="rId202" Type="http://schemas.openxmlformats.org/officeDocument/2006/relationships/hyperlink" Target="https://aclanthology.org/P17-1091/" TargetMode="External"/><Relationship Id="rId198" Type="http://schemas.openxmlformats.org/officeDocument/2006/relationships/hyperlink" Target="https://arxiv.org/abs/1402.1892v2" TargetMode="External"/><Relationship Id="rId186" Type="http://schemas.openxmlformats.org/officeDocument/2006/relationships/hyperlink" Target="https://arxiv.org/abs/1706.03762" TargetMode="External"/><Relationship Id="rId188" Type="http://schemas.openxmlformats.org/officeDocument/2006/relationships/hyperlink" Target="https://arxiv.org/abs/2106.09685" TargetMode="External"/><Relationship Id="rId178" Type="http://schemas.openxmlformats.org/officeDocument/2006/relationships/hyperlink" Target="https://arxiv.org/abs/2203.11171v4" TargetMode="External"/><Relationship Id="rId176" Type="http://schemas.openxmlformats.org/officeDocument/2006/relationships/hyperlink" Target="https://arxiv.org/abs/2303.17651v2" TargetMode="External"/><Relationship Id="rId177" Type="http://schemas.openxmlformats.org/officeDocument/2006/relationships/hyperlink" Target="https://arxiv.org/abs/2310.01798v2" TargetMode="External"/><Relationship Id="rId173" Type="http://schemas.openxmlformats.org/officeDocument/2006/relationships/hyperlink" Target="https://arxiv.org/abs/2311.09505v1" TargetMode="External"/><Relationship Id="rId187" Type="http://schemas.openxmlformats.org/officeDocument/2006/relationships/hyperlink" Target="https://arxiv.org/abs/2412.15115" TargetMode="External"/><Relationship Id="rId167" Type="http://schemas.openxmlformats.org/officeDocument/2006/relationships/hyperlink" Target="https://arxiv.org/abs/2506.16383v6" TargetMode="External"/><Relationship Id="rId165" Type="http://schemas.openxmlformats.org/officeDocument/2006/relationships/hyperlink" Target="https://arxiv.org/abs/2510.16363v1" TargetMode="External"/><Relationship Id="rId200" Type="http://schemas.openxmlformats.org/officeDocument/2006/relationships/hyperlink" Target="https://arxiv.org/abs/2605.13793v1" TargetMode="External"/><Relationship Id="rId205" Type="http://schemas.openxmlformats.org/officeDocument/2006/relationships/hyperlink" Target="https://arxiv.org/abs/2610.07699v1" TargetMode="External"/><Relationship Id="rId192" Type="http://schemas.openxmlformats.org/officeDocument/2006/relationships/hyperlink" Target="https://doi.org/10.1145/3799423" TargetMode="External"/><Relationship Id="rId197" Type="http://schemas.openxmlformats.org/officeDocument/2006/relationships/hyperlink" Target="https://jmlr.org/papers/v15/waegeman14a.html" TargetMode="External"/><Relationship Id="rId182" Type="http://schemas.openxmlformats.org/officeDocument/2006/relationships/hyperlink" Target="https://journals.sagepub.com/doi/10.1177/19462174251413169" TargetMode="External"/><Relationship Id="rId196" Type="http://schemas.openxmlformats.org/officeDocument/2006/relationships/hyperlink" Target="https://journals.sagepub.com/doi/10.3233/AAC-230008" TargetMode="External"/><Relationship Id="rId166" Type="http://schemas.openxmlformats.org/officeDocument/2006/relationships/hyperlink" Target="https://ojs.aaai.org/index.php/AAAI/article/view/42335" TargetMode="External"/><Relationship Id="rId180" Type="http://schemas.openxmlformats.org/officeDocument/2006/relationships/hyperlink" Target="https://proceedings.mlr.press/v337/xiao26a.html" TargetMode="External"/><Relationship Id="rId201" Type="http://schemas.openxmlformats.org/officeDocument/2006/relationships/hyperlink" Target="https://proceedings.mlr.press/v70/guo17a.html" TargetMode="External"/><Relationship Id="rId194" Type="http://schemas.openxmlformats.org/officeDocument/2006/relationships/hyperlink" Target="https://www.ijcai.org/proceedings/2024/7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面向关系感知学习与依赖闭合修正的端到端论辩挖掘方法研究</dc:title>
  <dc:creator/>
  <cp:keywords/>
  <dcterms:created xsi:type="dcterms:W3CDTF">2026-10-11T14:18:31Z</dcterms:created>
  <dcterms:modified xsi:type="dcterms:W3CDTF">2026-10-11T14:18:31Z</dcterms:modified>
  <dc:subject>评审功能测试用完整模拟稿</dc:subject>
  <dc:description>规范排版版：去除额外术语回指，保留公式编号及原稿证据说明。</dc:description>
</cp:coreProperties>
</file>

<file path=docProps/custom.xml><?xml version="1.0" encoding="utf-8"?>
<Properties xmlns="http://schemas.openxmlformats.org/officeDocument/2006/custom-properties" xmlns:vt="http://schemas.openxmlformats.org/officeDocument/2006/docPropsVTypes"/>
</file>