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Summary Document</w:t>
      </w:r>
    </w:p>
    <w:p>
      <w:pPr>
        <w:pStyle w:val="Heading1"/>
      </w:pPr>
      <w:r>
        <w:t>1. Objective</w:t>
      </w:r>
    </w:p>
    <w:p>
      <w:r>
        <w:t>This document provides a consolidated overview of all requirement artifacts created for the Loan Origination System. It serves as a central reference point linking business requirements, data requirements, data quality rules, lineage, and governance components.</w:t>
      </w:r>
    </w:p>
    <w:p>
      <w:pPr>
        <w:pStyle w:val="Heading1"/>
      </w:pPr>
      <w:r>
        <w:t>2. Scope</w:t>
      </w:r>
    </w:p>
    <w:p>
      <w:r>
        <w:t>Covers end-to-end data flow from loan application submission to disbursement, including validation, credit assessment, decisioning, and governance controls.</w:t>
      </w:r>
    </w:p>
    <w:p>
      <w:pPr>
        <w:pStyle w:val="Heading1"/>
      </w:pPr>
      <w:r>
        <w:t>3. Requirement Artifacts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Data_Dictionary.xlsx</w:t>
            </w:r>
          </w:p>
        </w:tc>
        <w:tc>
          <w:tcPr>
            <w:tcW w:type="dxa" w:w="2880"/>
          </w:tcPr>
          <w:p>
            <w:r>
              <w:t>Defines data elements, structures, business glossary, and quality rules</w:t>
            </w:r>
          </w:p>
        </w:tc>
        <w:tc>
          <w:tcPr>
            <w:tcW w:type="dxa" w:w="2880"/>
          </w:tcPr>
          <w:p>
            <w:r>
              <w:t>Data + Business Requirements</w:t>
            </w:r>
          </w:p>
        </w:tc>
      </w:tr>
      <w:tr>
        <w:tc>
          <w:tcPr>
            <w:tcW w:type="dxa" w:w="2880"/>
          </w:tcPr>
          <w:p>
            <w:r>
              <w:t>data_lineage_mapping.xlsx</w:t>
            </w:r>
          </w:p>
        </w:tc>
        <w:tc>
          <w:tcPr>
            <w:tcW w:type="dxa" w:w="2880"/>
          </w:tcPr>
          <w:p>
            <w:r>
              <w:t>Captures end-to-end data flow across systems</w:t>
            </w:r>
          </w:p>
        </w:tc>
        <w:tc>
          <w:tcPr>
            <w:tcW w:type="dxa" w:w="2880"/>
          </w:tcPr>
          <w:p>
            <w:r>
              <w:t>Data Flow Requirements</w:t>
            </w:r>
          </w:p>
        </w:tc>
      </w:tr>
      <w:tr>
        <w:tc>
          <w:tcPr>
            <w:tcW w:type="dxa" w:w="2880"/>
          </w:tcPr>
          <w:p>
            <w:r>
              <w:t>RACI.xlsx</w:t>
            </w:r>
          </w:p>
        </w:tc>
        <w:tc>
          <w:tcPr>
            <w:tcW w:type="dxa" w:w="2880"/>
          </w:tcPr>
          <w:p>
            <w:r>
              <w:t>Defines ownership and accountability</w:t>
            </w:r>
          </w:p>
        </w:tc>
        <w:tc>
          <w:tcPr>
            <w:tcW w:type="dxa" w:w="2880"/>
          </w:tcPr>
          <w:p>
            <w:r>
              <w:t>Governance Requirements</w:t>
            </w:r>
          </w:p>
        </w:tc>
      </w:tr>
      <w:tr>
        <w:tc>
          <w:tcPr>
            <w:tcW w:type="dxa" w:w="2880"/>
          </w:tcPr>
          <w:p>
            <w:r>
              <w:t>data_issue_log.xlsx</w:t>
            </w:r>
          </w:p>
        </w:tc>
        <w:tc>
          <w:tcPr>
            <w:tcW w:type="dxa" w:w="2880"/>
          </w:tcPr>
          <w:p>
            <w:r>
              <w:t>Tracks data issues and resolution</w:t>
            </w:r>
          </w:p>
        </w:tc>
        <w:tc>
          <w:tcPr>
            <w:tcW w:type="dxa" w:w="2880"/>
          </w:tcPr>
          <w:p>
            <w:r>
              <w:t>Operational / Quality Tracking</w:t>
            </w:r>
          </w:p>
        </w:tc>
      </w:tr>
    </w:tbl>
    <w:p>
      <w:pPr>
        <w:pStyle w:val="Heading1"/>
      </w:pPr>
      <w:r>
        <w:t>4. Requirement Structure</w:t>
      </w:r>
    </w:p>
    <w:p>
      <w:r>
        <w:t>The requirements are structured across multiple layers:</w:t>
        <w:br/>
        <w:t>- Business Layer: Business Glossary</w:t>
        <w:br/>
        <w:t>- Data Layer: Data Dictionary</w:t>
        <w:br/>
        <w:t>- Quality Layer: Data Quality Rules</w:t>
        <w:br/>
        <w:t>- Flow Layer: Data Lineage Mapping</w:t>
        <w:br/>
        <w:t>- Governance Layer: RACI Model</w:t>
        <w:br/>
        <w:t>- Operations Layer: Issue Tracking</w:t>
      </w:r>
    </w:p>
    <w:p>
      <w:pPr>
        <w:pStyle w:val="Heading1"/>
      </w:pPr>
      <w:r>
        <w:t>5. Data Flow Summary</w:t>
      </w:r>
    </w:p>
    <w:p>
      <w:r>
        <w:t>Loan Application → Documents → Validation Logs → Credit Score → Loan Decision → Disbursement</w:t>
      </w:r>
    </w:p>
    <w:p>
      <w:pPr>
        <w:pStyle w:val="Heading1"/>
      </w:pPr>
      <w:r>
        <w:t>6. Key Data Controls</w:t>
      </w:r>
    </w:p>
    <w:p>
      <w:r>
        <w:t>- Primary key: application_id across datasets</w:t>
        <w:br/>
        <w:t>- Referential integrity maintained</w:t>
        <w:br/>
        <w:t>- Data quality validations at each stage</w:t>
        <w:br/>
        <w:t>- Audit logging enabled</w:t>
        <w:br/>
        <w:t>- PII data masked and secured</w:t>
      </w:r>
    </w:p>
    <w:p>
      <w:pPr>
        <w:pStyle w:val="Heading1"/>
      </w:pPr>
      <w:r>
        <w:t>7. Conclusion</w:t>
      </w:r>
    </w:p>
    <w:p>
      <w:r>
        <w:t>This structured approach ensures completeness, traceability, and governance of data requirements, enabling reliable data-driven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