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Hyperlocal Courier Dispatch &amp; Tracking Engine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Requirements Table — Lab 1: Requirements Engineering &amp; UML Use-Case Modelling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Name: Vaibhava L   |   SRN: PES1UG24CS512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600"/>
        <w:gridCol w:w="1000"/>
        <w:gridCol w:w="2900"/>
        <w:gridCol w:w="2900"/>
        <w:gridCol w:w="1700"/>
      </w:tblGrid>
      <w:tr>
        <w:trPr>
          <w:tblHeader/>
        </w:trPr>
        <w:tc>
          <w:tcPr>
            <w:tcW w:type="dxa" w:w="10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9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700"/>
            <w:shd w:fill="1F5FA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match an outgoing courier request with the nearest active delivery rider within a 3 km radius.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Rider receives dispatch notification with pickup location. Fail: Order assigned to offline rider.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Ensures fast pickup and minimizes idle rider time.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Sender Client to create a courier request by entering pickup address, drop-off address, and package details.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new request record is created and visible in "Pending" status within 2 seconds of submission. Fail: Request is not saved or fields are missing.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entry point for the delivery workflow; without it no dispatch can occur.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compute an optimized multi-stop route for a rider assigned to more than one active pickup or drop-off.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For 2+ assigned stops, the generated route order reduces total distance versus the default sequential order, verified against a routing benchmark. Fail: Route order is unchanged from input order.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Reduces delivery time and fuel/battery cost for riders handling multiple parcels.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require the recipient to enter a one-time password (OTP) sent to their registered mobile number before a delivery can be marked complete.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Delivery status changes to "Delivered" only after correct OTP entry. Fail: Status can be marked "Delivered" without OTP entry or with an incorrect OTP.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fraudulent delivery confirmation and protects both sender and recipient.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Delivery Rider to update the delivery status (Accepted, Picked Up, In Transit, Delivered) at each stage of the order lifecycle.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Sender Client's tracking view reflects the updated status within 2 seconds of the rider's action. Fail: Status update is not reflected or is delayed beyond 2 seconds.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the sender informed and enables accurate live tracking.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
(Performance &amp; Security)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status and live GPS telemetry updates from riders shall transmit to the sender client with under 2-second latency.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 Fail: Update latency exceeds 2 seconds in more than 5% of test samples.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 tracking is a core value proposition; stale location data erodes user trust.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
(Security)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transmit and store OTP codes using end-to-end encryption, and each OTP shall automatically expire 5 minutes after generation.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Network capture shows OTP payloads encrypted in transit; an expired OTP is rejected by the system. Fail: OTP is observable in plaintext or is accepted after 5 minutes.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Protects the delivery-confirmation mechanism from interception or replay attacks.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5840" w:h="12240" w:orient="portrait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2026-08-28T03:16:54.579Z</dcterms:created>
  <dcterms:modified xsi:type="dcterms:W3CDTF">2026-08-28T03:16:54.592Z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