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B21B1" w14:textId="77777777" w:rsidR="004D3143" w:rsidRDefault="004D3143">
      <w:pPr>
        <w:widowControl/>
        <w:spacing w:line="259" w:lineRule="auto"/>
        <w:rPr>
          <w:rFonts w:ascii="Times New Roman" w:eastAsia="Times New Roman" w:hAnsi="Times New Roman" w:cs="Times New Roman"/>
          <w:b/>
          <w:bCs/>
          <w:sz w:val="28"/>
          <w:szCs w:val="28"/>
        </w:rPr>
      </w:pPr>
    </w:p>
    <w:p w14:paraId="084858CC" w14:textId="77777777" w:rsidR="004D3143" w:rsidRDefault="00000000">
      <w:pPr>
        <w:widowControl/>
        <w:spacing w:line="259" w:lineRule="auto"/>
        <w:jc w:val="center"/>
        <w:rPr>
          <w:rFonts w:ascii="Times New Roman" w:eastAsia="Times New Roman" w:hAnsi="Times New Roman" w:cs="Times New Roman"/>
        </w:rPr>
      </w:pPr>
      <w:r>
        <w:rPr>
          <w:rFonts w:ascii="Times New Roman" w:eastAsia="Times New Roman" w:hAnsi="Times New Roman" w:cs="Times New Roman"/>
          <w:b/>
          <w:bCs/>
          <w:sz w:val="28"/>
          <w:szCs w:val="28"/>
        </w:rPr>
        <w:t>Data Collection and Preprocessing Phase</w:t>
      </w:r>
    </w:p>
    <w:p w14:paraId="5A834740" w14:textId="77777777" w:rsidR="004D3143" w:rsidRDefault="004D3143">
      <w:pPr>
        <w:widowControl/>
        <w:spacing w:after="160" w:line="259" w:lineRule="auto"/>
        <w:rPr>
          <w:rFonts w:ascii="Times New Roman" w:eastAsia="Times New Roman" w:hAnsi="Times New Roman" w:cs="Times New Roman"/>
        </w:rPr>
      </w:pP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4D3143" w14:paraId="16F109D7" w14:textId="77777777">
        <w:tc>
          <w:tcPr>
            <w:tcW w:w="4680" w:type="dxa"/>
            <w:tcMar>
              <w:top w:w="100" w:type="dxa"/>
              <w:left w:w="100" w:type="dxa"/>
              <w:bottom w:w="100" w:type="dxa"/>
              <w:right w:w="100" w:type="dxa"/>
            </w:tcMar>
          </w:tcPr>
          <w:p w14:paraId="7951447A" w14:textId="77777777" w:rsidR="004D3143"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tcMar>
              <w:top w:w="100" w:type="dxa"/>
              <w:left w:w="100" w:type="dxa"/>
              <w:bottom w:w="100" w:type="dxa"/>
              <w:right w:w="100" w:type="dxa"/>
            </w:tcMar>
          </w:tcPr>
          <w:p w14:paraId="3DBD018B" w14:textId="66448A71" w:rsidR="004D3143" w:rsidRDefault="00000000">
            <w:r>
              <w:t>1</w:t>
            </w:r>
            <w:r w:rsidR="00863B21">
              <w:t>6</w:t>
            </w:r>
            <w:r>
              <w:t xml:space="preserve"> September 2026</w:t>
            </w:r>
          </w:p>
        </w:tc>
      </w:tr>
      <w:tr w:rsidR="004D3143" w14:paraId="37A9603A" w14:textId="77777777">
        <w:tc>
          <w:tcPr>
            <w:tcW w:w="4680" w:type="dxa"/>
            <w:tcMar>
              <w:top w:w="100" w:type="dxa"/>
              <w:left w:w="100" w:type="dxa"/>
              <w:bottom w:w="100" w:type="dxa"/>
              <w:right w:w="100" w:type="dxa"/>
            </w:tcMar>
          </w:tcPr>
          <w:p w14:paraId="38133680" w14:textId="77777777" w:rsidR="004D3143"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tcMar>
              <w:top w:w="100" w:type="dxa"/>
              <w:left w:w="100" w:type="dxa"/>
              <w:bottom w:w="100" w:type="dxa"/>
              <w:right w:w="100" w:type="dxa"/>
            </w:tcMar>
          </w:tcPr>
          <w:p w14:paraId="541EAB95" w14:textId="77777777" w:rsidR="004D3143" w:rsidRDefault="00000000">
            <w:r>
              <w:t>Individual Project</w:t>
            </w:r>
          </w:p>
        </w:tc>
      </w:tr>
      <w:tr w:rsidR="004D3143" w14:paraId="10A200B5" w14:textId="77777777">
        <w:tc>
          <w:tcPr>
            <w:tcW w:w="4680" w:type="dxa"/>
            <w:tcMar>
              <w:top w:w="100" w:type="dxa"/>
              <w:left w:w="100" w:type="dxa"/>
              <w:bottom w:w="100" w:type="dxa"/>
              <w:right w:w="100" w:type="dxa"/>
            </w:tcMar>
          </w:tcPr>
          <w:p w14:paraId="77DD5687" w14:textId="77777777" w:rsidR="004D3143"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tcMar>
              <w:top w:w="100" w:type="dxa"/>
              <w:left w:w="100" w:type="dxa"/>
              <w:bottom w:w="100" w:type="dxa"/>
              <w:right w:w="100" w:type="dxa"/>
            </w:tcMar>
          </w:tcPr>
          <w:p w14:paraId="014D617F" w14:textId="77777777" w:rsidR="004D3143" w:rsidRDefault="00000000">
            <w:r>
              <w:t>Global AI Adoption in Education: A Comprehensive Global Analysis</w:t>
            </w:r>
          </w:p>
        </w:tc>
      </w:tr>
      <w:tr w:rsidR="004D3143" w14:paraId="5EE3D0B6" w14:textId="77777777">
        <w:tc>
          <w:tcPr>
            <w:tcW w:w="4680" w:type="dxa"/>
            <w:tcMar>
              <w:top w:w="100" w:type="dxa"/>
              <w:left w:w="100" w:type="dxa"/>
              <w:bottom w:w="100" w:type="dxa"/>
              <w:right w:w="100" w:type="dxa"/>
            </w:tcMar>
          </w:tcPr>
          <w:p w14:paraId="3201E2BE" w14:textId="77777777" w:rsidR="004D3143"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tcMar>
              <w:top w:w="100" w:type="dxa"/>
              <w:left w:w="100" w:type="dxa"/>
              <w:bottom w:w="100" w:type="dxa"/>
              <w:right w:w="100" w:type="dxa"/>
            </w:tcMar>
          </w:tcPr>
          <w:p w14:paraId="0D6460D7" w14:textId="77777777" w:rsidR="004D3143"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10 Marks</w:t>
            </w:r>
          </w:p>
        </w:tc>
      </w:tr>
    </w:tbl>
    <w:p w14:paraId="64CACBF1" w14:textId="77777777" w:rsidR="004D3143" w:rsidRDefault="004D3143">
      <w:pPr>
        <w:widowControl/>
        <w:spacing w:after="160" w:line="259" w:lineRule="auto"/>
        <w:rPr>
          <w:rFonts w:ascii="Times New Roman" w:eastAsia="Times New Roman" w:hAnsi="Times New Roman" w:cs="Times New Roman"/>
        </w:rPr>
      </w:pPr>
    </w:p>
    <w:p w14:paraId="52FEBB69" w14:textId="77777777" w:rsidR="004D3143" w:rsidRDefault="00000000">
      <w:pPr>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Exploration and Preprocessing Template</w:t>
      </w:r>
    </w:p>
    <w:p w14:paraId="11688357" w14:textId="77777777" w:rsidR="004D3143" w:rsidRDefault="00000000">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Identifies data sources, assesses quality issues like missing values and duplicates, and implements resolution plans to ensure accurate and reliable analysis.</w:t>
      </w:r>
    </w:p>
    <w:p w14:paraId="71834C10" w14:textId="77777777" w:rsidR="004D3143" w:rsidRDefault="004D3143">
      <w:pPr>
        <w:widowControl/>
        <w:spacing w:after="160" w:line="259" w:lineRule="auto"/>
        <w:rPr>
          <w:rFonts w:ascii="Times New Roman" w:eastAsia="Times New Roman" w:hAnsi="Times New Roman" w:cs="Times New Roman"/>
        </w:rPr>
      </w:pPr>
    </w:p>
    <w:tbl>
      <w:tblPr>
        <w:tblStyle w:val="a4"/>
        <w:tblW w:w="9360" w:type="dxa"/>
        <w:tblBorders>
          <w:top w:val="nil"/>
          <w:left w:val="nil"/>
          <w:bottom w:val="nil"/>
          <w:right w:val="nil"/>
          <w:insideH w:val="nil"/>
          <w:insideV w:val="nil"/>
        </w:tblBorders>
        <w:tblLayout w:type="fixed"/>
        <w:tblLook w:val="0600" w:firstRow="0" w:lastRow="0" w:firstColumn="0" w:lastColumn="0" w:noHBand="1" w:noVBand="1"/>
      </w:tblPr>
      <w:tblGrid>
        <w:gridCol w:w="3004"/>
        <w:gridCol w:w="6356"/>
      </w:tblGrid>
      <w:tr w:rsidR="004D3143" w14:paraId="0FDAA230" w14:textId="77777777">
        <w:trPr>
          <w:trHeight w:val="465"/>
        </w:trPr>
        <w:tc>
          <w:tcPr>
            <w:tcW w:w="300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5509E923" w14:textId="77777777" w:rsidR="004D314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Section</w:t>
            </w:r>
          </w:p>
        </w:tc>
        <w:tc>
          <w:tcPr>
            <w:tcW w:w="635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7841D022" w14:textId="77777777" w:rsidR="004D314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r>
      <w:tr w:rsidR="004D3143" w14:paraId="5261A8EB" w14:textId="77777777">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18CCC66" w14:textId="77777777" w:rsidR="004D314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Overview</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18A5167" w14:textId="77777777" w:rsidR="004D3143" w:rsidRDefault="00000000">
            <w:r>
              <w:t>The project uses the Global AI in Education dataset containing 1,360 records and 16 fields covering 10 countries from January 2015 to December 2026. The dataset includes student and teacher AI usage, school AI adoption, daily AI usage, internet penetration, education index, government AI policy, urban/rural AI usage, AI in curriculum, gender gap, region, and top AI tool.</w:t>
            </w:r>
          </w:p>
        </w:tc>
      </w:tr>
      <w:tr w:rsidR="004D3143" w14:paraId="4DCF96CC" w14:textId="77777777">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79A2AAC" w14:textId="77777777" w:rsidR="004D314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Cleaning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063C028" w14:textId="77777777" w:rsidR="004D3143" w:rsidRDefault="00000000">
            <w:r>
              <w:t>Data quality was checked for missing values, duplicate records, and inconsistent values. There were 0 duplicate records. The Government AI Policy field contained 441 missing values; the remaining fields had no missing values. Numeric ranges and categorical values were reviewed before visualization. Missing policy values were retained as missing/unknown rather than inventing policy information.</w:t>
            </w:r>
          </w:p>
        </w:tc>
      </w:tr>
      <w:tr w:rsidR="004D3143" w14:paraId="4F4FD932" w14:textId="77777777">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FD8E8E7" w14:textId="77777777" w:rsidR="004D314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Transformation</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F6BA2C3" w14:textId="77777777" w:rsidR="004D3143" w:rsidRDefault="00000000">
            <w:r>
              <w:t>The data was organized and filtered by year, month, country, region, and key AI-adoption measures for Tableau analysis. Calculated fields were created for Student vs Teacher Difference, Urban vs Rural Difference, and AI Adoption Category. AI Adoption Category classifies school adoption as Low (&lt;25%), Medium (25% to &lt;50%), or High (&gt;=50%).</w:t>
            </w:r>
          </w:p>
        </w:tc>
      </w:tr>
      <w:tr w:rsidR="004D3143" w14:paraId="358D5648" w14:textId="77777777">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54C4282" w14:textId="77777777" w:rsidR="004D314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Type Conversion</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9A04BEC" w14:textId="77777777" w:rsidR="004D3143" w:rsidRDefault="00000000">
            <w:r>
              <w:t xml:space="preserve">Year, month, and percentage/usage measures were kept as numeric fields; Education Index was treated as a decimal measure; Country, </w:t>
            </w:r>
            <w:r>
              <w:lastRenderedPageBreak/>
              <w:t>Region, Top AI Tool, Government AI Policy, and AI in Curriculum were treated as categorical fields. Date-related fields were interpreted for time-based analysis.</w:t>
            </w:r>
          </w:p>
        </w:tc>
      </w:tr>
      <w:tr w:rsidR="004D3143" w14:paraId="78415D13" w14:textId="77777777">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A33CED1" w14:textId="77777777" w:rsidR="004D314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Column Splitting and Merging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091E66C" w14:textId="77777777" w:rsidR="004D3143" w:rsidRDefault="00000000">
            <w:r>
              <w:t>No unnecessary splitting or merging of source columns was required. Existing fields were retained because they directly support the project's business questions and Tableau visualizations. Derived comparisons were created through Tableau calculated fields instead of altering the original source columns.</w:t>
            </w:r>
          </w:p>
        </w:tc>
      </w:tr>
      <w:tr w:rsidR="004D3143" w14:paraId="5F253630" w14:textId="77777777">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E9CA9AC" w14:textId="77777777" w:rsidR="004D314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Modeling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B2615F5" w14:textId="77777777" w:rsidR="004D3143" w:rsidRDefault="00000000">
            <w:r>
              <w:t>The project uses a single analytical dataset, so no relationships between multiple source tables were required. Tableau measures and calculated fields were used for averages, comparisons, KPI values, trends, and adoption categories. The model supports dashboard filters and the project's 8 main dashboard visualizations.</w:t>
            </w:r>
          </w:p>
        </w:tc>
      </w:tr>
      <w:tr w:rsidR="004D3143" w14:paraId="352A2095" w14:textId="77777777">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19CB5A4" w14:textId="77777777" w:rsidR="004D314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Save Processed Data</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3F12520" w14:textId="77777777" w:rsidR="004D3143" w:rsidRDefault="00000000">
            <w:r>
              <w:t>The reviewed dataset was retained in CSV format as the project source and connected to Tableau. The cleaned/validated data and Tableau workbook were used for subsequent visualization, dashboard, and story development.</w:t>
            </w:r>
          </w:p>
        </w:tc>
      </w:tr>
    </w:tbl>
    <w:p w14:paraId="2C30B372" w14:textId="77777777" w:rsidR="004D3143" w:rsidRDefault="004D3143">
      <w:pPr>
        <w:widowControl/>
        <w:spacing w:after="160" w:line="259" w:lineRule="auto"/>
        <w:rPr>
          <w:rFonts w:ascii="Times New Roman" w:eastAsia="Times New Roman" w:hAnsi="Times New Roman" w:cs="Times New Roman"/>
        </w:rPr>
      </w:pPr>
    </w:p>
    <w:sectPr w:rsidR="004D3143">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D9011" w14:textId="77777777" w:rsidR="00FF5CBB" w:rsidRDefault="00FF5CBB">
      <w:r>
        <w:separator/>
      </w:r>
    </w:p>
  </w:endnote>
  <w:endnote w:type="continuationSeparator" w:id="0">
    <w:p w14:paraId="6476E35C" w14:textId="77777777" w:rsidR="00FF5CBB" w:rsidRDefault="00FF5C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B2C4DCDB-5C19-4A01-8278-F00429A8790D}"/>
    <w:embedBold r:id="rId2" w:fontKey="{C5021F72-FBCE-44C3-A7C2-CEC23919E232}"/>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3" w:fontKey="{4E968A59-C137-45D1-829B-9A6C442A9C96}"/>
  </w:font>
  <w:font w:name="Mangal">
    <w:panose1 w:val="00000400000000000000"/>
    <w:charset w:val="00"/>
    <w:family w:val="roman"/>
    <w:pitch w:val="variable"/>
    <w:sig w:usb0="00008003" w:usb1="00000000" w:usb2="00000000" w:usb3="00000000" w:csb0="00000001" w:csb1="00000000"/>
    <w:embedRegular r:id="rId4" w:fontKey="{D2EF7378-7FEE-40CE-8339-0E002A5F4A6F}"/>
  </w:font>
  <w:font w:name="Cambria">
    <w:panose1 w:val="02040503050406030204"/>
    <w:charset w:val="00"/>
    <w:family w:val="roman"/>
    <w:pitch w:val="variable"/>
    <w:sig w:usb0="E00006FF" w:usb1="420024FF" w:usb2="02000000" w:usb3="00000000" w:csb0="0000019F" w:csb1="00000000"/>
    <w:embedRegular r:id="rId5" w:fontKey="{566B9216-816C-48B3-8558-18CF410184E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FD822" w14:textId="77777777" w:rsidR="00FF5CBB" w:rsidRDefault="00FF5CBB">
      <w:r>
        <w:separator/>
      </w:r>
    </w:p>
  </w:footnote>
  <w:footnote w:type="continuationSeparator" w:id="0">
    <w:p w14:paraId="1321AF9D" w14:textId="77777777" w:rsidR="00FF5CBB" w:rsidRDefault="00FF5C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B2954" w14:textId="77777777" w:rsidR="004D3143" w:rsidRDefault="00000000">
    <w:pPr>
      <w:jc w:val="both"/>
    </w:pPr>
    <w:r>
      <w:rPr>
        <w:noProof/>
      </w:rPr>
      <w:drawing>
        <wp:anchor distT="114300" distB="114300" distL="114300" distR="114300" simplePos="0" relativeHeight="251658240" behindDoc="0" locked="0" layoutInCell="1" hidden="0" allowOverlap="1" wp14:anchorId="4E109983" wp14:editId="6DDE039D">
          <wp:simplePos x="0" y="0"/>
          <wp:positionH relativeFrom="page">
            <wp:posOffset>76200</wp:posOffset>
          </wp:positionH>
          <wp:positionV relativeFrom="page">
            <wp:posOffset>57150</wp:posOffset>
          </wp:positionV>
          <wp:extent cx="1376363" cy="589870"/>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6363" cy="589870"/>
                  </a:xfrm>
                  <a:prstGeom prst="rect">
                    <a:avLst/>
                  </a:prstGeom>
                  <a:ln/>
                </pic:spPr>
              </pic:pic>
            </a:graphicData>
          </a:graphic>
        </wp:anchor>
      </w:drawing>
    </w:r>
  </w:p>
  <w:p w14:paraId="742D3907" w14:textId="77777777" w:rsidR="004D3143" w:rsidRDefault="004D3143"/>
  <w:p w14:paraId="05F1C69F" w14:textId="77777777" w:rsidR="004D3143" w:rsidRDefault="004D3143"/>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3143"/>
    <w:rsid w:val="004D3143"/>
    <w:rsid w:val="00863B21"/>
    <w:rsid w:val="00CB0491"/>
    <w:rsid w:val="00FF5CBB"/>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5682A"/>
  <w15:docId w15:val="{1CE41A71-25EB-4244-A959-1034764B6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mr-I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bCs/>
      <w:sz w:val="32"/>
      <w:szCs w:val="32"/>
      <w:u w:val="single"/>
    </w:rPr>
  </w:style>
  <w:style w:type="paragraph" w:styleId="Heading2">
    <w:name w:val="heading 2"/>
    <w:basedOn w:val="Normal"/>
    <w:next w:val="Normal"/>
    <w:uiPriority w:val="9"/>
    <w:semiHidden/>
    <w:unhideWhenUsed/>
    <w:qFormat/>
    <w:pPr>
      <w:ind w:left="1375"/>
      <w:outlineLvl w:val="1"/>
    </w:pPr>
    <w:rPr>
      <w:b/>
      <w:bCs/>
      <w:sz w:val="24"/>
      <w:szCs w:val="24"/>
    </w:rPr>
  </w:style>
  <w:style w:type="paragraph" w:styleId="Heading3">
    <w:name w:val="heading 3"/>
    <w:basedOn w:val="Normal"/>
    <w:next w:val="Normal"/>
    <w:uiPriority w:val="9"/>
    <w:semiHidden/>
    <w:unhideWhenUsed/>
    <w:qFormat/>
    <w:pPr>
      <w:ind w:left="1375"/>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evUUQCZ/muBolVOBux4R6UwRmw==">CgMxLjA4AHIhMXloRUhHdWNtWG5kT3JKZkw3ejdEdDBVaFpNLVdLVjVF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419</Words>
  <Characters>2394</Characters>
  <Application>Microsoft Office Word</Application>
  <DocSecurity>0</DocSecurity>
  <Lines>19</Lines>
  <Paragraphs>5</Paragraphs>
  <ScaleCrop>false</ScaleCrop>
  <Company/>
  <LinksUpToDate>false</LinksUpToDate>
  <CharactersWithSpaces>2808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ABHISHEK SUTAR</cp:lastModifiedBy>
  <cp:revision>2</cp:revision>
  <dcterms:created xsi:type="dcterms:W3CDTF">2024-10-16T03:59:00Z</dcterms:created>
  <dcterms:modified xsi:type="dcterms:W3CDTF">2026-10-07T13:01:00Z</dcterms:modified>
</cp:coreProperties>
</file>