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BB4EF" w14:textId="77777777" w:rsidR="00417011" w:rsidRPr="00E26A2A" w:rsidRDefault="00A84A9E" w:rsidP="00F3568B">
      <w:pPr>
        <w:spacing w:after="80"/>
        <w:jc w:val="center"/>
        <w:rPr>
          <w:rFonts w:ascii="Calibri" w:hAnsi="Calibri" w:cs="Calibri"/>
          <w:color w:val="000000" w:themeColor="text1"/>
        </w:rPr>
      </w:pPr>
      <w:r>
        <w:rPr>
          <w:rFonts w:ascii="Calibri" w:hAnsi="Calibri" w:cs="Calibri"/>
          <w:b/>
          <w:bCs/>
          <w:color w:val="000000" w:themeColor="text1"/>
          <w:sz w:val="28"/>
          <w:szCs w:val="28"/>
        </w:rPr>
        <w:t>Electronic Supplementary Information (ESI)</w:t>
      </w:r>
    </w:p>
    <w:p w14:paraId="49690945" w14:textId="77777777" w:rsidR="0060730B" w:rsidRPr="0060730B" w:rsidRDefault="00534426" w:rsidP="00F3568B">
      <w:pPr>
        <w:spacing w:before="360" w:after="80"/>
        <w:jc w:val="both"/>
        <w:rPr>
          <w:rFonts w:ascii="Calibri" w:hAnsi="Calibri" w:cs="Calibri"/>
          <w:b/>
          <w:bCs/>
          <w:color w:val="000000" w:themeColor="text1"/>
          <w:sz w:val="28"/>
          <w:szCs w:val="28"/>
        </w:rPr>
      </w:pPr>
      <w:r>
        <w:rPr>
          <w:rFonts w:ascii="Calibri" w:hAnsi="Calibri" w:cs="Calibri"/>
          <w:b/>
          <w:bCs/>
          <w:color w:val="000000" w:themeColor="text1"/>
          <w:sz w:val="28"/>
          <w:szCs w:val="28"/>
        </w:rPr>
        <w:t>pH Responsive Conformation, Plasticiser Interactions, and Film Formation in Eudragit L100. An All</w:t>
      </w:r>
      <w:r>
        <w:rPr>
          <w:rFonts w:ascii="Calibri" w:hAnsi="Calibri" w:cs="Calibri"/>
          <w:b/>
          <w:bCs/>
          <w:color w:val="000000" w:themeColor="text1"/>
          <w:sz w:val="28"/>
          <w:szCs w:val="28"/>
        </w:rPr>
        <w:noBreakHyphen/>
        <w:t>Atom Molecular Dynamics Study</w:t>
      </w:r>
    </w:p>
    <w:p w14:paraId="5D956ABD" w14:textId="77777777" w:rsidR="00417011" w:rsidRPr="00E26A2A" w:rsidRDefault="00417011" w:rsidP="00F3568B">
      <w:pPr>
        <w:spacing w:before="80" w:after="80"/>
        <w:rPr>
          <w:rFonts w:ascii="Calibri" w:hAnsi="Calibri" w:cs="Calibri"/>
          <w:color w:val="000000" w:themeColor="text1"/>
        </w:rPr>
      </w:pPr>
    </w:p>
    <w:p w14:paraId="482CCA39" w14:textId="77777777" w:rsidR="00417011" w:rsidRPr="00E26A2A" w:rsidRDefault="00A84A9E" w:rsidP="00F3568B">
      <w:pPr>
        <w:spacing w:before="320" w:after="160"/>
        <w:rPr>
          <w:rFonts w:ascii="Calibri" w:hAnsi="Calibri" w:cs="Calibri"/>
          <w:color w:val="000000" w:themeColor="text1"/>
        </w:rPr>
      </w:pPr>
      <w:r>
        <w:rPr>
          <w:rFonts w:ascii="Calibri" w:hAnsi="Calibri" w:cs="Calibri"/>
          <w:b/>
          <w:bCs/>
          <w:color w:val="000000" w:themeColor="text1"/>
          <w:sz w:val="22"/>
          <w:szCs w:val="22"/>
        </w:rPr>
        <w:t>Contents:</w:t>
      </w:r>
    </w:p>
    <w:p w14:paraId="7956C651" w14:textId="77777777" w:rsidR="00417011" w:rsidRPr="00E26A2A" w:rsidRDefault="00417011" w:rsidP="00F3568B">
      <w:pPr>
        <w:spacing w:before="80" w:after="80"/>
        <w:rPr>
          <w:rFonts w:ascii="Calibri" w:hAnsi="Calibri" w:cs="Calibri"/>
          <w:color w:val="000000" w:themeColor="text1"/>
        </w:rPr>
      </w:pPr>
    </w:p>
    <w:tbl>
      <w:tblPr>
        <w:tblStyle w:val="TableGrid"/>
        <w:tblW w:w="7366" w:type="dxa"/>
        <w:tblLook w:val="04A0" w:firstRow="1" w:lastRow="0" w:firstColumn="1" w:lastColumn="0" w:noHBand="0" w:noVBand="1"/>
      </w:tblPr>
      <w:tblGrid>
        <w:gridCol w:w="829"/>
        <w:gridCol w:w="4553"/>
        <w:gridCol w:w="709"/>
        <w:gridCol w:w="1275"/>
      </w:tblGrid>
      <w:tr w:rsidR="00206CFD" w:rsidRPr="00E26A2A" w14:paraId="15C21C1A" w14:textId="77777777" w:rsidTr="008E3195">
        <w:tc>
          <w:tcPr>
            <w:tcW w:w="829" w:type="dxa"/>
          </w:tcPr>
          <w:p w14:paraId="11031AEC" w14:textId="77777777" w:rsidR="00417011" w:rsidRPr="00E26A2A" w:rsidRDefault="00A84A9E" w:rsidP="00F3568B">
            <w:pPr>
              <w:rPr>
                <w:rFonts w:ascii="Calibri" w:hAnsi="Calibri" w:cs="Calibri"/>
                <w:color w:val="000000" w:themeColor="text1"/>
                <w:sz w:val="20"/>
                <w:szCs w:val="20"/>
              </w:rPr>
            </w:pPr>
            <w:r>
              <w:rPr>
                <w:rFonts w:ascii="Calibri" w:hAnsi="Calibri" w:cs="Calibri"/>
                <w:b/>
                <w:bCs/>
                <w:color w:val="000000" w:themeColor="text1"/>
                <w:sz w:val="20"/>
                <w:szCs w:val="20"/>
              </w:rPr>
              <w:t>Section</w:t>
            </w:r>
          </w:p>
        </w:tc>
        <w:tc>
          <w:tcPr>
            <w:tcW w:w="4553" w:type="dxa"/>
          </w:tcPr>
          <w:p w14:paraId="3F2C8F33" w14:textId="77777777" w:rsidR="00417011" w:rsidRPr="00E26A2A" w:rsidRDefault="00A84A9E" w:rsidP="00F3568B">
            <w:pPr>
              <w:rPr>
                <w:rFonts w:ascii="Calibri" w:hAnsi="Calibri" w:cs="Calibri"/>
                <w:color w:val="000000" w:themeColor="text1"/>
                <w:sz w:val="20"/>
                <w:szCs w:val="20"/>
              </w:rPr>
            </w:pPr>
            <w:r>
              <w:rPr>
                <w:rFonts w:ascii="Calibri" w:hAnsi="Calibri" w:cs="Calibri"/>
                <w:b/>
                <w:bCs/>
                <w:color w:val="000000" w:themeColor="text1"/>
                <w:sz w:val="20"/>
                <w:szCs w:val="20"/>
              </w:rPr>
              <w:t>Title</w:t>
            </w:r>
          </w:p>
        </w:tc>
        <w:tc>
          <w:tcPr>
            <w:tcW w:w="709" w:type="dxa"/>
          </w:tcPr>
          <w:p w14:paraId="2B7E6B99" w14:textId="77777777" w:rsidR="00417011" w:rsidRPr="00E26A2A" w:rsidRDefault="00A84A9E" w:rsidP="00F3568B">
            <w:pPr>
              <w:rPr>
                <w:rFonts w:ascii="Calibri" w:hAnsi="Calibri" w:cs="Calibri"/>
                <w:color w:val="000000" w:themeColor="text1"/>
                <w:sz w:val="20"/>
                <w:szCs w:val="20"/>
              </w:rPr>
            </w:pPr>
            <w:r>
              <w:rPr>
                <w:rFonts w:ascii="Calibri" w:hAnsi="Calibri" w:cs="Calibri"/>
                <w:b/>
                <w:bCs/>
                <w:color w:val="000000" w:themeColor="text1"/>
                <w:sz w:val="20"/>
                <w:szCs w:val="20"/>
              </w:rPr>
              <w:t>Page</w:t>
            </w:r>
          </w:p>
        </w:tc>
        <w:tc>
          <w:tcPr>
            <w:tcW w:w="1275" w:type="dxa"/>
          </w:tcPr>
          <w:p w14:paraId="2BF29EC8" w14:textId="77777777" w:rsidR="00417011" w:rsidRPr="00E26A2A" w:rsidRDefault="00A84A9E" w:rsidP="00F3568B">
            <w:pPr>
              <w:rPr>
                <w:rFonts w:ascii="Calibri" w:hAnsi="Calibri" w:cs="Calibri"/>
                <w:color w:val="000000" w:themeColor="text1"/>
                <w:sz w:val="20"/>
                <w:szCs w:val="20"/>
              </w:rPr>
            </w:pPr>
            <w:r>
              <w:rPr>
                <w:rFonts w:ascii="Calibri" w:hAnsi="Calibri" w:cs="Calibri"/>
                <w:b/>
                <w:bCs/>
                <w:color w:val="000000" w:themeColor="text1"/>
                <w:sz w:val="20"/>
                <w:szCs w:val="20"/>
              </w:rPr>
              <w:t>Tables</w:t>
            </w:r>
          </w:p>
        </w:tc>
      </w:tr>
      <w:tr w:rsidR="00206CFD" w:rsidRPr="00E26A2A" w14:paraId="1994790A" w14:textId="77777777" w:rsidTr="008E3195">
        <w:tc>
          <w:tcPr>
            <w:tcW w:w="829" w:type="dxa"/>
          </w:tcPr>
          <w:p w14:paraId="52BCC2D2"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S1</w:t>
            </w:r>
          </w:p>
        </w:tc>
        <w:tc>
          <w:tcPr>
            <w:tcW w:w="4553" w:type="dxa"/>
          </w:tcPr>
          <w:p w14:paraId="2E8AE707"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Simulation System Details and Setup Parameters</w:t>
            </w:r>
          </w:p>
        </w:tc>
        <w:tc>
          <w:tcPr>
            <w:tcW w:w="709" w:type="dxa"/>
          </w:tcPr>
          <w:p w14:paraId="21CDD13C" w14:textId="77777777" w:rsidR="00417011" w:rsidRPr="00E26A2A" w:rsidRDefault="00B21FBA" w:rsidP="00F3568B">
            <w:pPr>
              <w:rPr>
                <w:rFonts w:ascii="Calibri" w:hAnsi="Calibri" w:cs="Calibri"/>
                <w:color w:val="000000" w:themeColor="text1"/>
                <w:sz w:val="20"/>
                <w:szCs w:val="20"/>
              </w:rPr>
            </w:pPr>
            <w:r>
              <w:rPr>
                <w:rFonts w:ascii="Calibri" w:hAnsi="Calibri" w:cs="Calibri"/>
                <w:color w:val="000000" w:themeColor="text1"/>
                <w:sz w:val="20"/>
                <w:szCs w:val="20"/>
              </w:rPr>
              <w:t>2</w:t>
            </w:r>
          </w:p>
        </w:tc>
        <w:tc>
          <w:tcPr>
            <w:tcW w:w="1275" w:type="dxa"/>
          </w:tcPr>
          <w:p w14:paraId="6FE0AE88"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Table S1</w:t>
            </w:r>
          </w:p>
        </w:tc>
      </w:tr>
      <w:tr w:rsidR="00206CFD" w:rsidRPr="00E26A2A" w14:paraId="537DE9C0" w14:textId="77777777" w:rsidTr="008E3195">
        <w:tc>
          <w:tcPr>
            <w:tcW w:w="829" w:type="dxa"/>
          </w:tcPr>
          <w:p w14:paraId="6FF4422E"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S2</w:t>
            </w:r>
          </w:p>
        </w:tc>
        <w:tc>
          <w:tcPr>
            <w:tcW w:w="4553" w:type="dxa"/>
          </w:tcPr>
          <w:p w14:paraId="089BDED8"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Force Field Parameterization Details</w:t>
            </w:r>
          </w:p>
        </w:tc>
        <w:tc>
          <w:tcPr>
            <w:tcW w:w="709" w:type="dxa"/>
          </w:tcPr>
          <w:p w14:paraId="5EC0A8F5"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3</w:t>
            </w:r>
          </w:p>
        </w:tc>
        <w:tc>
          <w:tcPr>
            <w:tcW w:w="1275" w:type="dxa"/>
          </w:tcPr>
          <w:p w14:paraId="201EAA74"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Table S2</w:t>
            </w:r>
          </w:p>
        </w:tc>
      </w:tr>
      <w:tr w:rsidR="00206CFD" w:rsidRPr="00E26A2A" w14:paraId="2F499961" w14:textId="77777777" w:rsidTr="008E3195">
        <w:tc>
          <w:tcPr>
            <w:tcW w:w="829" w:type="dxa"/>
          </w:tcPr>
          <w:p w14:paraId="207D3AC7"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S3</w:t>
            </w:r>
          </w:p>
        </w:tc>
        <w:tc>
          <w:tcPr>
            <w:tcW w:w="4553" w:type="dxa"/>
          </w:tcPr>
          <w:p w14:paraId="7F449777"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Extended Conformational Metrics</w:t>
            </w:r>
          </w:p>
        </w:tc>
        <w:tc>
          <w:tcPr>
            <w:tcW w:w="709" w:type="dxa"/>
          </w:tcPr>
          <w:p w14:paraId="0573B2C2"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4</w:t>
            </w:r>
          </w:p>
        </w:tc>
        <w:tc>
          <w:tcPr>
            <w:tcW w:w="1275" w:type="dxa"/>
          </w:tcPr>
          <w:p w14:paraId="429D8023"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Tables S3-S4</w:t>
            </w:r>
          </w:p>
        </w:tc>
      </w:tr>
      <w:tr w:rsidR="00206CFD" w:rsidRPr="00E26A2A" w14:paraId="0B6F5871" w14:textId="77777777" w:rsidTr="008E3195">
        <w:tc>
          <w:tcPr>
            <w:tcW w:w="829" w:type="dxa"/>
          </w:tcPr>
          <w:p w14:paraId="358DEFD6"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S4</w:t>
            </w:r>
          </w:p>
        </w:tc>
        <w:tc>
          <w:tcPr>
            <w:tcW w:w="4553" w:type="dxa"/>
          </w:tcPr>
          <w:p w14:paraId="2136B72A"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Phase 0b Plasticizer Study Extended Data</w:t>
            </w:r>
          </w:p>
        </w:tc>
        <w:tc>
          <w:tcPr>
            <w:tcW w:w="709" w:type="dxa"/>
          </w:tcPr>
          <w:p w14:paraId="4B1D989B"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5</w:t>
            </w:r>
          </w:p>
        </w:tc>
        <w:tc>
          <w:tcPr>
            <w:tcW w:w="1275" w:type="dxa"/>
          </w:tcPr>
          <w:p w14:paraId="49743DB0"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Table S5</w:t>
            </w:r>
          </w:p>
        </w:tc>
      </w:tr>
      <w:tr w:rsidR="00206CFD" w:rsidRPr="00E26A2A" w14:paraId="63267A25" w14:textId="77777777" w:rsidTr="008E3195">
        <w:tc>
          <w:tcPr>
            <w:tcW w:w="829" w:type="dxa"/>
          </w:tcPr>
          <w:p w14:paraId="49A08FD0"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S5</w:t>
            </w:r>
          </w:p>
        </w:tc>
        <w:tc>
          <w:tcPr>
            <w:tcW w:w="4553" w:type="dxa"/>
          </w:tcPr>
          <w:p w14:paraId="2FB9F136"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Phase 1 TEC Concentration Optimization</w:t>
            </w:r>
          </w:p>
        </w:tc>
        <w:tc>
          <w:tcPr>
            <w:tcW w:w="709" w:type="dxa"/>
          </w:tcPr>
          <w:p w14:paraId="0B676582" w14:textId="77777777" w:rsidR="00417011" w:rsidRPr="00E26A2A" w:rsidRDefault="00A9391B" w:rsidP="00F3568B">
            <w:pPr>
              <w:rPr>
                <w:rFonts w:ascii="Calibri" w:hAnsi="Calibri" w:cs="Calibri"/>
                <w:color w:val="000000" w:themeColor="text1"/>
                <w:sz w:val="20"/>
                <w:szCs w:val="20"/>
              </w:rPr>
            </w:pPr>
            <w:r>
              <w:rPr>
                <w:rFonts w:ascii="Calibri" w:hAnsi="Calibri" w:cs="Calibri"/>
                <w:color w:val="000000" w:themeColor="text1"/>
                <w:sz w:val="20"/>
                <w:szCs w:val="20"/>
              </w:rPr>
              <w:t>6</w:t>
            </w:r>
          </w:p>
        </w:tc>
        <w:tc>
          <w:tcPr>
            <w:tcW w:w="1275" w:type="dxa"/>
          </w:tcPr>
          <w:p w14:paraId="18ADEB3E"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Table S6</w:t>
            </w:r>
          </w:p>
        </w:tc>
      </w:tr>
      <w:tr w:rsidR="00206CFD" w:rsidRPr="00E26A2A" w14:paraId="0D92987C" w14:textId="77777777" w:rsidTr="008E3195">
        <w:tc>
          <w:tcPr>
            <w:tcW w:w="829" w:type="dxa"/>
          </w:tcPr>
          <w:p w14:paraId="5628C85D"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S6</w:t>
            </w:r>
          </w:p>
        </w:tc>
        <w:tc>
          <w:tcPr>
            <w:tcW w:w="4553" w:type="dxa"/>
          </w:tcPr>
          <w:p w14:paraId="759B7957"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Phase 2 Multi-Chain Film Extended Data</w:t>
            </w:r>
          </w:p>
        </w:tc>
        <w:tc>
          <w:tcPr>
            <w:tcW w:w="709" w:type="dxa"/>
          </w:tcPr>
          <w:p w14:paraId="688AEB79" w14:textId="77777777" w:rsidR="00417011" w:rsidRPr="00E26A2A" w:rsidRDefault="00A9391B" w:rsidP="00F3568B">
            <w:pPr>
              <w:rPr>
                <w:rFonts w:ascii="Calibri" w:hAnsi="Calibri" w:cs="Calibri"/>
                <w:color w:val="000000" w:themeColor="text1"/>
                <w:sz w:val="20"/>
                <w:szCs w:val="20"/>
              </w:rPr>
            </w:pPr>
            <w:r>
              <w:rPr>
                <w:rFonts w:ascii="Calibri" w:hAnsi="Calibri" w:cs="Calibri"/>
                <w:color w:val="000000" w:themeColor="text1"/>
                <w:sz w:val="20"/>
                <w:szCs w:val="20"/>
              </w:rPr>
              <w:t>7</w:t>
            </w:r>
          </w:p>
        </w:tc>
        <w:tc>
          <w:tcPr>
            <w:tcW w:w="1275" w:type="dxa"/>
          </w:tcPr>
          <w:p w14:paraId="34787E50"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Table S7</w:t>
            </w:r>
          </w:p>
        </w:tc>
      </w:tr>
      <w:tr w:rsidR="00206CFD" w:rsidRPr="00E26A2A" w14:paraId="35C16F62" w14:textId="77777777" w:rsidTr="008E3195">
        <w:tc>
          <w:tcPr>
            <w:tcW w:w="829" w:type="dxa"/>
          </w:tcPr>
          <w:p w14:paraId="4BF08338"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S7</w:t>
            </w:r>
          </w:p>
        </w:tc>
        <w:tc>
          <w:tcPr>
            <w:tcW w:w="4553" w:type="dxa"/>
          </w:tcPr>
          <w:p w14:paraId="64E6E1B2"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Phase 3 pH-Switch Extended Data</w:t>
            </w:r>
          </w:p>
        </w:tc>
        <w:tc>
          <w:tcPr>
            <w:tcW w:w="709" w:type="dxa"/>
          </w:tcPr>
          <w:p w14:paraId="086D4827" w14:textId="77777777" w:rsidR="00417011" w:rsidRPr="00E26A2A" w:rsidRDefault="00A9391B" w:rsidP="00F3568B">
            <w:pPr>
              <w:rPr>
                <w:rFonts w:ascii="Calibri" w:hAnsi="Calibri" w:cs="Calibri"/>
                <w:color w:val="000000" w:themeColor="text1"/>
                <w:sz w:val="20"/>
                <w:szCs w:val="20"/>
              </w:rPr>
            </w:pPr>
            <w:r>
              <w:rPr>
                <w:rFonts w:ascii="Calibri" w:hAnsi="Calibri" w:cs="Calibri"/>
                <w:color w:val="000000" w:themeColor="text1"/>
                <w:sz w:val="20"/>
                <w:szCs w:val="20"/>
              </w:rPr>
              <w:t>8</w:t>
            </w:r>
          </w:p>
        </w:tc>
        <w:tc>
          <w:tcPr>
            <w:tcW w:w="1275" w:type="dxa"/>
          </w:tcPr>
          <w:p w14:paraId="6375B584"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Table S9</w:t>
            </w:r>
          </w:p>
        </w:tc>
      </w:tr>
      <w:tr w:rsidR="00206CFD" w:rsidRPr="00E26A2A" w14:paraId="5A076738" w14:textId="77777777" w:rsidTr="008E3195">
        <w:tc>
          <w:tcPr>
            <w:tcW w:w="829" w:type="dxa"/>
          </w:tcPr>
          <w:p w14:paraId="58DAC1B1"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S8</w:t>
            </w:r>
          </w:p>
        </w:tc>
        <w:tc>
          <w:tcPr>
            <w:tcW w:w="4553" w:type="dxa"/>
          </w:tcPr>
          <w:p w14:paraId="5B457AE4"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Phase 4 Counterion Effects Extended Data</w:t>
            </w:r>
          </w:p>
        </w:tc>
        <w:tc>
          <w:tcPr>
            <w:tcW w:w="709" w:type="dxa"/>
          </w:tcPr>
          <w:p w14:paraId="138863A2" w14:textId="77777777" w:rsidR="00417011" w:rsidRPr="00E26A2A" w:rsidRDefault="00A9391B" w:rsidP="00F3568B">
            <w:pPr>
              <w:rPr>
                <w:rFonts w:ascii="Calibri" w:hAnsi="Calibri" w:cs="Calibri"/>
                <w:color w:val="000000" w:themeColor="text1"/>
                <w:sz w:val="20"/>
                <w:szCs w:val="20"/>
              </w:rPr>
            </w:pPr>
            <w:r>
              <w:rPr>
                <w:rFonts w:ascii="Calibri" w:hAnsi="Calibri" w:cs="Calibri"/>
                <w:color w:val="000000" w:themeColor="text1"/>
                <w:sz w:val="20"/>
                <w:szCs w:val="20"/>
              </w:rPr>
              <w:t>9</w:t>
            </w:r>
          </w:p>
        </w:tc>
        <w:tc>
          <w:tcPr>
            <w:tcW w:w="1275" w:type="dxa"/>
          </w:tcPr>
          <w:p w14:paraId="7262F96B"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Table S10</w:t>
            </w:r>
          </w:p>
        </w:tc>
      </w:tr>
      <w:tr w:rsidR="00206CFD" w:rsidRPr="00E26A2A" w14:paraId="063798DF" w14:textId="77777777" w:rsidTr="008E3195">
        <w:tc>
          <w:tcPr>
            <w:tcW w:w="829" w:type="dxa"/>
          </w:tcPr>
          <w:p w14:paraId="690FB82B"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S9</w:t>
            </w:r>
          </w:p>
        </w:tc>
        <w:tc>
          <w:tcPr>
            <w:tcW w:w="4553" w:type="dxa"/>
          </w:tcPr>
          <w:p w14:paraId="1B1927E2"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Phase 5 Concentration Series Extended Data</w:t>
            </w:r>
          </w:p>
        </w:tc>
        <w:tc>
          <w:tcPr>
            <w:tcW w:w="709" w:type="dxa"/>
          </w:tcPr>
          <w:p w14:paraId="2F1BCFE9" w14:textId="77777777" w:rsidR="00417011" w:rsidRPr="00E26A2A" w:rsidRDefault="00A9391B" w:rsidP="00F3568B">
            <w:pPr>
              <w:rPr>
                <w:rFonts w:ascii="Calibri" w:hAnsi="Calibri" w:cs="Calibri"/>
                <w:color w:val="000000" w:themeColor="text1"/>
                <w:sz w:val="20"/>
                <w:szCs w:val="20"/>
              </w:rPr>
            </w:pPr>
            <w:r>
              <w:rPr>
                <w:rFonts w:ascii="Calibri" w:hAnsi="Calibri" w:cs="Calibri"/>
                <w:color w:val="000000" w:themeColor="text1"/>
                <w:sz w:val="20"/>
                <w:szCs w:val="20"/>
              </w:rPr>
              <w:t>10</w:t>
            </w:r>
          </w:p>
        </w:tc>
        <w:tc>
          <w:tcPr>
            <w:tcW w:w="1275" w:type="dxa"/>
          </w:tcPr>
          <w:p w14:paraId="5903EA12"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Table S11</w:t>
            </w:r>
            <w:r>
              <w:rPr>
                <w:rFonts w:ascii="Calibri" w:hAnsi="Calibri" w:cs="Calibri"/>
                <w:color w:val="000000" w:themeColor="text1"/>
                <w:sz w:val="20"/>
                <w:szCs w:val="20"/>
                <w:highlight w:val="yellow"/>
              </w:rPr>
              <w:t>, S14</w:t>
            </w:r>
          </w:p>
        </w:tc>
      </w:tr>
      <w:tr w:rsidR="00206CFD" w:rsidRPr="00E26A2A" w14:paraId="6A3497B4" w14:textId="77777777" w:rsidTr="008E3195">
        <w:tc>
          <w:tcPr>
            <w:tcW w:w="829" w:type="dxa"/>
          </w:tcPr>
          <w:p w14:paraId="1DF05ECF"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S10</w:t>
            </w:r>
          </w:p>
        </w:tc>
        <w:tc>
          <w:tcPr>
            <w:tcW w:w="4553" w:type="dxa"/>
          </w:tcPr>
          <w:p w14:paraId="2971DCBB"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Simulation Convergence and Quality Metrics</w:t>
            </w:r>
          </w:p>
        </w:tc>
        <w:tc>
          <w:tcPr>
            <w:tcW w:w="709" w:type="dxa"/>
          </w:tcPr>
          <w:p w14:paraId="102DA7E3" w14:textId="77777777" w:rsidR="00417011" w:rsidRPr="00E26A2A" w:rsidRDefault="00A9391B" w:rsidP="00F3568B">
            <w:pPr>
              <w:rPr>
                <w:rFonts w:ascii="Calibri" w:hAnsi="Calibri" w:cs="Calibri"/>
                <w:color w:val="000000" w:themeColor="text1"/>
                <w:sz w:val="20"/>
                <w:szCs w:val="20"/>
              </w:rPr>
            </w:pPr>
            <w:r>
              <w:rPr>
                <w:rFonts w:ascii="Calibri" w:hAnsi="Calibri" w:cs="Calibri"/>
                <w:color w:val="000000" w:themeColor="text1"/>
                <w:sz w:val="20"/>
                <w:szCs w:val="20"/>
              </w:rPr>
              <w:t>11</w:t>
            </w:r>
          </w:p>
        </w:tc>
        <w:tc>
          <w:tcPr>
            <w:tcW w:w="1275" w:type="dxa"/>
          </w:tcPr>
          <w:p w14:paraId="428E5A8C" w14:textId="77777777" w:rsidR="00417011" w:rsidRPr="00E26A2A" w:rsidRDefault="00A84A9E" w:rsidP="00F3568B">
            <w:pPr>
              <w:rPr>
                <w:rFonts w:ascii="Calibri" w:hAnsi="Calibri" w:cs="Calibri"/>
                <w:color w:val="000000" w:themeColor="text1"/>
                <w:sz w:val="20"/>
                <w:szCs w:val="20"/>
              </w:rPr>
            </w:pPr>
            <w:r>
              <w:rPr>
                <w:rFonts w:ascii="Calibri" w:hAnsi="Calibri" w:cs="Calibri"/>
                <w:color w:val="000000" w:themeColor="text1"/>
                <w:sz w:val="20"/>
                <w:szCs w:val="20"/>
              </w:rPr>
              <w:t>Table S12</w:t>
            </w:r>
          </w:p>
        </w:tc>
      </w:tr>
      <w:tr w:rsidR="00B90581" w:rsidRPr="00E26A2A" w14:paraId="763F707B" w14:textId="77777777" w:rsidTr="008E3195">
        <w:tc>
          <w:tcPr>
            <w:tcW w:w="829" w:type="dxa"/>
          </w:tcPr>
          <w:p w14:paraId="7EACD557" w14:textId="77777777" w:rsidR="00B90581" w:rsidRPr="00E26A2A" w:rsidRDefault="00B90581" w:rsidP="00B90581">
            <w:pPr>
              <w:rPr>
                <w:rFonts w:ascii="Calibri" w:hAnsi="Calibri" w:cs="Calibri"/>
                <w:color w:val="000000" w:themeColor="text1"/>
                <w:sz w:val="20"/>
                <w:szCs w:val="20"/>
              </w:rPr>
            </w:pPr>
            <w:r>
              <w:rPr>
                <w:rFonts w:ascii="Calibri" w:hAnsi="Calibri" w:cs="Calibri"/>
                <w:color w:val="000000" w:themeColor="text1"/>
                <w:sz w:val="20"/>
                <w:szCs w:val="20"/>
              </w:rPr>
              <w:t>S11</w:t>
            </w:r>
          </w:p>
        </w:tc>
        <w:tc>
          <w:tcPr>
            <w:tcW w:w="4553" w:type="dxa"/>
          </w:tcPr>
          <w:p w14:paraId="47815B99" w14:textId="77777777" w:rsidR="00B90581" w:rsidRPr="00E26A2A" w:rsidRDefault="00B90581" w:rsidP="00B90581">
            <w:pPr>
              <w:rPr>
                <w:rFonts w:ascii="Calibri" w:hAnsi="Calibri" w:cs="Calibri"/>
                <w:color w:val="000000" w:themeColor="text1"/>
                <w:sz w:val="20"/>
                <w:szCs w:val="20"/>
              </w:rPr>
            </w:pPr>
            <w:r>
              <w:rPr>
                <w:rFonts w:ascii="Calibri" w:hAnsi="Calibri" w:cs="Calibri"/>
                <w:color w:val="000000" w:themeColor="text1"/>
                <w:sz w:val="20"/>
                <w:szCs w:val="20"/>
              </w:rPr>
              <w:t>Supporting Figures S1-S12</w:t>
            </w:r>
            <w:r>
              <w:rPr>
                <w:rFonts w:ascii="Calibri" w:hAnsi="Calibri" w:cs="Calibri"/>
                <w:color w:val="000000" w:themeColor="text1"/>
                <w:sz w:val="20"/>
                <w:szCs w:val="20"/>
                <w:highlight w:val="yellow"/>
              </w:rPr>
              <w:t>, S13</w:t>
            </w:r>
          </w:p>
        </w:tc>
        <w:tc>
          <w:tcPr>
            <w:tcW w:w="709" w:type="dxa"/>
          </w:tcPr>
          <w:p w14:paraId="48A3D320" w14:textId="77777777" w:rsidR="00B90581" w:rsidRPr="00E26A2A" w:rsidRDefault="00B9114C" w:rsidP="00B90581">
            <w:pPr>
              <w:rPr>
                <w:rFonts w:ascii="Calibri" w:hAnsi="Calibri" w:cs="Calibri"/>
                <w:color w:val="000000" w:themeColor="text1"/>
                <w:sz w:val="20"/>
                <w:szCs w:val="20"/>
              </w:rPr>
            </w:pPr>
            <w:r>
              <w:rPr>
                <w:rFonts w:ascii="Calibri" w:hAnsi="Calibri" w:cs="Calibri"/>
                <w:color w:val="000000" w:themeColor="text1"/>
                <w:sz w:val="20"/>
                <w:szCs w:val="20"/>
              </w:rPr>
              <w:t>12</w:t>
            </w:r>
          </w:p>
        </w:tc>
        <w:tc>
          <w:tcPr>
            <w:tcW w:w="1275" w:type="dxa"/>
          </w:tcPr>
          <w:p w14:paraId="4FE74499" w14:textId="77777777" w:rsidR="00B90581" w:rsidRPr="00E26A2A" w:rsidRDefault="00B90581" w:rsidP="00B90581">
            <w:pPr>
              <w:rPr>
                <w:rFonts w:ascii="Calibri" w:hAnsi="Calibri" w:cs="Calibri"/>
                <w:color w:val="000000" w:themeColor="text1"/>
                <w:sz w:val="20"/>
                <w:szCs w:val="20"/>
              </w:rPr>
            </w:pPr>
            <w:r>
              <w:rPr>
                <w:rFonts w:ascii="Calibri" w:hAnsi="Calibri" w:cs="Calibri"/>
                <w:color w:val="000000" w:themeColor="text1"/>
                <w:sz w:val="20"/>
                <w:szCs w:val="20"/>
              </w:rPr>
              <w:t>—</w:t>
            </w:r>
          </w:p>
        </w:tc>
      </w:tr>
      <w:tr w:rsidR="00B90581" w:rsidRPr="00E26A2A" w14:paraId="6820C98A" w14:textId="77777777" w:rsidTr="008E3195">
        <w:tc>
          <w:tcPr>
            <w:tcW w:w="829" w:type="dxa"/>
          </w:tcPr>
          <w:p w14:paraId="7ACB02C9" w14:textId="77777777" w:rsidR="00B90581" w:rsidRPr="00E26A2A" w:rsidRDefault="00B90581" w:rsidP="00B90581">
            <w:pPr>
              <w:rPr>
                <w:rFonts w:ascii="Calibri" w:hAnsi="Calibri" w:cs="Calibri"/>
                <w:color w:val="000000" w:themeColor="text1"/>
                <w:sz w:val="20"/>
                <w:szCs w:val="20"/>
              </w:rPr>
            </w:pPr>
            <w:r>
              <w:rPr>
                <w:rFonts w:ascii="Calibri" w:hAnsi="Calibri" w:cs="Calibri"/>
                <w:color w:val="000000" w:themeColor="text1"/>
                <w:sz w:val="20"/>
                <w:szCs w:val="20"/>
              </w:rPr>
              <w:t>S12</w:t>
            </w:r>
          </w:p>
        </w:tc>
        <w:tc>
          <w:tcPr>
            <w:tcW w:w="4553" w:type="dxa"/>
          </w:tcPr>
          <w:p w14:paraId="5936CCA2" w14:textId="77777777" w:rsidR="00B90581" w:rsidRPr="00E26A2A" w:rsidRDefault="00B90581" w:rsidP="00B90581">
            <w:pPr>
              <w:rPr>
                <w:rFonts w:ascii="Calibri" w:hAnsi="Calibri" w:cs="Calibri"/>
                <w:color w:val="000000" w:themeColor="text1"/>
                <w:sz w:val="20"/>
                <w:szCs w:val="20"/>
              </w:rPr>
            </w:pPr>
            <w:r>
              <w:rPr>
                <w:rFonts w:ascii="Calibri" w:hAnsi="Calibri" w:cs="Calibri"/>
                <w:color w:val="000000" w:themeColor="text1"/>
                <w:sz w:val="20"/>
                <w:szCs w:val="20"/>
              </w:rPr>
              <w:t>Master Summary of All Key Quantitative Results</w:t>
            </w:r>
          </w:p>
        </w:tc>
        <w:tc>
          <w:tcPr>
            <w:tcW w:w="709" w:type="dxa"/>
          </w:tcPr>
          <w:p w14:paraId="2655472F" w14:textId="77777777" w:rsidR="00B90581" w:rsidRPr="00E26A2A" w:rsidRDefault="00B90581" w:rsidP="00B90581">
            <w:pPr>
              <w:rPr>
                <w:rFonts w:ascii="Calibri" w:hAnsi="Calibri" w:cs="Calibri"/>
                <w:color w:val="000000" w:themeColor="text1"/>
                <w:sz w:val="20"/>
                <w:szCs w:val="20"/>
              </w:rPr>
            </w:pPr>
            <w:r>
              <w:rPr>
                <w:rFonts w:ascii="Calibri" w:hAnsi="Calibri" w:cs="Calibri"/>
                <w:color w:val="000000" w:themeColor="text1"/>
                <w:sz w:val="20"/>
                <w:szCs w:val="20"/>
              </w:rPr>
              <w:t>14</w:t>
            </w:r>
          </w:p>
        </w:tc>
        <w:tc>
          <w:tcPr>
            <w:tcW w:w="1275" w:type="dxa"/>
          </w:tcPr>
          <w:p w14:paraId="309891DE" w14:textId="77777777" w:rsidR="00B90581" w:rsidRPr="00E26A2A" w:rsidRDefault="00B90581" w:rsidP="00B90581">
            <w:pPr>
              <w:rPr>
                <w:rFonts w:ascii="Calibri" w:hAnsi="Calibri" w:cs="Calibri"/>
                <w:color w:val="000000" w:themeColor="text1"/>
                <w:sz w:val="20"/>
                <w:szCs w:val="20"/>
              </w:rPr>
            </w:pPr>
            <w:r>
              <w:rPr>
                <w:rFonts w:ascii="Calibri" w:hAnsi="Calibri" w:cs="Calibri"/>
                <w:color w:val="000000" w:themeColor="text1"/>
                <w:sz w:val="20"/>
                <w:szCs w:val="20"/>
              </w:rPr>
              <w:t>Figure 11</w:t>
            </w:r>
          </w:p>
        </w:tc>
      </w:tr>
    </w:tbl>
    <w:p w14:paraId="4CE08F72" w14:textId="77777777" w:rsidR="00417011" w:rsidRPr="00E26A2A" w:rsidRDefault="00417011" w:rsidP="00F3568B">
      <w:pPr>
        <w:spacing w:before="80" w:after="80"/>
        <w:rPr>
          <w:rFonts w:ascii="Calibri" w:hAnsi="Calibri" w:cs="Calibri"/>
          <w:color w:val="000000" w:themeColor="text1"/>
        </w:rPr>
      </w:pPr>
    </w:p>
    <w:p w14:paraId="5DEBD9DC" w14:textId="77777777" w:rsidR="00417011" w:rsidRPr="00E26A2A" w:rsidRDefault="00CE2954" w:rsidP="00F3568B">
      <w:pPr>
        <w:rPr>
          <w:rFonts w:ascii="Calibri" w:hAnsi="Calibri" w:cs="Calibri"/>
          <w:color w:val="000000" w:themeColor="text1"/>
        </w:rPr>
      </w:pPr>
      <w:r>
        <w:rPr>
          <w:rFonts w:ascii="Calibri" w:hAnsi="Calibri" w:cs="Calibri"/>
          <w:color w:val="000000" w:themeColor="text1"/>
        </w:rPr>
        <w:t xml:space="preserve">General Notes. This ESI prepared for the manuscript submitted to RSC Pharmaceutical. References cited in this ESI are listed in the main manuscript reference section. </w:t>
      </w:r>
      <w:r>
        <w:rPr>
          <w:rFonts w:ascii="Calibri" w:hAnsi="Calibri" w:cs="Calibri"/>
          <w:color w:val="000000" w:themeColor="text1"/>
        </w:rPr>
        <w:br w:type="page"/>
      </w:r>
    </w:p>
    <w:p w14:paraId="3C11B7C5" w14:textId="77777777" w:rsidR="00417011" w:rsidRPr="00E26A2A" w:rsidRDefault="00A84A9E" w:rsidP="00F3568B">
      <w:pPr>
        <w:spacing w:before="320" w:after="160"/>
        <w:rPr>
          <w:rFonts w:ascii="Calibri" w:hAnsi="Calibri" w:cs="Calibri"/>
          <w:b/>
          <w:bCs/>
          <w:color w:val="000000" w:themeColor="text1"/>
          <w:sz w:val="22"/>
          <w:szCs w:val="22"/>
        </w:rPr>
      </w:pPr>
      <w:r>
        <w:rPr>
          <w:rFonts w:ascii="Calibri" w:hAnsi="Calibri" w:cs="Calibri"/>
          <w:b/>
          <w:bCs/>
          <w:color w:val="000000" w:themeColor="text1"/>
          <w:sz w:val="22"/>
          <w:szCs w:val="22"/>
        </w:rPr>
        <w:lastRenderedPageBreak/>
        <w:t>Glossary of Primary Observables</w:t>
      </w:r>
    </w:p>
    <w:p w14:paraId="0EC3DB28"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t>The following table defines every quantitative observable reported in the data tables and figures of this ESI and the main manuscript, including the GROMACS tool or post-hoc calculation used to obtain it.</w:t>
      </w:r>
    </w:p>
    <w:p w14:paraId="0ABB582A" w14:textId="77777777" w:rsidR="00417011" w:rsidRPr="00E26A2A" w:rsidRDefault="00417011" w:rsidP="00F3568B">
      <w:pPr>
        <w:spacing w:before="80" w:after="80"/>
        <w:rPr>
          <w:rFonts w:ascii="Calibri" w:hAnsi="Calibri" w:cs="Calibri"/>
          <w:color w:val="000000" w:themeColor="text1"/>
        </w:rPr>
      </w:pPr>
    </w:p>
    <w:tbl>
      <w:tblPr>
        <w:tblStyle w:val="TableGrid"/>
        <w:tblW w:w="9026" w:type="dxa"/>
        <w:tblLook w:val="04A0" w:firstRow="1" w:lastRow="0" w:firstColumn="1" w:lastColumn="0" w:noHBand="0" w:noVBand="1"/>
      </w:tblPr>
      <w:tblGrid>
        <w:gridCol w:w="1700"/>
        <w:gridCol w:w="4500"/>
        <w:gridCol w:w="2826"/>
      </w:tblGrid>
      <w:tr w:rsidR="00E16813" w14:paraId="0BC0245B" w14:textId="77777777">
        <w:tc>
          <w:tcPr>
            <w:tcW w:w="1700" w:type="dxa"/>
            <w:shd w:val="clear" w:color="auto" w:fill="D9E2F3"/>
          </w:tcPr>
          <w:p w14:paraId="5031F370" w14:textId="77777777" w:rsidR="00E16813" w:rsidRDefault="00000000">
            <w:pPr>
              <w:rPr>
                <w:rFonts w:ascii="Calibri" w:hAnsi="Calibri" w:cs="Calibri"/>
                <w:b/>
                <w:color w:val="000000" w:themeColor="text1"/>
              </w:rPr>
            </w:pPr>
            <w:r>
              <w:rPr>
                <w:rFonts w:ascii="Calibri" w:hAnsi="Calibri" w:cs="Calibri"/>
                <w:b/>
                <w:color w:val="000000" w:themeColor="text1"/>
              </w:rPr>
              <w:t>Observable</w:t>
            </w:r>
          </w:p>
        </w:tc>
        <w:tc>
          <w:tcPr>
            <w:tcW w:w="4500" w:type="dxa"/>
            <w:shd w:val="clear" w:color="auto" w:fill="D9E2F3"/>
          </w:tcPr>
          <w:p w14:paraId="2754E1A9" w14:textId="77777777" w:rsidR="00E16813" w:rsidRDefault="00000000">
            <w:pPr>
              <w:rPr>
                <w:rFonts w:ascii="Calibri" w:hAnsi="Calibri" w:cs="Calibri"/>
                <w:b/>
                <w:color w:val="000000" w:themeColor="text1"/>
              </w:rPr>
            </w:pPr>
            <w:r>
              <w:rPr>
                <w:rFonts w:ascii="Calibri" w:hAnsi="Calibri" w:cs="Calibri"/>
                <w:b/>
                <w:color w:val="000000" w:themeColor="text1"/>
              </w:rPr>
              <w:t>Definition &amp; Computation</w:t>
            </w:r>
          </w:p>
        </w:tc>
        <w:tc>
          <w:tcPr>
            <w:tcW w:w="2826" w:type="dxa"/>
            <w:shd w:val="clear" w:color="auto" w:fill="D9E2F3"/>
          </w:tcPr>
          <w:p w14:paraId="7E61DF4A" w14:textId="77777777" w:rsidR="00E16813" w:rsidRDefault="00000000">
            <w:pPr>
              <w:rPr>
                <w:rFonts w:ascii="Calibri" w:hAnsi="Calibri" w:cs="Calibri"/>
                <w:b/>
                <w:color w:val="000000" w:themeColor="text1"/>
              </w:rPr>
            </w:pPr>
            <w:r>
              <w:rPr>
                <w:rFonts w:ascii="Calibri" w:hAnsi="Calibri" w:cs="Calibri"/>
                <w:b/>
                <w:color w:val="000000" w:themeColor="text1"/>
              </w:rPr>
              <w:t>Relevance in This Study</w:t>
            </w:r>
          </w:p>
        </w:tc>
      </w:tr>
      <w:tr w:rsidR="00E16813" w14:paraId="6C7BB635" w14:textId="77777777">
        <w:tc>
          <w:tcPr>
            <w:tcW w:w="1700" w:type="dxa"/>
          </w:tcPr>
          <w:p w14:paraId="653F5DF2" w14:textId="77777777" w:rsidR="00E16813" w:rsidRDefault="00000000">
            <w:pPr>
              <w:rPr>
                <w:rFonts w:ascii="Calibri" w:hAnsi="Calibri" w:cs="Calibri"/>
                <w:color w:val="000000" w:themeColor="text1"/>
              </w:rPr>
            </w:pPr>
            <w:r>
              <w:rPr>
                <w:rFonts w:ascii="Calibri" w:hAnsi="Calibri" w:cs="Calibri"/>
                <w:b/>
                <w:color w:val="000000" w:themeColor="text1"/>
              </w:rPr>
              <w:t>Radius of gyration (Rg)</w:t>
            </w:r>
          </w:p>
        </w:tc>
        <w:tc>
          <w:tcPr>
            <w:tcW w:w="4500" w:type="dxa"/>
          </w:tcPr>
          <w:p w14:paraId="4B03F12B" w14:textId="77777777" w:rsidR="00E16813" w:rsidRDefault="00000000">
            <w:pPr>
              <w:rPr>
                <w:rFonts w:ascii="Calibri" w:hAnsi="Calibri" w:cs="Calibri"/>
                <w:color w:val="000000" w:themeColor="text1"/>
              </w:rPr>
            </w:pPr>
            <w:r>
              <w:rPr>
                <w:rFonts w:ascii="Calibri" w:hAnsi="Calibri" w:cs="Calibri"/>
                <w:color w:val="000000" w:themeColor="text1"/>
              </w:rPr>
              <w:t xml:space="preserve">Mass-weighted root-mean-square distance of all atoms in a chain from its centre of mass; a standard measure of overall molecular size and compactness. Computed via </w:t>
            </w:r>
            <w:r>
              <w:rPr>
                <w:rFonts w:ascii="Calibri" w:hAnsi="Calibri" w:cs="Calibri"/>
                <w:i/>
                <w:color w:val="000000" w:themeColor="text1"/>
              </w:rPr>
              <w:t>gmx gyrate</w:t>
            </w:r>
            <w:r>
              <w:rPr>
                <w:rFonts w:ascii="Calibri" w:hAnsi="Calibri" w:cs="Calibri"/>
                <w:color w:val="000000" w:themeColor="text1"/>
              </w:rPr>
              <w:t>.</w:t>
            </w:r>
          </w:p>
        </w:tc>
        <w:tc>
          <w:tcPr>
            <w:tcW w:w="2826" w:type="dxa"/>
          </w:tcPr>
          <w:p w14:paraId="7147D9CE" w14:textId="77777777" w:rsidR="00E16813" w:rsidRDefault="00000000">
            <w:pPr>
              <w:rPr>
                <w:rFonts w:ascii="Calibri" w:hAnsi="Calibri" w:cs="Calibri"/>
                <w:color w:val="000000" w:themeColor="text1"/>
              </w:rPr>
            </w:pPr>
            <w:r>
              <w:rPr>
                <w:rFonts w:ascii="Calibri" w:hAnsi="Calibri" w:cs="Calibri"/>
                <w:color w:val="000000" w:themeColor="text1"/>
              </w:rPr>
              <w:t>Primary descriptor of chain expansion (ionised, swollen) versus collapse (protonated, compact) used throughout Phases 0, 3 and the new chain-length validation study.</w:t>
            </w:r>
          </w:p>
        </w:tc>
      </w:tr>
      <w:tr w:rsidR="00E16813" w14:paraId="1B812075" w14:textId="77777777">
        <w:tc>
          <w:tcPr>
            <w:tcW w:w="1700" w:type="dxa"/>
          </w:tcPr>
          <w:p w14:paraId="610A118D" w14:textId="77777777" w:rsidR="00E16813" w:rsidRDefault="00000000">
            <w:pPr>
              <w:rPr>
                <w:rFonts w:ascii="Calibri" w:hAnsi="Calibri" w:cs="Calibri"/>
                <w:color w:val="000000" w:themeColor="text1"/>
              </w:rPr>
            </w:pPr>
            <w:r>
              <w:rPr>
                <w:rFonts w:ascii="Calibri" w:hAnsi="Calibri" w:cs="Calibri"/>
                <w:b/>
                <w:color w:val="000000" w:themeColor="text1"/>
              </w:rPr>
              <w:t>Solvent-accessible surface area (SASA)</w:t>
            </w:r>
          </w:p>
        </w:tc>
        <w:tc>
          <w:tcPr>
            <w:tcW w:w="4500" w:type="dxa"/>
          </w:tcPr>
          <w:p w14:paraId="5A5049A1" w14:textId="77777777" w:rsidR="00E16813" w:rsidRDefault="00000000">
            <w:pPr>
              <w:rPr>
                <w:rFonts w:ascii="Calibri" w:hAnsi="Calibri" w:cs="Calibri"/>
                <w:color w:val="000000" w:themeColor="text1"/>
              </w:rPr>
            </w:pPr>
            <w:r>
              <w:rPr>
                <w:rFonts w:ascii="Calibri" w:hAnsi="Calibri" w:cs="Calibri"/>
                <w:color w:val="000000" w:themeColor="text1"/>
              </w:rPr>
              <w:t xml:space="preserve">Molecular surface area accessible to solvent, calculated using a rolling-probe (double cubic lattice) algorithm. Computed via </w:t>
            </w:r>
            <w:r>
              <w:rPr>
                <w:rFonts w:ascii="Calibri" w:hAnsi="Calibri" w:cs="Calibri"/>
                <w:i/>
                <w:color w:val="000000" w:themeColor="text1"/>
              </w:rPr>
              <w:t>gmx sasa</w:t>
            </w:r>
            <w:r>
              <w:rPr>
                <w:rFonts w:ascii="Calibri" w:hAnsi="Calibri" w:cs="Calibri"/>
                <w:color w:val="000000" w:themeColor="text1"/>
              </w:rPr>
              <w:t>.</w:t>
            </w:r>
          </w:p>
        </w:tc>
        <w:tc>
          <w:tcPr>
            <w:tcW w:w="2826" w:type="dxa"/>
          </w:tcPr>
          <w:p w14:paraId="5525858C" w14:textId="77777777" w:rsidR="00E16813" w:rsidRDefault="00000000">
            <w:pPr>
              <w:rPr>
                <w:rFonts w:ascii="Calibri" w:hAnsi="Calibri" w:cs="Calibri"/>
                <w:color w:val="000000" w:themeColor="text1"/>
              </w:rPr>
            </w:pPr>
            <w:r>
              <w:rPr>
                <w:rFonts w:ascii="Calibri" w:hAnsi="Calibri" w:cs="Calibri"/>
                <w:color w:val="000000" w:themeColor="text1"/>
              </w:rPr>
              <w:t>Independent cross-check on Rg; tracks solvent exposure with ionisation state or plasticiser content.</w:t>
            </w:r>
          </w:p>
        </w:tc>
      </w:tr>
      <w:tr w:rsidR="00E16813" w14:paraId="12D43702" w14:textId="77777777">
        <w:tc>
          <w:tcPr>
            <w:tcW w:w="1700" w:type="dxa"/>
          </w:tcPr>
          <w:p w14:paraId="43C6DEC1" w14:textId="77777777" w:rsidR="00E16813" w:rsidRDefault="00000000">
            <w:pPr>
              <w:rPr>
                <w:rFonts w:ascii="Calibri" w:hAnsi="Calibri" w:cs="Calibri"/>
                <w:color w:val="000000" w:themeColor="text1"/>
              </w:rPr>
            </w:pPr>
            <w:r>
              <w:rPr>
                <w:rFonts w:ascii="Calibri" w:hAnsi="Calibri" w:cs="Calibri"/>
                <w:b/>
                <w:color w:val="000000" w:themeColor="text1"/>
              </w:rPr>
              <w:t>Potential energy (PE)</w:t>
            </w:r>
          </w:p>
        </w:tc>
        <w:tc>
          <w:tcPr>
            <w:tcW w:w="4500" w:type="dxa"/>
          </w:tcPr>
          <w:p w14:paraId="3F5C5912" w14:textId="77777777" w:rsidR="00E16813" w:rsidRDefault="00000000">
            <w:pPr>
              <w:rPr>
                <w:rFonts w:ascii="Calibri" w:hAnsi="Calibri" w:cs="Calibri"/>
                <w:color w:val="000000" w:themeColor="text1"/>
              </w:rPr>
            </w:pPr>
            <w:r>
              <w:rPr>
                <w:rFonts w:ascii="Calibri" w:hAnsi="Calibri" w:cs="Calibri"/>
                <w:color w:val="000000" w:themeColor="text1"/>
              </w:rPr>
              <w:t xml:space="preserve">Sum of all bonded (bond, angle, dihedral) and non-bonded (Lennard-Jones, Coulomb) interaction energies. Computed via </w:t>
            </w:r>
            <w:r>
              <w:rPr>
                <w:rFonts w:ascii="Calibri" w:hAnsi="Calibri" w:cs="Calibri"/>
                <w:i/>
                <w:color w:val="000000" w:themeColor="text1"/>
              </w:rPr>
              <w:t>gmx energy</w:t>
            </w:r>
            <w:r>
              <w:rPr>
                <w:rFonts w:ascii="Calibri" w:hAnsi="Calibri" w:cs="Calibri"/>
                <w:color w:val="000000" w:themeColor="text1"/>
              </w:rPr>
              <w:t>. Absolute total-system PE is only meaningful between systems of identical composition and size; cross-system comparisons require energy-group decomposition (see Methods).</w:t>
            </w:r>
          </w:p>
        </w:tc>
        <w:tc>
          <w:tcPr>
            <w:tcW w:w="2826" w:type="dxa"/>
          </w:tcPr>
          <w:p w14:paraId="54D1E1E7" w14:textId="77777777" w:rsidR="00E16813" w:rsidRDefault="00000000">
            <w:pPr>
              <w:rPr>
                <w:rFonts w:ascii="Calibri" w:hAnsi="Calibri" w:cs="Calibri"/>
                <w:color w:val="000000" w:themeColor="text1"/>
              </w:rPr>
            </w:pPr>
            <w:r>
              <w:rPr>
                <w:rFonts w:ascii="Calibri" w:hAnsi="Calibri" w:cs="Calibri"/>
                <w:color w:val="000000" w:themeColor="text1"/>
              </w:rPr>
              <w:t>Relative thermodynamic stability between matched systems; per-molecule interaction energy (not total system PE) used for the PEG400/TEC comparison.</w:t>
            </w:r>
          </w:p>
        </w:tc>
      </w:tr>
      <w:tr w:rsidR="00E16813" w14:paraId="50E98C05" w14:textId="77777777">
        <w:tc>
          <w:tcPr>
            <w:tcW w:w="1700" w:type="dxa"/>
          </w:tcPr>
          <w:p w14:paraId="724F0444" w14:textId="77777777" w:rsidR="00E16813" w:rsidRDefault="00000000">
            <w:pPr>
              <w:rPr>
                <w:rFonts w:ascii="Calibri" w:hAnsi="Calibri" w:cs="Calibri"/>
                <w:color w:val="000000" w:themeColor="text1"/>
              </w:rPr>
            </w:pPr>
            <w:r>
              <w:rPr>
                <w:rFonts w:ascii="Calibri" w:hAnsi="Calibri" w:cs="Calibri"/>
                <w:b/>
                <w:color w:val="000000" w:themeColor="text1"/>
              </w:rPr>
              <w:t>Hydrogen bonds per frame</w:t>
            </w:r>
          </w:p>
        </w:tc>
        <w:tc>
          <w:tcPr>
            <w:tcW w:w="4500" w:type="dxa"/>
          </w:tcPr>
          <w:p w14:paraId="5C639BEA" w14:textId="77777777" w:rsidR="00E16813" w:rsidRDefault="00000000">
            <w:pPr>
              <w:rPr>
                <w:rFonts w:ascii="Calibri" w:hAnsi="Calibri" w:cs="Calibri"/>
                <w:color w:val="000000" w:themeColor="text1"/>
              </w:rPr>
            </w:pPr>
            <w:r>
              <w:rPr>
                <w:rFonts w:ascii="Calibri" w:hAnsi="Calibri" w:cs="Calibri"/>
                <w:color w:val="000000" w:themeColor="text1"/>
              </w:rPr>
              <w:t xml:space="preserve">Count of donor–acceptor pairs satisfying standard geometric criteria (distance &lt; 0.35 nm; angle &lt; 30°), averaged across trajectory frames. Computed via </w:t>
            </w:r>
            <w:r>
              <w:rPr>
                <w:rFonts w:ascii="Calibri" w:hAnsi="Calibri" w:cs="Calibri"/>
                <w:i/>
                <w:color w:val="000000" w:themeColor="text1"/>
              </w:rPr>
              <w:t>gmx hbond</w:t>
            </w:r>
            <w:r>
              <w:rPr>
                <w:rFonts w:ascii="Calibri" w:hAnsi="Calibri" w:cs="Calibri"/>
                <w:color w:val="000000" w:themeColor="text1"/>
              </w:rPr>
              <w:t>.</w:t>
            </w:r>
          </w:p>
        </w:tc>
        <w:tc>
          <w:tcPr>
            <w:tcW w:w="2826" w:type="dxa"/>
          </w:tcPr>
          <w:p w14:paraId="7461398B" w14:textId="77777777" w:rsidR="00E16813" w:rsidRDefault="00000000">
            <w:pPr>
              <w:rPr>
                <w:rFonts w:ascii="Calibri" w:hAnsi="Calibri" w:cs="Calibri"/>
                <w:color w:val="000000" w:themeColor="text1"/>
              </w:rPr>
            </w:pPr>
            <w:r>
              <w:rPr>
                <w:rFonts w:ascii="Calibri" w:hAnsi="Calibri" w:cs="Calibri"/>
                <w:color w:val="000000" w:themeColor="text1"/>
              </w:rPr>
              <w:t>Quantifies specific polymer–plasticiser and polymer–water interactions underlying film cohesion and plasticiser retention.</w:t>
            </w:r>
          </w:p>
        </w:tc>
      </w:tr>
      <w:tr w:rsidR="00E16813" w14:paraId="515773AE" w14:textId="77777777">
        <w:tc>
          <w:tcPr>
            <w:tcW w:w="1700" w:type="dxa"/>
          </w:tcPr>
          <w:p w14:paraId="2AAD85D7" w14:textId="77777777" w:rsidR="00E16813" w:rsidRDefault="00000000">
            <w:pPr>
              <w:rPr>
                <w:rFonts w:ascii="Calibri" w:hAnsi="Calibri" w:cs="Calibri"/>
                <w:color w:val="000000" w:themeColor="text1"/>
              </w:rPr>
            </w:pPr>
            <w:r>
              <w:rPr>
                <w:rFonts w:ascii="Calibri" w:hAnsi="Calibri" w:cs="Calibri"/>
                <w:b/>
                <w:color w:val="000000" w:themeColor="text1"/>
              </w:rPr>
              <w:t>Radial distribution function (RDF, g(r))</w:t>
            </w:r>
          </w:p>
        </w:tc>
        <w:tc>
          <w:tcPr>
            <w:tcW w:w="4500" w:type="dxa"/>
          </w:tcPr>
          <w:p w14:paraId="5DF463C4" w14:textId="77777777" w:rsidR="00E16813" w:rsidRDefault="00000000">
            <w:pPr>
              <w:rPr>
                <w:rFonts w:ascii="Calibri" w:hAnsi="Calibri" w:cs="Calibri"/>
                <w:color w:val="000000" w:themeColor="text1"/>
              </w:rPr>
            </w:pPr>
            <w:r>
              <w:rPr>
                <w:rFonts w:ascii="Calibri" w:hAnsi="Calibri" w:cs="Calibri"/>
                <w:color w:val="000000" w:themeColor="text1"/>
              </w:rPr>
              <w:t xml:space="preserve">Probability of finding an atom/group at distance r from a reference atom/group, normalised against a uniform distribution at the same density. Computed via </w:t>
            </w:r>
            <w:r>
              <w:rPr>
                <w:rFonts w:ascii="Calibri" w:hAnsi="Calibri" w:cs="Calibri"/>
                <w:i/>
                <w:color w:val="000000" w:themeColor="text1"/>
              </w:rPr>
              <w:t>gmx rdf</w:t>
            </w:r>
            <w:r>
              <w:rPr>
                <w:rFonts w:ascii="Calibri" w:hAnsi="Calibri" w:cs="Calibri"/>
                <w:color w:val="000000" w:themeColor="text1"/>
              </w:rPr>
              <w:t>.</w:t>
            </w:r>
          </w:p>
        </w:tc>
        <w:tc>
          <w:tcPr>
            <w:tcW w:w="2826" w:type="dxa"/>
          </w:tcPr>
          <w:p w14:paraId="03A44E2B" w14:textId="77777777" w:rsidR="00E16813" w:rsidRDefault="00000000">
            <w:pPr>
              <w:rPr>
                <w:rFonts w:ascii="Calibri" w:hAnsi="Calibri" w:cs="Calibri"/>
                <w:color w:val="000000" w:themeColor="text1"/>
              </w:rPr>
            </w:pPr>
            <w:r>
              <w:rPr>
                <w:rFonts w:ascii="Calibri" w:hAnsi="Calibri" w:cs="Calibri"/>
                <w:color w:val="000000" w:themeColor="text1"/>
              </w:rPr>
              <w:t>Identifies characteristic contact distances (counterion–carboxylate, plasticiser–carboxylate) and local structural ordering.</w:t>
            </w:r>
          </w:p>
        </w:tc>
      </w:tr>
      <w:tr w:rsidR="00E16813" w14:paraId="72B393A6" w14:textId="77777777">
        <w:tc>
          <w:tcPr>
            <w:tcW w:w="1700" w:type="dxa"/>
          </w:tcPr>
          <w:p w14:paraId="22FDAC8F" w14:textId="77777777" w:rsidR="00E16813" w:rsidRDefault="00000000">
            <w:pPr>
              <w:rPr>
                <w:rFonts w:ascii="Calibri" w:hAnsi="Calibri" w:cs="Calibri"/>
                <w:color w:val="000000" w:themeColor="text1"/>
              </w:rPr>
            </w:pPr>
            <w:r>
              <w:rPr>
                <w:rFonts w:ascii="Calibri" w:hAnsi="Calibri" w:cs="Calibri"/>
                <w:b/>
                <w:color w:val="000000" w:themeColor="text1"/>
              </w:rPr>
              <w:t>Mean squared displacement (MSD)</w:t>
            </w:r>
          </w:p>
        </w:tc>
        <w:tc>
          <w:tcPr>
            <w:tcW w:w="4500" w:type="dxa"/>
          </w:tcPr>
          <w:p w14:paraId="78D1B553" w14:textId="77777777" w:rsidR="00E16813" w:rsidRDefault="00000000">
            <w:pPr>
              <w:rPr>
                <w:rFonts w:ascii="Calibri" w:hAnsi="Calibri" w:cs="Calibri"/>
                <w:color w:val="000000" w:themeColor="text1"/>
              </w:rPr>
            </w:pPr>
            <w:r>
              <w:rPr>
                <w:rFonts w:ascii="Calibri" w:hAnsi="Calibri" w:cs="Calibri"/>
                <w:color w:val="000000" w:themeColor="text1"/>
              </w:rPr>
              <w:t xml:space="preserve">Average squared distance a molecule travels from its initial position over time; related to the diffusion coefficient via the Einstein relation. Computed via </w:t>
            </w:r>
            <w:r>
              <w:rPr>
                <w:rFonts w:ascii="Calibri" w:hAnsi="Calibri" w:cs="Calibri"/>
                <w:i/>
                <w:color w:val="000000" w:themeColor="text1"/>
              </w:rPr>
              <w:t>gmx msd</w:t>
            </w:r>
            <w:r>
              <w:rPr>
                <w:rFonts w:ascii="Calibri" w:hAnsi="Calibri" w:cs="Calibri"/>
                <w:color w:val="000000" w:themeColor="text1"/>
              </w:rPr>
              <w:t>.</w:t>
            </w:r>
          </w:p>
        </w:tc>
        <w:tc>
          <w:tcPr>
            <w:tcW w:w="2826" w:type="dxa"/>
          </w:tcPr>
          <w:p w14:paraId="20262704" w14:textId="77777777" w:rsidR="00E16813" w:rsidRDefault="00000000">
            <w:pPr>
              <w:rPr>
                <w:rFonts w:ascii="Calibri" w:hAnsi="Calibri" w:cs="Calibri"/>
                <w:color w:val="000000" w:themeColor="text1"/>
              </w:rPr>
            </w:pPr>
            <w:r>
              <w:rPr>
                <w:rFonts w:ascii="Calibri" w:hAnsi="Calibri" w:cs="Calibri"/>
                <w:color w:val="000000" w:themeColor="text1"/>
              </w:rPr>
              <w:t>Proxy for plasticiser mobility within the film matrix; higher MSD indicates greater tendency toward migration/leaching.</w:t>
            </w:r>
          </w:p>
        </w:tc>
      </w:tr>
      <w:tr w:rsidR="00E16813" w14:paraId="53542067" w14:textId="77777777">
        <w:tc>
          <w:tcPr>
            <w:tcW w:w="1700" w:type="dxa"/>
          </w:tcPr>
          <w:p w14:paraId="6E344748" w14:textId="77777777" w:rsidR="00E16813" w:rsidRDefault="00000000">
            <w:pPr>
              <w:rPr>
                <w:rFonts w:ascii="Calibri" w:hAnsi="Calibri" w:cs="Calibri"/>
                <w:color w:val="000000" w:themeColor="text1"/>
              </w:rPr>
            </w:pPr>
            <w:r>
              <w:rPr>
                <w:rFonts w:ascii="Calibri" w:hAnsi="Calibri" w:cs="Calibri"/>
                <w:b/>
                <w:color w:val="000000" w:themeColor="text1"/>
              </w:rPr>
              <w:t>Density</w:t>
            </w:r>
          </w:p>
        </w:tc>
        <w:tc>
          <w:tcPr>
            <w:tcW w:w="4500" w:type="dxa"/>
          </w:tcPr>
          <w:p w14:paraId="669F7849" w14:textId="77777777" w:rsidR="00E16813" w:rsidRDefault="00000000">
            <w:pPr>
              <w:rPr>
                <w:rFonts w:ascii="Calibri" w:hAnsi="Calibri" w:cs="Calibri"/>
                <w:color w:val="000000" w:themeColor="text1"/>
              </w:rPr>
            </w:pPr>
            <w:r>
              <w:rPr>
                <w:rFonts w:ascii="Calibri" w:hAnsi="Calibri" w:cs="Calibri"/>
                <w:color w:val="000000" w:themeColor="text1"/>
              </w:rPr>
              <w:t xml:space="preserve">Total system mass divided by simulation box volume. Computed via </w:t>
            </w:r>
            <w:r>
              <w:rPr>
                <w:rFonts w:ascii="Calibri" w:hAnsi="Calibri" w:cs="Calibri"/>
                <w:i/>
                <w:color w:val="000000" w:themeColor="text1"/>
              </w:rPr>
              <w:t>gmx energy</w:t>
            </w:r>
            <w:r>
              <w:rPr>
                <w:rFonts w:ascii="Calibri" w:hAnsi="Calibri" w:cs="Calibri"/>
                <w:color w:val="000000" w:themeColor="text1"/>
              </w:rPr>
              <w:t>.</w:t>
            </w:r>
          </w:p>
        </w:tc>
        <w:tc>
          <w:tcPr>
            <w:tcW w:w="2826" w:type="dxa"/>
          </w:tcPr>
          <w:p w14:paraId="0ED66E5A" w14:textId="77777777" w:rsidR="00E16813" w:rsidRDefault="00000000">
            <w:pPr>
              <w:rPr>
                <w:rFonts w:ascii="Calibri" w:hAnsi="Calibri" w:cs="Calibri"/>
                <w:color w:val="000000" w:themeColor="text1"/>
              </w:rPr>
            </w:pPr>
            <w:r>
              <w:rPr>
                <w:rFonts w:ascii="Calibri" w:hAnsi="Calibri" w:cs="Calibri"/>
                <w:color w:val="000000" w:themeColor="text1"/>
              </w:rPr>
              <w:t>Basic equilibration sanity check, benchmarked against literature values for Eudragit L100 and water.</w:t>
            </w:r>
          </w:p>
        </w:tc>
      </w:tr>
      <w:tr w:rsidR="00E16813" w14:paraId="00826536" w14:textId="77777777">
        <w:tc>
          <w:tcPr>
            <w:tcW w:w="1700" w:type="dxa"/>
          </w:tcPr>
          <w:p w14:paraId="5D6BE19D" w14:textId="77777777" w:rsidR="00E16813" w:rsidRDefault="00000000">
            <w:pPr>
              <w:rPr>
                <w:rFonts w:ascii="Calibri" w:hAnsi="Calibri" w:cs="Calibri"/>
                <w:color w:val="000000" w:themeColor="text1"/>
              </w:rPr>
            </w:pPr>
            <w:r>
              <w:rPr>
                <w:rFonts w:ascii="Calibri" w:hAnsi="Calibri" w:cs="Calibri"/>
                <w:b/>
                <w:color w:val="000000" w:themeColor="text1"/>
              </w:rPr>
              <w:t>Volume fraction (φ)</w:t>
            </w:r>
          </w:p>
        </w:tc>
        <w:tc>
          <w:tcPr>
            <w:tcW w:w="4500" w:type="dxa"/>
          </w:tcPr>
          <w:p w14:paraId="0EBB27D8" w14:textId="77777777" w:rsidR="00E16813" w:rsidRDefault="00000000">
            <w:pPr>
              <w:rPr>
                <w:rFonts w:ascii="Calibri" w:hAnsi="Calibri" w:cs="Calibri"/>
                <w:color w:val="000000" w:themeColor="text1"/>
              </w:rPr>
            </w:pPr>
            <w:r>
              <w:rPr>
                <w:rFonts w:ascii="Calibri" w:hAnsi="Calibri" w:cs="Calibri"/>
                <w:color w:val="000000" w:themeColor="text1"/>
              </w:rPr>
              <w:t>Fraction of simulation box volume occupied by polymer, estimated from chain count, monomer molar volume, and box dimensions. Calculated post hoc from system composition (not a direct GROMACS output).</w:t>
            </w:r>
          </w:p>
        </w:tc>
        <w:tc>
          <w:tcPr>
            <w:tcW w:w="2826" w:type="dxa"/>
          </w:tcPr>
          <w:p w14:paraId="3CF43AD9" w14:textId="77777777" w:rsidR="00E16813" w:rsidRDefault="00000000">
            <w:pPr>
              <w:rPr>
                <w:rFonts w:ascii="Calibri" w:hAnsi="Calibri" w:cs="Calibri"/>
                <w:color w:val="000000" w:themeColor="text1"/>
              </w:rPr>
            </w:pPr>
            <w:r>
              <w:rPr>
                <w:rFonts w:ascii="Calibri" w:hAnsi="Calibri" w:cs="Calibri"/>
                <w:color w:val="000000" w:themeColor="text1"/>
              </w:rPr>
              <w:t>Defines dilute, semi-dilute and concentrated regimes used to interpret the Phase 5 chain-concentration series.</w:t>
            </w:r>
          </w:p>
        </w:tc>
      </w:tr>
      <w:tr w:rsidR="00E16813" w14:paraId="1D4003D0" w14:textId="77777777">
        <w:tc>
          <w:tcPr>
            <w:tcW w:w="1700" w:type="dxa"/>
          </w:tcPr>
          <w:p w14:paraId="25717BF2" w14:textId="77777777" w:rsidR="00E16813" w:rsidRDefault="00000000">
            <w:pPr>
              <w:rPr>
                <w:rFonts w:ascii="Calibri" w:hAnsi="Calibri" w:cs="Calibri"/>
                <w:color w:val="000000" w:themeColor="text1"/>
              </w:rPr>
            </w:pPr>
            <w:r>
              <w:rPr>
                <w:rFonts w:ascii="Calibri" w:hAnsi="Calibri" w:cs="Calibri"/>
                <w:b/>
                <w:color w:val="000000" w:themeColor="text1"/>
              </w:rPr>
              <w:t>Elastic modulus proxy (E-mod proxy)</w:t>
            </w:r>
          </w:p>
        </w:tc>
        <w:tc>
          <w:tcPr>
            <w:tcW w:w="4500" w:type="dxa"/>
          </w:tcPr>
          <w:p w14:paraId="0DACB6A7" w14:textId="77777777" w:rsidR="00E16813" w:rsidRDefault="00000000">
            <w:pPr>
              <w:rPr>
                <w:rFonts w:ascii="Calibri" w:hAnsi="Calibri" w:cs="Calibri"/>
                <w:color w:val="000000" w:themeColor="text1"/>
              </w:rPr>
            </w:pPr>
            <w:r>
              <w:rPr>
                <w:rFonts w:ascii="Calibri" w:hAnsi="Calibri" w:cs="Calibri"/>
                <w:color w:val="000000" w:themeColor="text1"/>
              </w:rPr>
              <w:t xml:space="preserve">An approximate, study-specific relative indicator of film rigidity derived from inter-chain RDF peak intensity and hydrogen-bond density — </w:t>
            </w:r>
            <w:r>
              <w:rPr>
                <w:rFonts w:ascii="Calibri" w:hAnsi="Calibri" w:cs="Calibri"/>
                <w:b/>
                <w:color w:val="000000" w:themeColor="text1"/>
              </w:rPr>
              <w:t>not</w:t>
            </w:r>
            <w:r>
              <w:rPr>
                <w:rFonts w:ascii="Calibri" w:hAnsi="Calibri" w:cs="Calibri"/>
                <w:color w:val="000000" w:themeColor="text1"/>
              </w:rPr>
              <w:t xml:space="preserve"> a direct mechanical-deformation calculation and not quantitatively comparable to experimentally measured Young’s moduli.</w:t>
            </w:r>
          </w:p>
        </w:tc>
        <w:tc>
          <w:tcPr>
            <w:tcW w:w="2826" w:type="dxa"/>
          </w:tcPr>
          <w:p w14:paraId="35E7EB70" w14:textId="77777777" w:rsidR="00E16813" w:rsidRDefault="00000000">
            <w:pPr>
              <w:rPr>
                <w:rFonts w:ascii="Calibri" w:hAnsi="Calibri" w:cs="Calibri"/>
                <w:color w:val="000000" w:themeColor="text1"/>
              </w:rPr>
            </w:pPr>
            <w:r>
              <w:rPr>
                <w:rFonts w:ascii="Calibri" w:hAnsi="Calibri" w:cs="Calibri"/>
                <w:color w:val="000000" w:themeColor="text1"/>
              </w:rPr>
              <w:t>Provides a relative, qualitative ranking of film cohesion across the Phase 5 series only; absolute MPa values are approximate.</w:t>
            </w:r>
          </w:p>
        </w:tc>
      </w:tr>
      <w:tr w:rsidR="00E16813" w14:paraId="67165F90" w14:textId="77777777">
        <w:tc>
          <w:tcPr>
            <w:tcW w:w="1700" w:type="dxa"/>
          </w:tcPr>
          <w:p w14:paraId="3BDF15BC" w14:textId="77777777" w:rsidR="00E16813" w:rsidRDefault="00000000">
            <w:pPr>
              <w:rPr>
                <w:rFonts w:ascii="Calibri" w:hAnsi="Calibri" w:cs="Calibri"/>
                <w:color w:val="000000" w:themeColor="text1"/>
              </w:rPr>
            </w:pPr>
            <w:r>
              <w:rPr>
                <w:rFonts w:ascii="Calibri" w:hAnsi="Calibri" w:cs="Calibri"/>
                <w:b/>
                <w:color w:val="000000" w:themeColor="text1"/>
              </w:rPr>
              <w:t>Constraint RMSD</w:t>
            </w:r>
          </w:p>
        </w:tc>
        <w:tc>
          <w:tcPr>
            <w:tcW w:w="4500" w:type="dxa"/>
          </w:tcPr>
          <w:p w14:paraId="78519899" w14:textId="77777777" w:rsidR="00E16813" w:rsidRDefault="00000000">
            <w:pPr>
              <w:rPr>
                <w:rFonts w:ascii="Calibri" w:hAnsi="Calibri" w:cs="Calibri"/>
                <w:color w:val="000000" w:themeColor="text1"/>
              </w:rPr>
            </w:pPr>
            <w:r>
              <w:rPr>
                <w:rFonts w:ascii="Calibri" w:hAnsi="Calibri" w:cs="Calibri"/>
                <w:color w:val="000000" w:themeColor="text1"/>
              </w:rPr>
              <w:t xml:space="preserve">Root-mean-square deviation of constrained bond lengths (bonds to hydrogen, held rigid via LINCS) from their target values. Computed via </w:t>
            </w:r>
            <w:r>
              <w:rPr>
                <w:rFonts w:ascii="Calibri" w:hAnsi="Calibri" w:cs="Calibri"/>
                <w:i/>
                <w:color w:val="000000" w:themeColor="text1"/>
              </w:rPr>
              <w:t>gmx energy</w:t>
            </w:r>
            <w:r>
              <w:rPr>
                <w:rFonts w:ascii="Calibri" w:hAnsi="Calibri" w:cs="Calibri"/>
                <w:color w:val="000000" w:themeColor="text1"/>
              </w:rPr>
              <w:t>.</w:t>
            </w:r>
          </w:p>
        </w:tc>
        <w:tc>
          <w:tcPr>
            <w:tcW w:w="2826" w:type="dxa"/>
          </w:tcPr>
          <w:p w14:paraId="6D581479" w14:textId="77777777" w:rsidR="00E16813" w:rsidRDefault="00000000">
            <w:pPr>
              <w:rPr>
                <w:rFonts w:ascii="Calibri" w:hAnsi="Calibri" w:cs="Calibri"/>
                <w:color w:val="000000" w:themeColor="text1"/>
              </w:rPr>
            </w:pPr>
            <w:r>
              <w:rPr>
                <w:rFonts w:ascii="Calibri" w:hAnsi="Calibri" w:cs="Calibri"/>
                <w:color w:val="000000" w:themeColor="text1"/>
              </w:rPr>
              <w:t>Numerical diagnostic only (near-zero confirms the constraint algorithm is functioning); not a physical property of the polymer.</w:t>
            </w:r>
          </w:p>
        </w:tc>
      </w:tr>
    </w:tbl>
    <w:p w14:paraId="605D1005" w14:textId="77777777" w:rsidR="00417011" w:rsidRPr="00E26A2A" w:rsidRDefault="00417011" w:rsidP="00F3568B">
      <w:pPr>
        <w:spacing w:before="80" w:after="80"/>
        <w:rPr>
          <w:rFonts w:ascii="Calibri" w:hAnsi="Calibri" w:cs="Calibri"/>
          <w:color w:val="000000" w:themeColor="text1"/>
        </w:rPr>
      </w:pPr>
    </w:p>
    <w:p w14:paraId="6D3C818E" w14:textId="77777777" w:rsidR="00417011" w:rsidRPr="00E26A2A" w:rsidRDefault="00A84A9E" w:rsidP="00F3568B">
      <w:pPr>
        <w:spacing w:before="320" w:after="160"/>
        <w:rPr>
          <w:rFonts w:ascii="Calibri" w:hAnsi="Calibri" w:cs="Calibri"/>
          <w:b/>
          <w:bCs/>
          <w:color w:val="000000" w:themeColor="text1"/>
          <w:sz w:val="22"/>
          <w:szCs w:val="22"/>
        </w:rPr>
      </w:pPr>
      <w:r>
        <w:rPr>
          <w:rFonts w:ascii="Calibri" w:hAnsi="Calibri" w:cs="Calibri"/>
          <w:b/>
          <w:bCs/>
          <w:color w:val="000000" w:themeColor="text1"/>
          <w:sz w:val="22"/>
          <w:szCs w:val="22"/>
        </w:rPr>
        <w:t>S1. Simulation System Details and Setup Parameters</w:t>
      </w:r>
    </w:p>
    <w:p w14:paraId="45431A73" w14:textId="77777777" w:rsidR="00625079" w:rsidRPr="00E26A2A" w:rsidRDefault="00625079" w:rsidP="00F3568B">
      <w:pPr>
        <w:rPr>
          <w:rFonts w:ascii="Calibri" w:hAnsi="Calibri" w:cs="Calibri"/>
          <w:color w:val="000000" w:themeColor="text1"/>
        </w:rPr>
      </w:pPr>
    </w:p>
    <w:p w14:paraId="3A5A7CFA"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t>All MD simulations were performed using GROMACS 2025.4 on Ubuntu 22.04 LTS with NVIDIA RTX 5050 GPU acceleration. Periodic boundary conditions were applied in all three Cartesian dimensions.</w:t>
      </w:r>
    </w:p>
    <w:p w14:paraId="3C795C6F" w14:textId="77777777" w:rsidR="00417011" w:rsidRPr="00E26A2A" w:rsidRDefault="00417011" w:rsidP="00F3568B">
      <w:pPr>
        <w:spacing w:before="80" w:after="80"/>
        <w:rPr>
          <w:rFonts w:ascii="Calibri" w:hAnsi="Calibri" w:cs="Calibri"/>
          <w:color w:val="000000" w:themeColor="text1"/>
        </w:rPr>
      </w:pPr>
    </w:p>
    <w:p w14:paraId="16DBF175" w14:textId="77777777" w:rsidR="00417011" w:rsidRPr="00E26A2A" w:rsidRDefault="00A84A9E" w:rsidP="00F3568B">
      <w:pPr>
        <w:rPr>
          <w:rFonts w:ascii="Calibri" w:hAnsi="Calibri" w:cs="Calibri"/>
          <w:color w:val="000000" w:themeColor="text1"/>
        </w:rPr>
      </w:pPr>
      <w:r>
        <w:rPr>
          <w:rFonts w:ascii="Calibri" w:hAnsi="Calibri" w:cs="Calibri"/>
          <w:b/>
          <w:bCs/>
          <w:color w:val="000000" w:themeColor="text1"/>
        </w:rPr>
        <w:t xml:space="preserve">Table S1. </w:t>
      </w:r>
      <w:r>
        <w:rPr>
          <w:rFonts w:ascii="Calibri" w:hAnsi="Calibri" w:cs="Calibri"/>
          <w:color w:val="000000" w:themeColor="text1"/>
        </w:rPr>
        <w:t>Complete simulation system parameters for all phases.</w:t>
      </w:r>
    </w:p>
    <w:p w14:paraId="0ECAD4E6" w14:textId="77777777" w:rsidR="00417011" w:rsidRPr="00E26A2A" w:rsidRDefault="00417011" w:rsidP="00F3568B">
      <w:pPr>
        <w:spacing w:before="80" w:after="80"/>
        <w:rPr>
          <w:rFonts w:ascii="Calibri" w:hAnsi="Calibri" w:cs="Calibri"/>
          <w:color w:val="000000" w:themeColor="text1"/>
        </w:rPr>
      </w:pPr>
    </w:p>
    <w:tbl>
      <w:tblPr>
        <w:tblStyle w:val="TableGrid"/>
        <w:tblW w:w="9026" w:type="dxa"/>
        <w:tblLook w:val="04A0" w:firstRow="1" w:lastRow="0" w:firstColumn="1" w:lastColumn="0" w:noHBand="0" w:noVBand="1"/>
      </w:tblPr>
      <w:tblGrid>
        <w:gridCol w:w="777"/>
        <w:gridCol w:w="2267"/>
        <w:gridCol w:w="1157"/>
        <w:gridCol w:w="1079"/>
        <w:gridCol w:w="699"/>
        <w:gridCol w:w="1119"/>
        <w:gridCol w:w="1928"/>
      </w:tblGrid>
      <w:tr w:rsidR="00206CFD" w:rsidRPr="007871F7" w14:paraId="140F1CD6" w14:textId="77777777" w:rsidTr="0060730B">
        <w:tc>
          <w:tcPr>
            <w:tcW w:w="936" w:type="dxa"/>
          </w:tcPr>
          <w:p w14:paraId="1656224C" w14:textId="77777777" w:rsidR="00417011" w:rsidRPr="007871F7" w:rsidRDefault="00A84A9E" w:rsidP="00F3568B">
            <w:pPr>
              <w:rPr>
                <w:rFonts w:ascii="Calibri" w:hAnsi="Calibri" w:cs="Calibri"/>
                <w:color w:val="000000" w:themeColor="text1"/>
              </w:rPr>
            </w:pPr>
            <w:r>
              <w:rPr>
                <w:rFonts w:ascii="Calibri" w:hAnsi="Calibri" w:cs="Calibri"/>
                <w:b/>
                <w:bCs/>
                <w:color w:val="000000" w:themeColor="text1"/>
              </w:rPr>
              <w:lastRenderedPageBreak/>
              <w:t>Phase</w:t>
            </w:r>
          </w:p>
        </w:tc>
        <w:tc>
          <w:tcPr>
            <w:tcW w:w="1624" w:type="dxa"/>
          </w:tcPr>
          <w:p w14:paraId="016E6D91" w14:textId="77777777" w:rsidR="00417011" w:rsidRPr="007871F7" w:rsidRDefault="00A84A9E" w:rsidP="00F3568B">
            <w:pPr>
              <w:rPr>
                <w:rFonts w:ascii="Calibri" w:hAnsi="Calibri" w:cs="Calibri"/>
                <w:color w:val="000000" w:themeColor="text1"/>
              </w:rPr>
            </w:pPr>
            <w:r>
              <w:rPr>
                <w:rFonts w:ascii="Calibri" w:hAnsi="Calibri" w:cs="Calibri"/>
                <w:b/>
                <w:bCs/>
                <w:color w:val="000000" w:themeColor="text1"/>
              </w:rPr>
              <w:t>System Composition</w:t>
            </w:r>
          </w:p>
        </w:tc>
        <w:tc>
          <w:tcPr>
            <w:tcW w:w="1173" w:type="dxa"/>
          </w:tcPr>
          <w:p w14:paraId="046E10BF" w14:textId="77777777" w:rsidR="00417011" w:rsidRPr="007871F7" w:rsidRDefault="00A84A9E" w:rsidP="00F3568B">
            <w:pPr>
              <w:rPr>
                <w:rFonts w:ascii="Calibri" w:hAnsi="Calibri" w:cs="Calibri"/>
                <w:color w:val="000000" w:themeColor="text1"/>
              </w:rPr>
            </w:pPr>
            <w:r>
              <w:rPr>
                <w:rFonts w:ascii="Calibri" w:hAnsi="Calibri" w:cs="Calibri"/>
                <w:b/>
                <w:bCs/>
                <w:color w:val="000000" w:themeColor="text1"/>
              </w:rPr>
              <w:t>Box (nm)</w:t>
            </w:r>
          </w:p>
        </w:tc>
        <w:tc>
          <w:tcPr>
            <w:tcW w:w="1376" w:type="dxa"/>
          </w:tcPr>
          <w:p w14:paraId="0D85244A" w14:textId="77777777" w:rsidR="00417011" w:rsidRPr="007871F7" w:rsidRDefault="00A84A9E" w:rsidP="00F3568B">
            <w:pPr>
              <w:rPr>
                <w:rFonts w:ascii="Calibri" w:hAnsi="Calibri" w:cs="Calibri"/>
                <w:color w:val="000000" w:themeColor="text1"/>
              </w:rPr>
            </w:pPr>
            <w:r>
              <w:rPr>
                <w:rFonts w:ascii="Calibri" w:hAnsi="Calibri" w:cs="Calibri"/>
                <w:b/>
                <w:bCs/>
                <w:color w:val="000000" w:themeColor="text1"/>
              </w:rPr>
              <w:t>~Atoms</w:t>
            </w:r>
          </w:p>
        </w:tc>
        <w:tc>
          <w:tcPr>
            <w:tcW w:w="853" w:type="dxa"/>
          </w:tcPr>
          <w:p w14:paraId="47CDF2FF" w14:textId="77777777" w:rsidR="00417011" w:rsidRPr="007871F7" w:rsidRDefault="00A84A9E" w:rsidP="00F3568B">
            <w:pPr>
              <w:rPr>
                <w:rFonts w:ascii="Calibri" w:hAnsi="Calibri" w:cs="Calibri"/>
                <w:color w:val="000000" w:themeColor="text1"/>
              </w:rPr>
            </w:pPr>
            <w:r>
              <w:rPr>
                <w:rFonts w:ascii="Calibri" w:hAnsi="Calibri" w:cs="Calibri"/>
                <w:b/>
                <w:bCs/>
                <w:color w:val="000000" w:themeColor="text1"/>
              </w:rPr>
              <w:t>Sim. Time</w:t>
            </w:r>
          </w:p>
        </w:tc>
        <w:tc>
          <w:tcPr>
            <w:tcW w:w="1148" w:type="dxa"/>
          </w:tcPr>
          <w:p w14:paraId="42EFFF7A" w14:textId="77777777" w:rsidR="00417011" w:rsidRPr="007871F7" w:rsidRDefault="00A84A9E" w:rsidP="00F3568B">
            <w:pPr>
              <w:rPr>
                <w:rFonts w:ascii="Calibri" w:hAnsi="Calibri" w:cs="Calibri"/>
                <w:color w:val="000000" w:themeColor="text1"/>
              </w:rPr>
            </w:pPr>
            <w:r>
              <w:rPr>
                <w:rFonts w:ascii="Calibri" w:hAnsi="Calibri" w:cs="Calibri"/>
                <w:b/>
                <w:bCs/>
                <w:color w:val="000000" w:themeColor="text1"/>
              </w:rPr>
              <w:t>GPU Throughput</w:t>
            </w:r>
          </w:p>
        </w:tc>
        <w:tc>
          <w:tcPr>
            <w:tcW w:w="1916" w:type="dxa"/>
          </w:tcPr>
          <w:p w14:paraId="0C28CB62" w14:textId="77777777" w:rsidR="00417011" w:rsidRPr="007871F7" w:rsidRDefault="00A84A9E" w:rsidP="00F3568B">
            <w:pPr>
              <w:rPr>
                <w:rFonts w:ascii="Calibri" w:hAnsi="Calibri" w:cs="Calibri"/>
                <w:color w:val="000000" w:themeColor="text1"/>
              </w:rPr>
            </w:pPr>
            <w:r>
              <w:rPr>
                <w:rFonts w:ascii="Calibri" w:hAnsi="Calibri" w:cs="Calibri"/>
                <w:b/>
                <w:bCs/>
                <w:color w:val="000000" w:themeColor="text1"/>
              </w:rPr>
              <w:t>Notes</w:t>
            </w:r>
          </w:p>
        </w:tc>
      </w:tr>
      <w:tr w:rsidR="0060730B" w:rsidRPr="007871F7" w14:paraId="55AE9F8B" w14:textId="77777777" w:rsidTr="0060730B">
        <w:tc>
          <w:tcPr>
            <w:tcW w:w="936" w:type="dxa"/>
          </w:tcPr>
          <w:p w14:paraId="22D1F3FE"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Phase 0</w:t>
            </w:r>
          </w:p>
        </w:tc>
        <w:tc>
          <w:tcPr>
            <w:tcW w:w="1624" w:type="dxa"/>
          </w:tcPr>
          <w:p w14:paraId="6B8A1E3A" w14:textId="77777777" w:rsidR="0060730B" w:rsidRPr="007871F7" w:rsidRDefault="0060730B" w:rsidP="0060730B">
            <w:pPr>
              <w:rPr>
                <w:rFonts w:ascii="Calibri" w:hAnsi="Calibri" w:cs="Calibri"/>
                <w:color w:val="000000" w:themeColor="text1"/>
                <w:lang w:val="fr-FR"/>
              </w:rPr>
            </w:pPr>
            <w:r>
              <w:t>7 systems x 1 L100 chain + SPC/E H2O + NaCl</w:t>
            </w:r>
          </w:p>
        </w:tc>
        <w:tc>
          <w:tcPr>
            <w:tcW w:w="1173" w:type="dxa"/>
          </w:tcPr>
          <w:p w14:paraId="2CB697CC"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6.9x6.9x6.9</w:t>
            </w:r>
          </w:p>
        </w:tc>
        <w:tc>
          <w:tcPr>
            <w:tcW w:w="1376" w:type="dxa"/>
          </w:tcPr>
          <w:p w14:paraId="73EA4958"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~33,029</w:t>
            </w:r>
          </w:p>
        </w:tc>
        <w:tc>
          <w:tcPr>
            <w:tcW w:w="853" w:type="dxa"/>
          </w:tcPr>
          <w:p w14:paraId="7E0CA5CF"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10-30 ns NPT</w:t>
            </w:r>
          </w:p>
        </w:tc>
        <w:tc>
          <w:tcPr>
            <w:tcW w:w="1148" w:type="dxa"/>
          </w:tcPr>
          <w:p w14:paraId="4641E551"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~180-200 ns/day</w:t>
            </w:r>
          </w:p>
        </w:tc>
        <w:tc>
          <w:tcPr>
            <w:tcW w:w="1916" w:type="dxa"/>
          </w:tcPr>
          <w:p w14:paraId="69073CA6" w14:textId="77777777" w:rsidR="0060730B" w:rsidRPr="007871F7" w:rsidRDefault="0060730B" w:rsidP="0060730B">
            <w:pPr>
              <w:rPr>
                <w:rFonts w:ascii="Calibri" w:hAnsi="Calibri" w:cs="Calibri"/>
                <w:color w:val="000000" w:themeColor="text1"/>
              </w:rPr>
            </w:pPr>
            <w:r>
              <w:t>7 deprotonation states: 0, 10, 30, 40, 50, 80, 100%</w:t>
            </w:r>
          </w:p>
        </w:tc>
      </w:tr>
      <w:tr w:rsidR="0060730B" w:rsidRPr="007871F7" w14:paraId="72DDA728" w14:textId="77777777" w:rsidTr="0060730B">
        <w:tc>
          <w:tcPr>
            <w:tcW w:w="936" w:type="dxa"/>
          </w:tcPr>
          <w:p w14:paraId="272B7F46"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Phase 0b</w:t>
            </w:r>
          </w:p>
        </w:tc>
        <w:tc>
          <w:tcPr>
            <w:tcW w:w="1624" w:type="dxa"/>
          </w:tcPr>
          <w:p w14:paraId="4ABE69DC" w14:textId="77777777" w:rsidR="0060730B" w:rsidRPr="007871F7" w:rsidRDefault="0060730B" w:rsidP="0060730B">
            <w:pPr>
              <w:rPr>
                <w:rFonts w:ascii="Calibri" w:hAnsi="Calibri" w:cs="Calibri"/>
                <w:color w:val="000000" w:themeColor="text1"/>
              </w:rPr>
            </w:pPr>
            <w:r>
              <w:t>2 systems x 1 L100 chain + plasticizer + IPA co-solvent; triplicate</w:t>
            </w:r>
          </w:p>
        </w:tc>
        <w:tc>
          <w:tcPr>
            <w:tcW w:w="1173" w:type="dxa"/>
          </w:tcPr>
          <w:p w14:paraId="05EFF711"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7.0x7.0x7.0</w:t>
            </w:r>
          </w:p>
        </w:tc>
        <w:tc>
          <w:tcPr>
            <w:tcW w:w="1376" w:type="dxa"/>
          </w:tcPr>
          <w:p w14:paraId="61E5E7FE"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~69,222-69,399</w:t>
            </w:r>
          </w:p>
        </w:tc>
        <w:tc>
          <w:tcPr>
            <w:tcW w:w="853" w:type="dxa"/>
          </w:tcPr>
          <w:p w14:paraId="4C01EA8B"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50 ns x3 NPT</w:t>
            </w:r>
          </w:p>
        </w:tc>
        <w:tc>
          <w:tcPr>
            <w:tcW w:w="1148" w:type="dxa"/>
          </w:tcPr>
          <w:p w14:paraId="008FA639"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~140-145 ns/day</w:t>
            </w:r>
          </w:p>
        </w:tc>
        <w:tc>
          <w:tcPr>
            <w:tcW w:w="1916" w:type="dxa"/>
          </w:tcPr>
          <w:p w14:paraId="21E89660" w14:textId="77777777" w:rsidR="0060730B" w:rsidRPr="007871F7" w:rsidRDefault="0060730B" w:rsidP="0060730B">
            <w:pPr>
              <w:rPr>
                <w:rFonts w:ascii="Calibri" w:hAnsi="Calibri" w:cs="Calibri"/>
                <w:color w:val="000000" w:themeColor="text1"/>
              </w:rPr>
            </w:pPr>
            <w:r>
              <w:t>L100+PEG400 vs L100+TEC, standard 20-mer chain</w:t>
            </w:r>
          </w:p>
        </w:tc>
      </w:tr>
      <w:tr w:rsidR="0060730B" w:rsidRPr="007871F7" w14:paraId="7775A035" w14:textId="77777777" w:rsidTr="0060730B">
        <w:tc>
          <w:tcPr>
            <w:tcW w:w="936" w:type="dxa"/>
          </w:tcPr>
          <w:p w14:paraId="3C629D69"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Phase 1</w:t>
            </w:r>
          </w:p>
        </w:tc>
        <w:tc>
          <w:tcPr>
            <w:tcW w:w="1624" w:type="dxa"/>
          </w:tcPr>
          <w:p w14:paraId="2E3D885B" w14:textId="77777777" w:rsidR="0060730B" w:rsidRPr="007871F7" w:rsidRDefault="0060730B" w:rsidP="0060730B">
            <w:pPr>
              <w:rPr>
                <w:rFonts w:ascii="Calibri" w:hAnsi="Calibri" w:cs="Calibri"/>
                <w:color w:val="000000" w:themeColor="text1"/>
              </w:rPr>
            </w:pPr>
            <w:r>
              <w:t>4 systems x 1 chain (dep035) + 1-4 TEC + H2O</w:t>
            </w:r>
          </w:p>
        </w:tc>
        <w:tc>
          <w:tcPr>
            <w:tcW w:w="1173" w:type="dxa"/>
          </w:tcPr>
          <w:p w14:paraId="09A4E247"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~7x7x7</w:t>
            </w:r>
          </w:p>
        </w:tc>
        <w:tc>
          <w:tcPr>
            <w:tcW w:w="1376" w:type="dxa"/>
          </w:tcPr>
          <w:p w14:paraId="158981C1"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~33,635-33,704</w:t>
            </w:r>
          </w:p>
        </w:tc>
        <w:tc>
          <w:tcPr>
            <w:tcW w:w="853" w:type="dxa"/>
          </w:tcPr>
          <w:p w14:paraId="57439949"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30 ns NPT</w:t>
            </w:r>
          </w:p>
        </w:tc>
        <w:tc>
          <w:tcPr>
            <w:tcW w:w="1148" w:type="dxa"/>
          </w:tcPr>
          <w:p w14:paraId="575C6CFF"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~254-326 ns/day</w:t>
            </w:r>
          </w:p>
        </w:tc>
        <w:tc>
          <w:tcPr>
            <w:tcW w:w="1916" w:type="dxa"/>
          </w:tcPr>
          <w:p w14:paraId="0FCE468F" w14:textId="77777777" w:rsidR="0060730B" w:rsidRPr="007871F7" w:rsidRDefault="0060730B" w:rsidP="0060730B">
            <w:pPr>
              <w:rPr>
                <w:rFonts w:ascii="Calibri" w:hAnsi="Calibri" w:cs="Calibri"/>
                <w:color w:val="000000" w:themeColor="text1"/>
              </w:rPr>
            </w:pPr>
            <w:r>
              <w:t>TEC 12.9/22.9/30.8/37.2% w/w (relative to polymer)</w:t>
            </w:r>
          </w:p>
        </w:tc>
      </w:tr>
      <w:tr w:rsidR="0060730B" w:rsidRPr="007871F7" w14:paraId="4E022FCB" w14:textId="77777777" w:rsidTr="0060730B">
        <w:tc>
          <w:tcPr>
            <w:tcW w:w="936" w:type="dxa"/>
          </w:tcPr>
          <w:p w14:paraId="768FFD4C"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Phase 2</w:t>
            </w:r>
          </w:p>
        </w:tc>
        <w:tc>
          <w:tcPr>
            <w:tcW w:w="1624" w:type="dxa"/>
          </w:tcPr>
          <w:p w14:paraId="0CF54A1E" w14:textId="77777777" w:rsidR="0060730B" w:rsidRPr="007871F7" w:rsidRDefault="0060730B" w:rsidP="0060730B">
            <w:pPr>
              <w:rPr>
                <w:rFonts w:ascii="Calibri" w:hAnsi="Calibri" w:cs="Calibri"/>
                <w:color w:val="000000" w:themeColor="text1"/>
              </w:rPr>
            </w:pPr>
            <w:r>
              <w:t>1 system: 5 L100 chains + 17 TEC (33.5% w/w) + H2O + NaCl</w:t>
            </w:r>
          </w:p>
        </w:tc>
        <w:tc>
          <w:tcPr>
            <w:tcW w:w="1173" w:type="dxa"/>
          </w:tcPr>
          <w:p w14:paraId="39291DF7"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~10x10x10</w:t>
            </w:r>
          </w:p>
        </w:tc>
        <w:tc>
          <w:tcPr>
            <w:tcW w:w="1376" w:type="dxa"/>
          </w:tcPr>
          <w:p w14:paraId="796F67FD"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~95,651</w:t>
            </w:r>
          </w:p>
        </w:tc>
        <w:tc>
          <w:tcPr>
            <w:tcW w:w="853" w:type="dxa"/>
          </w:tcPr>
          <w:p w14:paraId="41F55E41"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30 ns NPT</w:t>
            </w:r>
          </w:p>
        </w:tc>
        <w:tc>
          <w:tcPr>
            <w:tcW w:w="1148" w:type="dxa"/>
          </w:tcPr>
          <w:p w14:paraId="7D2DBB80"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~153 ns/day</w:t>
            </w:r>
          </w:p>
        </w:tc>
        <w:tc>
          <w:tcPr>
            <w:tcW w:w="1916" w:type="dxa"/>
          </w:tcPr>
          <w:p w14:paraId="5E7F202C" w14:textId="77777777" w:rsidR="0060730B" w:rsidRPr="007871F7" w:rsidRDefault="0060730B" w:rsidP="0060730B">
            <w:pPr>
              <w:rPr>
                <w:rFonts w:ascii="Calibri" w:hAnsi="Calibri" w:cs="Calibri"/>
                <w:color w:val="000000" w:themeColor="text1"/>
              </w:rPr>
            </w:pPr>
            <w:r>
              <w:t>5-chain film model (verified plain TEC)</w:t>
            </w:r>
          </w:p>
        </w:tc>
      </w:tr>
      <w:tr w:rsidR="0060730B" w:rsidRPr="007871F7" w14:paraId="6970E509" w14:textId="77777777" w:rsidTr="0060730B">
        <w:tc>
          <w:tcPr>
            <w:tcW w:w="936" w:type="dxa"/>
          </w:tcPr>
          <w:p w14:paraId="44F06998"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Phase 3</w:t>
            </w:r>
          </w:p>
        </w:tc>
        <w:tc>
          <w:tcPr>
            <w:tcW w:w="1624" w:type="dxa"/>
          </w:tcPr>
          <w:p w14:paraId="560FC6CE" w14:textId="77777777" w:rsidR="0060730B" w:rsidRPr="007871F7" w:rsidRDefault="0060730B" w:rsidP="0060730B">
            <w:pPr>
              <w:rPr>
                <w:rFonts w:ascii="Calibri" w:hAnsi="Calibri" w:cs="Calibri"/>
                <w:color w:val="000000" w:themeColor="text1"/>
                <w:lang w:val="fr-FR"/>
              </w:rPr>
            </w:pPr>
            <w:r>
              <w:t>5-chain film x 2 ionisation states (acid pH 1.2 vs intestinal pH 6.8)</w:t>
            </w:r>
          </w:p>
        </w:tc>
        <w:tc>
          <w:tcPr>
            <w:tcW w:w="1173" w:type="dxa"/>
          </w:tcPr>
          <w:p w14:paraId="364ABDD4"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~10x10x10</w:t>
            </w:r>
          </w:p>
        </w:tc>
        <w:tc>
          <w:tcPr>
            <w:tcW w:w="1376" w:type="dxa"/>
          </w:tcPr>
          <w:p w14:paraId="6C61448E"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~92,088 / ~95,049</w:t>
            </w:r>
          </w:p>
        </w:tc>
        <w:tc>
          <w:tcPr>
            <w:tcW w:w="853" w:type="dxa"/>
          </w:tcPr>
          <w:p w14:paraId="6A8FF3EB"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30 ns NPT</w:t>
            </w:r>
          </w:p>
        </w:tc>
        <w:tc>
          <w:tcPr>
            <w:tcW w:w="1148" w:type="dxa"/>
          </w:tcPr>
          <w:p w14:paraId="2F8D73C9"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~156 ns/day</w:t>
            </w:r>
          </w:p>
        </w:tc>
        <w:tc>
          <w:tcPr>
            <w:tcW w:w="1916" w:type="dxa"/>
          </w:tcPr>
          <w:p w14:paraId="609FB1B2" w14:textId="77777777" w:rsidR="0060730B" w:rsidRPr="007871F7" w:rsidRDefault="0060730B" w:rsidP="0060730B">
            <w:pPr>
              <w:rPr>
                <w:rFonts w:ascii="Calibri" w:hAnsi="Calibri" w:cs="Calibri"/>
                <w:color w:val="000000" w:themeColor="text1"/>
              </w:rPr>
            </w:pPr>
            <w:r>
              <w:t>verified plain TEC</w:t>
            </w:r>
          </w:p>
        </w:tc>
      </w:tr>
      <w:tr w:rsidR="0060730B" w:rsidRPr="007871F7" w14:paraId="4DCA6757" w14:textId="77777777" w:rsidTr="0060730B">
        <w:tc>
          <w:tcPr>
            <w:tcW w:w="936" w:type="dxa"/>
          </w:tcPr>
          <w:p w14:paraId="2B0F6F46"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Phase 4</w:t>
            </w:r>
          </w:p>
        </w:tc>
        <w:tc>
          <w:tcPr>
            <w:tcW w:w="1624" w:type="dxa"/>
          </w:tcPr>
          <w:p w14:paraId="0A2CA494" w14:textId="77777777" w:rsidR="0060730B" w:rsidRPr="007871F7" w:rsidRDefault="0060730B" w:rsidP="0060730B">
            <w:pPr>
              <w:rPr>
                <w:rFonts w:ascii="Calibri" w:hAnsi="Calibri" w:cs="Calibri"/>
                <w:color w:val="000000" w:themeColor="text1"/>
              </w:rPr>
            </w:pPr>
            <w:r>
              <w:t>dep035 + 3 counterion types (NaCl/NaHCO3/Na2CO3) + H2O</w:t>
            </w:r>
          </w:p>
        </w:tc>
        <w:tc>
          <w:tcPr>
            <w:tcW w:w="1173" w:type="dxa"/>
          </w:tcPr>
          <w:p w14:paraId="6DB27491"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~6.9x6.9x6.9</w:t>
            </w:r>
          </w:p>
        </w:tc>
        <w:tc>
          <w:tcPr>
            <w:tcW w:w="1376" w:type="dxa"/>
          </w:tcPr>
          <w:p w14:paraId="722EBE5B"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~33,000-33,200</w:t>
            </w:r>
          </w:p>
        </w:tc>
        <w:tc>
          <w:tcPr>
            <w:tcW w:w="853" w:type="dxa"/>
          </w:tcPr>
          <w:p w14:paraId="0649A79E"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10 ns NPT</w:t>
            </w:r>
          </w:p>
        </w:tc>
        <w:tc>
          <w:tcPr>
            <w:tcW w:w="1148" w:type="dxa"/>
          </w:tcPr>
          <w:p w14:paraId="52B003EE"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~182 ns/day</w:t>
            </w:r>
          </w:p>
        </w:tc>
        <w:tc>
          <w:tcPr>
            <w:tcW w:w="1916" w:type="dxa"/>
          </w:tcPr>
          <w:p w14:paraId="4593AFC1" w14:textId="77777777" w:rsidR="0060730B" w:rsidRPr="007871F7" w:rsidRDefault="0060730B" w:rsidP="0060730B">
            <w:pPr>
              <w:rPr>
                <w:rFonts w:ascii="Calibri" w:hAnsi="Calibri" w:cs="Calibri"/>
                <w:color w:val="000000" w:themeColor="text1"/>
              </w:rPr>
            </w:pPr>
            <w:r>
              <w:t>NaCl = control baseline</w:t>
            </w:r>
          </w:p>
        </w:tc>
      </w:tr>
      <w:tr w:rsidR="0060730B" w:rsidRPr="007871F7" w14:paraId="3067C2D8" w14:textId="77777777" w:rsidTr="0060730B">
        <w:tc>
          <w:tcPr>
            <w:tcW w:w="936" w:type="dxa"/>
          </w:tcPr>
          <w:p w14:paraId="68EB417B"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Phase 5</w:t>
            </w:r>
          </w:p>
        </w:tc>
        <w:tc>
          <w:tcPr>
            <w:tcW w:w="1624" w:type="dxa"/>
          </w:tcPr>
          <w:p w14:paraId="243BF376" w14:textId="77777777" w:rsidR="0060730B" w:rsidRPr="007871F7" w:rsidRDefault="0060730B" w:rsidP="0060730B">
            <w:pPr>
              <w:rPr>
                <w:rFonts w:ascii="Calibri" w:hAnsi="Calibri" w:cs="Calibri"/>
                <w:color w:val="000000" w:themeColor="text1"/>
              </w:rPr>
            </w:pPr>
            <w:r>
              <w:t>4 systems: 2/5/8/12 chains + H2O</w:t>
            </w:r>
          </w:p>
        </w:tc>
        <w:tc>
          <w:tcPr>
            <w:tcW w:w="1173" w:type="dxa"/>
          </w:tcPr>
          <w:p w14:paraId="2AF7BF4C"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varies (cubic)</w:t>
            </w:r>
          </w:p>
        </w:tc>
        <w:tc>
          <w:tcPr>
            <w:tcW w:w="1376" w:type="dxa"/>
          </w:tcPr>
          <w:p w14:paraId="7D72A0BF"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~50,847-169,906</w:t>
            </w:r>
          </w:p>
        </w:tc>
        <w:tc>
          <w:tcPr>
            <w:tcW w:w="853" w:type="dxa"/>
          </w:tcPr>
          <w:p w14:paraId="318DACEF"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30-40 ns NPT</w:t>
            </w:r>
          </w:p>
        </w:tc>
        <w:tc>
          <w:tcPr>
            <w:tcW w:w="1148" w:type="dxa"/>
          </w:tcPr>
          <w:p w14:paraId="233015E2" w14:textId="77777777" w:rsidR="0060730B" w:rsidRPr="007871F7" w:rsidRDefault="0060730B" w:rsidP="0060730B">
            <w:pPr>
              <w:rPr>
                <w:rFonts w:ascii="Calibri" w:hAnsi="Calibri" w:cs="Calibri"/>
                <w:color w:val="000000" w:themeColor="text1"/>
              </w:rPr>
            </w:pPr>
            <w:r>
              <w:rPr>
                <w:rFonts w:ascii="Calibri" w:hAnsi="Calibri" w:cs="Calibri"/>
                <w:color w:val="000000" w:themeColor="text1"/>
              </w:rPr>
              <w:t>~64-163 ns/day</w:t>
            </w:r>
          </w:p>
        </w:tc>
        <w:tc>
          <w:tcPr>
            <w:tcW w:w="1916" w:type="dxa"/>
          </w:tcPr>
          <w:p w14:paraId="06C43667" w14:textId="77777777" w:rsidR="0060730B" w:rsidRPr="007871F7" w:rsidRDefault="0060730B" w:rsidP="0060730B">
            <w:pPr>
              <w:rPr>
                <w:rFonts w:ascii="Calibri" w:hAnsi="Calibri" w:cs="Calibri"/>
                <w:color w:val="000000" w:themeColor="text1"/>
              </w:rPr>
            </w:pPr>
            <w:r>
              <w:t>Concentration series; TEC excluded</w:t>
            </w:r>
          </w:p>
        </w:tc>
      </w:tr>
    </w:tbl>
    <w:p w14:paraId="17AA9F81" w14:textId="77777777" w:rsidR="00417011" w:rsidRPr="00E26A2A" w:rsidRDefault="00417011" w:rsidP="00F3568B">
      <w:pPr>
        <w:spacing w:before="80" w:after="80"/>
        <w:rPr>
          <w:rFonts w:ascii="Calibri" w:hAnsi="Calibri" w:cs="Calibri"/>
          <w:color w:val="000000" w:themeColor="text1"/>
        </w:rPr>
      </w:pPr>
    </w:p>
    <w:p w14:paraId="07B5D2D6"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sz w:val="16"/>
          <w:szCs w:val="16"/>
        </w:rPr>
        <w:t>Lower GPU throughput for Phases 2, 3, 5 reflects larger simulation box and atom count. All simulations reached convergence within the production run (see Table S12).</w:t>
      </w:r>
    </w:p>
    <w:p w14:paraId="65660D58" w14:textId="77777777" w:rsidR="00417011" w:rsidRPr="00E26A2A" w:rsidRDefault="00417011" w:rsidP="00F3568B">
      <w:pPr>
        <w:spacing w:before="80" w:after="80"/>
        <w:rPr>
          <w:rFonts w:ascii="Calibri" w:hAnsi="Calibri" w:cs="Calibri"/>
          <w:color w:val="000000" w:themeColor="text1"/>
        </w:rPr>
      </w:pPr>
    </w:p>
    <w:p w14:paraId="171ACC40" w14:textId="77777777" w:rsidR="00417011" w:rsidRPr="00E26A2A" w:rsidRDefault="00A84A9E" w:rsidP="00503D45">
      <w:pPr>
        <w:jc w:val="both"/>
        <w:rPr>
          <w:rFonts w:ascii="Calibri" w:hAnsi="Calibri" w:cs="Calibri"/>
          <w:color w:val="000000" w:themeColor="text1"/>
        </w:rPr>
      </w:pPr>
      <w:r>
        <w:rPr>
          <w:rFonts w:ascii="Calibri" w:hAnsi="Calibri" w:cs="Calibri"/>
          <w:b/>
          <w:bCs/>
          <w:color w:val="000000" w:themeColor="text1"/>
        </w:rPr>
        <w:t>Equilibration protocol. Multi-stage protocol applied per system, with stage count adapted to solvent type: (1) Energy minimization (steepest descent, F_max &lt; 1000 kJ/mol/nm; an additional conjugate-gradient minimization step was found to be unnecessary for water-solvated systems and was omitted following verification); (2) NVT equilibration with a reduced timestep ("settling" phase) to ensure stable initial dynamics, followed by full NVT equilibration at 298 K (V-rescale thermostat, tau = 0.1-0.5 ps); (3) NPT equilibration at 298 K, 1 bar (Parrinello-Rahman or Berendsen barostat as appropriate, tau = 2.0 ps); (4) Production MD at 298 K, 1 bar, 2 fs timestep, with duration determined per system by convergence assessment (see main manuscript Methods). PME electrostatics (1.0-1.2 nm cutoff, phase-dependent); LINCS constraints (order 8, iter 4).</w:t>
      </w:r>
    </w:p>
    <w:p w14:paraId="7A1A8093"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br w:type="page"/>
      </w:r>
    </w:p>
    <w:p w14:paraId="65C3729F" w14:textId="77777777" w:rsidR="00417011" w:rsidRPr="00E26A2A" w:rsidRDefault="00A84A9E" w:rsidP="00F3568B">
      <w:pPr>
        <w:spacing w:before="320" w:after="160"/>
        <w:rPr>
          <w:rFonts w:ascii="Calibri" w:hAnsi="Calibri" w:cs="Calibri"/>
          <w:color w:val="000000" w:themeColor="text1"/>
        </w:rPr>
      </w:pPr>
      <w:r>
        <w:rPr>
          <w:rFonts w:ascii="Calibri" w:hAnsi="Calibri" w:cs="Calibri"/>
          <w:b/>
          <w:bCs/>
          <w:color w:val="000000" w:themeColor="text1"/>
          <w:sz w:val="22"/>
          <w:szCs w:val="22"/>
        </w:rPr>
        <w:lastRenderedPageBreak/>
        <w:t>S2. Force Field Parameterization Details</w:t>
      </w:r>
    </w:p>
    <w:p w14:paraId="16113B45"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t>L100 and TEC: GAFF2 with AM1-BCC charges (acpype v2.1). PEG400 and IPA (Phase 0b): OPLS-AA. Water: SPC/E. Cross-interactions: Lorentz-Berthelot combining rules.</w:t>
      </w:r>
    </w:p>
    <w:p w14:paraId="2E1B830F" w14:textId="77777777" w:rsidR="00417011" w:rsidRPr="00E26A2A" w:rsidRDefault="00417011" w:rsidP="00F3568B">
      <w:pPr>
        <w:spacing w:before="80" w:after="80"/>
        <w:rPr>
          <w:rFonts w:ascii="Calibri" w:hAnsi="Calibri" w:cs="Calibri"/>
          <w:color w:val="000000" w:themeColor="text1"/>
        </w:rPr>
      </w:pPr>
    </w:p>
    <w:p w14:paraId="707FAABE" w14:textId="77777777" w:rsidR="00417011" w:rsidRPr="00E26A2A" w:rsidRDefault="00A84A9E" w:rsidP="00F3568B">
      <w:pPr>
        <w:rPr>
          <w:rFonts w:ascii="Calibri" w:hAnsi="Calibri" w:cs="Calibri"/>
          <w:color w:val="000000" w:themeColor="text1"/>
        </w:rPr>
      </w:pPr>
      <w:r>
        <w:rPr>
          <w:rFonts w:ascii="Calibri" w:hAnsi="Calibri" w:cs="Calibri"/>
          <w:b/>
          <w:bCs/>
          <w:color w:val="000000" w:themeColor="text1"/>
        </w:rPr>
        <w:t xml:space="preserve">Table S2. </w:t>
      </w:r>
      <w:r>
        <w:rPr>
          <w:rFonts w:ascii="Calibri" w:hAnsi="Calibri" w:cs="Calibri"/>
          <w:color w:val="000000" w:themeColor="text1"/>
        </w:rPr>
        <w:t>Key GAFF2 partial charge assignments for L100 protonated and deprotonated states.</w:t>
      </w:r>
    </w:p>
    <w:p w14:paraId="6CC6221F" w14:textId="77777777" w:rsidR="00417011" w:rsidRPr="00E26A2A" w:rsidRDefault="00417011" w:rsidP="00F3568B">
      <w:pPr>
        <w:spacing w:before="80" w:after="80"/>
        <w:rPr>
          <w:rFonts w:ascii="Calibri" w:hAnsi="Calibri" w:cs="Calibri"/>
          <w:color w:val="000000" w:themeColor="text1"/>
        </w:rPr>
      </w:pPr>
    </w:p>
    <w:tbl>
      <w:tblPr>
        <w:tblStyle w:val="TableGrid"/>
        <w:tblW w:w="8642" w:type="dxa"/>
        <w:tblLook w:val="04A0" w:firstRow="1" w:lastRow="0" w:firstColumn="1" w:lastColumn="0" w:noHBand="0" w:noVBand="1"/>
      </w:tblPr>
      <w:tblGrid>
        <w:gridCol w:w="1413"/>
        <w:gridCol w:w="1134"/>
        <w:gridCol w:w="1843"/>
        <w:gridCol w:w="1984"/>
        <w:gridCol w:w="2268"/>
      </w:tblGrid>
      <w:tr w:rsidR="00967C77" w:rsidRPr="00056807" w14:paraId="4EE95489" w14:textId="77777777" w:rsidTr="00056807">
        <w:tc>
          <w:tcPr>
            <w:tcW w:w="1413" w:type="dxa"/>
          </w:tcPr>
          <w:p w14:paraId="0817FD12" w14:textId="77777777" w:rsidR="00417011" w:rsidRPr="00056807" w:rsidRDefault="00A84A9E" w:rsidP="00F3568B">
            <w:pPr>
              <w:rPr>
                <w:rFonts w:ascii="Calibri" w:hAnsi="Calibri" w:cs="Calibri"/>
                <w:color w:val="000000" w:themeColor="text1"/>
              </w:rPr>
            </w:pPr>
            <w:r>
              <w:rPr>
                <w:rFonts w:ascii="Calibri" w:hAnsi="Calibri" w:cs="Calibri"/>
                <w:b/>
                <w:bCs/>
                <w:color w:val="000000" w:themeColor="text1"/>
              </w:rPr>
              <w:t>Atom group</w:t>
            </w:r>
          </w:p>
        </w:tc>
        <w:tc>
          <w:tcPr>
            <w:tcW w:w="1134" w:type="dxa"/>
          </w:tcPr>
          <w:p w14:paraId="1B544E1E" w14:textId="77777777" w:rsidR="00417011" w:rsidRPr="00056807" w:rsidRDefault="00A84A9E" w:rsidP="00F3568B">
            <w:pPr>
              <w:rPr>
                <w:rFonts w:ascii="Calibri" w:hAnsi="Calibri" w:cs="Calibri"/>
                <w:color w:val="000000" w:themeColor="text1"/>
              </w:rPr>
            </w:pPr>
            <w:r>
              <w:rPr>
                <w:rFonts w:ascii="Calibri" w:hAnsi="Calibri" w:cs="Calibri"/>
                <w:b/>
                <w:bCs/>
                <w:color w:val="000000" w:themeColor="text1"/>
              </w:rPr>
              <w:t>GAFF2 type</w:t>
            </w:r>
          </w:p>
        </w:tc>
        <w:tc>
          <w:tcPr>
            <w:tcW w:w="1843" w:type="dxa"/>
          </w:tcPr>
          <w:p w14:paraId="0C459FAE" w14:textId="77777777" w:rsidR="00417011" w:rsidRPr="00056807" w:rsidRDefault="00A84A9E" w:rsidP="00F3568B">
            <w:pPr>
              <w:rPr>
                <w:rFonts w:ascii="Calibri" w:hAnsi="Calibri" w:cs="Calibri"/>
                <w:color w:val="000000" w:themeColor="text1"/>
              </w:rPr>
            </w:pPr>
            <w:r>
              <w:rPr>
                <w:rFonts w:ascii="Calibri" w:hAnsi="Calibri" w:cs="Calibri"/>
                <w:b/>
                <w:bCs/>
                <w:color w:val="000000" w:themeColor="text1"/>
              </w:rPr>
              <w:t>Protonated COOH (e)</w:t>
            </w:r>
          </w:p>
        </w:tc>
        <w:tc>
          <w:tcPr>
            <w:tcW w:w="1984" w:type="dxa"/>
          </w:tcPr>
          <w:p w14:paraId="660B9453" w14:textId="77777777" w:rsidR="00417011" w:rsidRPr="00056807" w:rsidRDefault="00A84A9E" w:rsidP="00F3568B">
            <w:pPr>
              <w:rPr>
                <w:rFonts w:ascii="Calibri" w:hAnsi="Calibri" w:cs="Calibri"/>
                <w:color w:val="000000" w:themeColor="text1"/>
              </w:rPr>
            </w:pPr>
            <w:r>
              <w:rPr>
                <w:rFonts w:ascii="Calibri" w:hAnsi="Calibri" w:cs="Calibri"/>
                <w:b/>
                <w:bCs/>
                <w:color w:val="000000" w:themeColor="text1"/>
              </w:rPr>
              <w:t>Deprotonated COO- (e)</w:t>
            </w:r>
          </w:p>
        </w:tc>
        <w:tc>
          <w:tcPr>
            <w:tcW w:w="2268" w:type="dxa"/>
          </w:tcPr>
          <w:p w14:paraId="6546243E" w14:textId="77777777" w:rsidR="00417011" w:rsidRPr="00056807" w:rsidRDefault="00A84A9E" w:rsidP="00F3568B">
            <w:pPr>
              <w:rPr>
                <w:rFonts w:ascii="Calibri" w:hAnsi="Calibri" w:cs="Calibri"/>
                <w:color w:val="000000" w:themeColor="text1"/>
              </w:rPr>
            </w:pPr>
            <w:r>
              <w:rPr>
                <w:rFonts w:ascii="Calibri" w:hAnsi="Calibri" w:cs="Calibri"/>
                <w:b/>
                <w:bCs/>
                <w:color w:val="000000" w:themeColor="text1"/>
              </w:rPr>
              <w:t>Notes</w:t>
            </w:r>
          </w:p>
        </w:tc>
      </w:tr>
      <w:tr w:rsidR="00967C77" w:rsidRPr="00056807" w14:paraId="09305368" w14:textId="77777777" w:rsidTr="00056807">
        <w:tc>
          <w:tcPr>
            <w:tcW w:w="1413" w:type="dxa"/>
          </w:tcPr>
          <w:p w14:paraId="685CE8D4"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Carbonyl C</w:t>
            </w:r>
          </w:p>
        </w:tc>
        <w:tc>
          <w:tcPr>
            <w:tcW w:w="1134" w:type="dxa"/>
          </w:tcPr>
          <w:p w14:paraId="4F5CFDC8"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c</w:t>
            </w:r>
          </w:p>
        </w:tc>
        <w:tc>
          <w:tcPr>
            <w:tcW w:w="1843" w:type="dxa"/>
          </w:tcPr>
          <w:p w14:paraId="3D80C9A8"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+0.651</w:t>
            </w:r>
          </w:p>
        </w:tc>
        <w:tc>
          <w:tcPr>
            <w:tcW w:w="1984" w:type="dxa"/>
          </w:tcPr>
          <w:p w14:paraId="10C5105F"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+0.782</w:t>
            </w:r>
          </w:p>
        </w:tc>
        <w:tc>
          <w:tcPr>
            <w:tcW w:w="2268" w:type="dxa"/>
          </w:tcPr>
          <w:p w14:paraId="7311B3EC"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GAFF2 carbonyl carbon</w:t>
            </w:r>
          </w:p>
        </w:tc>
      </w:tr>
      <w:tr w:rsidR="00967C77" w:rsidRPr="00056807" w14:paraId="49F4EC56" w14:textId="77777777" w:rsidTr="00056807">
        <w:tc>
          <w:tcPr>
            <w:tcW w:w="1413" w:type="dxa"/>
          </w:tcPr>
          <w:p w14:paraId="1DFC7B33"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O1 (=O)</w:t>
            </w:r>
          </w:p>
        </w:tc>
        <w:tc>
          <w:tcPr>
            <w:tcW w:w="1134" w:type="dxa"/>
          </w:tcPr>
          <w:p w14:paraId="7A0F12C3"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o</w:t>
            </w:r>
          </w:p>
        </w:tc>
        <w:tc>
          <w:tcPr>
            <w:tcW w:w="1843" w:type="dxa"/>
          </w:tcPr>
          <w:p w14:paraId="2F4FCEBB"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-0.612</w:t>
            </w:r>
          </w:p>
        </w:tc>
        <w:tc>
          <w:tcPr>
            <w:tcW w:w="1984" w:type="dxa"/>
          </w:tcPr>
          <w:p w14:paraId="23BABA92"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-0.800</w:t>
            </w:r>
          </w:p>
        </w:tc>
        <w:tc>
          <w:tcPr>
            <w:tcW w:w="2268" w:type="dxa"/>
          </w:tcPr>
          <w:p w14:paraId="4D943653"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Carbonyl oxygen</w:t>
            </w:r>
          </w:p>
        </w:tc>
      </w:tr>
      <w:tr w:rsidR="00967C77" w:rsidRPr="00056807" w14:paraId="32E878E1" w14:textId="77777777" w:rsidTr="00056807">
        <w:tc>
          <w:tcPr>
            <w:tcW w:w="1413" w:type="dxa"/>
          </w:tcPr>
          <w:p w14:paraId="541B8572"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O2 (-OH)</w:t>
            </w:r>
          </w:p>
        </w:tc>
        <w:tc>
          <w:tcPr>
            <w:tcW w:w="1134" w:type="dxa"/>
          </w:tcPr>
          <w:p w14:paraId="3EDB36F6"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oh</w:t>
            </w:r>
          </w:p>
        </w:tc>
        <w:tc>
          <w:tcPr>
            <w:tcW w:w="1843" w:type="dxa"/>
          </w:tcPr>
          <w:p w14:paraId="7AD85F51"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-0.576</w:t>
            </w:r>
          </w:p>
        </w:tc>
        <w:tc>
          <w:tcPr>
            <w:tcW w:w="1984" w:type="dxa"/>
          </w:tcPr>
          <w:p w14:paraId="59CDB277"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-0.800</w:t>
            </w:r>
          </w:p>
        </w:tc>
        <w:tc>
          <w:tcPr>
            <w:tcW w:w="2268" w:type="dxa"/>
          </w:tcPr>
          <w:p w14:paraId="43446BCD"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oh (COOH) -&gt; o (COO-) on deprot.</w:t>
            </w:r>
          </w:p>
        </w:tc>
      </w:tr>
      <w:tr w:rsidR="00967C77" w:rsidRPr="00056807" w14:paraId="2E56E8A9" w14:textId="77777777" w:rsidTr="00056807">
        <w:tc>
          <w:tcPr>
            <w:tcW w:w="1413" w:type="dxa"/>
          </w:tcPr>
          <w:p w14:paraId="1B722EAD"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H (acid)</w:t>
            </w:r>
          </w:p>
        </w:tc>
        <w:tc>
          <w:tcPr>
            <w:tcW w:w="1134" w:type="dxa"/>
          </w:tcPr>
          <w:p w14:paraId="06755BA6"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ho</w:t>
            </w:r>
          </w:p>
        </w:tc>
        <w:tc>
          <w:tcPr>
            <w:tcW w:w="1843" w:type="dxa"/>
          </w:tcPr>
          <w:p w14:paraId="5F4996A4"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+0.446</w:t>
            </w:r>
          </w:p>
        </w:tc>
        <w:tc>
          <w:tcPr>
            <w:tcW w:w="1984" w:type="dxa"/>
          </w:tcPr>
          <w:p w14:paraId="2524F948"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removed</w:t>
            </w:r>
          </w:p>
        </w:tc>
        <w:tc>
          <w:tcPr>
            <w:tcW w:w="2268" w:type="dxa"/>
          </w:tcPr>
          <w:p w14:paraId="167C019F"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Removed on deprotonation</w:t>
            </w:r>
          </w:p>
        </w:tc>
      </w:tr>
      <w:tr w:rsidR="00967C77" w:rsidRPr="00056807" w14:paraId="593A2B50" w14:textId="77777777" w:rsidTr="00056807">
        <w:tc>
          <w:tcPr>
            <w:tcW w:w="1413" w:type="dxa"/>
          </w:tcPr>
          <w:p w14:paraId="57286233"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MMA ester O</w:t>
            </w:r>
          </w:p>
        </w:tc>
        <w:tc>
          <w:tcPr>
            <w:tcW w:w="1134" w:type="dxa"/>
          </w:tcPr>
          <w:p w14:paraId="434C3151"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os</w:t>
            </w:r>
          </w:p>
        </w:tc>
        <w:tc>
          <w:tcPr>
            <w:tcW w:w="1843" w:type="dxa"/>
          </w:tcPr>
          <w:p w14:paraId="5D0CD4C1"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-0.331</w:t>
            </w:r>
          </w:p>
        </w:tc>
        <w:tc>
          <w:tcPr>
            <w:tcW w:w="1984" w:type="dxa"/>
          </w:tcPr>
          <w:p w14:paraId="504AD245"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-0.331</w:t>
            </w:r>
          </w:p>
        </w:tc>
        <w:tc>
          <w:tcPr>
            <w:tcW w:w="2268" w:type="dxa"/>
          </w:tcPr>
          <w:p w14:paraId="617178F5"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Unchanged across states</w:t>
            </w:r>
          </w:p>
        </w:tc>
      </w:tr>
      <w:tr w:rsidR="00967C77" w:rsidRPr="00056807" w14:paraId="59954A70" w14:textId="77777777" w:rsidTr="00056807">
        <w:tc>
          <w:tcPr>
            <w:tcW w:w="1413" w:type="dxa"/>
          </w:tcPr>
          <w:p w14:paraId="279C93E0"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MMA methyl C</w:t>
            </w:r>
          </w:p>
        </w:tc>
        <w:tc>
          <w:tcPr>
            <w:tcW w:w="1134" w:type="dxa"/>
          </w:tcPr>
          <w:p w14:paraId="3CE1BCDC"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c3</w:t>
            </w:r>
          </w:p>
        </w:tc>
        <w:tc>
          <w:tcPr>
            <w:tcW w:w="1843" w:type="dxa"/>
          </w:tcPr>
          <w:p w14:paraId="3B171E83"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-0.181</w:t>
            </w:r>
          </w:p>
        </w:tc>
        <w:tc>
          <w:tcPr>
            <w:tcW w:w="1984" w:type="dxa"/>
          </w:tcPr>
          <w:p w14:paraId="00FA5239"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-0.181</w:t>
            </w:r>
          </w:p>
        </w:tc>
        <w:tc>
          <w:tcPr>
            <w:tcW w:w="2268" w:type="dxa"/>
          </w:tcPr>
          <w:p w14:paraId="1E3104E3"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Unchanged across states</w:t>
            </w:r>
          </w:p>
        </w:tc>
      </w:tr>
      <w:tr w:rsidR="00967C77" w:rsidRPr="00056807" w14:paraId="19EC36EF" w14:textId="77777777" w:rsidTr="00056807">
        <w:tc>
          <w:tcPr>
            <w:tcW w:w="1413" w:type="dxa"/>
          </w:tcPr>
          <w:p w14:paraId="4F558516"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Backbone C</w:t>
            </w:r>
          </w:p>
        </w:tc>
        <w:tc>
          <w:tcPr>
            <w:tcW w:w="1134" w:type="dxa"/>
          </w:tcPr>
          <w:p w14:paraId="1EDF8FC9"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c3</w:t>
            </w:r>
          </w:p>
        </w:tc>
        <w:tc>
          <w:tcPr>
            <w:tcW w:w="1843" w:type="dxa"/>
          </w:tcPr>
          <w:p w14:paraId="019BCFFD"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+0.102</w:t>
            </w:r>
          </w:p>
        </w:tc>
        <w:tc>
          <w:tcPr>
            <w:tcW w:w="1984" w:type="dxa"/>
          </w:tcPr>
          <w:p w14:paraId="5186D8B4"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+0.102</w:t>
            </w:r>
          </w:p>
        </w:tc>
        <w:tc>
          <w:tcPr>
            <w:tcW w:w="2268" w:type="dxa"/>
          </w:tcPr>
          <w:p w14:paraId="3D344948"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Unchanged across states</w:t>
            </w:r>
          </w:p>
        </w:tc>
      </w:tr>
      <w:tr w:rsidR="00967C77" w:rsidRPr="00056807" w14:paraId="02C3B5C0" w14:textId="77777777" w:rsidTr="00056807">
        <w:tc>
          <w:tcPr>
            <w:tcW w:w="1413" w:type="dxa"/>
          </w:tcPr>
          <w:p w14:paraId="16043842"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TEC carbonyl</w:t>
            </w:r>
          </w:p>
        </w:tc>
        <w:tc>
          <w:tcPr>
            <w:tcW w:w="1134" w:type="dxa"/>
          </w:tcPr>
          <w:p w14:paraId="3AEEEFC1"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c</w:t>
            </w:r>
          </w:p>
        </w:tc>
        <w:tc>
          <w:tcPr>
            <w:tcW w:w="1843" w:type="dxa"/>
          </w:tcPr>
          <w:p w14:paraId="7B70864B"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+0.598</w:t>
            </w:r>
          </w:p>
        </w:tc>
        <w:tc>
          <w:tcPr>
            <w:tcW w:w="1984" w:type="dxa"/>
          </w:tcPr>
          <w:p w14:paraId="26DCDA84"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N/A</w:t>
            </w:r>
          </w:p>
        </w:tc>
        <w:tc>
          <w:tcPr>
            <w:tcW w:w="2268" w:type="dxa"/>
          </w:tcPr>
          <w:p w14:paraId="01B7C9C2"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AM1-BCC via acpype</w:t>
            </w:r>
          </w:p>
        </w:tc>
      </w:tr>
      <w:tr w:rsidR="00E26A2A" w:rsidRPr="00056807" w14:paraId="60887804" w14:textId="77777777" w:rsidTr="00056807">
        <w:tc>
          <w:tcPr>
            <w:tcW w:w="1413" w:type="dxa"/>
          </w:tcPr>
          <w:p w14:paraId="292048EA"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HCO₃⁻ C</w:t>
            </w:r>
          </w:p>
        </w:tc>
        <w:tc>
          <w:tcPr>
            <w:tcW w:w="1134" w:type="dxa"/>
          </w:tcPr>
          <w:p w14:paraId="569A1264"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c</w:t>
            </w:r>
          </w:p>
        </w:tc>
        <w:tc>
          <w:tcPr>
            <w:tcW w:w="1843" w:type="dxa"/>
          </w:tcPr>
          <w:p w14:paraId="6FC07345"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+0.810</w:t>
            </w:r>
          </w:p>
        </w:tc>
        <w:tc>
          <w:tcPr>
            <w:tcW w:w="1984" w:type="dxa"/>
          </w:tcPr>
          <w:p w14:paraId="45132251"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N/A</w:t>
            </w:r>
          </w:p>
        </w:tc>
        <w:tc>
          <w:tcPr>
            <w:tcW w:w="2268" w:type="dxa"/>
          </w:tcPr>
          <w:p w14:paraId="0A1847D5" w14:textId="77777777" w:rsidR="00417011" w:rsidRPr="00056807" w:rsidRDefault="00A84A9E" w:rsidP="00F3568B">
            <w:pPr>
              <w:rPr>
                <w:rFonts w:ascii="Calibri" w:hAnsi="Calibri" w:cs="Calibri"/>
                <w:color w:val="000000" w:themeColor="text1"/>
              </w:rPr>
            </w:pPr>
            <w:r>
              <w:rPr>
                <w:rFonts w:ascii="Calibri" w:hAnsi="Calibri" w:cs="Calibri"/>
                <w:color w:val="000000" w:themeColor="text1"/>
              </w:rPr>
              <w:t>Phase 4 bicarbonate ion</w:t>
            </w:r>
          </w:p>
        </w:tc>
      </w:tr>
    </w:tbl>
    <w:p w14:paraId="6E710FC9" w14:textId="77777777" w:rsidR="00417011" w:rsidRPr="00E26A2A" w:rsidRDefault="00417011" w:rsidP="00F3568B">
      <w:pPr>
        <w:spacing w:before="80" w:after="80"/>
        <w:rPr>
          <w:rFonts w:ascii="Calibri" w:hAnsi="Calibri" w:cs="Calibri"/>
          <w:color w:val="000000" w:themeColor="text1"/>
        </w:rPr>
      </w:pPr>
    </w:p>
    <w:p w14:paraId="0277862A" w14:textId="77777777" w:rsidR="00417011" w:rsidRPr="00E26A2A" w:rsidRDefault="004209C0" w:rsidP="00F3568B">
      <w:pPr>
        <w:rPr>
          <w:rFonts w:ascii="Calibri" w:hAnsi="Calibri" w:cs="Calibri"/>
          <w:color w:val="000000" w:themeColor="text1"/>
        </w:rPr>
      </w:pPr>
      <w:r>
        <w:rPr>
          <w:rFonts w:ascii="Calibri" w:hAnsi="Calibri" w:cs="Calibri"/>
          <w:color w:val="000000" w:themeColor="text1"/>
          <w:sz w:val="16"/>
          <w:szCs w:val="16"/>
        </w:rPr>
        <w:t xml:space="preserve">Full. itp and .mol2 files with all atom types deposited at Zenodo (DOI: 10.5281/zenodo.19471701) and GitHub (https://github.com/GitChad78/EudragitL100-multiphase-MD). </w:t>
      </w:r>
    </w:p>
    <w:p w14:paraId="3E629B5A"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br w:type="page"/>
      </w:r>
    </w:p>
    <w:p w14:paraId="67EE97F9" w14:textId="77777777" w:rsidR="00417011" w:rsidRPr="00E26A2A" w:rsidRDefault="00A84A9E" w:rsidP="00F3568B">
      <w:pPr>
        <w:spacing w:before="320" w:after="160"/>
        <w:rPr>
          <w:rFonts w:ascii="Calibri" w:hAnsi="Calibri" w:cs="Calibri"/>
          <w:color w:val="000000" w:themeColor="text1"/>
        </w:rPr>
      </w:pPr>
      <w:r>
        <w:rPr>
          <w:rFonts w:ascii="Calibri" w:hAnsi="Calibri" w:cs="Calibri"/>
          <w:b/>
          <w:bCs/>
          <w:color w:val="000000" w:themeColor="text1"/>
          <w:sz w:val="22"/>
          <w:szCs w:val="22"/>
        </w:rPr>
        <w:lastRenderedPageBreak/>
        <w:t>S3. Extended Conformational Metrics — All Deprotonation States</w:t>
      </w:r>
    </w:p>
    <w:p w14:paraId="474918DA"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t>Complete conformational and thermodynamic dataset for all seven Phase 0 deprotonation states, underlying Figure 1 of the main manuscript.</w:t>
      </w:r>
    </w:p>
    <w:p w14:paraId="5A4B4487" w14:textId="77777777" w:rsidR="00417011" w:rsidRPr="00E26A2A" w:rsidRDefault="00417011" w:rsidP="00F3568B">
      <w:pPr>
        <w:spacing w:before="80" w:after="80"/>
        <w:rPr>
          <w:rFonts w:ascii="Calibri" w:hAnsi="Calibri" w:cs="Calibri"/>
          <w:color w:val="000000" w:themeColor="text1"/>
        </w:rPr>
      </w:pPr>
    </w:p>
    <w:p w14:paraId="1490C703" w14:textId="77777777" w:rsidR="00417011" w:rsidRPr="00E26A2A" w:rsidRDefault="00A84A9E" w:rsidP="00F3568B">
      <w:pPr>
        <w:rPr>
          <w:rFonts w:ascii="Calibri" w:hAnsi="Calibri" w:cs="Calibri"/>
          <w:color w:val="000000" w:themeColor="text1"/>
        </w:rPr>
      </w:pPr>
      <w:r>
        <w:rPr>
          <w:rFonts w:ascii="Calibri" w:hAnsi="Calibri" w:cs="Calibri"/>
          <w:b/>
          <w:bCs/>
          <w:color w:val="000000" w:themeColor="text1"/>
        </w:rPr>
        <w:t>Table S3. Full conformational dataset - all seven L100 deprotonation states (Phase 0, 10-30 ns NPT production per system; see main manuscript Methods for convergence-based duration selection).</w:t>
      </w:r>
    </w:p>
    <w:p w14:paraId="112F7B02" w14:textId="77777777" w:rsidR="00417011" w:rsidRPr="00E26A2A" w:rsidRDefault="00417011" w:rsidP="00F3568B">
      <w:pPr>
        <w:spacing w:before="80" w:after="80"/>
        <w:rPr>
          <w:rFonts w:ascii="Calibri" w:hAnsi="Calibri" w:cs="Calibri"/>
          <w:color w:val="000000" w:themeColor="text1"/>
        </w:rPr>
      </w:pPr>
    </w:p>
    <w:tbl>
      <w:tblPr>
        <w:tblStyle w:val="TableGrid"/>
        <w:tblW w:w="9026" w:type="dxa"/>
        <w:tblLook w:val="04A0" w:firstRow="1" w:lastRow="0" w:firstColumn="1" w:lastColumn="0" w:noHBand="0" w:noVBand="1"/>
      </w:tblPr>
      <w:tblGrid>
        <w:gridCol w:w="1000"/>
        <w:gridCol w:w="800"/>
        <w:gridCol w:w="700"/>
        <w:gridCol w:w="1000"/>
        <w:gridCol w:w="1000"/>
        <w:gridCol w:w="900"/>
        <w:gridCol w:w="900"/>
        <w:gridCol w:w="900"/>
        <w:gridCol w:w="900"/>
        <w:gridCol w:w="926"/>
      </w:tblGrid>
      <w:tr w:rsidR="00206CFD" w:rsidRPr="00505BD6" w14:paraId="7B8A7648" w14:textId="77777777" w:rsidTr="006B6391">
        <w:tc>
          <w:tcPr>
            <w:tcW w:w="1000" w:type="dxa"/>
          </w:tcPr>
          <w:p w14:paraId="658EC90D"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System</w:t>
            </w:r>
          </w:p>
        </w:tc>
        <w:tc>
          <w:tcPr>
            <w:tcW w:w="800" w:type="dxa"/>
          </w:tcPr>
          <w:p w14:paraId="31C3E2F2"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Deprot. (%)</w:t>
            </w:r>
          </w:p>
        </w:tc>
        <w:tc>
          <w:tcPr>
            <w:tcW w:w="700" w:type="dxa"/>
          </w:tcPr>
          <w:p w14:paraId="42E634FB"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MAA- units</w:t>
            </w:r>
          </w:p>
        </w:tc>
        <w:tc>
          <w:tcPr>
            <w:tcW w:w="1000" w:type="dxa"/>
          </w:tcPr>
          <w:p w14:paraId="148B5D93"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Rg (nm)</w:t>
            </w:r>
          </w:p>
        </w:tc>
        <w:tc>
          <w:tcPr>
            <w:tcW w:w="1000" w:type="dxa"/>
          </w:tcPr>
          <w:p w14:paraId="41918274"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SASA (nm2)</w:t>
            </w:r>
          </w:p>
        </w:tc>
        <w:tc>
          <w:tcPr>
            <w:tcW w:w="900" w:type="dxa"/>
          </w:tcPr>
          <w:p w14:paraId="064682DF"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dRg (%)</w:t>
            </w:r>
          </w:p>
        </w:tc>
        <w:tc>
          <w:tcPr>
            <w:tcW w:w="900" w:type="dxa"/>
          </w:tcPr>
          <w:p w14:paraId="5A17599C"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dSASA (%)</w:t>
            </w:r>
          </w:p>
        </w:tc>
        <w:tc>
          <w:tcPr>
            <w:tcW w:w="900" w:type="dxa"/>
          </w:tcPr>
          <w:p w14:paraId="4CD5A324"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Chain atoms</w:t>
            </w:r>
          </w:p>
        </w:tc>
        <w:tc>
          <w:tcPr>
            <w:tcW w:w="900" w:type="dxa"/>
          </w:tcPr>
          <w:p w14:paraId="3AE08461"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Na+</w:t>
            </w:r>
          </w:p>
        </w:tc>
        <w:tc>
          <w:tcPr>
            <w:tcW w:w="926" w:type="dxa"/>
          </w:tcPr>
          <w:p w14:paraId="52435115"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Cl-</w:t>
            </w:r>
          </w:p>
        </w:tc>
      </w:tr>
      <w:tr w:rsidR="00206CFD" w:rsidRPr="00505BD6" w14:paraId="5E6F11BB" w14:textId="77777777" w:rsidTr="006B6391">
        <w:tc>
          <w:tcPr>
            <w:tcW w:w="1000" w:type="dxa"/>
          </w:tcPr>
          <w:p w14:paraId="09E89854"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Baseline</w:t>
            </w:r>
          </w:p>
        </w:tc>
        <w:tc>
          <w:tcPr>
            <w:tcW w:w="800" w:type="dxa"/>
          </w:tcPr>
          <w:p w14:paraId="3B287ED8"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0.0</w:t>
            </w:r>
          </w:p>
        </w:tc>
        <w:tc>
          <w:tcPr>
            <w:tcW w:w="700" w:type="dxa"/>
          </w:tcPr>
          <w:p w14:paraId="1B970461"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0</w:t>
            </w:r>
          </w:p>
        </w:tc>
        <w:tc>
          <w:tcPr>
            <w:tcW w:w="1000" w:type="dxa"/>
          </w:tcPr>
          <w:p w14:paraId="0B8FC3E6"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0.752</w:t>
            </w:r>
          </w:p>
        </w:tc>
        <w:tc>
          <w:tcPr>
            <w:tcW w:w="1000" w:type="dxa"/>
          </w:tcPr>
          <w:p w14:paraId="255B0D0C"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17.42</w:t>
            </w:r>
          </w:p>
        </w:tc>
        <w:tc>
          <w:tcPr>
            <w:tcW w:w="900" w:type="dxa"/>
          </w:tcPr>
          <w:p w14:paraId="31104B92"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w:t>
            </w:r>
          </w:p>
        </w:tc>
        <w:tc>
          <w:tcPr>
            <w:tcW w:w="900" w:type="dxa"/>
          </w:tcPr>
          <w:p w14:paraId="592FDB15"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w:t>
            </w:r>
          </w:p>
        </w:tc>
        <w:tc>
          <w:tcPr>
            <w:tcW w:w="900" w:type="dxa"/>
          </w:tcPr>
          <w:p w14:paraId="1BF49391"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270</w:t>
            </w:r>
          </w:p>
        </w:tc>
        <w:tc>
          <w:tcPr>
            <w:tcW w:w="900" w:type="dxa"/>
          </w:tcPr>
          <w:p w14:paraId="10CDDA7A"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31</w:t>
            </w:r>
          </w:p>
        </w:tc>
        <w:tc>
          <w:tcPr>
            <w:tcW w:w="926" w:type="dxa"/>
          </w:tcPr>
          <w:p w14:paraId="444321A8"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31</w:t>
            </w:r>
          </w:p>
        </w:tc>
      </w:tr>
      <w:tr w:rsidR="00206CFD" w:rsidRPr="00505BD6" w14:paraId="0FDEBABC" w14:textId="77777777" w:rsidTr="006B6391">
        <w:tc>
          <w:tcPr>
            <w:tcW w:w="1000" w:type="dxa"/>
          </w:tcPr>
          <w:p w14:paraId="66081BC2"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dep01</w:t>
            </w:r>
          </w:p>
        </w:tc>
        <w:tc>
          <w:tcPr>
            <w:tcW w:w="800" w:type="dxa"/>
          </w:tcPr>
          <w:p w14:paraId="601DBFBC"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10.0</w:t>
            </w:r>
          </w:p>
        </w:tc>
        <w:tc>
          <w:tcPr>
            <w:tcW w:w="700" w:type="dxa"/>
          </w:tcPr>
          <w:p w14:paraId="70517C77"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w:t>
            </w:r>
          </w:p>
        </w:tc>
        <w:tc>
          <w:tcPr>
            <w:tcW w:w="1000" w:type="dxa"/>
          </w:tcPr>
          <w:p w14:paraId="0120D406"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0.691</w:t>
            </w:r>
          </w:p>
        </w:tc>
        <w:tc>
          <w:tcPr>
            <w:tcW w:w="1000" w:type="dxa"/>
          </w:tcPr>
          <w:p w14:paraId="6372A825"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16.75</w:t>
            </w:r>
          </w:p>
        </w:tc>
        <w:tc>
          <w:tcPr>
            <w:tcW w:w="900" w:type="dxa"/>
          </w:tcPr>
          <w:p w14:paraId="40A97599"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-8.1</w:t>
            </w:r>
          </w:p>
        </w:tc>
        <w:tc>
          <w:tcPr>
            <w:tcW w:w="900" w:type="dxa"/>
          </w:tcPr>
          <w:p w14:paraId="401151F0"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-3.9</w:t>
            </w:r>
          </w:p>
        </w:tc>
        <w:tc>
          <w:tcPr>
            <w:tcW w:w="900" w:type="dxa"/>
          </w:tcPr>
          <w:p w14:paraId="7381387B"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269</w:t>
            </w:r>
          </w:p>
        </w:tc>
        <w:tc>
          <w:tcPr>
            <w:tcW w:w="900" w:type="dxa"/>
          </w:tcPr>
          <w:p w14:paraId="3F60ADC9"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32</w:t>
            </w:r>
          </w:p>
        </w:tc>
        <w:tc>
          <w:tcPr>
            <w:tcW w:w="926" w:type="dxa"/>
          </w:tcPr>
          <w:p w14:paraId="7AF7CF75"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31</w:t>
            </w:r>
          </w:p>
        </w:tc>
      </w:tr>
      <w:tr w:rsidR="00206CFD" w:rsidRPr="00505BD6" w14:paraId="2D28E3A6" w14:textId="77777777" w:rsidTr="006B6391">
        <w:tc>
          <w:tcPr>
            <w:tcW w:w="1000" w:type="dxa"/>
          </w:tcPr>
          <w:p w14:paraId="6EAE8241"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dep025</w:t>
            </w:r>
          </w:p>
        </w:tc>
        <w:tc>
          <w:tcPr>
            <w:tcW w:w="800" w:type="dxa"/>
          </w:tcPr>
          <w:p w14:paraId="37C7EE27"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30.0</w:t>
            </w:r>
          </w:p>
        </w:tc>
        <w:tc>
          <w:tcPr>
            <w:tcW w:w="700" w:type="dxa"/>
          </w:tcPr>
          <w:p w14:paraId="0C080F6F"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3</w:t>
            </w:r>
          </w:p>
        </w:tc>
        <w:tc>
          <w:tcPr>
            <w:tcW w:w="1000" w:type="dxa"/>
          </w:tcPr>
          <w:p w14:paraId="2C44D0D2"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0.702</w:t>
            </w:r>
          </w:p>
        </w:tc>
        <w:tc>
          <w:tcPr>
            <w:tcW w:w="1000" w:type="dxa"/>
          </w:tcPr>
          <w:p w14:paraId="670BC44E"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16.49</w:t>
            </w:r>
          </w:p>
        </w:tc>
        <w:tc>
          <w:tcPr>
            <w:tcW w:w="900" w:type="dxa"/>
          </w:tcPr>
          <w:p w14:paraId="4976D122"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-6.7</w:t>
            </w:r>
          </w:p>
        </w:tc>
        <w:tc>
          <w:tcPr>
            <w:tcW w:w="900" w:type="dxa"/>
          </w:tcPr>
          <w:p w14:paraId="6E41D54C"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-5.4</w:t>
            </w:r>
          </w:p>
        </w:tc>
        <w:tc>
          <w:tcPr>
            <w:tcW w:w="900" w:type="dxa"/>
          </w:tcPr>
          <w:p w14:paraId="6EA0BD8B"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267</w:t>
            </w:r>
          </w:p>
        </w:tc>
        <w:tc>
          <w:tcPr>
            <w:tcW w:w="900" w:type="dxa"/>
          </w:tcPr>
          <w:p w14:paraId="27945DEE"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34</w:t>
            </w:r>
          </w:p>
        </w:tc>
        <w:tc>
          <w:tcPr>
            <w:tcW w:w="926" w:type="dxa"/>
          </w:tcPr>
          <w:p w14:paraId="01E4449D"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31</w:t>
            </w:r>
          </w:p>
        </w:tc>
      </w:tr>
      <w:tr w:rsidR="00206CFD" w:rsidRPr="00505BD6" w14:paraId="715DBC3B" w14:textId="77777777" w:rsidTr="006B6391">
        <w:tc>
          <w:tcPr>
            <w:tcW w:w="1000" w:type="dxa"/>
          </w:tcPr>
          <w:p w14:paraId="14B21C05"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dep035</w:t>
            </w:r>
          </w:p>
        </w:tc>
        <w:tc>
          <w:tcPr>
            <w:tcW w:w="800" w:type="dxa"/>
          </w:tcPr>
          <w:p w14:paraId="0FE9A597"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40.0</w:t>
            </w:r>
          </w:p>
        </w:tc>
        <w:tc>
          <w:tcPr>
            <w:tcW w:w="700" w:type="dxa"/>
          </w:tcPr>
          <w:p w14:paraId="1182470F"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4</w:t>
            </w:r>
          </w:p>
        </w:tc>
        <w:tc>
          <w:tcPr>
            <w:tcW w:w="1000" w:type="dxa"/>
          </w:tcPr>
          <w:p w14:paraId="4DECBC93"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0.704</w:t>
            </w:r>
          </w:p>
        </w:tc>
        <w:tc>
          <w:tcPr>
            <w:tcW w:w="1000" w:type="dxa"/>
          </w:tcPr>
          <w:p w14:paraId="0E0B411A"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16.76</w:t>
            </w:r>
          </w:p>
        </w:tc>
        <w:tc>
          <w:tcPr>
            <w:tcW w:w="900" w:type="dxa"/>
          </w:tcPr>
          <w:p w14:paraId="60CD32EC"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-6.4</w:t>
            </w:r>
          </w:p>
        </w:tc>
        <w:tc>
          <w:tcPr>
            <w:tcW w:w="900" w:type="dxa"/>
          </w:tcPr>
          <w:p w14:paraId="3B277594"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-3.8</w:t>
            </w:r>
          </w:p>
        </w:tc>
        <w:tc>
          <w:tcPr>
            <w:tcW w:w="900" w:type="dxa"/>
          </w:tcPr>
          <w:p w14:paraId="73D6938B"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266</w:t>
            </w:r>
          </w:p>
        </w:tc>
        <w:tc>
          <w:tcPr>
            <w:tcW w:w="900" w:type="dxa"/>
          </w:tcPr>
          <w:p w14:paraId="09E7211A"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35</w:t>
            </w:r>
          </w:p>
        </w:tc>
        <w:tc>
          <w:tcPr>
            <w:tcW w:w="926" w:type="dxa"/>
          </w:tcPr>
          <w:p w14:paraId="02EDA19D"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31</w:t>
            </w:r>
          </w:p>
        </w:tc>
      </w:tr>
      <w:tr w:rsidR="00206CFD" w:rsidRPr="00505BD6" w14:paraId="1C749B61" w14:textId="77777777" w:rsidTr="006B6391">
        <w:tc>
          <w:tcPr>
            <w:tcW w:w="1000" w:type="dxa"/>
          </w:tcPr>
          <w:p w14:paraId="340B061E"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dep045</w:t>
            </w:r>
          </w:p>
        </w:tc>
        <w:tc>
          <w:tcPr>
            <w:tcW w:w="800" w:type="dxa"/>
          </w:tcPr>
          <w:p w14:paraId="25F67FD9"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50.0</w:t>
            </w:r>
          </w:p>
        </w:tc>
        <w:tc>
          <w:tcPr>
            <w:tcW w:w="700" w:type="dxa"/>
          </w:tcPr>
          <w:p w14:paraId="7C935E3A"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5</w:t>
            </w:r>
          </w:p>
        </w:tc>
        <w:tc>
          <w:tcPr>
            <w:tcW w:w="1000" w:type="dxa"/>
          </w:tcPr>
          <w:p w14:paraId="3C92D254"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0.645</w:t>
            </w:r>
          </w:p>
        </w:tc>
        <w:tc>
          <w:tcPr>
            <w:tcW w:w="1000" w:type="dxa"/>
          </w:tcPr>
          <w:p w14:paraId="679BB2B6"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15.42</w:t>
            </w:r>
          </w:p>
        </w:tc>
        <w:tc>
          <w:tcPr>
            <w:tcW w:w="900" w:type="dxa"/>
          </w:tcPr>
          <w:p w14:paraId="5B23D3EC"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-14.2</w:t>
            </w:r>
          </w:p>
        </w:tc>
        <w:tc>
          <w:tcPr>
            <w:tcW w:w="900" w:type="dxa"/>
          </w:tcPr>
          <w:p w14:paraId="0885DC7B"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-11.5</w:t>
            </w:r>
          </w:p>
        </w:tc>
        <w:tc>
          <w:tcPr>
            <w:tcW w:w="900" w:type="dxa"/>
          </w:tcPr>
          <w:p w14:paraId="126802B3"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265</w:t>
            </w:r>
          </w:p>
        </w:tc>
        <w:tc>
          <w:tcPr>
            <w:tcW w:w="900" w:type="dxa"/>
          </w:tcPr>
          <w:p w14:paraId="3B3C405B"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36</w:t>
            </w:r>
          </w:p>
        </w:tc>
        <w:tc>
          <w:tcPr>
            <w:tcW w:w="926" w:type="dxa"/>
          </w:tcPr>
          <w:p w14:paraId="117DA6CC"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31</w:t>
            </w:r>
          </w:p>
        </w:tc>
      </w:tr>
      <w:tr w:rsidR="00206CFD" w:rsidRPr="00505BD6" w14:paraId="1172B32F" w14:textId="77777777" w:rsidTr="006B6391">
        <w:tc>
          <w:tcPr>
            <w:tcW w:w="1000" w:type="dxa"/>
          </w:tcPr>
          <w:p w14:paraId="4079A5B7"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dep075</w:t>
            </w:r>
          </w:p>
        </w:tc>
        <w:tc>
          <w:tcPr>
            <w:tcW w:w="800" w:type="dxa"/>
          </w:tcPr>
          <w:p w14:paraId="15D73047"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80.0</w:t>
            </w:r>
          </w:p>
        </w:tc>
        <w:tc>
          <w:tcPr>
            <w:tcW w:w="700" w:type="dxa"/>
          </w:tcPr>
          <w:p w14:paraId="7B63E29D"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8</w:t>
            </w:r>
          </w:p>
        </w:tc>
        <w:tc>
          <w:tcPr>
            <w:tcW w:w="1000" w:type="dxa"/>
          </w:tcPr>
          <w:p w14:paraId="41F9A489"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0.749</w:t>
            </w:r>
          </w:p>
        </w:tc>
        <w:tc>
          <w:tcPr>
            <w:tcW w:w="1000" w:type="dxa"/>
          </w:tcPr>
          <w:p w14:paraId="2129ED38"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17.64</w:t>
            </w:r>
          </w:p>
        </w:tc>
        <w:tc>
          <w:tcPr>
            <w:tcW w:w="900" w:type="dxa"/>
          </w:tcPr>
          <w:p w14:paraId="607E41D4"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-0.5</w:t>
            </w:r>
          </w:p>
        </w:tc>
        <w:tc>
          <w:tcPr>
            <w:tcW w:w="900" w:type="dxa"/>
          </w:tcPr>
          <w:p w14:paraId="66B03C9A"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+1.3</w:t>
            </w:r>
          </w:p>
        </w:tc>
        <w:tc>
          <w:tcPr>
            <w:tcW w:w="900" w:type="dxa"/>
          </w:tcPr>
          <w:p w14:paraId="1211D0F1"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262</w:t>
            </w:r>
          </w:p>
        </w:tc>
        <w:tc>
          <w:tcPr>
            <w:tcW w:w="900" w:type="dxa"/>
          </w:tcPr>
          <w:p w14:paraId="50895DBB"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39</w:t>
            </w:r>
          </w:p>
        </w:tc>
        <w:tc>
          <w:tcPr>
            <w:tcW w:w="926" w:type="dxa"/>
          </w:tcPr>
          <w:p w14:paraId="40DDA0E8"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31</w:t>
            </w:r>
          </w:p>
        </w:tc>
      </w:tr>
      <w:tr w:rsidR="00E26A2A" w:rsidRPr="00505BD6" w14:paraId="41855D1B" w14:textId="77777777" w:rsidTr="006B6391">
        <w:tc>
          <w:tcPr>
            <w:tcW w:w="1000" w:type="dxa"/>
          </w:tcPr>
          <w:p w14:paraId="7850CFD0"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dep10 (*)</w:t>
            </w:r>
          </w:p>
        </w:tc>
        <w:tc>
          <w:tcPr>
            <w:tcW w:w="800" w:type="dxa"/>
          </w:tcPr>
          <w:p w14:paraId="4F41522D"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100.0</w:t>
            </w:r>
          </w:p>
        </w:tc>
        <w:tc>
          <w:tcPr>
            <w:tcW w:w="700" w:type="dxa"/>
          </w:tcPr>
          <w:p w14:paraId="17FA6CAE"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10</w:t>
            </w:r>
          </w:p>
        </w:tc>
        <w:tc>
          <w:tcPr>
            <w:tcW w:w="1000" w:type="dxa"/>
          </w:tcPr>
          <w:p w14:paraId="7D280B00"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0.795</w:t>
            </w:r>
          </w:p>
        </w:tc>
        <w:tc>
          <w:tcPr>
            <w:tcW w:w="1000" w:type="dxa"/>
          </w:tcPr>
          <w:p w14:paraId="043AFD42"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18.80</w:t>
            </w:r>
          </w:p>
        </w:tc>
        <w:tc>
          <w:tcPr>
            <w:tcW w:w="900" w:type="dxa"/>
          </w:tcPr>
          <w:p w14:paraId="661282FF"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+5.7</w:t>
            </w:r>
          </w:p>
        </w:tc>
        <w:tc>
          <w:tcPr>
            <w:tcW w:w="900" w:type="dxa"/>
          </w:tcPr>
          <w:p w14:paraId="6F386F6A"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+7.9</w:t>
            </w:r>
          </w:p>
        </w:tc>
        <w:tc>
          <w:tcPr>
            <w:tcW w:w="900" w:type="dxa"/>
          </w:tcPr>
          <w:p w14:paraId="63171C3C"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260</w:t>
            </w:r>
          </w:p>
        </w:tc>
        <w:tc>
          <w:tcPr>
            <w:tcW w:w="900" w:type="dxa"/>
          </w:tcPr>
          <w:p w14:paraId="08A304D7"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41</w:t>
            </w:r>
          </w:p>
        </w:tc>
        <w:tc>
          <w:tcPr>
            <w:tcW w:w="926" w:type="dxa"/>
          </w:tcPr>
          <w:p w14:paraId="70FD53D1"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31</w:t>
            </w:r>
          </w:p>
        </w:tc>
      </w:tr>
    </w:tbl>
    <w:p w14:paraId="3451A91B" w14:textId="77777777" w:rsidR="00417011" w:rsidRPr="00E26A2A" w:rsidRDefault="00417011" w:rsidP="00F3568B">
      <w:pPr>
        <w:spacing w:before="80" w:after="80"/>
        <w:rPr>
          <w:rFonts w:ascii="Calibri" w:hAnsi="Calibri" w:cs="Calibri"/>
          <w:color w:val="000000" w:themeColor="text1"/>
        </w:rPr>
      </w:pPr>
    </w:p>
    <w:p w14:paraId="3BD1318C"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sz w:val="16"/>
          <w:szCs w:val="16"/>
        </w:rPr>
        <w:t>(*) dep10 = highly deprotonated; all 10 MAA units carry COO-. Highlighted row: maximum observed change. Rg: custom mass-weighted calculation following bond-based molecule unwrapping (MDAnalysis); SASA: gmx sasa (probe 0.14 nm), production trajectory average.</w:t>
      </w:r>
    </w:p>
    <w:p w14:paraId="63669F4D" w14:textId="77777777" w:rsidR="00417011" w:rsidRPr="00E26A2A" w:rsidRDefault="00417011" w:rsidP="00F3568B">
      <w:pPr>
        <w:spacing w:before="80" w:after="80"/>
        <w:rPr>
          <w:rFonts w:ascii="Calibri" w:hAnsi="Calibri" w:cs="Calibri"/>
          <w:color w:val="000000" w:themeColor="text1"/>
        </w:rPr>
      </w:pPr>
    </w:p>
    <w:p w14:paraId="72FA25D6" w14:textId="77777777" w:rsidR="00417011" w:rsidRPr="00E26A2A" w:rsidRDefault="00A84A9E" w:rsidP="00F3568B">
      <w:pPr>
        <w:rPr>
          <w:rFonts w:ascii="Calibri" w:hAnsi="Calibri" w:cs="Calibri"/>
          <w:color w:val="000000" w:themeColor="text1"/>
        </w:rPr>
      </w:pPr>
      <w:r>
        <w:rPr>
          <w:rFonts w:ascii="Calibri" w:hAnsi="Calibri" w:cs="Calibri"/>
          <w:b/>
          <w:bCs/>
          <w:color w:val="000000" w:themeColor="text1"/>
        </w:rPr>
        <w:t xml:space="preserve">Table S4. </w:t>
      </w:r>
      <w:r>
        <w:rPr>
          <w:rFonts w:ascii="Calibri" w:hAnsi="Calibri" w:cs="Calibri"/>
          <w:color w:val="000000" w:themeColor="text1"/>
        </w:rPr>
        <w:t>End-state thermodynamic stability for each deprotonation system.</w:t>
      </w:r>
    </w:p>
    <w:p w14:paraId="018A6CEB" w14:textId="77777777" w:rsidR="00417011" w:rsidRPr="00E26A2A" w:rsidRDefault="00417011" w:rsidP="00F3568B">
      <w:pPr>
        <w:spacing w:before="80" w:after="80"/>
        <w:rPr>
          <w:rFonts w:ascii="Calibri" w:hAnsi="Calibri" w:cs="Calibri"/>
          <w:color w:val="000000" w:themeColor="text1"/>
        </w:rPr>
      </w:pPr>
    </w:p>
    <w:tbl>
      <w:tblPr>
        <w:tblStyle w:val="TableGrid"/>
        <w:tblW w:w="9026" w:type="dxa"/>
        <w:tblLook w:val="04A0" w:firstRow="1" w:lastRow="0" w:firstColumn="1" w:lastColumn="0" w:noHBand="0" w:noVBand="1"/>
      </w:tblPr>
      <w:tblGrid>
        <w:gridCol w:w="1000"/>
        <w:gridCol w:w="1830"/>
        <w:gridCol w:w="1870"/>
        <w:gridCol w:w="1500"/>
        <w:gridCol w:w="1308"/>
        <w:gridCol w:w="1518"/>
      </w:tblGrid>
      <w:tr w:rsidR="00206CFD" w:rsidRPr="00505BD6" w14:paraId="1F30E35E" w14:textId="77777777" w:rsidTr="00505BD6">
        <w:tc>
          <w:tcPr>
            <w:tcW w:w="1000" w:type="dxa"/>
          </w:tcPr>
          <w:p w14:paraId="368135AF"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System</w:t>
            </w:r>
          </w:p>
        </w:tc>
        <w:tc>
          <w:tcPr>
            <w:tcW w:w="1830" w:type="dxa"/>
          </w:tcPr>
          <w:p w14:paraId="15F54AE7"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Pot. Energy (kJ/mol)</w:t>
            </w:r>
          </w:p>
        </w:tc>
        <w:tc>
          <w:tcPr>
            <w:tcW w:w="1870" w:type="dxa"/>
          </w:tcPr>
          <w:p w14:paraId="7E473411"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Kin. Energy (kJ/mol)</w:t>
            </w:r>
          </w:p>
        </w:tc>
        <w:tc>
          <w:tcPr>
            <w:tcW w:w="1500" w:type="dxa"/>
          </w:tcPr>
          <w:p w14:paraId="0CA55A34"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Temperature (K)</w:t>
            </w:r>
          </w:p>
        </w:tc>
        <w:tc>
          <w:tcPr>
            <w:tcW w:w="1308" w:type="dxa"/>
          </w:tcPr>
          <w:p w14:paraId="3E823144"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Pressure (bar)</w:t>
            </w:r>
          </w:p>
        </w:tc>
        <w:tc>
          <w:tcPr>
            <w:tcW w:w="1518" w:type="dxa"/>
          </w:tcPr>
          <w:p w14:paraId="23A8D645" w14:textId="77777777" w:rsidR="00417011" w:rsidRPr="00505BD6" w:rsidRDefault="00A84A9E" w:rsidP="00F3568B">
            <w:pPr>
              <w:rPr>
                <w:rFonts w:ascii="Calibri" w:hAnsi="Calibri" w:cs="Calibri"/>
                <w:color w:val="000000" w:themeColor="text1"/>
              </w:rPr>
            </w:pPr>
            <w:r>
              <w:rPr>
                <w:rFonts w:ascii="Calibri" w:hAnsi="Calibri" w:cs="Calibri"/>
                <w:b/>
                <w:bCs/>
                <w:color w:val="000000" w:themeColor="text1"/>
              </w:rPr>
              <w:t>Density (kg/m3)</w:t>
            </w:r>
          </w:p>
        </w:tc>
      </w:tr>
      <w:tr w:rsidR="00206CFD" w:rsidRPr="00505BD6" w14:paraId="6585C22B" w14:textId="77777777" w:rsidTr="00505BD6">
        <w:tc>
          <w:tcPr>
            <w:tcW w:w="1000" w:type="dxa"/>
          </w:tcPr>
          <w:p w14:paraId="318F5FDF"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Baseline</w:t>
            </w:r>
          </w:p>
        </w:tc>
        <w:tc>
          <w:tcPr>
            <w:tcW w:w="1830" w:type="dxa"/>
          </w:tcPr>
          <w:p w14:paraId="645DB5DE"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-541,721</w:t>
            </w:r>
          </w:p>
        </w:tc>
        <w:tc>
          <w:tcPr>
            <w:tcW w:w="1870" w:type="dxa"/>
          </w:tcPr>
          <w:p w14:paraId="7A16E6E7"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82,440 +/- 190</w:t>
            </w:r>
          </w:p>
        </w:tc>
        <w:tc>
          <w:tcPr>
            <w:tcW w:w="1500" w:type="dxa"/>
          </w:tcPr>
          <w:p w14:paraId="5BA52347"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298.0</w:t>
            </w:r>
          </w:p>
        </w:tc>
        <w:tc>
          <w:tcPr>
            <w:tcW w:w="1308" w:type="dxa"/>
          </w:tcPr>
          <w:p w14:paraId="69474244"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0.47</w:t>
            </w:r>
          </w:p>
        </w:tc>
        <w:tc>
          <w:tcPr>
            <w:tcW w:w="1518" w:type="dxa"/>
          </w:tcPr>
          <w:p w14:paraId="6DC624FC"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1024.63</w:t>
            </w:r>
          </w:p>
        </w:tc>
      </w:tr>
      <w:tr w:rsidR="00206CFD" w:rsidRPr="00505BD6" w14:paraId="24F15675" w14:textId="77777777" w:rsidTr="00505BD6">
        <w:tc>
          <w:tcPr>
            <w:tcW w:w="1000" w:type="dxa"/>
          </w:tcPr>
          <w:p w14:paraId="5776D7BE"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dep01</w:t>
            </w:r>
          </w:p>
        </w:tc>
        <w:tc>
          <w:tcPr>
            <w:tcW w:w="1830" w:type="dxa"/>
          </w:tcPr>
          <w:p w14:paraId="053F71FD"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-542,147</w:t>
            </w:r>
          </w:p>
        </w:tc>
        <w:tc>
          <w:tcPr>
            <w:tcW w:w="1870" w:type="dxa"/>
          </w:tcPr>
          <w:p w14:paraId="6E04A1D7"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82,512 +/- 188</w:t>
            </w:r>
          </w:p>
        </w:tc>
        <w:tc>
          <w:tcPr>
            <w:tcW w:w="1500" w:type="dxa"/>
          </w:tcPr>
          <w:p w14:paraId="42C1B861"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298.0</w:t>
            </w:r>
          </w:p>
        </w:tc>
        <w:tc>
          <w:tcPr>
            <w:tcW w:w="1308" w:type="dxa"/>
          </w:tcPr>
          <w:p w14:paraId="1CCB4412"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0.91</w:t>
            </w:r>
          </w:p>
        </w:tc>
        <w:tc>
          <w:tcPr>
            <w:tcW w:w="1518" w:type="dxa"/>
          </w:tcPr>
          <w:p w14:paraId="3CFF306B"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1024.94</w:t>
            </w:r>
          </w:p>
        </w:tc>
      </w:tr>
      <w:tr w:rsidR="00206CFD" w:rsidRPr="00505BD6" w14:paraId="729B3040" w14:textId="77777777" w:rsidTr="00505BD6">
        <w:tc>
          <w:tcPr>
            <w:tcW w:w="1000" w:type="dxa"/>
          </w:tcPr>
          <w:p w14:paraId="598E9B52"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dep025</w:t>
            </w:r>
          </w:p>
        </w:tc>
        <w:tc>
          <w:tcPr>
            <w:tcW w:w="1830" w:type="dxa"/>
          </w:tcPr>
          <w:p w14:paraId="4EE98A4E"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-543,634</w:t>
            </w:r>
          </w:p>
        </w:tc>
        <w:tc>
          <w:tcPr>
            <w:tcW w:w="1870" w:type="dxa"/>
          </w:tcPr>
          <w:p w14:paraId="706BB34A"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82,480 +/- 195</w:t>
            </w:r>
          </w:p>
        </w:tc>
        <w:tc>
          <w:tcPr>
            <w:tcW w:w="1500" w:type="dxa"/>
          </w:tcPr>
          <w:p w14:paraId="6ECA1FBB"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298.0</w:t>
            </w:r>
          </w:p>
        </w:tc>
        <w:tc>
          <w:tcPr>
            <w:tcW w:w="1308" w:type="dxa"/>
          </w:tcPr>
          <w:p w14:paraId="5B3040E4"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1.04</w:t>
            </w:r>
          </w:p>
        </w:tc>
        <w:tc>
          <w:tcPr>
            <w:tcW w:w="1518" w:type="dxa"/>
          </w:tcPr>
          <w:p w14:paraId="653663AF"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1025.28</w:t>
            </w:r>
          </w:p>
        </w:tc>
      </w:tr>
      <w:tr w:rsidR="00206CFD" w:rsidRPr="00505BD6" w14:paraId="22311F2D" w14:textId="77777777" w:rsidTr="00505BD6">
        <w:tc>
          <w:tcPr>
            <w:tcW w:w="1000" w:type="dxa"/>
          </w:tcPr>
          <w:p w14:paraId="4696F4DF"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dep035</w:t>
            </w:r>
          </w:p>
        </w:tc>
        <w:tc>
          <w:tcPr>
            <w:tcW w:w="1830" w:type="dxa"/>
          </w:tcPr>
          <w:p w14:paraId="283CDEF6"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-544,356</w:t>
            </w:r>
          </w:p>
        </w:tc>
        <w:tc>
          <w:tcPr>
            <w:tcW w:w="1870" w:type="dxa"/>
          </w:tcPr>
          <w:p w14:paraId="424255F0"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82,501 +/- 192</w:t>
            </w:r>
          </w:p>
        </w:tc>
        <w:tc>
          <w:tcPr>
            <w:tcW w:w="1500" w:type="dxa"/>
          </w:tcPr>
          <w:p w14:paraId="05E7B879"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298.0</w:t>
            </w:r>
          </w:p>
        </w:tc>
        <w:tc>
          <w:tcPr>
            <w:tcW w:w="1308" w:type="dxa"/>
          </w:tcPr>
          <w:p w14:paraId="259CBD18"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0.87</w:t>
            </w:r>
          </w:p>
        </w:tc>
        <w:tc>
          <w:tcPr>
            <w:tcW w:w="1518" w:type="dxa"/>
          </w:tcPr>
          <w:p w14:paraId="090F11F8"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1025.68</w:t>
            </w:r>
          </w:p>
        </w:tc>
      </w:tr>
      <w:tr w:rsidR="00206CFD" w:rsidRPr="00505BD6" w14:paraId="170FDB3D" w14:textId="77777777" w:rsidTr="00505BD6">
        <w:tc>
          <w:tcPr>
            <w:tcW w:w="1000" w:type="dxa"/>
          </w:tcPr>
          <w:p w14:paraId="5185D125"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dep045</w:t>
            </w:r>
          </w:p>
        </w:tc>
        <w:tc>
          <w:tcPr>
            <w:tcW w:w="1830" w:type="dxa"/>
          </w:tcPr>
          <w:p w14:paraId="15B56371"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-545,370</w:t>
            </w:r>
          </w:p>
        </w:tc>
        <w:tc>
          <w:tcPr>
            <w:tcW w:w="1870" w:type="dxa"/>
          </w:tcPr>
          <w:p w14:paraId="6AB4A836"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82,490 +/- 197</w:t>
            </w:r>
          </w:p>
        </w:tc>
        <w:tc>
          <w:tcPr>
            <w:tcW w:w="1500" w:type="dxa"/>
          </w:tcPr>
          <w:p w14:paraId="2FA6085E"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298.0</w:t>
            </w:r>
          </w:p>
        </w:tc>
        <w:tc>
          <w:tcPr>
            <w:tcW w:w="1308" w:type="dxa"/>
          </w:tcPr>
          <w:p w14:paraId="0F9BD571"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0.96</w:t>
            </w:r>
          </w:p>
        </w:tc>
        <w:tc>
          <w:tcPr>
            <w:tcW w:w="1518" w:type="dxa"/>
          </w:tcPr>
          <w:p w14:paraId="68581AFA"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1026.01</w:t>
            </w:r>
          </w:p>
        </w:tc>
      </w:tr>
      <w:tr w:rsidR="00206CFD" w:rsidRPr="00505BD6" w14:paraId="2CE2DB0C" w14:textId="77777777" w:rsidTr="00505BD6">
        <w:tc>
          <w:tcPr>
            <w:tcW w:w="1000" w:type="dxa"/>
          </w:tcPr>
          <w:p w14:paraId="565A74A5"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dep075</w:t>
            </w:r>
          </w:p>
        </w:tc>
        <w:tc>
          <w:tcPr>
            <w:tcW w:w="1830" w:type="dxa"/>
          </w:tcPr>
          <w:p w14:paraId="6739D4B3"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-547,818</w:t>
            </w:r>
          </w:p>
        </w:tc>
        <w:tc>
          <w:tcPr>
            <w:tcW w:w="1870" w:type="dxa"/>
          </w:tcPr>
          <w:p w14:paraId="30A1D369"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82,520 +/- 191</w:t>
            </w:r>
          </w:p>
        </w:tc>
        <w:tc>
          <w:tcPr>
            <w:tcW w:w="1500" w:type="dxa"/>
          </w:tcPr>
          <w:p w14:paraId="4B382AB3"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298.0</w:t>
            </w:r>
          </w:p>
        </w:tc>
        <w:tc>
          <w:tcPr>
            <w:tcW w:w="1308" w:type="dxa"/>
          </w:tcPr>
          <w:p w14:paraId="44CB00C6"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0.77</w:t>
            </w:r>
          </w:p>
        </w:tc>
        <w:tc>
          <w:tcPr>
            <w:tcW w:w="1518" w:type="dxa"/>
          </w:tcPr>
          <w:p w14:paraId="3AE98D69"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1026.50</w:t>
            </w:r>
          </w:p>
        </w:tc>
      </w:tr>
      <w:tr w:rsidR="00E26A2A" w:rsidRPr="00505BD6" w14:paraId="1546ACB3" w14:textId="77777777" w:rsidTr="00505BD6">
        <w:tc>
          <w:tcPr>
            <w:tcW w:w="1000" w:type="dxa"/>
          </w:tcPr>
          <w:p w14:paraId="15FA3666"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dep10</w:t>
            </w:r>
          </w:p>
        </w:tc>
        <w:tc>
          <w:tcPr>
            <w:tcW w:w="1830" w:type="dxa"/>
          </w:tcPr>
          <w:p w14:paraId="3B05B521"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-549,151</w:t>
            </w:r>
          </w:p>
        </w:tc>
        <w:tc>
          <w:tcPr>
            <w:tcW w:w="1870" w:type="dxa"/>
          </w:tcPr>
          <w:p w14:paraId="6502972A"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82,550 +/- 200</w:t>
            </w:r>
          </w:p>
        </w:tc>
        <w:tc>
          <w:tcPr>
            <w:tcW w:w="1500" w:type="dxa"/>
          </w:tcPr>
          <w:p w14:paraId="2F6E20D8"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298.0</w:t>
            </w:r>
          </w:p>
        </w:tc>
        <w:tc>
          <w:tcPr>
            <w:tcW w:w="1308" w:type="dxa"/>
          </w:tcPr>
          <w:p w14:paraId="2EEEB83D"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0.80</w:t>
            </w:r>
          </w:p>
        </w:tc>
        <w:tc>
          <w:tcPr>
            <w:tcW w:w="1518" w:type="dxa"/>
          </w:tcPr>
          <w:p w14:paraId="171ED7BA" w14:textId="77777777" w:rsidR="00417011" w:rsidRPr="00505BD6" w:rsidRDefault="00A84A9E" w:rsidP="00F3568B">
            <w:pPr>
              <w:rPr>
                <w:rFonts w:ascii="Calibri" w:hAnsi="Calibri" w:cs="Calibri"/>
                <w:color w:val="000000" w:themeColor="text1"/>
              </w:rPr>
            </w:pPr>
            <w:r>
              <w:rPr>
                <w:rFonts w:ascii="Calibri" w:hAnsi="Calibri" w:cs="Calibri"/>
                <w:color w:val="000000" w:themeColor="text1"/>
              </w:rPr>
              <w:t>1026.97</w:t>
            </w:r>
          </w:p>
        </w:tc>
      </w:tr>
    </w:tbl>
    <w:p w14:paraId="535C165C" w14:textId="77777777" w:rsidR="00417011" w:rsidRPr="00E26A2A" w:rsidRDefault="00417011" w:rsidP="00F3568B">
      <w:pPr>
        <w:spacing w:before="80" w:after="80"/>
        <w:rPr>
          <w:rFonts w:ascii="Calibri" w:hAnsi="Calibri" w:cs="Calibri"/>
          <w:color w:val="000000" w:themeColor="text1"/>
        </w:rPr>
      </w:pPr>
    </w:p>
    <w:p w14:paraId="0ED29E44"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sz w:val="16"/>
          <w:szCs w:val="16"/>
        </w:rPr>
        <w:t>Mean +/- SD from 5-block averaging. All quantities from gmx energy, production MD.</w:t>
      </w:r>
    </w:p>
    <w:p w14:paraId="410E5E2F"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br w:type="page"/>
      </w:r>
    </w:p>
    <w:p w14:paraId="5F4015DA" w14:textId="77777777" w:rsidR="00417011" w:rsidRPr="00E26A2A" w:rsidRDefault="00A84A9E" w:rsidP="00F3568B">
      <w:pPr>
        <w:spacing w:before="320" w:after="160"/>
        <w:rPr>
          <w:rFonts w:ascii="Calibri" w:hAnsi="Calibri" w:cs="Calibri"/>
          <w:color w:val="000000" w:themeColor="text1"/>
        </w:rPr>
      </w:pPr>
      <w:r>
        <w:rPr>
          <w:rFonts w:ascii="Calibri" w:hAnsi="Calibri" w:cs="Calibri"/>
          <w:b/>
          <w:bCs/>
          <w:color w:val="000000" w:themeColor="text1"/>
          <w:sz w:val="22"/>
          <w:szCs w:val="22"/>
        </w:rPr>
        <w:lastRenderedPageBreak/>
        <w:t>S4. Phase 0b Plasticizer Study — Extended Data (50 ns)</w:t>
      </w:r>
    </w:p>
    <w:p w14:paraId="389331CD"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t>All three replicates per system (1.5 x 50 ns = 150 ns total per plasticizer) reached stable, physically reasonable densities, confirming the rebuilt simulations are well-equilibrated.</w:t>
      </w:r>
    </w:p>
    <w:p w14:paraId="01EA44A4" w14:textId="77777777" w:rsidR="00417011" w:rsidRPr="00E26A2A" w:rsidRDefault="00417011" w:rsidP="00F3568B">
      <w:pPr>
        <w:spacing w:before="80" w:after="80"/>
        <w:rPr>
          <w:rFonts w:ascii="Calibri" w:hAnsi="Calibri" w:cs="Calibri"/>
          <w:color w:val="000000" w:themeColor="text1"/>
        </w:rPr>
      </w:pPr>
    </w:p>
    <w:p w14:paraId="1357FFC7" w14:textId="77777777" w:rsidR="00417011" w:rsidRPr="00E26A2A" w:rsidRDefault="00A84A9E" w:rsidP="00F3568B">
      <w:pPr>
        <w:rPr>
          <w:rFonts w:ascii="Calibri" w:hAnsi="Calibri" w:cs="Calibri"/>
          <w:color w:val="000000" w:themeColor="text1"/>
        </w:rPr>
      </w:pPr>
      <w:r>
        <w:rPr>
          <w:rFonts w:ascii="Calibri" w:hAnsi="Calibri" w:cs="Calibri"/>
          <w:b/>
          <w:bCs/>
          <w:color w:val="000000" w:themeColor="text1"/>
        </w:rPr>
        <w:t xml:space="preserve">Table S5. </w:t>
      </w:r>
      <w:r>
        <w:rPr>
          <w:rFonts w:ascii="Calibri" w:hAnsi="Calibri" w:cs="Calibri"/>
          <w:color w:val="000000" w:themeColor="text1"/>
        </w:rPr>
        <w:t>Complete comparison of PEG400 and TEC as plasticizers for L100 (Phase 0b, 50 ns NPT).</w:t>
      </w:r>
    </w:p>
    <w:p w14:paraId="31FC319D" w14:textId="77777777" w:rsidR="00417011" w:rsidRPr="00E26A2A" w:rsidRDefault="00417011" w:rsidP="00F3568B">
      <w:pPr>
        <w:spacing w:before="80" w:after="80"/>
        <w:rPr>
          <w:rFonts w:ascii="Calibri" w:hAnsi="Calibri" w:cs="Calibri"/>
          <w:color w:val="000000" w:themeColor="text1"/>
        </w:rPr>
      </w:pPr>
    </w:p>
    <w:tbl>
      <w:tblPr>
        <w:tblStyle w:val="TableGrid"/>
        <w:tblW w:w="8359" w:type="dxa"/>
        <w:tblLook w:val="04A0" w:firstRow="1" w:lastRow="0" w:firstColumn="1" w:lastColumn="0" w:noHBand="0" w:noVBand="1"/>
      </w:tblPr>
      <w:tblGrid>
        <w:gridCol w:w="2600"/>
        <w:gridCol w:w="1900"/>
        <w:gridCol w:w="1732"/>
        <w:gridCol w:w="2127"/>
      </w:tblGrid>
      <w:tr w:rsidR="00206CFD" w:rsidRPr="00BC360D" w14:paraId="5EA97CA0" w14:textId="77777777" w:rsidTr="00BC360D">
        <w:tc>
          <w:tcPr>
            <w:tcW w:w="2600" w:type="dxa"/>
          </w:tcPr>
          <w:p w14:paraId="330826FB" w14:textId="77777777" w:rsidR="00E16813" w:rsidRDefault="00000000">
            <w:r>
              <w:t>Parameter</w:t>
            </w:r>
          </w:p>
        </w:tc>
        <w:tc>
          <w:tcPr>
            <w:tcW w:w="1900" w:type="dxa"/>
          </w:tcPr>
          <w:p w14:paraId="5ACC47F2" w14:textId="77777777" w:rsidR="00E16813" w:rsidRDefault="00000000">
            <w:r>
              <w:t>L100 + PEG400</w:t>
            </w:r>
          </w:p>
        </w:tc>
        <w:tc>
          <w:tcPr>
            <w:tcW w:w="1732" w:type="dxa"/>
          </w:tcPr>
          <w:p w14:paraId="69F0E3CE" w14:textId="77777777" w:rsidR="00E16813" w:rsidRDefault="00000000">
            <w:r>
              <w:t>L100 + TEC</w:t>
            </w:r>
          </w:p>
        </w:tc>
        <w:tc>
          <w:tcPr>
            <w:tcW w:w="2127" w:type="dxa"/>
          </w:tcPr>
          <w:p w14:paraId="59604E52" w14:textId="77777777" w:rsidR="00E16813" w:rsidRDefault="00000000">
            <w:r>
              <w:t>Delta (TEC - PEG400)</w:t>
            </w:r>
          </w:p>
        </w:tc>
      </w:tr>
      <w:tr w:rsidR="00206CFD" w:rsidRPr="00BC360D" w14:paraId="51FC3F50" w14:textId="77777777" w:rsidTr="00BC360D">
        <w:tc>
          <w:tcPr>
            <w:tcW w:w="2600" w:type="dxa"/>
          </w:tcPr>
          <w:p w14:paraId="271EE1FD" w14:textId="77777777" w:rsidR="00E16813" w:rsidRDefault="00000000">
            <w:r>
              <w:t>Production time</w:t>
            </w:r>
          </w:p>
        </w:tc>
        <w:tc>
          <w:tcPr>
            <w:tcW w:w="1900" w:type="dxa"/>
          </w:tcPr>
          <w:p w14:paraId="66D074E9" w14:textId="77777777" w:rsidR="00E16813" w:rsidRDefault="00000000">
            <w:r>
              <w:t>50 ns x 3 replicates</w:t>
            </w:r>
          </w:p>
        </w:tc>
        <w:tc>
          <w:tcPr>
            <w:tcW w:w="1732" w:type="dxa"/>
          </w:tcPr>
          <w:p w14:paraId="6621EBDA" w14:textId="77777777" w:rsidR="00E16813" w:rsidRDefault="00000000">
            <w:r>
              <w:t>50 ns x 3 replicates</w:t>
            </w:r>
          </w:p>
        </w:tc>
        <w:tc>
          <w:tcPr>
            <w:tcW w:w="2127" w:type="dxa"/>
          </w:tcPr>
          <w:p w14:paraId="3E6208E6" w14:textId="77777777" w:rsidR="00E16813" w:rsidRDefault="00000000">
            <w:r>
              <w:t>Triplicate validation</w:t>
            </w:r>
          </w:p>
        </w:tc>
      </w:tr>
      <w:tr w:rsidR="00206CFD" w:rsidRPr="00BC360D" w14:paraId="7D37E91D" w14:textId="77777777" w:rsidTr="00BC360D">
        <w:tc>
          <w:tcPr>
            <w:tcW w:w="2600" w:type="dxa"/>
          </w:tcPr>
          <w:p w14:paraId="5515BF25" w14:textId="77777777" w:rsidR="00E16813" w:rsidRDefault="00000000">
            <w:r>
              <w:t>Total system potential energy (kJ/mol)</w:t>
            </w:r>
          </w:p>
        </w:tc>
        <w:tc>
          <w:tcPr>
            <w:tcW w:w="1900" w:type="dxa"/>
          </w:tcPr>
          <w:p w14:paraId="3E52DB8A" w14:textId="77777777" w:rsidR="00E16813" w:rsidRDefault="00000000">
            <w:r>
              <w:t>-330,718 +/- 42.1</w:t>
            </w:r>
          </w:p>
        </w:tc>
        <w:tc>
          <w:tcPr>
            <w:tcW w:w="1732" w:type="dxa"/>
          </w:tcPr>
          <w:p w14:paraId="0BBD0298" w14:textId="77777777" w:rsidR="00E16813" w:rsidRDefault="00000000">
            <w:r>
              <w:t>-336,636 +/- 7.2</w:t>
            </w:r>
          </w:p>
        </w:tc>
        <w:tc>
          <w:tcPr>
            <w:tcW w:w="2127" w:type="dxa"/>
          </w:tcPr>
          <w:p w14:paraId="6D19434E" w14:textId="77777777" w:rsidR="00E16813" w:rsidRDefault="00000000">
            <w:r>
              <w:t>TEC lower (more stable), more reproducible</w:t>
            </w:r>
          </w:p>
        </w:tc>
      </w:tr>
      <w:tr w:rsidR="00206CFD" w:rsidRPr="00BC360D" w14:paraId="514F5365" w14:textId="77777777" w:rsidTr="00BC360D">
        <w:tc>
          <w:tcPr>
            <w:tcW w:w="2600" w:type="dxa"/>
          </w:tcPr>
          <w:p w14:paraId="64F6FF62" w14:textId="77777777" w:rsidR="00E16813" w:rsidRDefault="00000000">
            <w:r>
              <w:t>Coul-SR (kJ/mol)</w:t>
            </w:r>
          </w:p>
        </w:tc>
        <w:tc>
          <w:tcPr>
            <w:tcW w:w="1900" w:type="dxa"/>
          </w:tcPr>
          <w:p w14:paraId="72B04A8F" w14:textId="77777777" w:rsidR="00E16813" w:rsidRDefault="00000000">
            <w:r>
              <w:t>-8.8</w:t>
            </w:r>
          </w:p>
        </w:tc>
        <w:tc>
          <w:tcPr>
            <w:tcW w:w="1732" w:type="dxa"/>
          </w:tcPr>
          <w:p w14:paraId="702948BB" w14:textId="77777777" w:rsidR="00E16813" w:rsidRDefault="00000000">
            <w:r>
              <w:t>-18.6</w:t>
            </w:r>
          </w:p>
        </w:tc>
        <w:tc>
          <w:tcPr>
            <w:tcW w:w="2127" w:type="dxa"/>
          </w:tcPr>
          <w:p w14:paraId="7AD826A4" w14:textId="77777777" w:rsidR="00E16813" w:rsidRDefault="00000000">
            <w:r>
              <w:t>TEC 2.1x stronger than PEG400</w:t>
            </w:r>
          </w:p>
        </w:tc>
      </w:tr>
      <w:tr w:rsidR="00206CFD" w:rsidRPr="00BC360D" w14:paraId="4416B825" w14:textId="77777777" w:rsidTr="00BC360D">
        <w:tc>
          <w:tcPr>
            <w:tcW w:w="2600" w:type="dxa"/>
          </w:tcPr>
          <w:p w14:paraId="6B3F203B" w14:textId="77777777" w:rsidR="00E16813" w:rsidRDefault="00000000">
            <w:r>
              <w:t>LJ-SR (kJ/mol)</w:t>
            </w:r>
          </w:p>
        </w:tc>
        <w:tc>
          <w:tcPr>
            <w:tcW w:w="1900" w:type="dxa"/>
          </w:tcPr>
          <w:p w14:paraId="6FC46FC4" w14:textId="77777777" w:rsidR="00E16813" w:rsidRDefault="00000000">
            <w:r>
              <w:t>-28.1</w:t>
            </w:r>
          </w:p>
        </w:tc>
        <w:tc>
          <w:tcPr>
            <w:tcW w:w="1732" w:type="dxa"/>
          </w:tcPr>
          <w:p w14:paraId="5E00A79D" w14:textId="77777777" w:rsidR="00E16813" w:rsidRDefault="00000000">
            <w:r>
              <w:t>-14.7</w:t>
            </w:r>
          </w:p>
        </w:tc>
        <w:tc>
          <w:tcPr>
            <w:tcW w:w="2127" w:type="dxa"/>
          </w:tcPr>
          <w:p w14:paraId="5A2B2426" w14:textId="77777777" w:rsidR="00E16813" w:rsidRDefault="00000000">
            <w:r>
              <w:t>PEG400 2.0x stronger than TEC</w:t>
            </w:r>
          </w:p>
        </w:tc>
      </w:tr>
      <w:tr w:rsidR="00206CFD" w:rsidRPr="00BC360D" w14:paraId="6550632A" w14:textId="77777777" w:rsidTr="00BC360D">
        <w:tc>
          <w:tcPr>
            <w:tcW w:w="2600" w:type="dxa"/>
          </w:tcPr>
          <w:p w14:paraId="36A34453" w14:textId="77777777" w:rsidR="00E16813" w:rsidRDefault="00000000">
            <w:r>
              <w:t>LJ:Coulomb ratio</w:t>
            </w:r>
          </w:p>
        </w:tc>
        <w:tc>
          <w:tcPr>
            <w:tcW w:w="1900" w:type="dxa"/>
          </w:tcPr>
          <w:p w14:paraId="3080F8AC" w14:textId="77777777" w:rsidR="00E16813" w:rsidRDefault="00000000">
            <w:r>
              <w:t>3.2x (LJ dominant)</w:t>
            </w:r>
          </w:p>
        </w:tc>
        <w:tc>
          <w:tcPr>
            <w:tcW w:w="1732" w:type="dxa"/>
          </w:tcPr>
          <w:p w14:paraId="5ED0B420" w14:textId="77777777" w:rsidR="00E16813" w:rsidRDefault="00000000">
            <w:r>
              <w:t>0.79x (Coulomb dominant)</w:t>
            </w:r>
          </w:p>
        </w:tc>
        <w:tc>
          <w:tcPr>
            <w:tcW w:w="2127" w:type="dxa"/>
          </w:tcPr>
          <w:p w14:paraId="079B2112" w14:textId="77777777" w:rsidR="00E16813" w:rsidRDefault="00000000">
            <w:r>
              <w:t>Opposite binding mechanisms</w:t>
            </w:r>
          </w:p>
        </w:tc>
      </w:tr>
      <w:tr w:rsidR="00206CFD" w:rsidRPr="00BC360D" w14:paraId="13031599" w14:textId="77777777" w:rsidTr="00BC360D">
        <w:tc>
          <w:tcPr>
            <w:tcW w:w="2600" w:type="dxa"/>
          </w:tcPr>
          <w:p w14:paraId="57F921DD" w14:textId="77777777" w:rsidR="00E16813" w:rsidRDefault="00000000">
            <w:r>
              <w:t>System density (kg/m3)</w:t>
            </w:r>
          </w:p>
        </w:tc>
        <w:tc>
          <w:tcPr>
            <w:tcW w:w="1900" w:type="dxa"/>
          </w:tcPr>
          <w:p w14:paraId="0B9512CD" w14:textId="77777777" w:rsidR="00E16813" w:rsidRDefault="00000000">
            <w:r>
              <w:t>784.6</w:t>
            </w:r>
          </w:p>
        </w:tc>
        <w:tc>
          <w:tcPr>
            <w:tcW w:w="1732" w:type="dxa"/>
          </w:tcPr>
          <w:p w14:paraId="70FEEB15" w14:textId="77777777" w:rsidR="00E16813" w:rsidRDefault="00000000">
            <w:r>
              <w:t>783.9</w:t>
            </w:r>
          </w:p>
        </w:tc>
        <w:tc>
          <w:tcPr>
            <w:tcW w:w="2127" w:type="dxa"/>
          </w:tcPr>
          <w:p w14:paraId="7E8D6FB3" w14:textId="77777777" w:rsidR="00E16813" w:rsidRDefault="00000000">
            <w:r>
              <w:t>Consistent across reruns</w:t>
            </w:r>
          </w:p>
        </w:tc>
      </w:tr>
      <w:tr w:rsidR="00206CFD" w:rsidRPr="00BC360D" w14:paraId="7C667FC3" w14:textId="77777777" w:rsidTr="00BC360D">
        <w:tc>
          <w:tcPr>
            <w:tcW w:w="2600" w:type="dxa"/>
          </w:tcPr>
          <w:p w14:paraId="786053E3" w14:textId="77777777" w:rsidR="00E16813" w:rsidRDefault="00000000">
            <w:r>
              <w:t>L100-plasticizer H-bonds/frame</w:t>
            </w:r>
          </w:p>
        </w:tc>
        <w:tc>
          <w:tcPr>
            <w:tcW w:w="1900" w:type="dxa"/>
          </w:tcPr>
          <w:p w14:paraId="227F2C58" w14:textId="77777777" w:rsidR="00E16813" w:rsidRDefault="00000000">
            <w:r>
              <w:t>0.16</w:t>
            </w:r>
          </w:p>
        </w:tc>
        <w:tc>
          <w:tcPr>
            <w:tcW w:w="1732" w:type="dxa"/>
          </w:tcPr>
          <w:p w14:paraId="03D4EFA2" w14:textId="77777777" w:rsidR="00E16813" w:rsidRDefault="00000000">
            <w:r>
              <w:t>0.39</w:t>
            </w:r>
          </w:p>
        </w:tc>
        <w:tc>
          <w:tcPr>
            <w:tcW w:w="2127" w:type="dxa"/>
          </w:tcPr>
          <w:p w14:paraId="1AF9CE27" w14:textId="77777777" w:rsidR="00E16813" w:rsidRDefault="00000000">
            <w:r>
              <w:t>2.4x more for TEC</w:t>
            </w:r>
          </w:p>
        </w:tc>
      </w:tr>
      <w:tr w:rsidR="00206CFD" w:rsidRPr="00BC360D" w14:paraId="2F070F72" w14:textId="77777777" w:rsidTr="00BC360D">
        <w:tc>
          <w:tcPr>
            <w:tcW w:w="2600" w:type="dxa"/>
          </w:tcPr>
          <w:p w14:paraId="034054A1" w14:textId="77777777" w:rsidR="00E16813" w:rsidRDefault="00000000">
            <w:r>
              <w:t>Dominant interaction type</w:t>
            </w:r>
          </w:p>
        </w:tc>
        <w:tc>
          <w:tcPr>
            <w:tcW w:w="1900" w:type="dxa"/>
          </w:tcPr>
          <w:p w14:paraId="55FB5078" w14:textId="77777777" w:rsidR="00E16813" w:rsidRDefault="00000000">
            <w:r>
              <w:t>Van der Waals (diffuse, non-directional)</w:t>
            </w:r>
          </w:p>
        </w:tc>
        <w:tc>
          <w:tcPr>
            <w:tcW w:w="1732" w:type="dxa"/>
          </w:tcPr>
          <w:p w14:paraId="254AFD57" w14:textId="77777777" w:rsidR="00E16813" w:rsidRDefault="00000000">
            <w:r>
              <w:t>Coulomb / hydrogen-bond (directional, specific)</w:t>
            </w:r>
          </w:p>
        </w:tc>
        <w:tc>
          <w:tcPr>
            <w:tcW w:w="2127" w:type="dxa"/>
          </w:tcPr>
          <w:p w14:paraId="48E5B2BE" w14:textId="77777777" w:rsidR="00E16813" w:rsidRDefault="00000000">
            <w:r>
              <w:t>Distinct binding mechanisms: TEC via specific electrostatic/H-bond contacts, PEG400 via diffuse vdW contact</w:t>
            </w:r>
          </w:p>
        </w:tc>
      </w:tr>
      <w:tr w:rsidR="00BC360D" w:rsidRPr="00BC360D" w14:paraId="26CD2A67" w14:textId="77777777" w:rsidTr="00BC360D">
        <w:tc>
          <w:tcPr>
            <w:tcW w:w="2600" w:type="dxa"/>
          </w:tcPr>
          <w:p w14:paraId="3CE85BE2" w14:textId="77777777" w:rsidR="00E16813" w:rsidRDefault="00000000">
            <w:r>
              <w:t>Replicates</w:t>
            </w:r>
          </w:p>
        </w:tc>
        <w:tc>
          <w:tcPr>
            <w:tcW w:w="1900" w:type="dxa"/>
          </w:tcPr>
          <w:p w14:paraId="3919D447" w14:textId="77777777" w:rsidR="00E16813" w:rsidRDefault="00000000">
            <w:r>
              <w:t>3 (independent)</w:t>
            </w:r>
          </w:p>
        </w:tc>
        <w:tc>
          <w:tcPr>
            <w:tcW w:w="1732" w:type="dxa"/>
          </w:tcPr>
          <w:p w14:paraId="2EF18634" w14:textId="77777777" w:rsidR="00E16813" w:rsidRDefault="00000000">
            <w:r>
              <w:t>3 (independent)</w:t>
            </w:r>
          </w:p>
        </w:tc>
        <w:tc>
          <w:tcPr>
            <w:tcW w:w="2127" w:type="dxa"/>
          </w:tcPr>
          <w:p w14:paraId="02B64DA3" w14:textId="77777777" w:rsidR="00E16813" w:rsidRDefault="00000000">
            <w:r>
              <w:t>Complete</w:t>
            </w:r>
          </w:p>
        </w:tc>
      </w:tr>
      <w:tr w:rsidR="00E16813" w14:paraId="55013041" w14:textId="77777777">
        <w:tc>
          <w:tcPr>
            <w:tcW w:w="2600" w:type="dxa"/>
          </w:tcPr>
          <w:p w14:paraId="27E07023" w14:textId="77777777" w:rsidR="00E16813" w:rsidRDefault="00000000">
            <w:r>
              <w:t>Temperature (K)</w:t>
            </w:r>
          </w:p>
        </w:tc>
        <w:tc>
          <w:tcPr>
            <w:tcW w:w="1900" w:type="dxa"/>
          </w:tcPr>
          <w:p w14:paraId="683ABA77" w14:textId="77777777" w:rsidR="00E16813" w:rsidRDefault="00000000">
            <w:r>
              <w:t>298 (NVT-coupled production)</w:t>
            </w:r>
          </w:p>
        </w:tc>
        <w:tc>
          <w:tcPr>
            <w:tcW w:w="1732" w:type="dxa"/>
          </w:tcPr>
          <w:p w14:paraId="30105993" w14:textId="77777777" w:rsidR="00E16813" w:rsidRDefault="00000000">
            <w:r>
              <w:t>298 (NVT-coupled production)</w:t>
            </w:r>
          </w:p>
        </w:tc>
        <w:tc>
          <w:tcPr>
            <w:tcW w:w="2127" w:type="dxa"/>
          </w:tcPr>
          <w:p w14:paraId="7E4916EB" w14:textId="77777777" w:rsidR="00E16813" w:rsidRDefault="00000000">
            <w:r>
              <w:t>Stable</w:t>
            </w:r>
          </w:p>
        </w:tc>
      </w:tr>
    </w:tbl>
    <w:p w14:paraId="29A50342" w14:textId="77777777" w:rsidR="00417011" w:rsidRPr="00E26A2A" w:rsidRDefault="00417011" w:rsidP="00F3568B">
      <w:pPr>
        <w:spacing w:before="80" w:after="80"/>
        <w:rPr>
          <w:rFonts w:ascii="Calibri" w:hAnsi="Calibri" w:cs="Calibri"/>
          <w:color w:val="000000" w:themeColor="text1"/>
        </w:rPr>
      </w:pPr>
    </w:p>
    <w:p w14:paraId="3A7AC60E"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sz w:val="16"/>
          <w:szCs w:val="16"/>
        </w:rPr>
        <w:t>H-bonds: direct geometric criterion (donor-acceptor distance &lt; 0.35 nm, angle &gt; 150 degrees), implemented via MDAnalysis; standard gmx hbond analysis was found to substantially over-count hydrogen bonds on this topology and was not used for any reported quantity in this study (see main manuscript Methods and Results for verification). Energy: GROMACS energy-group decomposition via mdrun -rerun, mean +/- SD across 3 independent replicates.</w:t>
      </w:r>
    </w:p>
    <w:p w14:paraId="130CE114"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br w:type="page"/>
      </w:r>
    </w:p>
    <w:p w14:paraId="70237582" w14:textId="77777777" w:rsidR="00417011" w:rsidRPr="00E26A2A" w:rsidRDefault="00A84A9E" w:rsidP="00F3568B">
      <w:pPr>
        <w:spacing w:before="320" w:after="160"/>
        <w:rPr>
          <w:rFonts w:ascii="Calibri" w:hAnsi="Calibri" w:cs="Calibri"/>
          <w:color w:val="000000" w:themeColor="text1"/>
        </w:rPr>
      </w:pPr>
      <w:r>
        <w:rPr>
          <w:rFonts w:ascii="Calibri" w:hAnsi="Calibri" w:cs="Calibri"/>
          <w:b/>
          <w:bCs/>
          <w:color w:val="000000" w:themeColor="text1"/>
          <w:sz w:val="22"/>
          <w:szCs w:val="22"/>
        </w:rPr>
        <w:lastRenderedPageBreak/>
        <w:t>S5. Phase 1 TEC Concentration Series — Extended Data</w:t>
      </w:r>
    </w:p>
    <w:p w14:paraId="1B5FF3BD"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t>All quantitative metrics for the TEC concentration series (12.9-37.2% w/w relative to polymer), underlying Figure 5 of the main manuscript, which now presents five panels: chain Rg, TEC diffusion coefficient, free volume fraction, TEC-COO⁻ hydrogen bonds per frame, and polymer-TEC Coul-SR/LJ-SR energy decomposition.</w:t>
      </w:r>
    </w:p>
    <w:p w14:paraId="4B1668B6" w14:textId="77777777" w:rsidR="00417011" w:rsidRPr="00E26A2A" w:rsidRDefault="00417011" w:rsidP="00F3568B">
      <w:pPr>
        <w:spacing w:before="80" w:after="80"/>
        <w:rPr>
          <w:rFonts w:ascii="Calibri" w:hAnsi="Calibri" w:cs="Calibri"/>
          <w:color w:val="000000" w:themeColor="text1"/>
        </w:rPr>
      </w:pPr>
    </w:p>
    <w:p w14:paraId="35BBD9CC" w14:textId="77777777" w:rsidR="00417011" w:rsidRPr="00E26A2A" w:rsidRDefault="00A84A9E" w:rsidP="00F3568B">
      <w:pPr>
        <w:rPr>
          <w:rFonts w:ascii="Calibri" w:hAnsi="Calibri" w:cs="Calibri"/>
          <w:color w:val="000000" w:themeColor="text1"/>
        </w:rPr>
      </w:pPr>
      <w:r>
        <w:rPr>
          <w:rFonts w:ascii="Calibri" w:hAnsi="Calibri" w:cs="Calibri"/>
          <w:b/>
          <w:bCs/>
          <w:color w:val="000000" w:themeColor="text1"/>
        </w:rPr>
        <w:t>Table S6. TEC concentration series - all metrics (Phase 1, 30 ns NPT each).</w:t>
      </w:r>
    </w:p>
    <w:p w14:paraId="029F2C1F" w14:textId="77777777" w:rsidR="00417011" w:rsidRPr="00E26A2A" w:rsidRDefault="00417011" w:rsidP="00F3568B">
      <w:pPr>
        <w:spacing w:before="80" w:after="80"/>
        <w:rPr>
          <w:rFonts w:ascii="Calibri" w:hAnsi="Calibri" w:cs="Calibri"/>
          <w:color w:val="000000" w:themeColor="text1"/>
        </w:rPr>
      </w:pPr>
    </w:p>
    <w:tbl>
      <w:tblPr>
        <w:tblStyle w:val="TableGrid"/>
        <w:tblW w:w="8784" w:type="dxa"/>
        <w:tblLook w:val="04A0" w:firstRow="1" w:lastRow="0" w:firstColumn="1" w:lastColumn="0" w:noHBand="0" w:noVBand="1"/>
      </w:tblPr>
      <w:tblGrid>
        <w:gridCol w:w="797"/>
        <w:gridCol w:w="1041"/>
        <w:gridCol w:w="992"/>
        <w:gridCol w:w="993"/>
        <w:gridCol w:w="992"/>
        <w:gridCol w:w="1276"/>
        <w:gridCol w:w="2693"/>
      </w:tblGrid>
      <w:tr w:rsidR="00967C77" w:rsidRPr="005F6D5C" w14:paraId="58DC2D3F" w14:textId="77777777" w:rsidTr="00130580">
        <w:tc>
          <w:tcPr>
            <w:tcW w:w="797" w:type="dxa"/>
          </w:tcPr>
          <w:p w14:paraId="2F6C5FE7" w14:textId="77777777" w:rsidR="00417011" w:rsidRPr="005F6D5C" w:rsidRDefault="00A84A9E" w:rsidP="00F3568B">
            <w:pPr>
              <w:rPr>
                <w:rFonts w:ascii="Calibri" w:hAnsi="Calibri" w:cs="Calibri"/>
                <w:color w:val="000000" w:themeColor="text1"/>
              </w:rPr>
            </w:pPr>
            <w:r>
              <w:rPr>
                <w:rFonts w:ascii="Calibri" w:hAnsi="Calibri" w:cs="Calibri"/>
                <w:b/>
                <w:bCs/>
                <w:color w:val="000000" w:themeColor="text1"/>
              </w:rPr>
              <w:t>TEC % w/w</w:t>
            </w:r>
          </w:p>
        </w:tc>
        <w:tc>
          <w:tcPr>
            <w:tcW w:w="1041" w:type="dxa"/>
          </w:tcPr>
          <w:p w14:paraId="6BA7F510" w14:textId="77777777" w:rsidR="00417011" w:rsidRPr="005F6D5C" w:rsidRDefault="00A84A9E" w:rsidP="00F3568B">
            <w:pPr>
              <w:rPr>
                <w:rFonts w:ascii="Calibri" w:hAnsi="Calibri" w:cs="Calibri"/>
                <w:color w:val="000000" w:themeColor="text1"/>
              </w:rPr>
            </w:pPr>
            <w:r>
              <w:rPr>
                <w:rFonts w:ascii="Calibri" w:hAnsi="Calibri" w:cs="Calibri"/>
                <w:b/>
                <w:bCs/>
                <w:color w:val="000000" w:themeColor="text1"/>
              </w:rPr>
              <w:t>TEC molecules</w:t>
            </w:r>
          </w:p>
        </w:tc>
        <w:tc>
          <w:tcPr>
            <w:tcW w:w="992" w:type="dxa"/>
          </w:tcPr>
          <w:p w14:paraId="257156FB" w14:textId="77777777" w:rsidR="00417011" w:rsidRPr="005F6D5C" w:rsidRDefault="00A84A9E" w:rsidP="00F3568B">
            <w:pPr>
              <w:rPr>
                <w:rFonts w:ascii="Calibri" w:hAnsi="Calibri" w:cs="Calibri"/>
                <w:color w:val="000000" w:themeColor="text1"/>
              </w:rPr>
            </w:pPr>
            <w:r>
              <w:rPr>
                <w:rFonts w:ascii="Calibri" w:hAnsi="Calibri" w:cs="Calibri"/>
                <w:b/>
                <w:bCs/>
                <w:color w:val="000000" w:themeColor="text1"/>
              </w:rPr>
              <w:t>L100 Rg (nm)</w:t>
            </w:r>
          </w:p>
        </w:tc>
        <w:tc>
          <w:tcPr>
            <w:tcW w:w="993" w:type="dxa"/>
          </w:tcPr>
          <w:p w14:paraId="0822B1E1" w14:textId="77777777" w:rsidR="00417011" w:rsidRPr="005F6D5C" w:rsidRDefault="00A84A9E" w:rsidP="00F3568B">
            <w:pPr>
              <w:rPr>
                <w:rFonts w:ascii="Calibri" w:hAnsi="Calibri" w:cs="Calibri"/>
                <w:color w:val="000000" w:themeColor="text1"/>
              </w:rPr>
            </w:pPr>
            <w:r>
              <w:rPr>
                <w:rFonts w:ascii="Calibri" w:hAnsi="Calibri" w:cs="Calibri"/>
                <w:b/>
                <w:bCs/>
                <w:color w:val="000000" w:themeColor="text1"/>
              </w:rPr>
              <w:t>TEC MSD (nm2/ns)</w:t>
            </w:r>
          </w:p>
        </w:tc>
        <w:tc>
          <w:tcPr>
            <w:tcW w:w="992" w:type="dxa"/>
          </w:tcPr>
          <w:p w14:paraId="360EBE49" w14:textId="77777777" w:rsidR="00417011" w:rsidRPr="005F6D5C" w:rsidRDefault="00A84A9E" w:rsidP="00F3568B">
            <w:pPr>
              <w:rPr>
                <w:rFonts w:ascii="Calibri" w:hAnsi="Calibri" w:cs="Calibri"/>
                <w:color w:val="000000" w:themeColor="text1"/>
              </w:rPr>
            </w:pPr>
            <w:r>
              <w:rPr>
                <w:rFonts w:ascii="Calibri" w:hAnsi="Calibri" w:cs="Calibri"/>
                <w:b/>
                <w:bCs/>
                <w:color w:val="000000" w:themeColor="text1"/>
              </w:rPr>
              <w:t>Free vol. (%)</w:t>
            </w:r>
          </w:p>
        </w:tc>
        <w:tc>
          <w:tcPr>
            <w:tcW w:w="1276" w:type="dxa"/>
          </w:tcPr>
          <w:p w14:paraId="6EA6BD2D" w14:textId="77777777" w:rsidR="00417011" w:rsidRPr="005F6D5C" w:rsidRDefault="00A84A9E" w:rsidP="00F3568B">
            <w:pPr>
              <w:rPr>
                <w:rFonts w:ascii="Calibri" w:hAnsi="Calibri" w:cs="Calibri"/>
                <w:color w:val="000000" w:themeColor="text1"/>
              </w:rPr>
            </w:pPr>
            <w:r>
              <w:rPr>
                <w:rFonts w:ascii="Calibri" w:hAnsi="Calibri" w:cs="Calibri"/>
                <w:b/>
                <w:bCs/>
                <w:color w:val="000000" w:themeColor="text1"/>
              </w:rPr>
              <w:t>TEC-COO- H-bonds/frame</w:t>
            </w:r>
          </w:p>
        </w:tc>
        <w:tc>
          <w:tcPr>
            <w:tcW w:w="2693" w:type="dxa"/>
          </w:tcPr>
          <w:p w14:paraId="0DB44C34" w14:textId="77777777" w:rsidR="00417011" w:rsidRPr="005F6D5C" w:rsidRDefault="00A84A9E" w:rsidP="00F3568B">
            <w:pPr>
              <w:rPr>
                <w:rFonts w:ascii="Calibri" w:hAnsi="Calibri" w:cs="Calibri"/>
                <w:color w:val="000000" w:themeColor="text1"/>
              </w:rPr>
            </w:pPr>
            <w:r>
              <w:rPr>
                <w:rFonts w:ascii="Calibri" w:hAnsi="Calibri" w:cs="Calibri"/>
                <w:b/>
                <w:bCs/>
                <w:color w:val="000000" w:themeColor="text1"/>
              </w:rPr>
              <w:t>Assessment</w:t>
            </w:r>
          </w:p>
        </w:tc>
      </w:tr>
      <w:tr w:rsidR="00967C77" w:rsidRPr="005F6D5C" w14:paraId="0ED6DE99" w14:textId="77777777" w:rsidTr="00130580">
        <w:tc>
          <w:tcPr>
            <w:tcW w:w="797" w:type="dxa"/>
          </w:tcPr>
          <w:p w14:paraId="11C0B93C"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12.9%</w:t>
            </w:r>
          </w:p>
        </w:tc>
        <w:tc>
          <w:tcPr>
            <w:tcW w:w="1041" w:type="dxa"/>
          </w:tcPr>
          <w:p w14:paraId="298EE321"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1</w:t>
            </w:r>
          </w:p>
        </w:tc>
        <w:tc>
          <w:tcPr>
            <w:tcW w:w="992" w:type="dxa"/>
          </w:tcPr>
          <w:p w14:paraId="69AC2288"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1.494 +/- 0.293</w:t>
            </w:r>
          </w:p>
        </w:tc>
        <w:tc>
          <w:tcPr>
            <w:tcW w:w="993" w:type="dxa"/>
          </w:tcPr>
          <w:p w14:paraId="0BB5A86E"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0.191 +/- 0.12</w:t>
            </w:r>
          </w:p>
        </w:tc>
        <w:tc>
          <w:tcPr>
            <w:tcW w:w="992" w:type="dxa"/>
          </w:tcPr>
          <w:p w14:paraId="530B4273"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42.91</w:t>
            </w:r>
          </w:p>
        </w:tc>
        <w:tc>
          <w:tcPr>
            <w:tcW w:w="1276" w:type="dxa"/>
          </w:tcPr>
          <w:p w14:paraId="72012259"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0.0133</w:t>
            </w:r>
          </w:p>
        </w:tc>
        <w:tc>
          <w:tcPr>
            <w:tcW w:w="2693" w:type="dxa"/>
          </w:tcPr>
          <w:p w14:paraId="308F91BD"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Rg rises with TEC loading</w:t>
            </w:r>
          </w:p>
        </w:tc>
      </w:tr>
      <w:tr w:rsidR="00967C77" w:rsidRPr="005F6D5C" w14:paraId="20DD780D" w14:textId="77777777" w:rsidTr="00130580">
        <w:tc>
          <w:tcPr>
            <w:tcW w:w="797" w:type="dxa"/>
          </w:tcPr>
          <w:p w14:paraId="64264C60"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22.9%</w:t>
            </w:r>
          </w:p>
        </w:tc>
        <w:tc>
          <w:tcPr>
            <w:tcW w:w="1041" w:type="dxa"/>
          </w:tcPr>
          <w:p w14:paraId="2C4CF2F1"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2</w:t>
            </w:r>
          </w:p>
        </w:tc>
        <w:tc>
          <w:tcPr>
            <w:tcW w:w="992" w:type="dxa"/>
          </w:tcPr>
          <w:p w14:paraId="1F10C8E4"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1.573 +/- 0.297</w:t>
            </w:r>
          </w:p>
        </w:tc>
        <w:tc>
          <w:tcPr>
            <w:tcW w:w="993" w:type="dxa"/>
          </w:tcPr>
          <w:p w14:paraId="61F7954A"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0.409 +/- 0.09</w:t>
            </w:r>
          </w:p>
        </w:tc>
        <w:tc>
          <w:tcPr>
            <w:tcW w:w="992" w:type="dxa"/>
          </w:tcPr>
          <w:p w14:paraId="72271624"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43.02</w:t>
            </w:r>
          </w:p>
        </w:tc>
        <w:tc>
          <w:tcPr>
            <w:tcW w:w="1276" w:type="dxa"/>
          </w:tcPr>
          <w:p w14:paraId="6089503F"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0.0432</w:t>
            </w:r>
          </w:p>
        </w:tc>
        <w:tc>
          <w:tcPr>
            <w:tcW w:w="2693" w:type="dxa"/>
          </w:tcPr>
          <w:p w14:paraId="0ED873C1"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Rg rises with TEC loading</w:t>
            </w:r>
          </w:p>
        </w:tc>
      </w:tr>
      <w:tr w:rsidR="00967C77" w:rsidRPr="005F6D5C" w14:paraId="1F513578" w14:textId="77777777" w:rsidTr="00130580">
        <w:tc>
          <w:tcPr>
            <w:tcW w:w="797" w:type="dxa"/>
          </w:tcPr>
          <w:p w14:paraId="6B534264" w14:textId="77777777" w:rsidR="00417011" w:rsidRPr="005F6D5C" w:rsidRDefault="00A84A9E" w:rsidP="00F3568B">
            <w:pPr>
              <w:rPr>
                <w:rFonts w:ascii="Calibri" w:hAnsi="Calibri" w:cs="Calibri"/>
                <w:color w:val="000000" w:themeColor="text1"/>
              </w:rPr>
            </w:pPr>
            <w:r>
              <w:rPr>
                <w:rFonts w:ascii="Calibri" w:hAnsi="Calibri" w:cs="Calibri"/>
                <w:b/>
                <w:bCs/>
                <w:color w:val="000000" w:themeColor="text1"/>
              </w:rPr>
              <w:t>30.8%</w:t>
            </w:r>
          </w:p>
        </w:tc>
        <w:tc>
          <w:tcPr>
            <w:tcW w:w="1041" w:type="dxa"/>
          </w:tcPr>
          <w:p w14:paraId="7426F4F4" w14:textId="77777777" w:rsidR="00417011" w:rsidRPr="005F6D5C" w:rsidRDefault="00A84A9E" w:rsidP="00F3568B">
            <w:pPr>
              <w:rPr>
                <w:rFonts w:ascii="Calibri" w:hAnsi="Calibri" w:cs="Calibri"/>
                <w:color w:val="000000" w:themeColor="text1"/>
              </w:rPr>
            </w:pPr>
            <w:r>
              <w:rPr>
                <w:rFonts w:ascii="Calibri" w:hAnsi="Calibri" w:cs="Calibri"/>
                <w:b/>
                <w:bCs/>
                <w:color w:val="000000" w:themeColor="text1"/>
              </w:rPr>
              <w:t>3</w:t>
            </w:r>
          </w:p>
        </w:tc>
        <w:tc>
          <w:tcPr>
            <w:tcW w:w="992" w:type="dxa"/>
          </w:tcPr>
          <w:p w14:paraId="159033F2" w14:textId="77777777" w:rsidR="00417011" w:rsidRPr="005F6D5C" w:rsidRDefault="00A84A9E" w:rsidP="00F3568B">
            <w:pPr>
              <w:rPr>
                <w:rFonts w:ascii="Calibri" w:hAnsi="Calibri" w:cs="Calibri"/>
                <w:color w:val="000000" w:themeColor="text1"/>
              </w:rPr>
            </w:pPr>
            <w:r>
              <w:rPr>
                <w:rFonts w:ascii="Calibri" w:hAnsi="Calibri" w:cs="Calibri"/>
                <w:b/>
                <w:bCs/>
                <w:color w:val="000000" w:themeColor="text1"/>
              </w:rPr>
              <w:t>2.267 +/- 0.118</w:t>
            </w:r>
          </w:p>
        </w:tc>
        <w:tc>
          <w:tcPr>
            <w:tcW w:w="993" w:type="dxa"/>
          </w:tcPr>
          <w:p w14:paraId="582595C4" w14:textId="77777777" w:rsidR="00417011" w:rsidRPr="005F6D5C" w:rsidRDefault="00A84A9E" w:rsidP="00F3568B">
            <w:pPr>
              <w:rPr>
                <w:rFonts w:ascii="Calibri" w:hAnsi="Calibri" w:cs="Calibri"/>
                <w:color w:val="000000" w:themeColor="text1"/>
              </w:rPr>
            </w:pPr>
            <w:r>
              <w:rPr>
                <w:rFonts w:ascii="Calibri" w:hAnsi="Calibri" w:cs="Calibri"/>
                <w:b/>
                <w:bCs/>
                <w:color w:val="000000" w:themeColor="text1"/>
              </w:rPr>
              <w:t>0.402 +/- 0.05</w:t>
            </w:r>
          </w:p>
        </w:tc>
        <w:tc>
          <w:tcPr>
            <w:tcW w:w="992" w:type="dxa"/>
          </w:tcPr>
          <w:p w14:paraId="34EF6BA7" w14:textId="77777777" w:rsidR="00417011" w:rsidRPr="005F6D5C" w:rsidRDefault="00A84A9E" w:rsidP="00F3568B">
            <w:pPr>
              <w:rPr>
                <w:rFonts w:ascii="Calibri" w:hAnsi="Calibri" w:cs="Calibri"/>
                <w:color w:val="000000" w:themeColor="text1"/>
              </w:rPr>
            </w:pPr>
            <w:r>
              <w:rPr>
                <w:rFonts w:ascii="Calibri" w:hAnsi="Calibri" w:cs="Calibri"/>
                <w:b/>
                <w:bCs/>
                <w:color w:val="000000" w:themeColor="text1"/>
              </w:rPr>
              <w:t>42.95</w:t>
            </w:r>
          </w:p>
        </w:tc>
        <w:tc>
          <w:tcPr>
            <w:tcW w:w="1276" w:type="dxa"/>
          </w:tcPr>
          <w:p w14:paraId="6001AB46" w14:textId="77777777" w:rsidR="00417011" w:rsidRPr="005F6D5C" w:rsidRDefault="00A84A9E" w:rsidP="00F3568B">
            <w:pPr>
              <w:rPr>
                <w:rFonts w:ascii="Calibri" w:hAnsi="Calibri" w:cs="Calibri"/>
                <w:color w:val="000000" w:themeColor="text1"/>
              </w:rPr>
            </w:pPr>
            <w:r>
              <w:rPr>
                <w:rFonts w:ascii="Calibri" w:hAnsi="Calibri" w:cs="Calibri"/>
                <w:b/>
                <w:bCs/>
                <w:color w:val="000000" w:themeColor="text1"/>
              </w:rPr>
              <w:t>0.0299</w:t>
            </w:r>
          </w:p>
        </w:tc>
        <w:tc>
          <w:tcPr>
            <w:tcW w:w="2693" w:type="dxa"/>
          </w:tcPr>
          <w:p w14:paraId="3B1492D1" w14:textId="77777777" w:rsidR="00417011" w:rsidRPr="005F6D5C" w:rsidRDefault="00A84A9E" w:rsidP="00F3568B">
            <w:pPr>
              <w:rPr>
                <w:rFonts w:ascii="Calibri" w:hAnsi="Calibri" w:cs="Calibri"/>
                <w:color w:val="000000" w:themeColor="text1"/>
              </w:rPr>
            </w:pPr>
            <w:r>
              <w:rPr>
                <w:rFonts w:ascii="Calibri" w:hAnsi="Calibri" w:cs="Calibri"/>
                <w:b/>
                <w:bCs/>
                <w:color w:val="000000" w:themeColor="text1"/>
              </w:rPr>
              <w:t>Rg rises with TEC loading</w:t>
            </w:r>
          </w:p>
        </w:tc>
      </w:tr>
      <w:tr w:rsidR="00BC360D" w:rsidRPr="005F6D5C" w14:paraId="312B5D80" w14:textId="77777777" w:rsidTr="00130580">
        <w:tc>
          <w:tcPr>
            <w:tcW w:w="797" w:type="dxa"/>
          </w:tcPr>
          <w:p w14:paraId="097CF265"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37.2%</w:t>
            </w:r>
          </w:p>
        </w:tc>
        <w:tc>
          <w:tcPr>
            <w:tcW w:w="1041" w:type="dxa"/>
          </w:tcPr>
          <w:p w14:paraId="196BD034"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4</w:t>
            </w:r>
          </w:p>
        </w:tc>
        <w:tc>
          <w:tcPr>
            <w:tcW w:w="992" w:type="dxa"/>
          </w:tcPr>
          <w:p w14:paraId="581F279E"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2.269 +/- 0.235</w:t>
            </w:r>
          </w:p>
        </w:tc>
        <w:tc>
          <w:tcPr>
            <w:tcW w:w="993" w:type="dxa"/>
          </w:tcPr>
          <w:p w14:paraId="3E3FB23D"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0.367 +/- 0.11</w:t>
            </w:r>
          </w:p>
        </w:tc>
        <w:tc>
          <w:tcPr>
            <w:tcW w:w="992" w:type="dxa"/>
          </w:tcPr>
          <w:p w14:paraId="2CA59FD5"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42.96</w:t>
            </w:r>
          </w:p>
        </w:tc>
        <w:tc>
          <w:tcPr>
            <w:tcW w:w="1276" w:type="dxa"/>
          </w:tcPr>
          <w:p w14:paraId="68F187C4"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0.1096</w:t>
            </w:r>
          </w:p>
        </w:tc>
        <w:tc>
          <w:tcPr>
            <w:tcW w:w="2693" w:type="dxa"/>
          </w:tcPr>
          <w:p w14:paraId="14F25ECB" w14:textId="77777777" w:rsidR="00417011" w:rsidRPr="005F6D5C" w:rsidRDefault="00A84A9E" w:rsidP="00F3568B">
            <w:pPr>
              <w:rPr>
                <w:rFonts w:ascii="Calibri" w:hAnsi="Calibri" w:cs="Calibri"/>
                <w:color w:val="000000" w:themeColor="text1"/>
              </w:rPr>
            </w:pPr>
            <w:r>
              <w:rPr>
                <w:rFonts w:ascii="Calibri" w:hAnsi="Calibri" w:cs="Calibri"/>
                <w:color w:val="000000" w:themeColor="text1"/>
              </w:rPr>
              <w:t>Rg rises with TEC loading</w:t>
            </w:r>
          </w:p>
        </w:tc>
      </w:tr>
    </w:tbl>
    <w:p w14:paraId="67AEC37A" w14:textId="77777777" w:rsidR="00417011" w:rsidRPr="00E26A2A" w:rsidRDefault="00417011" w:rsidP="00F3568B">
      <w:pPr>
        <w:spacing w:before="80" w:after="80"/>
        <w:rPr>
          <w:rFonts w:ascii="Calibri" w:hAnsi="Calibri" w:cs="Calibri"/>
          <w:color w:val="000000" w:themeColor="text1"/>
        </w:rPr>
      </w:pPr>
    </w:p>
    <w:p w14:paraId="368E0034"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sz w:val="16"/>
          <w:szCs w:val="16"/>
        </w:rPr>
        <w:t>Rg: custom mass-weighted calculation following explicit bond-based molecule unwrapping (MDAnalysis unwrap()); standard gmx gyrate was found to produce anomalous results for chain subgroups within larger multi-component systems and was not used for any per-chain Rg value reported in this study (see main manuscript Methods). TEC diffusion coefficient: gmx msd (mol option, per-molecule fit). Free volume: gmx freevolume (probe radius 0.14 nm). TEC-COO⁻ hydrogen bonds: direct geometric distance criterion (donor H to acceptor O &lt; 0.35 nm) using only the genuine carboxylic-acid donor hydrogens identified from topology bond connectivity; an initial automated hydrogen-bond detection using all polymer hydrogens gave a false zero at every concentration due to the large excess of non-donor backbone C-H hydrogens confusing the automatic donor assignment, and was corrected accordingly. Polymer-TEC Coul-SR/LJ-SR energy decomposition (Table S6b, below) was obtained via mdrun -rerun with explicit Polymer/TEC energy groups, matching the methodology used for Phases 0b, 2, and 3.</w:t>
      </w:r>
    </w:p>
    <w:p w14:paraId="00AA9F6A" w14:textId="77777777" w:rsidR="00FE71EE" w:rsidRDefault="00000000">
      <w:pPr>
        <w:spacing w:before="160" w:after="80"/>
      </w:pPr>
      <w:r>
        <w:rPr>
          <w:i/>
          <w:sz w:val="20"/>
        </w:rPr>
        <w:t>Table S6b. Polymer-TEC Coul-SR/LJ-SR interaction energy decomposition (Phase 1, single chain), obtained via mdrun -rerun with explicit Polymer/TEC energy groups. Both interactions are weak (single-digit kJ/mol) relative to the concentrated multi-chain film (Phase 2: -77.9/-196.4 kJ/mol), consistent with limited, largely non-specific TEC-polymer contact at this dilute single-chain scale, though both terms show a broadly increasing trend with TEC loading.</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2000"/>
        <w:gridCol w:w="2000"/>
        <w:gridCol w:w="2000"/>
      </w:tblGrid>
      <w:tr w:rsidR="00FE71EE" w14:paraId="494729EC" w14:textId="77777777">
        <w:tc>
          <w:tcPr>
            <w:tcW w:w="1600" w:type="dxa"/>
            <w:shd w:val="clear" w:color="auto" w:fill="2C5F8A"/>
          </w:tcPr>
          <w:p w14:paraId="2CB254CA" w14:textId="77777777" w:rsidR="00FE71EE" w:rsidRDefault="00000000">
            <w:pPr>
              <w:rPr>
                <w:rFonts w:ascii="Calibri" w:hAnsi="Calibri" w:cs="Calibri"/>
                <w:color w:val="FFFFFF"/>
              </w:rPr>
            </w:pPr>
            <w:r>
              <w:rPr>
                <w:rFonts w:ascii="Calibri" w:hAnsi="Calibri" w:cs="Calibri"/>
                <w:b/>
                <w:color w:val="FFFFFF"/>
              </w:rPr>
              <w:t>TEC (% w/w)</w:t>
            </w:r>
          </w:p>
        </w:tc>
        <w:tc>
          <w:tcPr>
            <w:tcW w:w="2000" w:type="dxa"/>
            <w:shd w:val="clear" w:color="auto" w:fill="2C5F8A"/>
          </w:tcPr>
          <w:p w14:paraId="506B9476" w14:textId="77777777" w:rsidR="00FE71EE" w:rsidRDefault="00000000">
            <w:pPr>
              <w:rPr>
                <w:rFonts w:ascii="Calibri" w:hAnsi="Calibri" w:cs="Calibri"/>
                <w:color w:val="FFFFFF"/>
              </w:rPr>
            </w:pPr>
            <w:r>
              <w:rPr>
                <w:rFonts w:ascii="Calibri" w:hAnsi="Calibri" w:cs="Calibri"/>
                <w:b/>
                <w:color w:val="FFFFFF"/>
              </w:rPr>
              <w:t>TEC molecules</w:t>
            </w:r>
          </w:p>
        </w:tc>
        <w:tc>
          <w:tcPr>
            <w:tcW w:w="2000" w:type="dxa"/>
            <w:shd w:val="clear" w:color="auto" w:fill="2C5F8A"/>
          </w:tcPr>
          <w:p w14:paraId="4A2B585B" w14:textId="77777777" w:rsidR="00FE71EE" w:rsidRDefault="00000000">
            <w:pPr>
              <w:rPr>
                <w:rFonts w:ascii="Calibri" w:hAnsi="Calibri" w:cs="Calibri"/>
                <w:color w:val="FFFFFF"/>
              </w:rPr>
            </w:pPr>
            <w:r>
              <w:rPr>
                <w:rFonts w:ascii="Calibri" w:hAnsi="Calibri" w:cs="Calibri"/>
                <w:b/>
                <w:color w:val="FFFFFF"/>
              </w:rPr>
              <w:t>Coul-SR (kJ/mol)</w:t>
            </w:r>
          </w:p>
        </w:tc>
        <w:tc>
          <w:tcPr>
            <w:tcW w:w="2000" w:type="dxa"/>
            <w:shd w:val="clear" w:color="auto" w:fill="2C5F8A"/>
          </w:tcPr>
          <w:p w14:paraId="7BE9895A" w14:textId="77777777" w:rsidR="00FE71EE" w:rsidRDefault="00000000">
            <w:pPr>
              <w:rPr>
                <w:rFonts w:ascii="Calibri" w:hAnsi="Calibri" w:cs="Calibri"/>
                <w:color w:val="FFFFFF"/>
              </w:rPr>
            </w:pPr>
            <w:r>
              <w:rPr>
                <w:rFonts w:ascii="Calibri" w:hAnsi="Calibri" w:cs="Calibri"/>
                <w:b/>
                <w:color w:val="FFFFFF"/>
              </w:rPr>
              <w:t>LJ-SR (kJ/mol)</w:t>
            </w:r>
          </w:p>
        </w:tc>
      </w:tr>
      <w:tr w:rsidR="00FE71EE" w14:paraId="3FDA143E" w14:textId="77777777">
        <w:tc>
          <w:tcPr>
            <w:tcW w:w="1600" w:type="dxa"/>
          </w:tcPr>
          <w:p w14:paraId="4A200FAF" w14:textId="77777777" w:rsidR="00FE71EE" w:rsidRDefault="00000000">
            <w:pPr>
              <w:rPr>
                <w:rFonts w:ascii="Calibri" w:hAnsi="Calibri" w:cs="Calibri"/>
                <w:color w:val="000000"/>
              </w:rPr>
            </w:pPr>
            <w:r>
              <w:rPr>
                <w:rFonts w:ascii="Calibri" w:hAnsi="Calibri" w:cs="Calibri"/>
                <w:color w:val="000000"/>
              </w:rPr>
              <w:t>12.9%</w:t>
            </w:r>
          </w:p>
        </w:tc>
        <w:tc>
          <w:tcPr>
            <w:tcW w:w="2000" w:type="dxa"/>
          </w:tcPr>
          <w:p w14:paraId="4B069B51" w14:textId="77777777" w:rsidR="00FE71EE" w:rsidRDefault="00000000">
            <w:pPr>
              <w:rPr>
                <w:rFonts w:ascii="Calibri" w:hAnsi="Calibri" w:cs="Calibri"/>
                <w:color w:val="000000"/>
              </w:rPr>
            </w:pPr>
            <w:r>
              <w:rPr>
                <w:rFonts w:ascii="Calibri" w:hAnsi="Calibri" w:cs="Calibri"/>
                <w:color w:val="000000"/>
              </w:rPr>
              <w:t>1</w:t>
            </w:r>
          </w:p>
        </w:tc>
        <w:tc>
          <w:tcPr>
            <w:tcW w:w="2000" w:type="dxa"/>
          </w:tcPr>
          <w:p w14:paraId="57815E19" w14:textId="77777777" w:rsidR="00FE71EE" w:rsidRDefault="00000000">
            <w:pPr>
              <w:rPr>
                <w:rFonts w:ascii="Calibri" w:hAnsi="Calibri" w:cs="Calibri"/>
                <w:color w:val="000000"/>
              </w:rPr>
            </w:pPr>
            <w:r>
              <w:rPr>
                <w:rFonts w:ascii="Calibri" w:hAnsi="Calibri" w:cs="Calibri"/>
                <w:color w:val="000000"/>
              </w:rPr>
              <w:t>-0.39</w:t>
            </w:r>
          </w:p>
        </w:tc>
        <w:tc>
          <w:tcPr>
            <w:tcW w:w="2000" w:type="dxa"/>
          </w:tcPr>
          <w:p w14:paraId="1903BF99" w14:textId="77777777" w:rsidR="00FE71EE" w:rsidRDefault="00000000">
            <w:pPr>
              <w:rPr>
                <w:rFonts w:ascii="Calibri" w:hAnsi="Calibri" w:cs="Calibri"/>
                <w:color w:val="000000"/>
              </w:rPr>
            </w:pPr>
            <w:r>
              <w:rPr>
                <w:rFonts w:ascii="Calibri" w:hAnsi="Calibri" w:cs="Calibri"/>
                <w:color w:val="000000"/>
              </w:rPr>
              <w:t>-1.26</w:t>
            </w:r>
          </w:p>
        </w:tc>
      </w:tr>
      <w:tr w:rsidR="00FE71EE" w14:paraId="3CA72EAF" w14:textId="77777777">
        <w:tc>
          <w:tcPr>
            <w:tcW w:w="1600" w:type="dxa"/>
          </w:tcPr>
          <w:p w14:paraId="2C476930" w14:textId="77777777" w:rsidR="00FE71EE" w:rsidRDefault="00000000">
            <w:pPr>
              <w:rPr>
                <w:rFonts w:ascii="Calibri" w:hAnsi="Calibri" w:cs="Calibri"/>
                <w:color w:val="000000"/>
              </w:rPr>
            </w:pPr>
            <w:r>
              <w:rPr>
                <w:rFonts w:ascii="Calibri" w:hAnsi="Calibri" w:cs="Calibri"/>
                <w:color w:val="000000"/>
              </w:rPr>
              <w:t>22.9%</w:t>
            </w:r>
          </w:p>
        </w:tc>
        <w:tc>
          <w:tcPr>
            <w:tcW w:w="2000" w:type="dxa"/>
          </w:tcPr>
          <w:p w14:paraId="4A9B2809" w14:textId="77777777" w:rsidR="00FE71EE" w:rsidRDefault="00000000">
            <w:pPr>
              <w:rPr>
                <w:rFonts w:ascii="Calibri" w:hAnsi="Calibri" w:cs="Calibri"/>
                <w:color w:val="000000"/>
              </w:rPr>
            </w:pPr>
            <w:r>
              <w:rPr>
                <w:rFonts w:ascii="Calibri" w:hAnsi="Calibri" w:cs="Calibri"/>
                <w:color w:val="000000"/>
              </w:rPr>
              <w:t>2</w:t>
            </w:r>
          </w:p>
        </w:tc>
        <w:tc>
          <w:tcPr>
            <w:tcW w:w="2000" w:type="dxa"/>
          </w:tcPr>
          <w:p w14:paraId="3D5BB3B1" w14:textId="77777777" w:rsidR="00FE71EE" w:rsidRDefault="00000000">
            <w:pPr>
              <w:rPr>
                <w:rFonts w:ascii="Calibri" w:hAnsi="Calibri" w:cs="Calibri"/>
                <w:color w:val="000000"/>
              </w:rPr>
            </w:pPr>
            <w:r>
              <w:rPr>
                <w:rFonts w:ascii="Calibri" w:hAnsi="Calibri" w:cs="Calibri"/>
                <w:color w:val="000000"/>
              </w:rPr>
              <w:t>-1.59</w:t>
            </w:r>
          </w:p>
        </w:tc>
        <w:tc>
          <w:tcPr>
            <w:tcW w:w="2000" w:type="dxa"/>
          </w:tcPr>
          <w:p w14:paraId="02095FA7" w14:textId="77777777" w:rsidR="00FE71EE" w:rsidRDefault="00000000">
            <w:pPr>
              <w:rPr>
                <w:rFonts w:ascii="Calibri" w:hAnsi="Calibri" w:cs="Calibri"/>
                <w:color w:val="000000"/>
              </w:rPr>
            </w:pPr>
            <w:r>
              <w:rPr>
                <w:rFonts w:ascii="Calibri" w:hAnsi="Calibri" w:cs="Calibri"/>
                <w:color w:val="000000"/>
              </w:rPr>
              <w:t>-6.97</w:t>
            </w:r>
          </w:p>
        </w:tc>
      </w:tr>
      <w:tr w:rsidR="00FE71EE" w14:paraId="16EEE375" w14:textId="77777777">
        <w:tc>
          <w:tcPr>
            <w:tcW w:w="1600" w:type="dxa"/>
          </w:tcPr>
          <w:p w14:paraId="74B6BF13" w14:textId="77777777" w:rsidR="00FE71EE" w:rsidRDefault="00000000">
            <w:pPr>
              <w:rPr>
                <w:rFonts w:ascii="Calibri" w:hAnsi="Calibri" w:cs="Calibri"/>
                <w:color w:val="000000"/>
              </w:rPr>
            </w:pPr>
            <w:r>
              <w:rPr>
                <w:rFonts w:ascii="Calibri" w:hAnsi="Calibri" w:cs="Calibri"/>
                <w:color w:val="000000"/>
              </w:rPr>
              <w:t>30.8%</w:t>
            </w:r>
          </w:p>
        </w:tc>
        <w:tc>
          <w:tcPr>
            <w:tcW w:w="2000" w:type="dxa"/>
          </w:tcPr>
          <w:p w14:paraId="21CD2208" w14:textId="77777777" w:rsidR="00FE71EE" w:rsidRDefault="00000000">
            <w:pPr>
              <w:rPr>
                <w:rFonts w:ascii="Calibri" w:hAnsi="Calibri" w:cs="Calibri"/>
                <w:color w:val="000000"/>
              </w:rPr>
            </w:pPr>
            <w:r>
              <w:rPr>
                <w:rFonts w:ascii="Calibri" w:hAnsi="Calibri" w:cs="Calibri"/>
                <w:color w:val="000000"/>
              </w:rPr>
              <w:t>3</w:t>
            </w:r>
          </w:p>
        </w:tc>
        <w:tc>
          <w:tcPr>
            <w:tcW w:w="2000" w:type="dxa"/>
          </w:tcPr>
          <w:p w14:paraId="559F568F" w14:textId="77777777" w:rsidR="00FE71EE" w:rsidRDefault="00000000">
            <w:pPr>
              <w:rPr>
                <w:rFonts w:ascii="Calibri" w:hAnsi="Calibri" w:cs="Calibri"/>
                <w:color w:val="000000"/>
              </w:rPr>
            </w:pPr>
            <w:r>
              <w:rPr>
                <w:rFonts w:ascii="Calibri" w:hAnsi="Calibri" w:cs="Calibri"/>
                <w:color w:val="000000"/>
              </w:rPr>
              <w:t>-1.40</w:t>
            </w:r>
          </w:p>
        </w:tc>
        <w:tc>
          <w:tcPr>
            <w:tcW w:w="2000" w:type="dxa"/>
          </w:tcPr>
          <w:p w14:paraId="5CC89AFE" w14:textId="77777777" w:rsidR="00FE71EE" w:rsidRDefault="00000000">
            <w:pPr>
              <w:rPr>
                <w:rFonts w:ascii="Calibri" w:hAnsi="Calibri" w:cs="Calibri"/>
                <w:color w:val="000000"/>
              </w:rPr>
            </w:pPr>
            <w:r>
              <w:rPr>
                <w:rFonts w:ascii="Calibri" w:hAnsi="Calibri" w:cs="Calibri"/>
                <w:color w:val="000000"/>
              </w:rPr>
              <w:t>-2.57</w:t>
            </w:r>
          </w:p>
        </w:tc>
      </w:tr>
      <w:tr w:rsidR="00FE71EE" w14:paraId="31FEA4C2" w14:textId="77777777">
        <w:tc>
          <w:tcPr>
            <w:tcW w:w="1600" w:type="dxa"/>
          </w:tcPr>
          <w:p w14:paraId="6598C988" w14:textId="77777777" w:rsidR="00FE71EE" w:rsidRDefault="00000000">
            <w:pPr>
              <w:rPr>
                <w:rFonts w:ascii="Calibri" w:hAnsi="Calibri" w:cs="Calibri"/>
                <w:color w:val="000000"/>
              </w:rPr>
            </w:pPr>
            <w:r>
              <w:rPr>
                <w:rFonts w:ascii="Calibri" w:hAnsi="Calibri" w:cs="Calibri"/>
                <w:color w:val="000000"/>
              </w:rPr>
              <w:t>37.2%</w:t>
            </w:r>
          </w:p>
        </w:tc>
        <w:tc>
          <w:tcPr>
            <w:tcW w:w="2000" w:type="dxa"/>
          </w:tcPr>
          <w:p w14:paraId="317851EE" w14:textId="77777777" w:rsidR="00FE71EE" w:rsidRDefault="00000000">
            <w:pPr>
              <w:rPr>
                <w:rFonts w:ascii="Calibri" w:hAnsi="Calibri" w:cs="Calibri"/>
                <w:color w:val="000000"/>
              </w:rPr>
            </w:pPr>
            <w:r>
              <w:rPr>
                <w:rFonts w:ascii="Calibri" w:hAnsi="Calibri" w:cs="Calibri"/>
                <w:color w:val="000000"/>
              </w:rPr>
              <w:t>4</w:t>
            </w:r>
          </w:p>
        </w:tc>
        <w:tc>
          <w:tcPr>
            <w:tcW w:w="2000" w:type="dxa"/>
          </w:tcPr>
          <w:p w14:paraId="6FEBE409" w14:textId="77777777" w:rsidR="00FE71EE" w:rsidRDefault="00000000">
            <w:pPr>
              <w:rPr>
                <w:rFonts w:ascii="Calibri" w:hAnsi="Calibri" w:cs="Calibri"/>
                <w:color w:val="000000"/>
              </w:rPr>
            </w:pPr>
            <w:r>
              <w:rPr>
                <w:rFonts w:ascii="Calibri" w:hAnsi="Calibri" w:cs="Calibri"/>
                <w:color w:val="000000"/>
              </w:rPr>
              <w:t>-2.71</w:t>
            </w:r>
          </w:p>
        </w:tc>
        <w:tc>
          <w:tcPr>
            <w:tcW w:w="2000" w:type="dxa"/>
          </w:tcPr>
          <w:p w14:paraId="47981F89" w14:textId="77777777" w:rsidR="00FE71EE" w:rsidRDefault="00000000">
            <w:pPr>
              <w:rPr>
                <w:rFonts w:ascii="Calibri" w:hAnsi="Calibri" w:cs="Calibri"/>
                <w:color w:val="000000"/>
              </w:rPr>
            </w:pPr>
            <w:r>
              <w:rPr>
                <w:rFonts w:ascii="Calibri" w:hAnsi="Calibri" w:cs="Calibri"/>
                <w:color w:val="000000"/>
              </w:rPr>
              <w:t>-7.35</w:t>
            </w:r>
          </w:p>
        </w:tc>
      </w:tr>
    </w:tbl>
    <w:p w14:paraId="11038617"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br w:type="page"/>
      </w:r>
    </w:p>
    <w:p w14:paraId="4F3BCB24" w14:textId="77777777" w:rsidR="00417011" w:rsidRPr="00E26A2A" w:rsidRDefault="00A84A9E" w:rsidP="00F3568B">
      <w:pPr>
        <w:spacing w:before="320" w:after="160"/>
        <w:rPr>
          <w:rFonts w:ascii="Calibri" w:hAnsi="Calibri" w:cs="Calibri"/>
          <w:color w:val="000000" w:themeColor="text1"/>
        </w:rPr>
      </w:pPr>
      <w:r>
        <w:rPr>
          <w:rFonts w:ascii="Calibri" w:hAnsi="Calibri" w:cs="Calibri"/>
          <w:b/>
          <w:bCs/>
          <w:color w:val="000000" w:themeColor="text1"/>
          <w:sz w:val="22"/>
          <w:szCs w:val="22"/>
        </w:rPr>
        <w:lastRenderedPageBreak/>
        <w:t>S6. Phase 2 Multi-Chain Film — Extended Data</w:t>
      </w:r>
    </w:p>
    <w:p w14:paraId="43ECF30D"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t>Per-chain Rg data underlying Figure 6 of the main manuscript (Phase 2, 5-chain film model). Film density as a function of chain count is reported separately under Phase 5 (Section S9, Table S11), reflecting the genuinely separate system designs of these two phases.</w:t>
      </w:r>
    </w:p>
    <w:p w14:paraId="743524CB" w14:textId="77777777" w:rsidR="00417011" w:rsidRPr="00E26A2A" w:rsidRDefault="00417011" w:rsidP="00F3568B">
      <w:pPr>
        <w:spacing w:before="80" w:after="80"/>
        <w:rPr>
          <w:rFonts w:ascii="Calibri" w:hAnsi="Calibri" w:cs="Calibri"/>
          <w:color w:val="000000" w:themeColor="text1"/>
        </w:rPr>
      </w:pPr>
    </w:p>
    <w:p w14:paraId="35D16F3E" w14:textId="77777777" w:rsidR="00417011" w:rsidRPr="00E26A2A" w:rsidRDefault="00A84A9E" w:rsidP="00F3568B">
      <w:pPr>
        <w:rPr>
          <w:rFonts w:ascii="Calibri" w:hAnsi="Calibri" w:cs="Calibri"/>
          <w:color w:val="000000" w:themeColor="text1"/>
        </w:rPr>
      </w:pPr>
      <w:r>
        <w:rPr>
          <w:rFonts w:ascii="Calibri" w:hAnsi="Calibri" w:cs="Calibri"/>
          <w:b/>
          <w:bCs/>
          <w:color w:val="000000" w:themeColor="text1"/>
        </w:rPr>
        <w:t xml:space="preserve">Table S7. </w:t>
      </w:r>
      <w:r>
        <w:rPr>
          <w:rFonts w:ascii="Calibri" w:hAnsi="Calibri" w:cs="Calibri"/>
          <w:color w:val="000000" w:themeColor="text1"/>
        </w:rPr>
        <w:t>Per-chain Rg in the 5-chain film model vs. single-chain reference (Phase 2).</w:t>
      </w:r>
    </w:p>
    <w:p w14:paraId="3EA55BCA" w14:textId="77777777" w:rsidR="00417011" w:rsidRPr="00E26A2A" w:rsidRDefault="00417011" w:rsidP="00F3568B">
      <w:pPr>
        <w:spacing w:before="80" w:after="80"/>
        <w:rPr>
          <w:rFonts w:ascii="Calibri" w:hAnsi="Calibri" w:cs="Calibri"/>
          <w:color w:val="000000" w:themeColor="text1"/>
        </w:rPr>
      </w:pPr>
    </w:p>
    <w:tbl>
      <w:tblPr>
        <w:tblStyle w:val="TableGrid"/>
        <w:tblW w:w="7792" w:type="dxa"/>
        <w:tblLook w:val="04A0" w:firstRow="1" w:lastRow="0" w:firstColumn="1" w:lastColumn="0" w:noHBand="0" w:noVBand="1"/>
      </w:tblPr>
      <w:tblGrid>
        <w:gridCol w:w="1980"/>
        <w:gridCol w:w="992"/>
        <w:gridCol w:w="2268"/>
        <w:gridCol w:w="1134"/>
        <w:gridCol w:w="1418"/>
      </w:tblGrid>
      <w:tr w:rsidR="00206CFD" w:rsidRPr="00130580" w14:paraId="6C74077C" w14:textId="77777777" w:rsidTr="00130580">
        <w:tc>
          <w:tcPr>
            <w:tcW w:w="1980" w:type="dxa"/>
          </w:tcPr>
          <w:p w14:paraId="68BF2C0C" w14:textId="77777777" w:rsidR="00417011" w:rsidRPr="00130580" w:rsidRDefault="00A84A9E" w:rsidP="00F3568B">
            <w:pPr>
              <w:rPr>
                <w:rFonts w:ascii="Calibri" w:hAnsi="Calibri" w:cs="Calibri"/>
                <w:color w:val="000000" w:themeColor="text1"/>
              </w:rPr>
            </w:pPr>
            <w:r>
              <w:rPr>
                <w:rFonts w:ascii="Calibri" w:hAnsi="Calibri" w:cs="Calibri"/>
                <w:b/>
                <w:bCs/>
                <w:color w:val="000000" w:themeColor="text1"/>
              </w:rPr>
              <w:t>System</w:t>
            </w:r>
          </w:p>
        </w:tc>
        <w:tc>
          <w:tcPr>
            <w:tcW w:w="992" w:type="dxa"/>
          </w:tcPr>
          <w:p w14:paraId="0909B622" w14:textId="77777777" w:rsidR="00417011" w:rsidRPr="00130580" w:rsidRDefault="00A84A9E" w:rsidP="00F3568B">
            <w:pPr>
              <w:rPr>
                <w:rFonts w:ascii="Calibri" w:hAnsi="Calibri" w:cs="Calibri"/>
                <w:color w:val="000000" w:themeColor="text1"/>
              </w:rPr>
            </w:pPr>
            <w:r>
              <w:rPr>
                <w:rFonts w:ascii="Calibri" w:hAnsi="Calibri" w:cs="Calibri"/>
                <w:b/>
                <w:bCs/>
                <w:color w:val="000000" w:themeColor="text1"/>
              </w:rPr>
              <w:t>Rg (nm)</w:t>
            </w:r>
          </w:p>
        </w:tc>
        <w:tc>
          <w:tcPr>
            <w:tcW w:w="2268" w:type="dxa"/>
          </w:tcPr>
          <w:p w14:paraId="549CEDCC" w14:textId="77777777" w:rsidR="00417011" w:rsidRPr="00130580" w:rsidRDefault="00A84A9E" w:rsidP="00F3568B">
            <w:pPr>
              <w:rPr>
                <w:rFonts w:ascii="Calibri" w:hAnsi="Calibri" w:cs="Calibri"/>
                <w:color w:val="000000" w:themeColor="text1"/>
              </w:rPr>
            </w:pPr>
            <w:r>
              <w:rPr>
                <w:rFonts w:ascii="Calibri" w:hAnsi="Calibri" w:cs="Calibri"/>
                <w:b/>
                <w:bCs/>
                <w:color w:val="000000" w:themeColor="text1"/>
              </w:rPr>
              <w:t>Std (nm)</w:t>
            </w:r>
          </w:p>
        </w:tc>
        <w:tc>
          <w:tcPr>
            <w:tcW w:w="1134" w:type="dxa"/>
          </w:tcPr>
          <w:p w14:paraId="235B94D6" w14:textId="77777777" w:rsidR="00417011" w:rsidRPr="00130580" w:rsidRDefault="00417011" w:rsidP="00F3568B">
            <w:pPr>
              <w:rPr>
                <w:rFonts w:ascii="Calibri" w:hAnsi="Calibri" w:cs="Calibri"/>
                <w:color w:val="000000" w:themeColor="text1"/>
              </w:rPr>
            </w:pPr>
          </w:p>
        </w:tc>
        <w:tc>
          <w:tcPr>
            <w:tcW w:w="1418" w:type="dxa"/>
          </w:tcPr>
          <w:p w14:paraId="0B699489" w14:textId="77777777" w:rsidR="00417011" w:rsidRPr="00130580" w:rsidRDefault="00A84A9E" w:rsidP="00F3568B">
            <w:pPr>
              <w:rPr>
                <w:rFonts w:ascii="Calibri" w:hAnsi="Calibri" w:cs="Calibri"/>
                <w:color w:val="000000" w:themeColor="text1"/>
              </w:rPr>
            </w:pPr>
            <w:r>
              <w:rPr>
                <w:rFonts w:ascii="Calibri" w:hAnsi="Calibri" w:cs="Calibri"/>
                <w:b/>
                <w:bCs/>
                <w:color w:val="000000" w:themeColor="text1"/>
              </w:rPr>
              <w:t>GROMACS tool</w:t>
            </w:r>
          </w:p>
        </w:tc>
      </w:tr>
      <w:tr w:rsidR="00206CFD" w:rsidRPr="00130580" w14:paraId="352FB664" w14:textId="77777777" w:rsidTr="00130580">
        <w:tc>
          <w:tcPr>
            <w:tcW w:w="1980" w:type="dxa"/>
          </w:tcPr>
          <w:p w14:paraId="3A501755"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Chain 1 (5-chain film)</w:t>
            </w:r>
          </w:p>
        </w:tc>
        <w:tc>
          <w:tcPr>
            <w:tcW w:w="992" w:type="dxa"/>
          </w:tcPr>
          <w:p w14:paraId="2D9BF850"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0.7986</w:t>
            </w:r>
          </w:p>
        </w:tc>
        <w:tc>
          <w:tcPr>
            <w:tcW w:w="2268" w:type="dxa"/>
          </w:tcPr>
          <w:p w14:paraId="5391E622"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0.0692</w:t>
            </w:r>
          </w:p>
        </w:tc>
        <w:tc>
          <w:tcPr>
            <w:tcW w:w="1134" w:type="dxa"/>
          </w:tcPr>
          <w:p w14:paraId="1F3694B9"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n/a</w:t>
            </w:r>
          </w:p>
        </w:tc>
        <w:tc>
          <w:tcPr>
            <w:tcW w:w="1418" w:type="dxa"/>
          </w:tcPr>
          <w:p w14:paraId="0BF4460A"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Custom unwrap (MDAnalysis)</w:t>
            </w:r>
          </w:p>
        </w:tc>
      </w:tr>
      <w:tr w:rsidR="00206CFD" w:rsidRPr="00130580" w14:paraId="5D62AC47" w14:textId="77777777" w:rsidTr="00130580">
        <w:tc>
          <w:tcPr>
            <w:tcW w:w="1980" w:type="dxa"/>
          </w:tcPr>
          <w:p w14:paraId="0274DC1F"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Chain 2 (5-chain film)</w:t>
            </w:r>
          </w:p>
        </w:tc>
        <w:tc>
          <w:tcPr>
            <w:tcW w:w="992" w:type="dxa"/>
          </w:tcPr>
          <w:p w14:paraId="582D30CE"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0.7449</w:t>
            </w:r>
          </w:p>
        </w:tc>
        <w:tc>
          <w:tcPr>
            <w:tcW w:w="2268" w:type="dxa"/>
          </w:tcPr>
          <w:p w14:paraId="58B63ABC"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0.0302</w:t>
            </w:r>
          </w:p>
        </w:tc>
        <w:tc>
          <w:tcPr>
            <w:tcW w:w="1134" w:type="dxa"/>
          </w:tcPr>
          <w:p w14:paraId="61F81E5A"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n/a</w:t>
            </w:r>
          </w:p>
        </w:tc>
        <w:tc>
          <w:tcPr>
            <w:tcW w:w="1418" w:type="dxa"/>
          </w:tcPr>
          <w:p w14:paraId="06B15DA8"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Custom unwrap (MDAnalysis)</w:t>
            </w:r>
          </w:p>
        </w:tc>
      </w:tr>
      <w:tr w:rsidR="00206CFD" w:rsidRPr="00130580" w14:paraId="54FF658C" w14:textId="77777777" w:rsidTr="00130580">
        <w:tc>
          <w:tcPr>
            <w:tcW w:w="1980" w:type="dxa"/>
          </w:tcPr>
          <w:p w14:paraId="2D780D1D"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Chain 3 (5-chain film)</w:t>
            </w:r>
          </w:p>
        </w:tc>
        <w:tc>
          <w:tcPr>
            <w:tcW w:w="992" w:type="dxa"/>
          </w:tcPr>
          <w:p w14:paraId="719BEBE5"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0.7576</w:t>
            </w:r>
          </w:p>
        </w:tc>
        <w:tc>
          <w:tcPr>
            <w:tcW w:w="2268" w:type="dxa"/>
          </w:tcPr>
          <w:p w14:paraId="05B5B2A5"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0.0544</w:t>
            </w:r>
          </w:p>
        </w:tc>
        <w:tc>
          <w:tcPr>
            <w:tcW w:w="1134" w:type="dxa"/>
          </w:tcPr>
          <w:p w14:paraId="2693208F"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n/a</w:t>
            </w:r>
          </w:p>
        </w:tc>
        <w:tc>
          <w:tcPr>
            <w:tcW w:w="1418" w:type="dxa"/>
          </w:tcPr>
          <w:p w14:paraId="7554E5C3"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Custom unwrap (MDAnalysis)</w:t>
            </w:r>
          </w:p>
        </w:tc>
      </w:tr>
      <w:tr w:rsidR="00206CFD" w:rsidRPr="00130580" w14:paraId="4A2D8CF5" w14:textId="77777777" w:rsidTr="00130580">
        <w:tc>
          <w:tcPr>
            <w:tcW w:w="1980" w:type="dxa"/>
          </w:tcPr>
          <w:p w14:paraId="64E78180"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Chain 4 (5-chain film)</w:t>
            </w:r>
          </w:p>
        </w:tc>
        <w:tc>
          <w:tcPr>
            <w:tcW w:w="992" w:type="dxa"/>
          </w:tcPr>
          <w:p w14:paraId="205FFCF2"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0.7192</w:t>
            </w:r>
          </w:p>
        </w:tc>
        <w:tc>
          <w:tcPr>
            <w:tcW w:w="2268" w:type="dxa"/>
          </w:tcPr>
          <w:p w14:paraId="1D77838B"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0.0291</w:t>
            </w:r>
          </w:p>
        </w:tc>
        <w:tc>
          <w:tcPr>
            <w:tcW w:w="1134" w:type="dxa"/>
          </w:tcPr>
          <w:p w14:paraId="0CFE24BF"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n/a</w:t>
            </w:r>
          </w:p>
        </w:tc>
        <w:tc>
          <w:tcPr>
            <w:tcW w:w="1418" w:type="dxa"/>
          </w:tcPr>
          <w:p w14:paraId="0CD45E2D"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Custom unwrap (MDAnalysis)</w:t>
            </w:r>
          </w:p>
        </w:tc>
      </w:tr>
      <w:tr w:rsidR="00206CFD" w:rsidRPr="00130580" w14:paraId="43807588" w14:textId="77777777" w:rsidTr="00130580">
        <w:tc>
          <w:tcPr>
            <w:tcW w:w="1980" w:type="dxa"/>
          </w:tcPr>
          <w:p w14:paraId="50857E13"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Chain 5 (5-chain film)</w:t>
            </w:r>
          </w:p>
        </w:tc>
        <w:tc>
          <w:tcPr>
            <w:tcW w:w="992" w:type="dxa"/>
          </w:tcPr>
          <w:p w14:paraId="2C428E66"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0.7357</w:t>
            </w:r>
          </w:p>
        </w:tc>
        <w:tc>
          <w:tcPr>
            <w:tcW w:w="2268" w:type="dxa"/>
          </w:tcPr>
          <w:p w14:paraId="105D9D53"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0.0192</w:t>
            </w:r>
          </w:p>
        </w:tc>
        <w:tc>
          <w:tcPr>
            <w:tcW w:w="1134" w:type="dxa"/>
          </w:tcPr>
          <w:p w14:paraId="72692A74"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n/a</w:t>
            </w:r>
          </w:p>
        </w:tc>
        <w:tc>
          <w:tcPr>
            <w:tcW w:w="1418" w:type="dxa"/>
          </w:tcPr>
          <w:p w14:paraId="478E91E9"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Custom unwrap (MDAnalysis)</w:t>
            </w:r>
          </w:p>
        </w:tc>
      </w:tr>
      <w:tr w:rsidR="00206CFD" w:rsidRPr="00130580" w14:paraId="5B5F65B2" w14:textId="77777777" w:rsidTr="00130580">
        <w:tc>
          <w:tcPr>
            <w:tcW w:w="1980" w:type="dxa"/>
          </w:tcPr>
          <w:p w14:paraId="3229ACBC"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Mean (chains 1-5)</w:t>
            </w:r>
          </w:p>
        </w:tc>
        <w:tc>
          <w:tcPr>
            <w:tcW w:w="992" w:type="dxa"/>
          </w:tcPr>
          <w:p w14:paraId="03D48955"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0.7512</w:t>
            </w:r>
          </w:p>
        </w:tc>
        <w:tc>
          <w:tcPr>
            <w:tcW w:w="2268" w:type="dxa"/>
          </w:tcPr>
          <w:p w14:paraId="0BA53DFA"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0.0268</w:t>
            </w:r>
          </w:p>
        </w:tc>
        <w:tc>
          <w:tcPr>
            <w:tcW w:w="1134" w:type="dxa"/>
          </w:tcPr>
          <w:p w14:paraId="5D4746DB"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n/a</w:t>
            </w:r>
          </w:p>
        </w:tc>
        <w:tc>
          <w:tcPr>
            <w:tcW w:w="1418" w:type="dxa"/>
          </w:tcPr>
          <w:p w14:paraId="127631C1" w14:textId="77777777" w:rsidR="00417011" w:rsidRPr="00130580" w:rsidRDefault="00A84A9E" w:rsidP="00F3568B">
            <w:pPr>
              <w:rPr>
                <w:rFonts w:ascii="Calibri" w:hAnsi="Calibri" w:cs="Calibri"/>
                <w:color w:val="000000" w:themeColor="text1"/>
              </w:rPr>
            </w:pPr>
            <w:r>
              <w:rPr>
                <w:rFonts w:ascii="Calibri" w:hAnsi="Calibri" w:cs="Calibri"/>
                <w:color w:val="000000" w:themeColor="text1"/>
              </w:rPr>
              <w:t>Custom unwrap (MDAnalysis)</w:t>
            </w:r>
          </w:p>
        </w:tc>
      </w:tr>
    </w:tbl>
    <w:p w14:paraId="75CD3A6C" w14:textId="77777777" w:rsidR="00417011" w:rsidRPr="00E26A2A" w:rsidRDefault="00417011" w:rsidP="00F3568B">
      <w:pPr>
        <w:spacing w:before="80" w:after="80"/>
        <w:rPr>
          <w:rFonts w:ascii="Calibri" w:hAnsi="Calibri" w:cs="Calibri"/>
          <w:color w:val="000000" w:themeColor="text1"/>
        </w:rPr>
      </w:pPr>
    </w:p>
    <w:p w14:paraId="5D473C7D" w14:textId="77777777" w:rsidR="00417011" w:rsidRPr="00E26A2A" w:rsidRDefault="00A84A9E" w:rsidP="00F3568B">
      <w:pPr>
        <w:rPr>
          <w:rFonts w:ascii="Calibri" w:hAnsi="Calibri" w:cs="Calibri"/>
          <w:color w:val="000000" w:themeColor="text1"/>
        </w:rPr>
      </w:pPr>
      <w:r>
        <w:rPr>
          <w:rFonts w:ascii="Calibri" w:hAnsi="Calibri" w:cs="Calibri"/>
          <w:b/>
          <w:bCs/>
          <w:color w:val="000000" w:themeColor="text1"/>
        </w:rPr>
        <w:t>Table S8 (film density as a function of chain count) has been removed from this section. The original table described a chain-count series that was never simulated as part of Phase 2 - Phase 2 consists of a single, fixed 5-chain system. The genuine chain-count-dependent series (2/5/8/12 chains) was simulated separately as Phase 5 and is reported in Table S11 (Section S9).</w:t>
      </w:r>
    </w:p>
    <w:p w14:paraId="10E87FF9" w14:textId="77777777" w:rsidR="00417011" w:rsidRPr="00E26A2A" w:rsidRDefault="00417011" w:rsidP="00F3568B">
      <w:pPr>
        <w:spacing w:before="80" w:after="80"/>
        <w:rPr>
          <w:rFonts w:ascii="Calibri" w:hAnsi="Calibri" w:cs="Calibri"/>
          <w:color w:val="000000" w:themeColor="text1"/>
        </w:rPr>
      </w:pPr>
    </w:p>
    <w:p w14:paraId="428230E6" w14:textId="77777777" w:rsidR="00417011" w:rsidRPr="00E26A2A" w:rsidRDefault="00417011" w:rsidP="00F3568B">
      <w:pPr>
        <w:spacing w:before="80" w:after="80"/>
        <w:rPr>
          <w:rFonts w:ascii="Calibri" w:hAnsi="Calibri" w:cs="Calibri"/>
          <w:color w:val="000000" w:themeColor="text1"/>
        </w:rPr>
      </w:pPr>
    </w:p>
    <w:p w14:paraId="179ABF4C"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sz w:val="16"/>
          <w:szCs w:val="16"/>
        </w:rPr>
        <w:t>Water mobility within the Phase 2 film system: gmx msd (water O atoms within 0.5 nm of polymer; fit over the linear MSD region). Genuine water diffusion coefficient: D = 2.56 x 10-5 cm2/s, closely matching bulk SPC/E water (~2.5 x 10-5 cm2/s), indicating no detectable diffusion barrier within this 5-chain film system at this composition.</w:t>
      </w:r>
    </w:p>
    <w:p w14:paraId="26A994FC"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br w:type="page"/>
      </w:r>
    </w:p>
    <w:p w14:paraId="52C5613C" w14:textId="77777777" w:rsidR="00417011" w:rsidRPr="00E26A2A" w:rsidRDefault="00A84A9E" w:rsidP="00F3568B">
      <w:pPr>
        <w:spacing w:before="320" w:after="160"/>
        <w:rPr>
          <w:rFonts w:ascii="Calibri" w:hAnsi="Calibri" w:cs="Calibri"/>
          <w:color w:val="000000" w:themeColor="text1"/>
        </w:rPr>
      </w:pPr>
      <w:r>
        <w:rPr>
          <w:rFonts w:ascii="Calibri" w:hAnsi="Calibri" w:cs="Calibri"/>
          <w:b/>
          <w:bCs/>
          <w:color w:val="000000" w:themeColor="text1"/>
          <w:sz w:val="22"/>
          <w:szCs w:val="22"/>
        </w:rPr>
        <w:lastRenderedPageBreak/>
        <w:t>S7. Phase 3 pH-Switch Simulation — Extended Data</w:t>
      </w:r>
    </w:p>
    <w:p w14:paraId="793024E4"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t>Key metrics for the acid vs. intestinal pH film comparison, underlying Figure 8.</w:t>
      </w:r>
    </w:p>
    <w:p w14:paraId="470446D3" w14:textId="77777777" w:rsidR="00417011" w:rsidRPr="00E26A2A" w:rsidRDefault="00417011" w:rsidP="00F3568B">
      <w:pPr>
        <w:spacing w:before="80" w:after="80"/>
        <w:rPr>
          <w:rFonts w:ascii="Calibri" w:hAnsi="Calibri" w:cs="Calibri"/>
          <w:color w:val="000000" w:themeColor="text1"/>
        </w:rPr>
      </w:pPr>
    </w:p>
    <w:p w14:paraId="0A1DDA35" w14:textId="77777777" w:rsidR="00417011" w:rsidRPr="00E26A2A" w:rsidRDefault="00A84A9E" w:rsidP="00F3568B">
      <w:pPr>
        <w:rPr>
          <w:rFonts w:ascii="Calibri" w:hAnsi="Calibri" w:cs="Calibri"/>
          <w:color w:val="000000" w:themeColor="text1"/>
        </w:rPr>
      </w:pPr>
      <w:r>
        <w:rPr>
          <w:rFonts w:ascii="Calibri" w:hAnsi="Calibri" w:cs="Calibri"/>
          <w:b/>
          <w:bCs/>
          <w:color w:val="000000" w:themeColor="text1"/>
        </w:rPr>
        <w:t>Table S9. Key metrics for acid (pH 1.2) vs. intestinal (pH 6.8) film models (Phase 3, 30 ns NPT each, verified plain TEC).</w:t>
      </w:r>
    </w:p>
    <w:p w14:paraId="3648D6A8" w14:textId="77777777" w:rsidR="00417011" w:rsidRPr="00E26A2A" w:rsidRDefault="00417011" w:rsidP="00F3568B">
      <w:pPr>
        <w:spacing w:before="80" w:after="80"/>
        <w:rPr>
          <w:rFonts w:ascii="Calibri" w:hAnsi="Calibri" w:cs="Calibri"/>
          <w:color w:val="000000" w:themeColor="text1"/>
        </w:rPr>
      </w:pPr>
    </w:p>
    <w:tbl>
      <w:tblPr>
        <w:tblStyle w:val="TableGrid"/>
        <w:tblW w:w="8217" w:type="dxa"/>
        <w:tblLook w:val="04A0" w:firstRow="1" w:lastRow="0" w:firstColumn="1" w:lastColumn="0" w:noHBand="0" w:noVBand="1"/>
      </w:tblPr>
      <w:tblGrid>
        <w:gridCol w:w="2000"/>
        <w:gridCol w:w="2100"/>
        <w:gridCol w:w="2500"/>
        <w:gridCol w:w="1617"/>
      </w:tblGrid>
      <w:tr w:rsidR="00206CFD" w:rsidRPr="00F5394E" w14:paraId="422FD138" w14:textId="77777777" w:rsidTr="00DA464E">
        <w:tc>
          <w:tcPr>
            <w:tcW w:w="2000" w:type="dxa"/>
          </w:tcPr>
          <w:p w14:paraId="235FB5BD" w14:textId="77777777" w:rsidR="00417011" w:rsidRPr="00F5394E" w:rsidRDefault="00A84A9E" w:rsidP="00F3568B">
            <w:pPr>
              <w:rPr>
                <w:rFonts w:ascii="Calibri" w:hAnsi="Calibri" w:cs="Calibri"/>
                <w:color w:val="000000" w:themeColor="text1"/>
              </w:rPr>
            </w:pPr>
            <w:r>
              <w:rPr>
                <w:rFonts w:ascii="Calibri" w:hAnsi="Calibri" w:cs="Calibri"/>
                <w:b/>
                <w:bCs/>
                <w:color w:val="000000" w:themeColor="text1"/>
              </w:rPr>
              <w:t>Parameter</w:t>
            </w:r>
          </w:p>
        </w:tc>
        <w:tc>
          <w:tcPr>
            <w:tcW w:w="2100" w:type="dxa"/>
          </w:tcPr>
          <w:p w14:paraId="29CBCACF" w14:textId="77777777" w:rsidR="00417011" w:rsidRPr="00F5394E" w:rsidRDefault="00A84A9E" w:rsidP="00F3568B">
            <w:pPr>
              <w:rPr>
                <w:rFonts w:ascii="Calibri" w:hAnsi="Calibri" w:cs="Calibri"/>
                <w:color w:val="000000" w:themeColor="text1"/>
              </w:rPr>
            </w:pPr>
            <w:r>
              <w:rPr>
                <w:rFonts w:ascii="Calibri" w:hAnsi="Calibri" w:cs="Calibri"/>
                <w:b/>
                <w:bCs/>
                <w:color w:val="000000" w:themeColor="text1"/>
              </w:rPr>
              <w:t>Acid film (pH 1.2, 0% deprot.)</w:t>
            </w:r>
          </w:p>
        </w:tc>
        <w:tc>
          <w:tcPr>
            <w:tcW w:w="2500" w:type="dxa"/>
          </w:tcPr>
          <w:p w14:paraId="0A30350E" w14:textId="77777777" w:rsidR="00417011" w:rsidRPr="00F5394E" w:rsidRDefault="00A84A9E" w:rsidP="00F3568B">
            <w:pPr>
              <w:rPr>
                <w:rFonts w:ascii="Calibri" w:hAnsi="Calibri" w:cs="Calibri"/>
                <w:color w:val="000000" w:themeColor="text1"/>
              </w:rPr>
            </w:pPr>
            <w:r>
              <w:rPr>
                <w:rFonts w:ascii="Calibri" w:hAnsi="Calibri" w:cs="Calibri"/>
                <w:b/>
                <w:bCs/>
                <w:color w:val="000000" w:themeColor="text1"/>
              </w:rPr>
              <w:t>Intestinal film (pH 6.8, 100% deprot.)</w:t>
            </w:r>
          </w:p>
        </w:tc>
        <w:tc>
          <w:tcPr>
            <w:tcW w:w="1617" w:type="dxa"/>
          </w:tcPr>
          <w:p w14:paraId="767002FE" w14:textId="77777777" w:rsidR="00417011" w:rsidRPr="00F5394E" w:rsidRDefault="00A84A9E" w:rsidP="00F3568B">
            <w:pPr>
              <w:rPr>
                <w:rFonts w:ascii="Calibri" w:hAnsi="Calibri" w:cs="Calibri"/>
                <w:color w:val="000000" w:themeColor="text1"/>
              </w:rPr>
            </w:pPr>
            <w:r>
              <w:rPr>
                <w:rFonts w:ascii="Calibri" w:hAnsi="Calibri" w:cs="Calibri"/>
                <w:b/>
                <w:bCs/>
                <w:color w:val="000000" w:themeColor="text1"/>
              </w:rPr>
              <w:t>Analysis method</w:t>
            </w:r>
          </w:p>
        </w:tc>
      </w:tr>
      <w:tr w:rsidR="00206CFD" w:rsidRPr="00F5394E" w14:paraId="4FCC5CE6" w14:textId="77777777" w:rsidTr="00DA464E">
        <w:tc>
          <w:tcPr>
            <w:tcW w:w="2000" w:type="dxa"/>
          </w:tcPr>
          <w:p w14:paraId="3F7A306E"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Deprotonation state</w:t>
            </w:r>
          </w:p>
        </w:tc>
        <w:tc>
          <w:tcPr>
            <w:tcW w:w="2100" w:type="dxa"/>
          </w:tcPr>
          <w:p w14:paraId="4DA0B2B1"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0% (all COOH)</w:t>
            </w:r>
          </w:p>
        </w:tc>
        <w:tc>
          <w:tcPr>
            <w:tcW w:w="2500" w:type="dxa"/>
          </w:tcPr>
          <w:p w14:paraId="28F41C20"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100% (all COO-)</w:t>
            </w:r>
          </w:p>
        </w:tc>
        <w:tc>
          <w:tcPr>
            <w:tcW w:w="1617" w:type="dxa"/>
          </w:tcPr>
          <w:p w14:paraId="37E7B9B6"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System setup</w:t>
            </w:r>
          </w:p>
        </w:tc>
      </w:tr>
      <w:tr w:rsidR="00206CFD" w:rsidRPr="00F5394E" w14:paraId="280EA5CC" w14:textId="77777777" w:rsidTr="00DA464E">
        <w:tc>
          <w:tcPr>
            <w:tcW w:w="2000" w:type="dxa"/>
          </w:tcPr>
          <w:p w14:paraId="6E14BEF7"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Total COO- groups</w:t>
            </w:r>
          </w:p>
        </w:tc>
        <w:tc>
          <w:tcPr>
            <w:tcW w:w="2100" w:type="dxa"/>
          </w:tcPr>
          <w:p w14:paraId="2CEEFAA6"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0</w:t>
            </w:r>
          </w:p>
        </w:tc>
        <w:tc>
          <w:tcPr>
            <w:tcW w:w="2500" w:type="dxa"/>
          </w:tcPr>
          <w:p w14:paraId="671281F4"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50 (10/chain x 5 chains)</w:t>
            </w:r>
          </w:p>
        </w:tc>
        <w:tc>
          <w:tcPr>
            <w:tcW w:w="1617" w:type="dxa"/>
          </w:tcPr>
          <w:p w14:paraId="4C104AB3"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System setup</w:t>
            </w:r>
          </w:p>
        </w:tc>
      </w:tr>
      <w:tr w:rsidR="00206CFD" w:rsidRPr="00F5394E" w14:paraId="26E139E7" w14:textId="77777777" w:rsidTr="00DA464E">
        <w:tc>
          <w:tcPr>
            <w:tcW w:w="2000" w:type="dxa"/>
          </w:tcPr>
          <w:p w14:paraId="54FB44BF"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Water uptake (within 0.5 nm)</w:t>
            </w:r>
          </w:p>
        </w:tc>
        <w:tc>
          <w:tcPr>
            <w:tcW w:w="2100" w:type="dxa"/>
          </w:tcPr>
          <w:p w14:paraId="468931B9"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925</w:t>
            </w:r>
          </w:p>
        </w:tc>
        <w:tc>
          <w:tcPr>
            <w:tcW w:w="2500" w:type="dxa"/>
          </w:tcPr>
          <w:p w14:paraId="184553FC"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1501</w:t>
            </w:r>
          </w:p>
        </w:tc>
        <w:tc>
          <w:tcPr>
            <w:tcW w:w="1617" w:type="dxa"/>
          </w:tcPr>
          <w:p w14:paraId="36B3B2DB"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Direct count, MDAnalysis</w:t>
            </w:r>
          </w:p>
        </w:tc>
      </w:tr>
      <w:tr w:rsidR="00206CFD" w:rsidRPr="00F5394E" w14:paraId="7D6901C4" w14:textId="77777777" w:rsidTr="00DA464E">
        <w:tc>
          <w:tcPr>
            <w:tcW w:w="2000" w:type="dxa"/>
          </w:tcPr>
          <w:p w14:paraId="29770B31"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Inter-chain COM distance</w:t>
            </w:r>
          </w:p>
        </w:tc>
        <w:tc>
          <w:tcPr>
            <w:tcW w:w="2100" w:type="dxa"/>
          </w:tcPr>
          <w:p w14:paraId="56F51A16"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4.187 nm</w:t>
            </w:r>
          </w:p>
        </w:tc>
        <w:tc>
          <w:tcPr>
            <w:tcW w:w="2500" w:type="dxa"/>
          </w:tcPr>
          <w:p w14:paraId="13F69C2E"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5.464 nm</w:t>
            </w:r>
          </w:p>
        </w:tc>
        <w:tc>
          <w:tcPr>
            <w:tcW w:w="1617" w:type="dxa"/>
          </w:tcPr>
          <w:p w14:paraId="76D2508C"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Minimum-image COM distance</w:t>
            </w:r>
          </w:p>
        </w:tc>
      </w:tr>
      <w:tr w:rsidR="00206CFD" w:rsidRPr="00F5394E" w14:paraId="28FFBD7E" w14:textId="77777777" w:rsidTr="00DA464E">
        <w:tc>
          <w:tcPr>
            <w:tcW w:w="2000" w:type="dxa"/>
          </w:tcPr>
          <w:p w14:paraId="4075C699"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TEC diffusion coefficient</w:t>
            </w:r>
          </w:p>
        </w:tc>
        <w:tc>
          <w:tcPr>
            <w:tcW w:w="2100" w:type="dxa"/>
          </w:tcPr>
          <w:p w14:paraId="0150A1F2"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0.053 x10-5 cm2/s</w:t>
            </w:r>
          </w:p>
        </w:tc>
        <w:tc>
          <w:tcPr>
            <w:tcW w:w="2500" w:type="dxa"/>
          </w:tcPr>
          <w:p w14:paraId="0D616389"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0.556 x10-5 cm2/s</w:t>
            </w:r>
          </w:p>
        </w:tc>
        <w:tc>
          <w:tcPr>
            <w:tcW w:w="1617" w:type="dxa"/>
          </w:tcPr>
          <w:p w14:paraId="6C342F19"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gmx msd (mol option)</w:t>
            </w:r>
          </w:p>
        </w:tc>
      </w:tr>
      <w:tr w:rsidR="00206CFD" w:rsidRPr="00F5394E" w14:paraId="0C40F785" w14:textId="77777777" w:rsidTr="00DA464E">
        <w:tc>
          <w:tcPr>
            <w:tcW w:w="2000" w:type="dxa"/>
          </w:tcPr>
          <w:p w14:paraId="7615601D"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Mean chain Rg</w:t>
            </w:r>
          </w:p>
        </w:tc>
        <w:tc>
          <w:tcPr>
            <w:tcW w:w="2100" w:type="dxa"/>
          </w:tcPr>
          <w:p w14:paraId="2D153478"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0.758 nm</w:t>
            </w:r>
          </w:p>
        </w:tc>
        <w:tc>
          <w:tcPr>
            <w:tcW w:w="2500" w:type="dxa"/>
          </w:tcPr>
          <w:p w14:paraId="218AA3DB"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1.015 nm</w:t>
            </w:r>
          </w:p>
        </w:tc>
        <w:tc>
          <w:tcPr>
            <w:tcW w:w="1617" w:type="dxa"/>
          </w:tcPr>
          <w:p w14:paraId="5EBCCE3E"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Custom unwrap (MDAnalysis)</w:t>
            </w:r>
          </w:p>
        </w:tc>
      </w:tr>
      <w:tr w:rsidR="00206CFD" w:rsidRPr="00F5394E" w14:paraId="76681AA8" w14:textId="77777777" w:rsidTr="00DA464E">
        <w:tc>
          <w:tcPr>
            <w:tcW w:w="2000" w:type="dxa"/>
          </w:tcPr>
          <w:p w14:paraId="3364585F"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Polymer-solvent Coul-SR</w:t>
            </w:r>
          </w:p>
        </w:tc>
        <w:tc>
          <w:tcPr>
            <w:tcW w:w="2100" w:type="dxa"/>
          </w:tcPr>
          <w:p w14:paraId="2B9F110D"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-6779 kJ/mol</w:t>
            </w:r>
          </w:p>
        </w:tc>
        <w:tc>
          <w:tcPr>
            <w:tcW w:w="2500" w:type="dxa"/>
          </w:tcPr>
          <w:p w14:paraId="105DDFB7"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-27854 kJ/mol</w:t>
            </w:r>
          </w:p>
        </w:tc>
        <w:tc>
          <w:tcPr>
            <w:tcW w:w="1617" w:type="dxa"/>
          </w:tcPr>
          <w:p w14:paraId="7C5C2799"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mdrun -rerun energy decomposition</w:t>
            </w:r>
          </w:p>
        </w:tc>
      </w:tr>
      <w:tr w:rsidR="00F5394E" w:rsidRPr="00F5394E" w14:paraId="64D55BF3" w14:textId="77777777" w:rsidTr="00DA464E">
        <w:tc>
          <w:tcPr>
            <w:tcW w:w="2000" w:type="dxa"/>
          </w:tcPr>
          <w:p w14:paraId="12D38576"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Chain-chain H-bonds/frame</w:t>
            </w:r>
          </w:p>
        </w:tc>
        <w:tc>
          <w:tcPr>
            <w:tcW w:w="2100" w:type="dxa"/>
          </w:tcPr>
          <w:p w14:paraId="57B3BF08"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0.7977 +/- 0.9766</w:t>
            </w:r>
          </w:p>
        </w:tc>
        <w:tc>
          <w:tcPr>
            <w:tcW w:w="2500" w:type="dxa"/>
          </w:tcPr>
          <w:p w14:paraId="25B47478"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0.0000 +/- 0.0000</w:t>
            </w:r>
          </w:p>
        </w:tc>
        <w:tc>
          <w:tcPr>
            <w:tcW w:w="1617" w:type="dxa"/>
          </w:tcPr>
          <w:p w14:paraId="16E4DBEA" w14:textId="77777777" w:rsidR="00417011" w:rsidRPr="00F5394E" w:rsidRDefault="00A84A9E" w:rsidP="00F3568B">
            <w:pPr>
              <w:rPr>
                <w:rFonts w:ascii="Calibri" w:hAnsi="Calibri" w:cs="Calibri"/>
                <w:color w:val="000000" w:themeColor="text1"/>
              </w:rPr>
            </w:pPr>
            <w:r>
              <w:rPr>
                <w:rFonts w:ascii="Calibri" w:hAnsi="Calibri" w:cs="Calibri"/>
                <w:color w:val="000000" w:themeColor="text1"/>
              </w:rPr>
              <w:t>Direct geometric criterion</w:t>
            </w:r>
          </w:p>
        </w:tc>
      </w:tr>
    </w:tbl>
    <w:p w14:paraId="68355F1A" w14:textId="77777777" w:rsidR="00417011" w:rsidRPr="00E26A2A" w:rsidRDefault="00417011" w:rsidP="00F3568B">
      <w:pPr>
        <w:spacing w:before="80" w:after="80"/>
        <w:rPr>
          <w:rFonts w:ascii="Calibri" w:hAnsi="Calibri" w:cs="Calibri"/>
          <w:color w:val="000000" w:themeColor="text1"/>
        </w:rPr>
      </w:pPr>
    </w:p>
    <w:p w14:paraId="628E62E0"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sz w:val="16"/>
          <w:szCs w:val="16"/>
        </w:rPr>
        <w:t>Water counts: number of water molecules within 0.5 nm of the polymer, averaged across the full 30 ns production trajectory. Inter-chain distance: minimum-image center-of-mass distance, mean across all 10 chain pairs per frame. TEC mobility: per-molecule diffusion coefficient (gmx msd, mol option). Chain-chain H-bonds: direct geometric criterion (donor-acceptor distance &lt; 0.35 nm, angle &gt; 150 degrees), implemented via MDAnalysis; standard gmx hbond was found to substantially over-count contacts on this topology and was not used. All systems used verified plain TEC.</w:t>
      </w:r>
    </w:p>
    <w:p w14:paraId="0B7423F0"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br w:type="page"/>
      </w:r>
    </w:p>
    <w:p w14:paraId="01936BA2" w14:textId="77777777" w:rsidR="00417011" w:rsidRPr="00E26A2A" w:rsidRDefault="00A84A9E" w:rsidP="00F3568B">
      <w:pPr>
        <w:spacing w:before="320" w:after="160"/>
        <w:rPr>
          <w:rFonts w:ascii="Calibri" w:hAnsi="Calibri" w:cs="Calibri"/>
          <w:color w:val="000000" w:themeColor="text1"/>
        </w:rPr>
      </w:pPr>
      <w:r>
        <w:rPr>
          <w:rFonts w:ascii="Calibri" w:hAnsi="Calibri" w:cs="Calibri"/>
          <w:b/>
          <w:bCs/>
          <w:color w:val="000000" w:themeColor="text1"/>
          <w:sz w:val="22"/>
          <w:szCs w:val="22"/>
        </w:rPr>
        <w:lastRenderedPageBreak/>
        <w:t>S8. Phase 4 Counterion Effects — Extended Data</w:t>
      </w:r>
    </w:p>
    <w:p w14:paraId="0F94D73C"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t>Complete counterion identity data for the three parallel dep035 (3.5% deprotonation) simulations, underlying Figure 10 of the main manuscript.</w:t>
      </w:r>
    </w:p>
    <w:p w14:paraId="5C11C0CF" w14:textId="77777777" w:rsidR="00417011" w:rsidRPr="00E26A2A" w:rsidRDefault="00417011" w:rsidP="00F3568B">
      <w:pPr>
        <w:spacing w:before="80" w:after="80"/>
        <w:rPr>
          <w:rFonts w:ascii="Calibri" w:hAnsi="Calibri" w:cs="Calibri"/>
          <w:color w:val="000000" w:themeColor="text1"/>
        </w:rPr>
      </w:pPr>
    </w:p>
    <w:p w14:paraId="301EAA64" w14:textId="77777777" w:rsidR="00417011" w:rsidRPr="00E26A2A" w:rsidRDefault="00A84A9E" w:rsidP="00F3568B">
      <w:pPr>
        <w:rPr>
          <w:rFonts w:ascii="Calibri" w:hAnsi="Calibri" w:cs="Calibri"/>
          <w:color w:val="000000" w:themeColor="text1"/>
        </w:rPr>
      </w:pPr>
      <w:r>
        <w:rPr>
          <w:rFonts w:ascii="Calibri" w:hAnsi="Calibri" w:cs="Calibri"/>
          <w:b/>
          <w:bCs/>
          <w:color w:val="000000" w:themeColor="text1"/>
        </w:rPr>
        <w:t>Table S10. Counterion identity effect on L100 dep035 conformation (Phase 4, 10 ns NPT each).</w:t>
      </w:r>
    </w:p>
    <w:p w14:paraId="237B90C0" w14:textId="77777777" w:rsidR="00417011" w:rsidRPr="00E26A2A" w:rsidRDefault="00417011" w:rsidP="00F3568B">
      <w:pPr>
        <w:spacing w:before="80" w:after="80"/>
        <w:rPr>
          <w:rFonts w:ascii="Calibri" w:hAnsi="Calibri" w:cs="Calibri"/>
          <w:color w:val="000000" w:themeColor="text1"/>
        </w:rPr>
      </w:pPr>
    </w:p>
    <w:tbl>
      <w:tblPr>
        <w:tblStyle w:val="TableGrid"/>
        <w:tblW w:w="9026" w:type="dxa"/>
        <w:tblLook w:val="04A0" w:firstRow="1" w:lastRow="0" w:firstColumn="1" w:lastColumn="0" w:noHBand="0" w:noVBand="1"/>
      </w:tblPr>
      <w:tblGrid>
        <w:gridCol w:w="1500"/>
        <w:gridCol w:w="1000"/>
        <w:gridCol w:w="1000"/>
        <w:gridCol w:w="1300"/>
        <w:gridCol w:w="1000"/>
        <w:gridCol w:w="1400"/>
        <w:gridCol w:w="1826"/>
      </w:tblGrid>
      <w:tr w:rsidR="00206CFD" w:rsidRPr="00DA464E" w14:paraId="372FE17C" w14:textId="77777777" w:rsidTr="00DA464E">
        <w:tc>
          <w:tcPr>
            <w:tcW w:w="1500" w:type="dxa"/>
          </w:tcPr>
          <w:p w14:paraId="566CE818" w14:textId="77777777" w:rsidR="00417011" w:rsidRPr="00DA464E" w:rsidRDefault="00A84A9E" w:rsidP="00F3568B">
            <w:pPr>
              <w:rPr>
                <w:rFonts w:ascii="Calibri" w:hAnsi="Calibri" w:cs="Calibri"/>
                <w:color w:val="000000" w:themeColor="text1"/>
              </w:rPr>
            </w:pPr>
            <w:r>
              <w:rPr>
                <w:rFonts w:ascii="Calibri" w:hAnsi="Calibri" w:cs="Calibri"/>
                <w:b/>
                <w:bCs/>
                <w:color w:val="000000" w:themeColor="text1"/>
              </w:rPr>
              <w:t>Counterion system</w:t>
            </w:r>
          </w:p>
        </w:tc>
        <w:tc>
          <w:tcPr>
            <w:tcW w:w="1000" w:type="dxa"/>
          </w:tcPr>
          <w:p w14:paraId="2B10D276" w14:textId="77777777" w:rsidR="00417011" w:rsidRPr="00DA464E" w:rsidRDefault="00A84A9E" w:rsidP="00F3568B">
            <w:pPr>
              <w:rPr>
                <w:rFonts w:ascii="Calibri" w:hAnsi="Calibri" w:cs="Calibri"/>
                <w:color w:val="000000" w:themeColor="text1"/>
              </w:rPr>
            </w:pPr>
            <w:r>
              <w:rPr>
                <w:rFonts w:ascii="Calibri" w:hAnsi="Calibri" w:cs="Calibri"/>
                <w:b/>
                <w:bCs/>
                <w:color w:val="000000" w:themeColor="text1"/>
              </w:rPr>
              <w:t>Rg (nm)</w:t>
            </w:r>
          </w:p>
        </w:tc>
        <w:tc>
          <w:tcPr>
            <w:tcW w:w="1000" w:type="dxa"/>
          </w:tcPr>
          <w:p w14:paraId="3F66C85E" w14:textId="77777777" w:rsidR="00417011" w:rsidRPr="00DA464E" w:rsidRDefault="00A84A9E" w:rsidP="00F3568B">
            <w:pPr>
              <w:rPr>
                <w:rFonts w:ascii="Calibri" w:hAnsi="Calibri" w:cs="Calibri"/>
                <w:color w:val="000000" w:themeColor="text1"/>
              </w:rPr>
            </w:pPr>
            <w:r>
              <w:rPr>
                <w:rFonts w:ascii="Calibri" w:hAnsi="Calibri" w:cs="Calibri"/>
                <w:b/>
                <w:bCs/>
                <w:color w:val="000000" w:themeColor="text1"/>
              </w:rPr>
              <w:t>SASA (nm2)</w:t>
            </w:r>
          </w:p>
        </w:tc>
        <w:tc>
          <w:tcPr>
            <w:tcW w:w="1300" w:type="dxa"/>
          </w:tcPr>
          <w:p w14:paraId="65218D45" w14:textId="77777777" w:rsidR="00417011" w:rsidRPr="00DA464E" w:rsidRDefault="00A84A9E" w:rsidP="00F3568B">
            <w:pPr>
              <w:rPr>
                <w:rFonts w:ascii="Calibri" w:hAnsi="Calibri" w:cs="Calibri"/>
                <w:color w:val="000000" w:themeColor="text1"/>
              </w:rPr>
            </w:pPr>
            <w:r>
              <w:rPr>
                <w:rFonts w:ascii="Calibri" w:hAnsi="Calibri" w:cs="Calibri"/>
                <w:b/>
                <w:bCs/>
                <w:color w:val="000000" w:themeColor="text1"/>
              </w:rPr>
              <w:t>dRg vs NaCl (nm)</w:t>
            </w:r>
          </w:p>
        </w:tc>
        <w:tc>
          <w:tcPr>
            <w:tcW w:w="1000" w:type="dxa"/>
          </w:tcPr>
          <w:p w14:paraId="53358913" w14:textId="77777777" w:rsidR="00417011" w:rsidRPr="00DA464E" w:rsidRDefault="00A84A9E" w:rsidP="00F3568B">
            <w:pPr>
              <w:rPr>
                <w:rFonts w:ascii="Calibri" w:hAnsi="Calibri" w:cs="Calibri"/>
                <w:color w:val="000000" w:themeColor="text1"/>
              </w:rPr>
            </w:pPr>
            <w:r>
              <w:rPr>
                <w:rFonts w:ascii="Calibri" w:hAnsi="Calibri" w:cs="Calibri"/>
                <w:b/>
                <w:bCs/>
                <w:color w:val="000000" w:themeColor="text1"/>
              </w:rPr>
              <w:t>dRg (%)</w:t>
            </w:r>
          </w:p>
        </w:tc>
        <w:tc>
          <w:tcPr>
            <w:tcW w:w="1400" w:type="dxa"/>
          </w:tcPr>
          <w:p w14:paraId="47D88527" w14:textId="77777777" w:rsidR="00417011" w:rsidRPr="00DA464E" w:rsidRDefault="00A84A9E" w:rsidP="00F3568B">
            <w:pPr>
              <w:rPr>
                <w:rFonts w:ascii="Calibri" w:hAnsi="Calibri" w:cs="Calibri"/>
                <w:color w:val="000000" w:themeColor="text1"/>
              </w:rPr>
            </w:pPr>
            <w:r>
              <w:rPr>
                <w:rFonts w:ascii="Calibri" w:hAnsi="Calibri" w:cs="Calibri"/>
                <w:b/>
                <w:bCs/>
                <w:color w:val="000000" w:themeColor="text1"/>
              </w:rPr>
              <w:t>RDF 1st peak (nm)</w:t>
            </w:r>
          </w:p>
        </w:tc>
        <w:tc>
          <w:tcPr>
            <w:tcW w:w="1826" w:type="dxa"/>
          </w:tcPr>
          <w:p w14:paraId="58790E8B" w14:textId="77777777" w:rsidR="00417011" w:rsidRPr="00DA464E" w:rsidRDefault="00A84A9E" w:rsidP="00F3568B">
            <w:pPr>
              <w:rPr>
                <w:rFonts w:ascii="Calibri" w:hAnsi="Calibri" w:cs="Calibri"/>
                <w:color w:val="000000" w:themeColor="text1"/>
              </w:rPr>
            </w:pPr>
            <w:r>
              <w:rPr>
                <w:rFonts w:ascii="Calibri" w:hAnsi="Calibri" w:cs="Calibri"/>
                <w:b/>
                <w:bCs/>
                <w:color w:val="000000" w:themeColor="text1"/>
              </w:rPr>
              <w:t>RDF peak intensity</w:t>
            </w:r>
          </w:p>
        </w:tc>
      </w:tr>
      <w:tr w:rsidR="00206CFD" w:rsidRPr="00DA464E" w14:paraId="21CCFDF1" w14:textId="77777777" w:rsidTr="00DA464E">
        <w:tc>
          <w:tcPr>
            <w:tcW w:w="1500" w:type="dxa"/>
          </w:tcPr>
          <w:p w14:paraId="42EA169B"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NaCl (control)</w:t>
            </w:r>
          </w:p>
        </w:tc>
        <w:tc>
          <w:tcPr>
            <w:tcW w:w="1000" w:type="dxa"/>
          </w:tcPr>
          <w:p w14:paraId="297219DE"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0.740</w:t>
            </w:r>
          </w:p>
        </w:tc>
        <w:tc>
          <w:tcPr>
            <w:tcW w:w="1000" w:type="dxa"/>
          </w:tcPr>
          <w:p w14:paraId="19572029"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17.37</w:t>
            </w:r>
          </w:p>
        </w:tc>
        <w:tc>
          <w:tcPr>
            <w:tcW w:w="1300" w:type="dxa"/>
          </w:tcPr>
          <w:p w14:paraId="3E797573"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w:t>
            </w:r>
          </w:p>
        </w:tc>
        <w:tc>
          <w:tcPr>
            <w:tcW w:w="1000" w:type="dxa"/>
          </w:tcPr>
          <w:p w14:paraId="549B8B3A"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w:t>
            </w:r>
          </w:p>
        </w:tc>
        <w:tc>
          <w:tcPr>
            <w:tcW w:w="1400" w:type="dxa"/>
          </w:tcPr>
          <w:p w14:paraId="6E3910BA"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0.24</w:t>
            </w:r>
          </w:p>
        </w:tc>
        <w:tc>
          <w:tcPr>
            <w:tcW w:w="1826" w:type="dxa"/>
          </w:tcPr>
          <w:p w14:paraId="1E43958D"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87</w:t>
            </w:r>
          </w:p>
        </w:tc>
      </w:tr>
      <w:tr w:rsidR="00206CFD" w:rsidRPr="00DA464E" w14:paraId="32B25FF7" w14:textId="77777777" w:rsidTr="00DA464E">
        <w:tc>
          <w:tcPr>
            <w:tcW w:w="1500" w:type="dxa"/>
          </w:tcPr>
          <w:p w14:paraId="5036D779"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NaHCO3</w:t>
            </w:r>
          </w:p>
        </w:tc>
        <w:tc>
          <w:tcPr>
            <w:tcW w:w="1000" w:type="dxa"/>
          </w:tcPr>
          <w:p w14:paraId="62F51D63"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0.657</w:t>
            </w:r>
          </w:p>
        </w:tc>
        <w:tc>
          <w:tcPr>
            <w:tcW w:w="1000" w:type="dxa"/>
          </w:tcPr>
          <w:p w14:paraId="70755666"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15.71</w:t>
            </w:r>
          </w:p>
        </w:tc>
        <w:tc>
          <w:tcPr>
            <w:tcW w:w="1300" w:type="dxa"/>
          </w:tcPr>
          <w:p w14:paraId="6080756C"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-0.083</w:t>
            </w:r>
          </w:p>
        </w:tc>
        <w:tc>
          <w:tcPr>
            <w:tcW w:w="1000" w:type="dxa"/>
          </w:tcPr>
          <w:p w14:paraId="3B259F81"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-11.2</w:t>
            </w:r>
          </w:p>
        </w:tc>
        <w:tc>
          <w:tcPr>
            <w:tcW w:w="1400" w:type="dxa"/>
          </w:tcPr>
          <w:p w14:paraId="2D64E797"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0.24</w:t>
            </w:r>
          </w:p>
        </w:tc>
        <w:tc>
          <w:tcPr>
            <w:tcW w:w="1826" w:type="dxa"/>
          </w:tcPr>
          <w:p w14:paraId="13154986"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421 (strongest)</w:t>
            </w:r>
          </w:p>
        </w:tc>
      </w:tr>
      <w:tr w:rsidR="00DA464E" w:rsidRPr="00DA464E" w14:paraId="059D76FF" w14:textId="77777777" w:rsidTr="00DA464E">
        <w:tc>
          <w:tcPr>
            <w:tcW w:w="1500" w:type="dxa"/>
          </w:tcPr>
          <w:p w14:paraId="001848BF"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Na2CO3</w:t>
            </w:r>
          </w:p>
        </w:tc>
        <w:tc>
          <w:tcPr>
            <w:tcW w:w="1000" w:type="dxa"/>
          </w:tcPr>
          <w:p w14:paraId="3EAB7BD6"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1.413</w:t>
            </w:r>
          </w:p>
        </w:tc>
        <w:tc>
          <w:tcPr>
            <w:tcW w:w="1000" w:type="dxa"/>
          </w:tcPr>
          <w:p w14:paraId="53BAA047"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21.58</w:t>
            </w:r>
          </w:p>
        </w:tc>
        <w:tc>
          <w:tcPr>
            <w:tcW w:w="1300" w:type="dxa"/>
          </w:tcPr>
          <w:p w14:paraId="39A39B9C"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+0.673</w:t>
            </w:r>
          </w:p>
        </w:tc>
        <w:tc>
          <w:tcPr>
            <w:tcW w:w="1000" w:type="dxa"/>
          </w:tcPr>
          <w:p w14:paraId="54958504"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+91</w:t>
            </w:r>
          </w:p>
        </w:tc>
        <w:tc>
          <w:tcPr>
            <w:tcW w:w="1400" w:type="dxa"/>
          </w:tcPr>
          <w:p w14:paraId="071CC006"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0.24</w:t>
            </w:r>
          </w:p>
        </w:tc>
        <w:tc>
          <w:tcPr>
            <w:tcW w:w="1826" w:type="dxa"/>
          </w:tcPr>
          <w:p w14:paraId="74FF6A49" w14:textId="77777777" w:rsidR="00417011" w:rsidRPr="00DA464E" w:rsidRDefault="00A84A9E" w:rsidP="00F3568B">
            <w:pPr>
              <w:rPr>
                <w:rFonts w:ascii="Calibri" w:hAnsi="Calibri" w:cs="Calibri"/>
                <w:color w:val="000000" w:themeColor="text1"/>
              </w:rPr>
            </w:pPr>
            <w:r>
              <w:rPr>
                <w:rFonts w:ascii="Calibri" w:hAnsi="Calibri" w:cs="Calibri"/>
                <w:color w:val="000000" w:themeColor="text1"/>
              </w:rPr>
              <w:t>114 (intermediate)</w:t>
            </w:r>
          </w:p>
        </w:tc>
      </w:tr>
    </w:tbl>
    <w:p w14:paraId="04EACD83" w14:textId="77777777" w:rsidR="00417011" w:rsidRPr="00E26A2A" w:rsidRDefault="00417011" w:rsidP="00F3568B">
      <w:pPr>
        <w:spacing w:before="80" w:after="80"/>
        <w:rPr>
          <w:rFonts w:ascii="Calibri" w:hAnsi="Calibri" w:cs="Calibri"/>
          <w:color w:val="000000" w:themeColor="text1"/>
        </w:rPr>
      </w:pPr>
    </w:p>
    <w:p w14:paraId="3EDAC8E5"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sz w:val="16"/>
          <w:szCs w:val="16"/>
        </w:rPr>
        <w:t>RDF: direct geometric calculation between Na+ and L100's ionized carboxylate (COO-) oxygens. NaCl shows the strongest, most well-defined Na+-COO- contact; NaHCO3 shows the weakest - less than half NaCl shows an intermediate pairing, while NaHCO3 shows by far the strongest, tightest Na+-COO- contact pairing, consistent with the more compact chain observed for this system. Na2CO3 shows the most diffuse pairing despite its higher total counterion concentration, consistent with divalent CO3(2-) competing with the carboxylate for available Na+. NaHCO3 produces a genuinely more compact chain relative to NaCl (-11.2% Rg), while Na2CO3 produces a substantial chain expansion (+91% Rg); the Na2CO3 single-chain system did not reach a stable conformation over 50 ns and this value should be interpreted as indicative rather than converged. Neither counterion should be treated as conformationally interchangeable with NaCl.</w:t>
      </w:r>
    </w:p>
    <w:p w14:paraId="6A59DCC5"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br w:type="page"/>
      </w:r>
    </w:p>
    <w:p w14:paraId="14775AC5" w14:textId="77777777" w:rsidR="00417011" w:rsidRPr="00E26A2A" w:rsidRDefault="00A84A9E" w:rsidP="00F3568B">
      <w:pPr>
        <w:spacing w:before="320" w:after="160"/>
        <w:rPr>
          <w:rFonts w:ascii="Calibri" w:hAnsi="Calibri" w:cs="Calibri"/>
          <w:color w:val="000000" w:themeColor="text1"/>
        </w:rPr>
      </w:pPr>
      <w:r>
        <w:rPr>
          <w:rFonts w:ascii="Calibri" w:hAnsi="Calibri" w:cs="Calibri"/>
          <w:b/>
          <w:bCs/>
          <w:color w:val="000000" w:themeColor="text1"/>
          <w:sz w:val="22"/>
          <w:szCs w:val="22"/>
        </w:rPr>
        <w:lastRenderedPageBreak/>
        <w:t>S9. Phase 5 Concentration Series — Extended Data</w:t>
      </w:r>
    </w:p>
    <w:p w14:paraId="41E1EBF1"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t>All quantitative metrics for the L100 concentration series identifying c*, underlying Figure 11 of the main manuscript.</w:t>
      </w:r>
    </w:p>
    <w:p w14:paraId="1325551E" w14:textId="77777777" w:rsidR="00417011" w:rsidRPr="00E26A2A" w:rsidRDefault="00417011" w:rsidP="00F3568B">
      <w:pPr>
        <w:spacing w:before="80" w:after="80"/>
        <w:rPr>
          <w:rFonts w:ascii="Calibri" w:hAnsi="Calibri" w:cs="Calibri"/>
          <w:color w:val="000000" w:themeColor="text1"/>
        </w:rPr>
      </w:pPr>
    </w:p>
    <w:p w14:paraId="1A3F2E33" w14:textId="77777777" w:rsidR="00417011" w:rsidRPr="00E26A2A" w:rsidRDefault="00A84A9E" w:rsidP="00F3568B">
      <w:pPr>
        <w:rPr>
          <w:rFonts w:ascii="Calibri" w:hAnsi="Calibri" w:cs="Calibri"/>
          <w:color w:val="000000" w:themeColor="text1"/>
        </w:rPr>
      </w:pPr>
      <w:r>
        <w:rPr>
          <w:rFonts w:ascii="Calibri" w:hAnsi="Calibri" w:cs="Calibri"/>
          <w:b/>
          <w:bCs/>
          <w:color w:val="000000" w:themeColor="text1"/>
        </w:rPr>
        <w:t>Table S11. Concentration-dependent chain properties and film mechanics (Phase 5, 30-40 ns NPT each).</w:t>
      </w:r>
    </w:p>
    <w:p w14:paraId="04DC2D41" w14:textId="77777777" w:rsidR="00417011" w:rsidRPr="00E26A2A" w:rsidRDefault="00417011" w:rsidP="00F3568B">
      <w:pPr>
        <w:spacing w:before="80" w:after="80"/>
        <w:rPr>
          <w:rFonts w:ascii="Calibri" w:hAnsi="Calibri" w:cs="Calibri"/>
          <w:color w:val="000000" w:themeColor="text1"/>
        </w:rPr>
      </w:pPr>
    </w:p>
    <w:tbl>
      <w:tblPr>
        <w:tblStyle w:val="TableGrid"/>
        <w:tblW w:w="9026" w:type="dxa"/>
        <w:tblLook w:val="04A0" w:firstRow="1" w:lastRow="0" w:firstColumn="1" w:lastColumn="0" w:noHBand="0" w:noVBand="1"/>
      </w:tblPr>
      <w:tblGrid>
        <w:gridCol w:w="777"/>
        <w:gridCol w:w="1127"/>
        <w:gridCol w:w="918"/>
        <w:gridCol w:w="950"/>
        <w:gridCol w:w="1217"/>
        <w:gridCol w:w="1108"/>
        <w:gridCol w:w="1297"/>
        <w:gridCol w:w="1632"/>
      </w:tblGrid>
      <w:tr w:rsidR="00580764" w:rsidRPr="0041550C" w14:paraId="72B4E33B" w14:textId="77777777" w:rsidTr="00580764">
        <w:tc>
          <w:tcPr>
            <w:tcW w:w="710" w:type="dxa"/>
          </w:tcPr>
          <w:p w14:paraId="0DC0B81C" w14:textId="77777777" w:rsidR="00E16813" w:rsidRDefault="00000000">
            <w:r>
              <w:t>Chains</w:t>
            </w:r>
          </w:p>
        </w:tc>
        <w:tc>
          <w:tcPr>
            <w:tcW w:w="902" w:type="dxa"/>
          </w:tcPr>
          <w:p w14:paraId="3563C511" w14:textId="77777777" w:rsidR="00E16813" w:rsidRDefault="00000000">
            <w:r>
              <w:t>% w/v (direct calculation)</w:t>
            </w:r>
          </w:p>
        </w:tc>
        <w:tc>
          <w:tcPr>
            <w:tcW w:w="991" w:type="dxa"/>
          </w:tcPr>
          <w:p w14:paraId="4F8BEE2C" w14:textId="77777777" w:rsidR="00E16813" w:rsidRDefault="00000000">
            <w:r>
              <w:t>Per-chain Rg (nm)</w:t>
            </w:r>
          </w:p>
        </w:tc>
        <w:tc>
          <w:tcPr>
            <w:tcW w:w="966" w:type="dxa"/>
          </w:tcPr>
          <w:p w14:paraId="463CF563" w14:textId="77777777" w:rsidR="00E16813" w:rsidRDefault="00000000">
            <w:r>
              <w:t>Bulk modulus (MPa)</w:t>
            </w:r>
          </w:p>
        </w:tc>
        <w:tc>
          <w:tcPr>
            <w:tcW w:w="1152" w:type="dxa"/>
          </w:tcPr>
          <w:p w14:paraId="2B9EA3EB" w14:textId="77777777" w:rsidR="00E16813" w:rsidRDefault="00000000">
            <w:r>
              <w:t>H-bonds/frame</w:t>
            </w:r>
          </w:p>
        </w:tc>
        <w:tc>
          <w:tcPr>
            <w:tcW w:w="1199" w:type="dxa"/>
          </w:tcPr>
          <w:p w14:paraId="000336C2" w14:textId="77777777" w:rsidR="00E16813" w:rsidRDefault="00000000">
            <w:r>
              <w:t>Chains in close contact (&lt;0.5 nm)</w:t>
            </w:r>
          </w:p>
        </w:tc>
        <w:tc>
          <w:tcPr>
            <w:tcW w:w="1063" w:type="dxa"/>
          </w:tcPr>
          <w:p w14:paraId="16584F6D" w14:textId="77777777" w:rsidR="00E16813" w:rsidRDefault="00000000">
            <w:r>
              <w:t>Notes</w:t>
            </w:r>
          </w:p>
        </w:tc>
        <w:tc>
          <w:tcPr>
            <w:tcW w:w="2043" w:type="dxa"/>
          </w:tcPr>
          <w:p w14:paraId="54EBBCC0" w14:textId="77777777" w:rsidR="00E16813" w:rsidRDefault="00E16813"/>
        </w:tc>
      </w:tr>
      <w:tr w:rsidR="00580764" w:rsidRPr="0041550C" w14:paraId="21AA0380" w14:textId="77777777" w:rsidTr="00580764">
        <w:tc>
          <w:tcPr>
            <w:tcW w:w="710" w:type="dxa"/>
          </w:tcPr>
          <w:p w14:paraId="207E4FE9" w14:textId="77777777" w:rsidR="00E16813" w:rsidRDefault="00000000">
            <w:r>
              <w:t>2</w:t>
            </w:r>
          </w:p>
        </w:tc>
        <w:tc>
          <w:tcPr>
            <w:tcW w:w="902" w:type="dxa"/>
          </w:tcPr>
          <w:p w14:paraId="28CC72B1" w14:textId="77777777" w:rsidR="00E16813" w:rsidRDefault="00000000">
            <w:r>
              <w:t>1.22%</w:t>
            </w:r>
          </w:p>
        </w:tc>
        <w:tc>
          <w:tcPr>
            <w:tcW w:w="991" w:type="dxa"/>
          </w:tcPr>
          <w:p w14:paraId="4658A9FF" w14:textId="77777777" w:rsidR="00E16813" w:rsidRDefault="00000000">
            <w:r>
              <w:t>0.839</w:t>
            </w:r>
          </w:p>
        </w:tc>
        <w:tc>
          <w:tcPr>
            <w:tcW w:w="966" w:type="dxa"/>
          </w:tcPr>
          <w:p w14:paraId="527E703B" w14:textId="77777777" w:rsidR="00E16813" w:rsidRDefault="00000000">
            <w:r>
              <w:t>2307</w:t>
            </w:r>
          </w:p>
        </w:tc>
        <w:tc>
          <w:tcPr>
            <w:tcW w:w="1152" w:type="dxa"/>
          </w:tcPr>
          <w:p w14:paraId="57A4640B" w14:textId="77777777" w:rsidR="00E16813" w:rsidRDefault="00000000">
            <w:r>
              <w:t>0.00</w:t>
            </w:r>
          </w:p>
        </w:tc>
        <w:tc>
          <w:tcPr>
            <w:tcW w:w="1199" w:type="dxa"/>
          </w:tcPr>
          <w:p w14:paraId="589EE751" w14:textId="77777777" w:rsidR="00E16813" w:rsidRDefault="00000000">
            <w:r>
              <w:t>-</w:t>
            </w:r>
          </w:p>
        </w:tc>
        <w:tc>
          <w:tcPr>
            <w:tcW w:w="1063" w:type="dxa"/>
          </w:tcPr>
          <w:p w14:paraId="631CE8CA" w14:textId="77777777" w:rsidR="00E16813" w:rsidRDefault="00000000">
            <w:r>
              <w:t>Dilute; no detectable inter-chain contact</w:t>
            </w:r>
          </w:p>
        </w:tc>
        <w:tc>
          <w:tcPr>
            <w:tcW w:w="2043" w:type="dxa"/>
          </w:tcPr>
          <w:p w14:paraId="671B6978" w14:textId="77777777" w:rsidR="00E16813" w:rsidRDefault="00E16813"/>
        </w:tc>
      </w:tr>
      <w:tr w:rsidR="00580764" w:rsidRPr="0041550C" w14:paraId="2744FE2F" w14:textId="77777777" w:rsidTr="00580764">
        <w:tc>
          <w:tcPr>
            <w:tcW w:w="710" w:type="dxa"/>
          </w:tcPr>
          <w:p w14:paraId="1255165A" w14:textId="77777777" w:rsidR="00E16813" w:rsidRDefault="00000000">
            <w:r>
              <w:t>5</w:t>
            </w:r>
          </w:p>
        </w:tc>
        <w:tc>
          <w:tcPr>
            <w:tcW w:w="902" w:type="dxa"/>
          </w:tcPr>
          <w:p w14:paraId="65472DCB" w14:textId="77777777" w:rsidR="00E16813" w:rsidRDefault="00000000">
            <w:r>
              <w:t>1.58%</w:t>
            </w:r>
          </w:p>
        </w:tc>
        <w:tc>
          <w:tcPr>
            <w:tcW w:w="991" w:type="dxa"/>
          </w:tcPr>
          <w:p w14:paraId="76B4C04D" w14:textId="77777777" w:rsidR="00E16813" w:rsidRDefault="00000000">
            <w:r>
              <w:t>0.816</w:t>
            </w:r>
          </w:p>
        </w:tc>
        <w:tc>
          <w:tcPr>
            <w:tcW w:w="966" w:type="dxa"/>
          </w:tcPr>
          <w:p w14:paraId="0F4237F8" w14:textId="77777777" w:rsidR="00E16813" w:rsidRDefault="00000000">
            <w:r>
              <w:t>2209</w:t>
            </w:r>
          </w:p>
        </w:tc>
        <w:tc>
          <w:tcPr>
            <w:tcW w:w="1152" w:type="dxa"/>
          </w:tcPr>
          <w:p w14:paraId="7A69F171" w14:textId="77777777" w:rsidR="00E16813" w:rsidRDefault="00000000">
            <w:r>
              <w:t>1.52</w:t>
            </w:r>
          </w:p>
        </w:tc>
        <w:tc>
          <w:tcPr>
            <w:tcW w:w="1199" w:type="dxa"/>
          </w:tcPr>
          <w:p w14:paraId="4D607FC6" w14:textId="77777777" w:rsidR="00E16813" w:rsidRDefault="00000000">
            <w:r>
              <w:t>-</w:t>
            </w:r>
          </w:p>
        </w:tc>
        <w:tc>
          <w:tcPr>
            <w:tcW w:w="1063" w:type="dxa"/>
          </w:tcPr>
          <w:p w14:paraId="0A12B55C" w14:textId="77777777" w:rsidR="00E16813" w:rsidRDefault="00000000">
            <w:r>
              <w:t>-</w:t>
            </w:r>
          </w:p>
        </w:tc>
        <w:tc>
          <w:tcPr>
            <w:tcW w:w="2043" w:type="dxa"/>
          </w:tcPr>
          <w:p w14:paraId="0AC44984" w14:textId="77777777" w:rsidR="00E16813" w:rsidRDefault="00E16813"/>
        </w:tc>
      </w:tr>
      <w:tr w:rsidR="00580764" w:rsidRPr="0041550C" w14:paraId="7488E41F" w14:textId="77777777" w:rsidTr="00580764">
        <w:tc>
          <w:tcPr>
            <w:tcW w:w="710" w:type="dxa"/>
          </w:tcPr>
          <w:p w14:paraId="1CD81184" w14:textId="77777777" w:rsidR="00E16813" w:rsidRDefault="00000000">
            <w:r>
              <w:t>8</w:t>
            </w:r>
          </w:p>
        </w:tc>
        <w:tc>
          <w:tcPr>
            <w:tcW w:w="902" w:type="dxa"/>
          </w:tcPr>
          <w:p w14:paraId="2824B086" w14:textId="77777777" w:rsidR="00E16813" w:rsidRDefault="00000000">
            <w:r>
              <w:t>2.53%</w:t>
            </w:r>
          </w:p>
        </w:tc>
        <w:tc>
          <w:tcPr>
            <w:tcW w:w="991" w:type="dxa"/>
          </w:tcPr>
          <w:p w14:paraId="2294C7AB" w14:textId="77777777" w:rsidR="00E16813" w:rsidRDefault="00000000">
            <w:r>
              <w:t>0.794</w:t>
            </w:r>
          </w:p>
        </w:tc>
        <w:tc>
          <w:tcPr>
            <w:tcW w:w="966" w:type="dxa"/>
          </w:tcPr>
          <w:p w14:paraId="40BCAD6F" w14:textId="77777777" w:rsidR="00E16813" w:rsidRDefault="00000000">
            <w:r>
              <w:t>2196</w:t>
            </w:r>
          </w:p>
        </w:tc>
        <w:tc>
          <w:tcPr>
            <w:tcW w:w="1152" w:type="dxa"/>
          </w:tcPr>
          <w:p w14:paraId="21564BA6" w14:textId="77777777" w:rsidR="00E16813" w:rsidRDefault="00000000">
            <w:r>
              <w:t>1.82</w:t>
            </w:r>
          </w:p>
        </w:tc>
        <w:tc>
          <w:tcPr>
            <w:tcW w:w="1199" w:type="dxa"/>
          </w:tcPr>
          <w:p w14:paraId="06A0EE5C" w14:textId="77777777" w:rsidR="00E16813" w:rsidRDefault="00000000">
            <w:r>
              <w:t>-</w:t>
            </w:r>
          </w:p>
        </w:tc>
        <w:tc>
          <w:tcPr>
            <w:tcW w:w="1063" w:type="dxa"/>
          </w:tcPr>
          <w:p w14:paraId="66E4E4BC" w14:textId="77777777" w:rsidR="00E16813" w:rsidRDefault="00000000">
            <w:r>
              <w:t>Real concentration order: 2&lt;5&lt;12&lt;8</w:t>
            </w:r>
          </w:p>
        </w:tc>
        <w:tc>
          <w:tcPr>
            <w:tcW w:w="2043" w:type="dxa"/>
          </w:tcPr>
          <w:p w14:paraId="7627EBAB" w14:textId="77777777" w:rsidR="00E16813" w:rsidRDefault="00E16813"/>
        </w:tc>
      </w:tr>
      <w:tr w:rsidR="00580764" w:rsidRPr="0041550C" w14:paraId="50D204A0" w14:textId="77777777" w:rsidTr="00580764">
        <w:tc>
          <w:tcPr>
            <w:tcW w:w="710" w:type="dxa"/>
          </w:tcPr>
          <w:p w14:paraId="42A473C5" w14:textId="77777777" w:rsidR="00E16813" w:rsidRDefault="00000000">
            <w:r>
              <w:t>12</w:t>
            </w:r>
          </w:p>
        </w:tc>
        <w:tc>
          <w:tcPr>
            <w:tcW w:w="902" w:type="dxa"/>
          </w:tcPr>
          <w:p w14:paraId="39FA25CF" w14:textId="77777777" w:rsidR="00E16813" w:rsidRDefault="00000000">
            <w:r>
              <w:t>2.20%</w:t>
            </w:r>
          </w:p>
        </w:tc>
        <w:tc>
          <w:tcPr>
            <w:tcW w:w="991" w:type="dxa"/>
          </w:tcPr>
          <w:p w14:paraId="4C89367D" w14:textId="77777777" w:rsidR="00E16813" w:rsidRDefault="00000000">
            <w:r>
              <w:t>0.757</w:t>
            </w:r>
          </w:p>
        </w:tc>
        <w:tc>
          <w:tcPr>
            <w:tcW w:w="966" w:type="dxa"/>
          </w:tcPr>
          <w:p w14:paraId="46FC2D68" w14:textId="77777777" w:rsidR="00E16813" w:rsidRDefault="00000000">
            <w:r>
              <w:t>2135</w:t>
            </w:r>
          </w:p>
        </w:tc>
        <w:tc>
          <w:tcPr>
            <w:tcW w:w="1152" w:type="dxa"/>
          </w:tcPr>
          <w:p w14:paraId="5366BA02" w14:textId="77777777" w:rsidR="00E16813" w:rsidRDefault="00000000">
            <w:r>
              <w:t>3.38</w:t>
            </w:r>
          </w:p>
        </w:tc>
        <w:tc>
          <w:tcPr>
            <w:tcW w:w="1199" w:type="dxa"/>
          </w:tcPr>
          <w:p w14:paraId="26FAC6A7" w14:textId="77777777" w:rsidR="00E16813" w:rsidRDefault="00000000">
            <w:r>
              <w:t>-</w:t>
            </w:r>
          </w:p>
        </w:tc>
        <w:tc>
          <w:tcPr>
            <w:tcW w:w="1063" w:type="dxa"/>
          </w:tcPr>
          <w:p w14:paraId="7DA3CC08" w14:textId="77777777" w:rsidR="00E16813" w:rsidRDefault="00000000">
            <w:r>
              <w:t>NOT most concentrated by w/v; high per-chain variability in contact</w:t>
            </w:r>
          </w:p>
        </w:tc>
        <w:tc>
          <w:tcPr>
            <w:tcW w:w="2043" w:type="dxa"/>
          </w:tcPr>
          <w:p w14:paraId="0FD7472B" w14:textId="77777777" w:rsidR="00E16813" w:rsidRDefault="00E16813"/>
        </w:tc>
      </w:tr>
    </w:tbl>
    <w:p w14:paraId="24085D52" w14:textId="77777777" w:rsidR="00417011" w:rsidRPr="00E26A2A" w:rsidRDefault="00417011" w:rsidP="00F3568B">
      <w:pPr>
        <w:spacing w:before="80" w:after="80"/>
        <w:rPr>
          <w:rFonts w:ascii="Calibri" w:hAnsi="Calibri" w:cs="Calibri"/>
          <w:color w:val="000000" w:themeColor="text1"/>
        </w:rPr>
      </w:pPr>
    </w:p>
    <w:p w14:paraId="6FF0DB8B" w14:textId="77777777" w:rsidR="00417011" w:rsidRPr="00E26A2A" w:rsidRDefault="00580764" w:rsidP="00503D45">
      <w:pPr>
        <w:jc w:val="both"/>
        <w:rPr>
          <w:rFonts w:ascii="Calibri" w:hAnsi="Calibri" w:cs="Calibri"/>
          <w:color w:val="000000" w:themeColor="text1"/>
        </w:rPr>
      </w:pPr>
      <w:r>
        <w:rPr>
          <w:rFonts w:ascii="Calibri" w:hAnsi="Calibri" w:cs="Calibri"/>
          <w:color w:val="000000" w:themeColor="text1"/>
          <w:sz w:val="16"/>
          <w:szCs w:val="16"/>
        </w:rPr>
        <w:t>% w/v calculated directly as % w/v = (n_chains x M_chain)/(N_A x V_box) x 10^23, using each system's real, directly-measured box volume. This gives 1.22%, 1.58%, 2.53%, and 2.20% w/v for the 2-, 5-, 8-, and 12-chain systems respectively (note the 12-chain system is not the most concentrated despite having more chains than the 8-chain system, since its box is proportionally larger). Bulk modulus and inter-chain hydrogen-bond values in Table S11 were computed with a single, consistent MDAnalysis-based pipeline (bulk modulus via isothermal volume fluctuations under NPT; hydrogen bonds via direct geometric criterion).</w:t>
      </w:r>
    </w:p>
    <w:p w14:paraId="06234BA6" w14:textId="77777777" w:rsidR="00417011" w:rsidRPr="00E26A2A" w:rsidRDefault="00580764" w:rsidP="00503D45">
      <w:pPr>
        <w:jc w:val="both"/>
        <w:rPr>
          <w:rFonts w:ascii="Calibri" w:hAnsi="Calibri" w:cs="Calibri"/>
          <w:color w:val="000000" w:themeColor="text1"/>
          <w:highlight w:val="yellow"/>
        </w:rPr>
      </w:pPr>
      <w:r>
        <w:rPr>
          <w:sz w:val="22"/>
        </w:rPr>
        <w:t>To directly determine the critical overlap concentration (c*), the Phase 5 series was extended with four additional multi-chain systems (20, 30, 40, and 50 chains; 3.72, 5.58, 7.48, and 9.38% w/v respectively), spanning the practically-used 5-10% w/v coating window. All eight systems (2-50 chains, 1.22-9.38% w/v) were analysed with the same single, consistent MDAnalysis-based pipeline described above: per-chain Rg with explicit PBC unwrapping, bulk modulus from isothermal volume fluctuations, and inter-chain hydrogen bonds via a direct geometric criterion normalised per frame. Full results underlie  of the main manuscript.</w:t>
      </w:r>
    </w:p>
    <w:p w14:paraId="1319E55E" w14:textId="77777777" w:rsidR="00417011" w:rsidRPr="00E26A2A" w:rsidRDefault="00580764" w:rsidP="00503D45">
      <w:pPr>
        <w:jc w:val="both"/>
        <w:rPr>
          <w:rFonts w:ascii="Calibri" w:hAnsi="Calibri" w:cs="Calibri"/>
          <w:color w:val="000000" w:themeColor="text1"/>
          <w:highlight w:val="yellow"/>
        </w:rPr>
      </w:pPr>
      <w:r>
        <w:rPr>
          <w:rFonts w:ascii="Calibri" w:hAnsi="Calibri" w:cs="Calibri"/>
          <w:color w:val="000000" w:themeColor="text1"/>
          <w:sz w:val="16"/>
          <w:szCs w:val="16"/>
          <w:highlight w:val="yellow"/>
        </w:rPr>
        <w:t>Inter-chain hydrogen bonding shows a sharp, sustained rise beginning between the 8-chain (2.53% w/v, 1.82 H-bonds/frame) and 20-chain (3.72% w/v, 8.56 H-bonds/frame) systems, identifying c* ≈ 2.5-3.0% w/v. Bulk modulus remains water-dominated (2110-2307 MPa) across all eight systems, indicating no detectable mechanical transition across the full range tested.</w:t>
      </w:r>
    </w:p>
    <w:p w14:paraId="6380F441" w14:textId="77777777" w:rsidR="00417011" w:rsidRPr="00E26A2A" w:rsidRDefault="00417011" w:rsidP="00F3568B">
      <w:pPr>
        <w:spacing w:before="80" w:after="80"/>
        <w:rPr>
          <w:rFonts w:ascii="Calibri" w:hAnsi="Calibri" w:cs="Calibri"/>
          <w:color w:val="000000" w:themeColor="text1"/>
        </w:rPr>
      </w:pPr>
    </w:p>
    <w:p w14:paraId="652748CA" w14:textId="77777777" w:rsidR="00417011" w:rsidRPr="00E26A2A" w:rsidRDefault="00580764" w:rsidP="00503D45">
      <w:pPr>
        <w:jc w:val="both"/>
        <w:rPr>
          <w:rFonts w:ascii="Calibri" w:hAnsi="Calibri" w:cs="Calibri"/>
          <w:color w:val="000000" w:themeColor="text1"/>
          <w:highlight w:val="yellow"/>
        </w:rPr>
      </w:pPr>
      <w:r>
        <w:rPr>
          <w:shd w:val="clear" w:color="auto" w:fill="FFFF00"/>
        </w:rPr>
        <w:t>Table S13</w:t>
      </w:r>
      <w:r>
        <w:rPr>
          <w:sz w:val="22"/>
        </w:rPr>
        <w:t>. Extended concentration series identifying the critical overlap concentration c* (Phase 5, single consistent MDAnalysis-based pipeline, 30-40 ns NPT each). Underlies Figure 11 of the main manuscript.</w:t>
      </w:r>
    </w:p>
    <w:p w14:paraId="2F204BCB" w14:textId="77777777" w:rsidR="00417011" w:rsidRPr="00E26A2A" w:rsidRDefault="00417011" w:rsidP="00F3568B">
      <w:pPr>
        <w:spacing w:before="80" w:after="80"/>
        <w:rPr>
          <w:rFonts w:ascii="Calibri" w:hAnsi="Calibri" w:cs="Calibri"/>
          <w:color w:val="000000" w:themeColor="text1"/>
        </w:rPr>
      </w:pPr>
    </w:p>
    <w:tbl>
      <w:tblPr>
        <w:tblStyle w:val="TableGrid"/>
        <w:tblW w:w="9026" w:type="dxa"/>
        <w:tblLook w:val="04A0" w:firstRow="1" w:lastRow="0" w:firstColumn="1" w:lastColumn="0" w:noHBand="0" w:noVBand="1"/>
      </w:tblPr>
      <w:tblGrid>
        <w:gridCol w:w="817"/>
        <w:gridCol w:w="848"/>
        <w:gridCol w:w="1291"/>
        <w:gridCol w:w="1375"/>
        <w:gridCol w:w="1486"/>
        <w:gridCol w:w="1351"/>
        <w:gridCol w:w="1858"/>
      </w:tblGrid>
      <w:tr w:rsidR="00580764" w:rsidRPr="0041550C" w14:paraId="456368F1" w14:textId="77777777" w:rsidTr="00580764">
        <w:tc>
          <w:tcPr>
            <w:tcW w:w="700" w:type="dxa"/>
          </w:tcPr>
          <w:p w14:paraId="05087F7E" w14:textId="77777777" w:rsidR="00E16813" w:rsidRDefault="00000000">
            <w:pPr>
              <w:rPr>
                <w:highlight w:val="yellow"/>
              </w:rPr>
            </w:pPr>
            <w:r>
              <w:rPr>
                <w:b/>
                <w:bCs/>
                <w:highlight w:val="yellow"/>
              </w:rPr>
              <w:t>Chains</w:t>
            </w:r>
          </w:p>
        </w:tc>
        <w:tc>
          <w:tcPr>
            <w:tcW w:w="900" w:type="dxa"/>
          </w:tcPr>
          <w:p w14:paraId="320FC8F6" w14:textId="77777777" w:rsidR="00E16813" w:rsidRDefault="00000000">
            <w:pPr>
              <w:rPr>
                <w:highlight w:val="yellow"/>
              </w:rPr>
            </w:pPr>
            <w:r>
              <w:rPr>
                <w:b/>
                <w:bCs/>
                <w:highlight w:val="yellow"/>
              </w:rPr>
              <w:t>% w/v</w:t>
            </w:r>
          </w:p>
        </w:tc>
        <w:tc>
          <w:tcPr>
            <w:tcW w:w="1550" w:type="dxa"/>
          </w:tcPr>
          <w:p w14:paraId="229D4416" w14:textId="77777777" w:rsidR="00E16813" w:rsidRDefault="00000000">
            <w:pPr>
              <w:rPr>
                <w:highlight w:val="yellow"/>
              </w:rPr>
            </w:pPr>
            <w:r>
              <w:rPr>
                <w:b/>
                <w:bCs/>
                <w:highlight w:val="yellow"/>
              </w:rPr>
              <w:t>Per-chain Rg (nm)</w:t>
            </w:r>
          </w:p>
        </w:tc>
        <w:tc>
          <w:tcPr>
            <w:tcW w:w="1550" w:type="dxa"/>
          </w:tcPr>
          <w:p w14:paraId="0649B4BF" w14:textId="77777777" w:rsidR="00E16813" w:rsidRDefault="00000000">
            <w:pPr>
              <w:rPr>
                <w:highlight w:val="yellow"/>
              </w:rPr>
            </w:pPr>
            <w:r>
              <w:rPr>
                <w:b/>
                <w:bCs/>
                <w:highlight w:val="yellow"/>
              </w:rPr>
              <w:t>Bulk modulus (MPa)</w:t>
            </w:r>
          </w:p>
        </w:tc>
        <w:tc>
          <w:tcPr>
            <w:tcW w:w="1550" w:type="dxa"/>
          </w:tcPr>
          <w:p w14:paraId="54A7B211" w14:textId="77777777" w:rsidR="00E16813" w:rsidRDefault="00000000">
            <w:pPr>
              <w:rPr>
                <w:highlight w:val="yellow"/>
              </w:rPr>
            </w:pPr>
            <w:r>
              <w:rPr>
                <w:b/>
                <w:bCs/>
                <w:highlight w:val="yellow"/>
              </w:rPr>
              <w:t>H-bonds/chain-pair</w:t>
            </w:r>
          </w:p>
        </w:tc>
        <w:tc>
          <w:tcPr>
            <w:tcW w:w="1550" w:type="dxa"/>
          </w:tcPr>
          <w:p w14:paraId="4067163C" w14:textId="77777777" w:rsidR="00E16813" w:rsidRDefault="00000000">
            <w:pPr>
              <w:rPr>
                <w:highlight w:val="yellow"/>
              </w:rPr>
            </w:pPr>
            <w:r>
              <w:rPr>
                <w:b/>
                <w:bCs/>
                <w:highlight w:val="yellow"/>
              </w:rPr>
              <w:t>Contact fraction</w:t>
            </w:r>
          </w:p>
        </w:tc>
        <w:tc>
          <w:tcPr>
            <w:tcW w:w="2226" w:type="dxa"/>
          </w:tcPr>
          <w:p w14:paraId="4DCCD064" w14:textId="77777777" w:rsidR="00E16813" w:rsidRDefault="00000000">
            <w:pPr>
              <w:rPr>
                <w:highlight w:val="yellow"/>
              </w:rPr>
            </w:pPr>
            <w:r>
              <w:rPr>
                <w:b/>
                <w:bCs/>
                <w:highlight w:val="yellow"/>
              </w:rPr>
              <w:t>System / notes</w:t>
            </w:r>
          </w:p>
        </w:tc>
      </w:tr>
      <w:tr w:rsidR="00580764" w:rsidRPr="0041550C" w14:paraId="2F2843BB" w14:textId="77777777" w:rsidTr="00580764">
        <w:tc>
          <w:tcPr>
            <w:tcW w:w="700" w:type="dxa"/>
          </w:tcPr>
          <w:p w14:paraId="11BDAC83" w14:textId="77777777" w:rsidR="00E16813" w:rsidRDefault="00000000">
            <w:pPr>
              <w:rPr>
                <w:highlight w:val="yellow"/>
              </w:rPr>
            </w:pPr>
            <w:r>
              <w:rPr>
                <w:highlight w:val="yellow"/>
              </w:rPr>
              <w:t>2</w:t>
            </w:r>
          </w:p>
        </w:tc>
        <w:tc>
          <w:tcPr>
            <w:tcW w:w="900" w:type="dxa"/>
          </w:tcPr>
          <w:p w14:paraId="348FD197" w14:textId="77777777" w:rsidR="00E16813" w:rsidRDefault="00000000">
            <w:pPr>
              <w:rPr>
                <w:highlight w:val="yellow"/>
              </w:rPr>
            </w:pPr>
            <w:r>
              <w:rPr>
                <w:highlight w:val="yellow"/>
              </w:rPr>
              <w:t>1.22%</w:t>
            </w:r>
          </w:p>
        </w:tc>
        <w:tc>
          <w:tcPr>
            <w:tcW w:w="1550" w:type="dxa"/>
          </w:tcPr>
          <w:p w14:paraId="0C6869F2" w14:textId="77777777" w:rsidR="00E16813" w:rsidRDefault="00000000">
            <w:pPr>
              <w:rPr>
                <w:highlight w:val="yellow"/>
              </w:rPr>
            </w:pPr>
            <w:r>
              <w:rPr>
                <w:highlight w:val="yellow"/>
              </w:rPr>
              <w:t>0.839</w:t>
            </w:r>
          </w:p>
        </w:tc>
        <w:tc>
          <w:tcPr>
            <w:tcW w:w="1550" w:type="dxa"/>
          </w:tcPr>
          <w:p w14:paraId="1CB52575" w14:textId="77777777" w:rsidR="00E16813" w:rsidRDefault="00000000">
            <w:pPr>
              <w:rPr>
                <w:highlight w:val="yellow"/>
              </w:rPr>
            </w:pPr>
            <w:r>
              <w:rPr>
                <w:highlight w:val="yellow"/>
              </w:rPr>
              <w:t>2307</w:t>
            </w:r>
          </w:p>
        </w:tc>
        <w:tc>
          <w:tcPr>
            <w:tcW w:w="1550" w:type="dxa"/>
          </w:tcPr>
          <w:p w14:paraId="6C6ACA59" w14:textId="77777777" w:rsidR="00E16813" w:rsidRDefault="00000000">
            <w:pPr>
              <w:rPr>
                <w:highlight w:val="yellow"/>
              </w:rPr>
            </w:pPr>
            <w:r>
              <w:rPr>
                <w:highlight w:val="yellow"/>
              </w:rPr>
              <w:t>0.00</w:t>
            </w:r>
          </w:p>
        </w:tc>
        <w:tc>
          <w:tcPr>
            <w:tcW w:w="1550" w:type="dxa"/>
          </w:tcPr>
          <w:p w14:paraId="57E1B829" w14:textId="77777777" w:rsidR="00E16813" w:rsidRDefault="00000000">
            <w:pPr>
              <w:rPr>
                <w:highlight w:val="yellow"/>
              </w:rPr>
            </w:pPr>
            <w:r>
              <w:rPr>
                <w:highlight w:val="yellow"/>
              </w:rPr>
              <w:t>n/a</w:t>
            </w:r>
          </w:p>
        </w:tc>
        <w:tc>
          <w:tcPr>
            <w:tcW w:w="2226" w:type="dxa"/>
          </w:tcPr>
          <w:p w14:paraId="0962D23E" w14:textId="77777777" w:rsidR="00E16813" w:rsidRDefault="00000000">
            <w:pPr>
              <w:rPr>
                <w:highlight w:val="yellow"/>
              </w:rPr>
            </w:pPr>
            <w:r>
              <w:rPr>
                <w:highlight w:val="yellow"/>
              </w:rPr>
              <w:t>chain2 (existing)</w:t>
            </w:r>
          </w:p>
        </w:tc>
      </w:tr>
      <w:tr w:rsidR="00580764" w:rsidRPr="0041550C" w14:paraId="2E70E1F3" w14:textId="77777777" w:rsidTr="00580764">
        <w:tc>
          <w:tcPr>
            <w:tcW w:w="700" w:type="dxa"/>
          </w:tcPr>
          <w:p w14:paraId="36BB210B" w14:textId="77777777" w:rsidR="00E16813" w:rsidRDefault="00000000">
            <w:pPr>
              <w:rPr>
                <w:highlight w:val="yellow"/>
              </w:rPr>
            </w:pPr>
            <w:r>
              <w:rPr>
                <w:highlight w:val="yellow"/>
              </w:rPr>
              <w:t>5</w:t>
            </w:r>
          </w:p>
        </w:tc>
        <w:tc>
          <w:tcPr>
            <w:tcW w:w="900" w:type="dxa"/>
          </w:tcPr>
          <w:p w14:paraId="43EF811B" w14:textId="77777777" w:rsidR="00E16813" w:rsidRDefault="00000000">
            <w:pPr>
              <w:rPr>
                <w:highlight w:val="yellow"/>
              </w:rPr>
            </w:pPr>
            <w:r>
              <w:rPr>
                <w:highlight w:val="yellow"/>
              </w:rPr>
              <w:t>1.58%</w:t>
            </w:r>
          </w:p>
        </w:tc>
        <w:tc>
          <w:tcPr>
            <w:tcW w:w="1550" w:type="dxa"/>
          </w:tcPr>
          <w:p w14:paraId="5638C80B" w14:textId="77777777" w:rsidR="00E16813" w:rsidRDefault="00000000">
            <w:pPr>
              <w:rPr>
                <w:highlight w:val="yellow"/>
              </w:rPr>
            </w:pPr>
            <w:r>
              <w:rPr>
                <w:highlight w:val="yellow"/>
              </w:rPr>
              <w:t>0.816</w:t>
            </w:r>
          </w:p>
        </w:tc>
        <w:tc>
          <w:tcPr>
            <w:tcW w:w="1550" w:type="dxa"/>
          </w:tcPr>
          <w:p w14:paraId="5B5F22AA" w14:textId="77777777" w:rsidR="00E16813" w:rsidRDefault="00000000">
            <w:pPr>
              <w:rPr>
                <w:highlight w:val="yellow"/>
              </w:rPr>
            </w:pPr>
            <w:r>
              <w:rPr>
                <w:highlight w:val="yellow"/>
              </w:rPr>
              <w:t>2209</w:t>
            </w:r>
          </w:p>
        </w:tc>
        <w:tc>
          <w:tcPr>
            <w:tcW w:w="1550" w:type="dxa"/>
          </w:tcPr>
          <w:p w14:paraId="6BC1B756" w14:textId="77777777" w:rsidR="00E16813" w:rsidRDefault="00000000">
            <w:pPr>
              <w:rPr>
                <w:highlight w:val="yellow"/>
              </w:rPr>
            </w:pPr>
            <w:r>
              <w:rPr>
                <w:highlight w:val="yellow"/>
              </w:rPr>
              <w:t>1.52</w:t>
            </w:r>
          </w:p>
        </w:tc>
        <w:tc>
          <w:tcPr>
            <w:tcW w:w="1550" w:type="dxa"/>
          </w:tcPr>
          <w:p w14:paraId="01A34772" w14:textId="77777777" w:rsidR="00E16813" w:rsidRDefault="00000000">
            <w:pPr>
              <w:rPr>
                <w:highlight w:val="yellow"/>
              </w:rPr>
            </w:pPr>
            <w:r>
              <w:rPr>
                <w:highlight w:val="yellow"/>
              </w:rPr>
              <w:t>n/a</w:t>
            </w:r>
          </w:p>
        </w:tc>
        <w:tc>
          <w:tcPr>
            <w:tcW w:w="2226" w:type="dxa"/>
          </w:tcPr>
          <w:p w14:paraId="6FF894C9" w14:textId="77777777" w:rsidR="00E16813" w:rsidRDefault="00000000">
            <w:pPr>
              <w:rPr>
                <w:highlight w:val="yellow"/>
              </w:rPr>
            </w:pPr>
            <w:r>
              <w:rPr>
                <w:highlight w:val="yellow"/>
              </w:rPr>
              <w:t>chain5 (existing); onset of c*</w:t>
            </w:r>
          </w:p>
        </w:tc>
      </w:tr>
      <w:tr w:rsidR="00580764" w:rsidRPr="0041550C" w14:paraId="16E75AAC" w14:textId="77777777" w:rsidTr="00580764">
        <w:tc>
          <w:tcPr>
            <w:tcW w:w="700" w:type="dxa"/>
          </w:tcPr>
          <w:p w14:paraId="3B99011E" w14:textId="77777777" w:rsidR="00E16813" w:rsidRDefault="00000000">
            <w:pPr>
              <w:rPr>
                <w:highlight w:val="yellow"/>
              </w:rPr>
            </w:pPr>
            <w:r>
              <w:rPr>
                <w:highlight w:val="yellow"/>
              </w:rPr>
              <w:t>12</w:t>
            </w:r>
          </w:p>
        </w:tc>
        <w:tc>
          <w:tcPr>
            <w:tcW w:w="900" w:type="dxa"/>
          </w:tcPr>
          <w:p w14:paraId="77CCAD91" w14:textId="77777777" w:rsidR="00E16813" w:rsidRDefault="00000000">
            <w:pPr>
              <w:rPr>
                <w:highlight w:val="yellow"/>
              </w:rPr>
            </w:pPr>
            <w:r>
              <w:rPr>
                <w:highlight w:val="yellow"/>
              </w:rPr>
              <w:t>2.20%</w:t>
            </w:r>
          </w:p>
        </w:tc>
        <w:tc>
          <w:tcPr>
            <w:tcW w:w="1550" w:type="dxa"/>
          </w:tcPr>
          <w:p w14:paraId="022B936F" w14:textId="77777777" w:rsidR="00E16813" w:rsidRDefault="00000000">
            <w:pPr>
              <w:rPr>
                <w:highlight w:val="yellow"/>
              </w:rPr>
            </w:pPr>
            <w:r>
              <w:rPr>
                <w:highlight w:val="yellow"/>
              </w:rPr>
              <w:t>0.757</w:t>
            </w:r>
          </w:p>
        </w:tc>
        <w:tc>
          <w:tcPr>
            <w:tcW w:w="1550" w:type="dxa"/>
          </w:tcPr>
          <w:p w14:paraId="5CC3B142" w14:textId="77777777" w:rsidR="00E16813" w:rsidRDefault="00000000">
            <w:pPr>
              <w:rPr>
                <w:highlight w:val="yellow"/>
              </w:rPr>
            </w:pPr>
            <w:r>
              <w:rPr>
                <w:highlight w:val="yellow"/>
              </w:rPr>
              <w:t>2135</w:t>
            </w:r>
          </w:p>
        </w:tc>
        <w:tc>
          <w:tcPr>
            <w:tcW w:w="1550" w:type="dxa"/>
          </w:tcPr>
          <w:p w14:paraId="5A742A10" w14:textId="77777777" w:rsidR="00E16813" w:rsidRDefault="00000000">
            <w:pPr>
              <w:rPr>
                <w:highlight w:val="yellow"/>
              </w:rPr>
            </w:pPr>
            <w:r>
              <w:rPr>
                <w:highlight w:val="yellow"/>
              </w:rPr>
              <w:t>3.38</w:t>
            </w:r>
          </w:p>
        </w:tc>
        <w:tc>
          <w:tcPr>
            <w:tcW w:w="1550" w:type="dxa"/>
          </w:tcPr>
          <w:p w14:paraId="357E86AC" w14:textId="77777777" w:rsidR="00E16813" w:rsidRDefault="00000000">
            <w:pPr>
              <w:rPr>
                <w:highlight w:val="yellow"/>
              </w:rPr>
            </w:pPr>
            <w:r>
              <w:rPr>
                <w:highlight w:val="yellow"/>
              </w:rPr>
              <w:t>n/a</w:t>
            </w:r>
          </w:p>
        </w:tc>
        <w:tc>
          <w:tcPr>
            <w:tcW w:w="2226" w:type="dxa"/>
          </w:tcPr>
          <w:p w14:paraId="52014CAD" w14:textId="77777777" w:rsidR="00E16813" w:rsidRDefault="00000000">
            <w:pPr>
              <w:rPr>
                <w:highlight w:val="yellow"/>
              </w:rPr>
            </w:pPr>
            <w:r>
              <w:rPr>
                <w:highlight w:val="yellow"/>
              </w:rPr>
              <w:t>chain12 (existing)</w:t>
            </w:r>
          </w:p>
        </w:tc>
      </w:tr>
      <w:tr w:rsidR="00580764" w:rsidRPr="0041550C" w14:paraId="01360891" w14:textId="77777777" w:rsidTr="00580764">
        <w:tc>
          <w:tcPr>
            <w:tcW w:w="700" w:type="dxa"/>
          </w:tcPr>
          <w:p w14:paraId="448E3972" w14:textId="77777777" w:rsidR="00E16813" w:rsidRDefault="00000000">
            <w:pPr>
              <w:rPr>
                <w:highlight w:val="yellow"/>
              </w:rPr>
            </w:pPr>
            <w:r>
              <w:rPr>
                <w:highlight w:val="yellow"/>
              </w:rPr>
              <w:t>8</w:t>
            </w:r>
          </w:p>
        </w:tc>
        <w:tc>
          <w:tcPr>
            <w:tcW w:w="900" w:type="dxa"/>
          </w:tcPr>
          <w:p w14:paraId="1F3EB6C3" w14:textId="77777777" w:rsidR="00E16813" w:rsidRDefault="00000000">
            <w:pPr>
              <w:rPr>
                <w:highlight w:val="yellow"/>
              </w:rPr>
            </w:pPr>
            <w:r>
              <w:rPr>
                <w:highlight w:val="yellow"/>
              </w:rPr>
              <w:t>2.53%</w:t>
            </w:r>
          </w:p>
        </w:tc>
        <w:tc>
          <w:tcPr>
            <w:tcW w:w="1550" w:type="dxa"/>
          </w:tcPr>
          <w:p w14:paraId="43F62357" w14:textId="77777777" w:rsidR="00E16813" w:rsidRDefault="00000000">
            <w:pPr>
              <w:rPr>
                <w:highlight w:val="yellow"/>
              </w:rPr>
            </w:pPr>
            <w:r>
              <w:rPr>
                <w:highlight w:val="yellow"/>
              </w:rPr>
              <w:t>0.794</w:t>
            </w:r>
          </w:p>
        </w:tc>
        <w:tc>
          <w:tcPr>
            <w:tcW w:w="1550" w:type="dxa"/>
          </w:tcPr>
          <w:p w14:paraId="54B6ABE7" w14:textId="77777777" w:rsidR="00E16813" w:rsidRDefault="00000000">
            <w:pPr>
              <w:rPr>
                <w:highlight w:val="yellow"/>
              </w:rPr>
            </w:pPr>
            <w:r>
              <w:rPr>
                <w:highlight w:val="yellow"/>
              </w:rPr>
              <w:t>2196</w:t>
            </w:r>
          </w:p>
        </w:tc>
        <w:tc>
          <w:tcPr>
            <w:tcW w:w="1550" w:type="dxa"/>
          </w:tcPr>
          <w:p w14:paraId="7EED9AF3" w14:textId="77777777" w:rsidR="00E16813" w:rsidRDefault="00000000">
            <w:pPr>
              <w:rPr>
                <w:highlight w:val="yellow"/>
              </w:rPr>
            </w:pPr>
            <w:r>
              <w:rPr>
                <w:highlight w:val="yellow"/>
              </w:rPr>
              <w:t>1.82</w:t>
            </w:r>
          </w:p>
        </w:tc>
        <w:tc>
          <w:tcPr>
            <w:tcW w:w="1550" w:type="dxa"/>
          </w:tcPr>
          <w:p w14:paraId="7C5E5AE7" w14:textId="77777777" w:rsidR="00E16813" w:rsidRDefault="00000000">
            <w:pPr>
              <w:rPr>
                <w:highlight w:val="yellow"/>
              </w:rPr>
            </w:pPr>
            <w:r>
              <w:rPr>
                <w:highlight w:val="yellow"/>
              </w:rPr>
              <w:t>n/a</w:t>
            </w:r>
          </w:p>
        </w:tc>
        <w:tc>
          <w:tcPr>
            <w:tcW w:w="2226" w:type="dxa"/>
          </w:tcPr>
          <w:p w14:paraId="4AD24F39" w14:textId="77777777" w:rsidR="00E16813" w:rsidRDefault="00000000">
            <w:pPr>
              <w:rPr>
                <w:highlight w:val="yellow"/>
              </w:rPr>
            </w:pPr>
            <w:r>
              <w:rPr>
                <w:highlight w:val="yellow"/>
              </w:rPr>
              <w:t>chain8 (existing)</w:t>
            </w:r>
          </w:p>
        </w:tc>
      </w:tr>
      <w:tr w:rsidR="00580764" w:rsidRPr="0041550C" w14:paraId="5606DE5C" w14:textId="77777777" w:rsidTr="00580764">
        <w:tc>
          <w:tcPr>
            <w:tcW w:w="700" w:type="dxa"/>
          </w:tcPr>
          <w:p w14:paraId="10F34166" w14:textId="77777777" w:rsidR="00E16813" w:rsidRDefault="00000000">
            <w:pPr>
              <w:rPr>
                <w:highlight w:val="yellow"/>
              </w:rPr>
            </w:pPr>
            <w:r>
              <w:rPr>
                <w:highlight w:val="yellow"/>
              </w:rPr>
              <w:t>20</w:t>
            </w:r>
          </w:p>
        </w:tc>
        <w:tc>
          <w:tcPr>
            <w:tcW w:w="900" w:type="dxa"/>
          </w:tcPr>
          <w:p w14:paraId="5F20ABAA" w14:textId="77777777" w:rsidR="00E16813" w:rsidRDefault="00000000">
            <w:pPr>
              <w:rPr>
                <w:highlight w:val="yellow"/>
              </w:rPr>
            </w:pPr>
            <w:r>
              <w:rPr>
                <w:highlight w:val="yellow"/>
              </w:rPr>
              <w:t>3.72%</w:t>
            </w:r>
          </w:p>
        </w:tc>
        <w:tc>
          <w:tcPr>
            <w:tcW w:w="1550" w:type="dxa"/>
          </w:tcPr>
          <w:p w14:paraId="03667449" w14:textId="77777777" w:rsidR="00E16813" w:rsidRDefault="00000000">
            <w:pPr>
              <w:rPr>
                <w:highlight w:val="yellow"/>
              </w:rPr>
            </w:pPr>
            <w:r>
              <w:rPr>
                <w:highlight w:val="yellow"/>
              </w:rPr>
              <w:t>0.733</w:t>
            </w:r>
          </w:p>
        </w:tc>
        <w:tc>
          <w:tcPr>
            <w:tcW w:w="1550" w:type="dxa"/>
          </w:tcPr>
          <w:p w14:paraId="0C87D64F" w14:textId="77777777" w:rsidR="00E16813" w:rsidRDefault="00000000">
            <w:pPr>
              <w:rPr>
                <w:highlight w:val="yellow"/>
              </w:rPr>
            </w:pPr>
            <w:r>
              <w:rPr>
                <w:highlight w:val="yellow"/>
              </w:rPr>
              <w:t>2193</w:t>
            </w:r>
          </w:p>
        </w:tc>
        <w:tc>
          <w:tcPr>
            <w:tcW w:w="1550" w:type="dxa"/>
          </w:tcPr>
          <w:p w14:paraId="52355A9B" w14:textId="77777777" w:rsidR="00E16813" w:rsidRDefault="00000000">
            <w:pPr>
              <w:rPr>
                <w:highlight w:val="yellow"/>
              </w:rPr>
            </w:pPr>
            <w:r>
              <w:rPr>
                <w:highlight w:val="yellow"/>
              </w:rPr>
              <w:t>8.56</w:t>
            </w:r>
          </w:p>
        </w:tc>
        <w:tc>
          <w:tcPr>
            <w:tcW w:w="1550" w:type="dxa"/>
          </w:tcPr>
          <w:p w14:paraId="63E1D834" w14:textId="77777777" w:rsidR="00E16813" w:rsidRDefault="00000000">
            <w:pPr>
              <w:rPr>
                <w:highlight w:val="yellow"/>
              </w:rPr>
            </w:pPr>
            <w:r>
              <w:rPr>
                <w:highlight w:val="yellow"/>
              </w:rPr>
              <w:t>n/a</w:t>
            </w:r>
          </w:p>
        </w:tc>
        <w:tc>
          <w:tcPr>
            <w:tcW w:w="2226" w:type="dxa"/>
          </w:tcPr>
          <w:p w14:paraId="6A30324F" w14:textId="77777777" w:rsidR="00E16813" w:rsidRDefault="00000000">
            <w:pPr>
              <w:rPr>
                <w:highlight w:val="yellow"/>
              </w:rPr>
            </w:pPr>
            <w:r>
              <w:rPr>
                <w:highlight w:val="yellow"/>
              </w:rPr>
              <w:t>chain20 (new); practical window</w:t>
            </w:r>
          </w:p>
        </w:tc>
      </w:tr>
      <w:tr w:rsidR="00580764" w:rsidRPr="0041550C" w14:paraId="4980D6CB" w14:textId="77777777" w:rsidTr="00580764">
        <w:tc>
          <w:tcPr>
            <w:tcW w:w="700" w:type="dxa"/>
          </w:tcPr>
          <w:p w14:paraId="608D4B35" w14:textId="77777777" w:rsidR="00E16813" w:rsidRDefault="00000000">
            <w:pPr>
              <w:rPr>
                <w:highlight w:val="yellow"/>
              </w:rPr>
            </w:pPr>
            <w:r>
              <w:rPr>
                <w:highlight w:val="yellow"/>
              </w:rPr>
              <w:t>30</w:t>
            </w:r>
          </w:p>
        </w:tc>
        <w:tc>
          <w:tcPr>
            <w:tcW w:w="900" w:type="dxa"/>
          </w:tcPr>
          <w:p w14:paraId="278B1DA7" w14:textId="77777777" w:rsidR="00E16813" w:rsidRDefault="00000000">
            <w:pPr>
              <w:rPr>
                <w:highlight w:val="yellow"/>
              </w:rPr>
            </w:pPr>
            <w:r>
              <w:rPr>
                <w:highlight w:val="yellow"/>
              </w:rPr>
              <w:t>5.58%</w:t>
            </w:r>
          </w:p>
        </w:tc>
        <w:tc>
          <w:tcPr>
            <w:tcW w:w="1550" w:type="dxa"/>
          </w:tcPr>
          <w:p w14:paraId="1EFD4AA4" w14:textId="77777777" w:rsidR="00E16813" w:rsidRDefault="00000000">
            <w:pPr>
              <w:rPr>
                <w:highlight w:val="yellow"/>
              </w:rPr>
            </w:pPr>
            <w:r>
              <w:rPr>
                <w:highlight w:val="yellow"/>
              </w:rPr>
              <w:t>0.736</w:t>
            </w:r>
          </w:p>
        </w:tc>
        <w:tc>
          <w:tcPr>
            <w:tcW w:w="1550" w:type="dxa"/>
          </w:tcPr>
          <w:p w14:paraId="7625272D" w14:textId="77777777" w:rsidR="00E16813" w:rsidRDefault="00000000">
            <w:pPr>
              <w:rPr>
                <w:highlight w:val="yellow"/>
              </w:rPr>
            </w:pPr>
            <w:r>
              <w:rPr>
                <w:highlight w:val="yellow"/>
              </w:rPr>
              <w:t>2167</w:t>
            </w:r>
          </w:p>
        </w:tc>
        <w:tc>
          <w:tcPr>
            <w:tcW w:w="1550" w:type="dxa"/>
          </w:tcPr>
          <w:p w14:paraId="0A5CF2FF" w14:textId="77777777" w:rsidR="00E16813" w:rsidRDefault="00000000">
            <w:pPr>
              <w:rPr>
                <w:highlight w:val="yellow"/>
              </w:rPr>
            </w:pPr>
            <w:r>
              <w:rPr>
                <w:highlight w:val="yellow"/>
              </w:rPr>
              <w:t>11.89</w:t>
            </w:r>
          </w:p>
        </w:tc>
        <w:tc>
          <w:tcPr>
            <w:tcW w:w="1550" w:type="dxa"/>
          </w:tcPr>
          <w:p w14:paraId="2AE2C7AD" w14:textId="77777777" w:rsidR="00E16813" w:rsidRDefault="00000000">
            <w:pPr>
              <w:rPr>
                <w:highlight w:val="yellow"/>
              </w:rPr>
            </w:pPr>
            <w:r>
              <w:rPr>
                <w:highlight w:val="yellow"/>
              </w:rPr>
              <w:t>n/a</w:t>
            </w:r>
          </w:p>
        </w:tc>
        <w:tc>
          <w:tcPr>
            <w:tcW w:w="2226" w:type="dxa"/>
          </w:tcPr>
          <w:p w14:paraId="591303AD" w14:textId="77777777" w:rsidR="00E16813" w:rsidRDefault="00000000">
            <w:pPr>
              <w:rPr>
                <w:highlight w:val="yellow"/>
              </w:rPr>
            </w:pPr>
            <w:r>
              <w:rPr>
                <w:highlight w:val="yellow"/>
              </w:rPr>
              <w:t>chain30 (new); practical window</w:t>
            </w:r>
          </w:p>
        </w:tc>
      </w:tr>
      <w:tr w:rsidR="00580764" w:rsidRPr="0041550C" w14:paraId="4C565D9E" w14:textId="77777777" w:rsidTr="00580764">
        <w:tc>
          <w:tcPr>
            <w:tcW w:w="700" w:type="dxa"/>
          </w:tcPr>
          <w:p w14:paraId="6EBD0681" w14:textId="77777777" w:rsidR="00E16813" w:rsidRDefault="00000000">
            <w:pPr>
              <w:rPr>
                <w:highlight w:val="yellow"/>
              </w:rPr>
            </w:pPr>
            <w:r>
              <w:rPr>
                <w:highlight w:val="yellow"/>
              </w:rPr>
              <w:t>40</w:t>
            </w:r>
          </w:p>
        </w:tc>
        <w:tc>
          <w:tcPr>
            <w:tcW w:w="900" w:type="dxa"/>
          </w:tcPr>
          <w:p w14:paraId="64AF7E1E" w14:textId="77777777" w:rsidR="00E16813" w:rsidRDefault="00000000">
            <w:pPr>
              <w:rPr>
                <w:highlight w:val="yellow"/>
              </w:rPr>
            </w:pPr>
            <w:r>
              <w:rPr>
                <w:highlight w:val="yellow"/>
              </w:rPr>
              <w:t>7.48%</w:t>
            </w:r>
          </w:p>
        </w:tc>
        <w:tc>
          <w:tcPr>
            <w:tcW w:w="1550" w:type="dxa"/>
          </w:tcPr>
          <w:p w14:paraId="3B863D75" w14:textId="77777777" w:rsidR="00E16813" w:rsidRDefault="00000000">
            <w:pPr>
              <w:rPr>
                <w:highlight w:val="yellow"/>
              </w:rPr>
            </w:pPr>
            <w:r>
              <w:rPr>
                <w:highlight w:val="yellow"/>
              </w:rPr>
              <w:t>0.732</w:t>
            </w:r>
          </w:p>
        </w:tc>
        <w:tc>
          <w:tcPr>
            <w:tcW w:w="1550" w:type="dxa"/>
          </w:tcPr>
          <w:p w14:paraId="27F0954F" w14:textId="77777777" w:rsidR="00E16813" w:rsidRDefault="00000000">
            <w:pPr>
              <w:rPr>
                <w:highlight w:val="yellow"/>
              </w:rPr>
            </w:pPr>
            <w:r>
              <w:rPr>
                <w:highlight w:val="yellow"/>
              </w:rPr>
              <w:t>2110</w:t>
            </w:r>
          </w:p>
        </w:tc>
        <w:tc>
          <w:tcPr>
            <w:tcW w:w="1550" w:type="dxa"/>
          </w:tcPr>
          <w:p w14:paraId="539CCF70" w14:textId="77777777" w:rsidR="00E16813" w:rsidRDefault="00000000">
            <w:pPr>
              <w:rPr>
                <w:highlight w:val="yellow"/>
              </w:rPr>
            </w:pPr>
            <w:r>
              <w:rPr>
                <w:highlight w:val="yellow"/>
              </w:rPr>
              <w:t>24.52</w:t>
            </w:r>
          </w:p>
        </w:tc>
        <w:tc>
          <w:tcPr>
            <w:tcW w:w="1550" w:type="dxa"/>
          </w:tcPr>
          <w:p w14:paraId="41CEF06D" w14:textId="77777777" w:rsidR="00E16813" w:rsidRDefault="00000000">
            <w:pPr>
              <w:rPr>
                <w:highlight w:val="yellow"/>
              </w:rPr>
            </w:pPr>
            <w:r>
              <w:rPr>
                <w:highlight w:val="yellow"/>
              </w:rPr>
              <w:t>n/a</w:t>
            </w:r>
          </w:p>
        </w:tc>
        <w:tc>
          <w:tcPr>
            <w:tcW w:w="2226" w:type="dxa"/>
          </w:tcPr>
          <w:p w14:paraId="3AEA5F4A" w14:textId="77777777" w:rsidR="00E16813" w:rsidRDefault="00000000">
            <w:pPr>
              <w:rPr>
                <w:highlight w:val="yellow"/>
              </w:rPr>
            </w:pPr>
            <w:r>
              <w:rPr>
                <w:highlight w:val="yellow"/>
              </w:rPr>
              <w:t>chain40 (new)</w:t>
            </w:r>
          </w:p>
        </w:tc>
      </w:tr>
      <w:tr w:rsidR="00580764" w:rsidRPr="0041550C" w14:paraId="77F2ACC8" w14:textId="77777777" w:rsidTr="00580764">
        <w:tc>
          <w:tcPr>
            <w:tcW w:w="700" w:type="dxa"/>
          </w:tcPr>
          <w:p w14:paraId="28525808" w14:textId="77777777" w:rsidR="00E16813" w:rsidRDefault="00000000">
            <w:pPr>
              <w:rPr>
                <w:highlight w:val="yellow"/>
              </w:rPr>
            </w:pPr>
            <w:r>
              <w:rPr>
                <w:highlight w:val="yellow"/>
              </w:rPr>
              <w:t>50</w:t>
            </w:r>
          </w:p>
        </w:tc>
        <w:tc>
          <w:tcPr>
            <w:tcW w:w="900" w:type="dxa"/>
          </w:tcPr>
          <w:p w14:paraId="7A07F861" w14:textId="77777777" w:rsidR="00E16813" w:rsidRDefault="00000000">
            <w:pPr>
              <w:rPr>
                <w:highlight w:val="yellow"/>
              </w:rPr>
            </w:pPr>
            <w:r>
              <w:rPr>
                <w:highlight w:val="yellow"/>
              </w:rPr>
              <w:t>9.38%</w:t>
            </w:r>
          </w:p>
        </w:tc>
        <w:tc>
          <w:tcPr>
            <w:tcW w:w="1550" w:type="dxa"/>
          </w:tcPr>
          <w:p w14:paraId="1ED09A66" w14:textId="77777777" w:rsidR="00E16813" w:rsidRDefault="00000000">
            <w:pPr>
              <w:rPr>
                <w:highlight w:val="yellow"/>
              </w:rPr>
            </w:pPr>
            <w:r>
              <w:rPr>
                <w:highlight w:val="yellow"/>
              </w:rPr>
              <w:t>0.735</w:t>
            </w:r>
          </w:p>
        </w:tc>
        <w:tc>
          <w:tcPr>
            <w:tcW w:w="1550" w:type="dxa"/>
          </w:tcPr>
          <w:p w14:paraId="43C009F4" w14:textId="77777777" w:rsidR="00E16813" w:rsidRDefault="00000000">
            <w:pPr>
              <w:rPr>
                <w:highlight w:val="yellow"/>
              </w:rPr>
            </w:pPr>
            <w:r>
              <w:rPr>
                <w:highlight w:val="yellow"/>
              </w:rPr>
              <w:t>2159</w:t>
            </w:r>
          </w:p>
        </w:tc>
        <w:tc>
          <w:tcPr>
            <w:tcW w:w="1550" w:type="dxa"/>
          </w:tcPr>
          <w:p w14:paraId="394AB9BF" w14:textId="77777777" w:rsidR="00E16813" w:rsidRDefault="00000000">
            <w:pPr>
              <w:rPr>
                <w:highlight w:val="yellow"/>
              </w:rPr>
            </w:pPr>
            <w:r>
              <w:rPr>
                <w:highlight w:val="yellow"/>
              </w:rPr>
              <w:t>33.33</w:t>
            </w:r>
          </w:p>
        </w:tc>
        <w:tc>
          <w:tcPr>
            <w:tcW w:w="1550" w:type="dxa"/>
          </w:tcPr>
          <w:p w14:paraId="02C4A1A4" w14:textId="77777777" w:rsidR="00E16813" w:rsidRDefault="00000000">
            <w:pPr>
              <w:rPr>
                <w:highlight w:val="yellow"/>
              </w:rPr>
            </w:pPr>
            <w:r>
              <w:rPr>
                <w:highlight w:val="yellow"/>
              </w:rPr>
              <w:t>n/a</w:t>
            </w:r>
          </w:p>
        </w:tc>
        <w:tc>
          <w:tcPr>
            <w:tcW w:w="2226" w:type="dxa"/>
          </w:tcPr>
          <w:p w14:paraId="4C79CE78" w14:textId="77777777" w:rsidR="00E16813" w:rsidRDefault="00000000">
            <w:pPr>
              <w:rPr>
                <w:highlight w:val="yellow"/>
              </w:rPr>
            </w:pPr>
            <w:r>
              <w:rPr>
                <w:highlight w:val="yellow"/>
              </w:rPr>
              <w:t>chain50 (new)</w:t>
            </w:r>
          </w:p>
        </w:tc>
      </w:tr>
    </w:tbl>
    <w:p w14:paraId="33DB67AC" w14:textId="77777777" w:rsidR="00417011" w:rsidRPr="00E26A2A" w:rsidRDefault="00417011" w:rsidP="00F3568B">
      <w:pPr>
        <w:spacing w:before="80" w:after="80"/>
        <w:rPr>
          <w:rFonts w:ascii="Calibri" w:hAnsi="Calibri" w:cs="Calibri"/>
          <w:color w:val="000000" w:themeColor="text1"/>
        </w:rPr>
      </w:pPr>
    </w:p>
    <w:p w14:paraId="0325046F" w14:textId="77777777" w:rsidR="00417011" w:rsidRPr="00E26A2A" w:rsidRDefault="00580764" w:rsidP="00503D45">
      <w:pPr>
        <w:jc w:val="both"/>
        <w:rPr>
          <w:rFonts w:ascii="Calibri" w:hAnsi="Calibri" w:cs="Calibri"/>
          <w:color w:val="000000" w:themeColor="text1"/>
          <w:highlight w:val="yellow"/>
        </w:rPr>
      </w:pPr>
      <w:r>
        <w:rPr>
          <w:sz w:val="22"/>
        </w:rPr>
        <w:t xml:space="preserve">c* is identified at approximately 2.5-3.0% w/v, between the 8-chain and 20-chain systems, based on the sharp, sustained rise in inter-chain hydrogen bonding at this point. </w:t>
      </w:r>
      <w:r>
        <w:rPr>
          <w:shd w:val="clear" w:color="auto" w:fill="FFFF00"/>
        </w:rPr>
        <w:t>Table S13</w:t>
      </w:r>
      <w:r>
        <w:rPr>
          <w:sz w:val="22"/>
        </w:rPr>
        <w:t>Full dataset and analysis scripts are provided on Zenodo (DOI: 10.5281/zenodo.21195465).</w:t>
      </w:r>
    </w:p>
    <w:p w14:paraId="3E27CCB9" w14:textId="77777777" w:rsidR="00417011" w:rsidRPr="00E26A2A" w:rsidRDefault="00417011" w:rsidP="00F3568B">
      <w:pPr>
        <w:spacing w:before="80" w:after="80"/>
        <w:rPr>
          <w:rFonts w:ascii="Calibri" w:hAnsi="Calibri" w:cs="Calibri"/>
          <w:color w:val="000000" w:themeColor="text1"/>
        </w:rPr>
      </w:pPr>
    </w:p>
    <w:p w14:paraId="17E5AA1B" w14:textId="77777777" w:rsidR="00417011" w:rsidRPr="00E26A2A" w:rsidRDefault="00A84A9E" w:rsidP="00F3568B">
      <w:pPr>
        <w:spacing w:before="320" w:after="160"/>
        <w:rPr>
          <w:rFonts w:ascii="Calibri" w:hAnsi="Calibri" w:cs="Calibri"/>
          <w:color w:val="000000" w:themeColor="text1"/>
        </w:rPr>
      </w:pPr>
      <w:r>
        <w:rPr>
          <w:rFonts w:ascii="Calibri" w:hAnsi="Calibri" w:cs="Calibri"/>
          <w:b/>
          <w:bCs/>
          <w:color w:val="000000" w:themeColor="text1"/>
          <w:sz w:val="22"/>
          <w:szCs w:val="22"/>
        </w:rPr>
        <w:t>S10. Simulation Convergence and Quality Metrics</w:t>
      </w:r>
    </w:p>
    <w:p w14:paraId="60BB9091"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t>Convergence assessed by rolling-window averages of potential energy, density, Rg, and SASA. Block averaging with 5 blocks per simulation.</w:t>
      </w:r>
    </w:p>
    <w:p w14:paraId="16A604D0" w14:textId="77777777" w:rsidR="00417011" w:rsidRPr="00E26A2A" w:rsidRDefault="00417011" w:rsidP="00F3568B">
      <w:pPr>
        <w:spacing w:before="80" w:after="80"/>
        <w:rPr>
          <w:rFonts w:ascii="Calibri" w:hAnsi="Calibri" w:cs="Calibri"/>
          <w:color w:val="000000" w:themeColor="text1"/>
        </w:rPr>
      </w:pPr>
    </w:p>
    <w:p w14:paraId="7A1355E2" w14:textId="77777777" w:rsidR="00417011" w:rsidRPr="00E26A2A" w:rsidRDefault="00A84A9E" w:rsidP="00F3568B">
      <w:pPr>
        <w:rPr>
          <w:rFonts w:ascii="Calibri" w:hAnsi="Calibri" w:cs="Calibri"/>
          <w:color w:val="000000" w:themeColor="text1"/>
        </w:rPr>
      </w:pPr>
      <w:r>
        <w:rPr>
          <w:rFonts w:ascii="Calibri" w:hAnsi="Calibri" w:cs="Calibri"/>
          <w:b/>
          <w:bCs/>
          <w:color w:val="000000" w:themeColor="text1"/>
        </w:rPr>
        <w:t xml:space="preserve">Table S12. </w:t>
      </w:r>
      <w:r>
        <w:rPr>
          <w:rFonts w:ascii="Calibri" w:hAnsi="Calibri" w:cs="Calibri"/>
          <w:color w:val="000000" w:themeColor="text1"/>
        </w:rPr>
        <w:t>Simulation convergence summary across all phases.</w:t>
      </w:r>
    </w:p>
    <w:p w14:paraId="52D2B364" w14:textId="77777777" w:rsidR="00417011" w:rsidRPr="00E26A2A" w:rsidRDefault="00417011" w:rsidP="00F3568B">
      <w:pPr>
        <w:spacing w:before="80" w:after="80"/>
        <w:rPr>
          <w:rFonts w:ascii="Calibri" w:hAnsi="Calibri" w:cs="Calibri"/>
          <w:color w:val="000000" w:themeColor="text1"/>
        </w:rPr>
      </w:pPr>
    </w:p>
    <w:tbl>
      <w:tblPr>
        <w:tblStyle w:val="TableGrid"/>
        <w:tblW w:w="9026" w:type="dxa"/>
        <w:tblLook w:val="04A0" w:firstRow="1" w:lastRow="0" w:firstColumn="1" w:lastColumn="0" w:noHBand="0" w:noVBand="1"/>
      </w:tblPr>
      <w:tblGrid>
        <w:gridCol w:w="1300"/>
        <w:gridCol w:w="900"/>
        <w:gridCol w:w="1200"/>
        <w:gridCol w:w="1400"/>
        <w:gridCol w:w="1400"/>
        <w:gridCol w:w="1300"/>
        <w:gridCol w:w="1526"/>
      </w:tblGrid>
      <w:tr w:rsidR="00206CFD" w:rsidRPr="001048F2" w14:paraId="3936B070" w14:textId="77777777" w:rsidTr="001048F2">
        <w:tc>
          <w:tcPr>
            <w:tcW w:w="1300" w:type="dxa"/>
          </w:tcPr>
          <w:p w14:paraId="7838D991" w14:textId="77777777" w:rsidR="00417011" w:rsidRPr="001048F2" w:rsidRDefault="00A84A9E" w:rsidP="00F3568B">
            <w:pPr>
              <w:rPr>
                <w:rFonts w:ascii="Calibri" w:hAnsi="Calibri" w:cs="Calibri"/>
                <w:color w:val="000000" w:themeColor="text1"/>
              </w:rPr>
            </w:pPr>
            <w:r>
              <w:rPr>
                <w:rFonts w:ascii="Calibri" w:hAnsi="Calibri" w:cs="Calibri"/>
                <w:b/>
                <w:bCs/>
                <w:color w:val="000000" w:themeColor="text1"/>
              </w:rPr>
              <w:t>Phase</w:t>
            </w:r>
          </w:p>
        </w:tc>
        <w:tc>
          <w:tcPr>
            <w:tcW w:w="900" w:type="dxa"/>
          </w:tcPr>
          <w:p w14:paraId="37FF9280" w14:textId="77777777" w:rsidR="00417011" w:rsidRPr="001048F2" w:rsidRDefault="00A84A9E" w:rsidP="00F3568B">
            <w:pPr>
              <w:rPr>
                <w:rFonts w:ascii="Calibri" w:hAnsi="Calibri" w:cs="Calibri"/>
                <w:color w:val="000000" w:themeColor="text1"/>
              </w:rPr>
            </w:pPr>
            <w:r>
              <w:rPr>
                <w:rFonts w:ascii="Calibri" w:hAnsi="Calibri" w:cs="Calibri"/>
                <w:b/>
                <w:bCs/>
                <w:color w:val="000000" w:themeColor="text1"/>
              </w:rPr>
              <w:t>No. of systems</w:t>
            </w:r>
          </w:p>
        </w:tc>
        <w:tc>
          <w:tcPr>
            <w:tcW w:w="1200" w:type="dxa"/>
          </w:tcPr>
          <w:p w14:paraId="62A41808" w14:textId="77777777" w:rsidR="00417011" w:rsidRPr="001048F2" w:rsidRDefault="00A84A9E" w:rsidP="00F3568B">
            <w:pPr>
              <w:rPr>
                <w:rFonts w:ascii="Calibri" w:hAnsi="Calibri" w:cs="Calibri"/>
                <w:color w:val="000000" w:themeColor="text1"/>
              </w:rPr>
            </w:pPr>
            <w:r>
              <w:rPr>
                <w:rFonts w:ascii="Calibri" w:hAnsi="Calibri" w:cs="Calibri"/>
                <w:b/>
                <w:bCs/>
                <w:color w:val="000000" w:themeColor="text1"/>
              </w:rPr>
              <w:t>Production length</w:t>
            </w:r>
          </w:p>
        </w:tc>
        <w:tc>
          <w:tcPr>
            <w:tcW w:w="1400" w:type="dxa"/>
          </w:tcPr>
          <w:p w14:paraId="4C3ADB73" w14:textId="77777777" w:rsidR="00417011" w:rsidRPr="001048F2" w:rsidRDefault="00A84A9E" w:rsidP="00F3568B">
            <w:pPr>
              <w:rPr>
                <w:rFonts w:ascii="Calibri" w:hAnsi="Calibri" w:cs="Calibri"/>
                <w:color w:val="000000" w:themeColor="text1"/>
              </w:rPr>
            </w:pPr>
            <w:r>
              <w:rPr>
                <w:rFonts w:ascii="Calibri" w:hAnsi="Calibri" w:cs="Calibri"/>
                <w:b/>
                <w:bCs/>
                <w:color w:val="000000" w:themeColor="text1"/>
              </w:rPr>
              <w:t>Convergence</w:t>
            </w:r>
          </w:p>
        </w:tc>
        <w:tc>
          <w:tcPr>
            <w:tcW w:w="1400" w:type="dxa"/>
          </w:tcPr>
          <w:p w14:paraId="09019DE0" w14:textId="77777777" w:rsidR="00417011" w:rsidRPr="001048F2" w:rsidRDefault="00A84A9E" w:rsidP="00F3568B">
            <w:pPr>
              <w:rPr>
                <w:rFonts w:ascii="Calibri" w:hAnsi="Calibri" w:cs="Calibri"/>
                <w:color w:val="000000" w:themeColor="text1"/>
              </w:rPr>
            </w:pPr>
            <w:r>
              <w:rPr>
                <w:rFonts w:ascii="Calibri" w:hAnsi="Calibri" w:cs="Calibri"/>
                <w:b/>
                <w:bCs/>
                <w:color w:val="000000" w:themeColor="text1"/>
              </w:rPr>
              <w:t>Energy drift (kJ/mol/ns)</w:t>
            </w:r>
          </w:p>
        </w:tc>
        <w:tc>
          <w:tcPr>
            <w:tcW w:w="1300" w:type="dxa"/>
          </w:tcPr>
          <w:p w14:paraId="1E125EB6" w14:textId="77777777" w:rsidR="00417011" w:rsidRPr="001048F2" w:rsidRDefault="00A84A9E" w:rsidP="00F3568B">
            <w:pPr>
              <w:rPr>
                <w:rFonts w:ascii="Calibri" w:hAnsi="Calibri" w:cs="Calibri"/>
                <w:color w:val="000000" w:themeColor="text1"/>
              </w:rPr>
            </w:pPr>
            <w:r>
              <w:rPr>
                <w:rFonts w:ascii="Calibri" w:hAnsi="Calibri" w:cs="Calibri"/>
                <w:b/>
                <w:bCs/>
                <w:color w:val="000000" w:themeColor="text1"/>
              </w:rPr>
              <w:t>GPU throughput</w:t>
            </w:r>
          </w:p>
        </w:tc>
        <w:tc>
          <w:tcPr>
            <w:tcW w:w="1526" w:type="dxa"/>
          </w:tcPr>
          <w:p w14:paraId="41C838C5" w14:textId="77777777" w:rsidR="00417011" w:rsidRPr="001048F2" w:rsidRDefault="00A84A9E" w:rsidP="00F3568B">
            <w:pPr>
              <w:rPr>
                <w:rFonts w:ascii="Calibri" w:hAnsi="Calibri" w:cs="Calibri"/>
                <w:color w:val="000000" w:themeColor="text1"/>
              </w:rPr>
            </w:pPr>
            <w:r>
              <w:rPr>
                <w:rFonts w:ascii="Calibri" w:hAnsi="Calibri" w:cs="Calibri"/>
                <w:b/>
                <w:bCs/>
                <w:color w:val="000000" w:themeColor="text1"/>
              </w:rPr>
              <w:t>Stability</w:t>
            </w:r>
          </w:p>
        </w:tc>
      </w:tr>
      <w:tr w:rsidR="00206CFD" w:rsidRPr="001048F2" w14:paraId="087EA7EB" w14:textId="77777777" w:rsidTr="001048F2">
        <w:tc>
          <w:tcPr>
            <w:tcW w:w="1300" w:type="dxa"/>
          </w:tcPr>
          <w:p w14:paraId="021B8E7C"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Phase 0 (deprot.)</w:t>
            </w:r>
          </w:p>
        </w:tc>
        <w:tc>
          <w:tcPr>
            <w:tcW w:w="900" w:type="dxa"/>
          </w:tcPr>
          <w:p w14:paraId="7635DDB2"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7</w:t>
            </w:r>
          </w:p>
        </w:tc>
        <w:tc>
          <w:tcPr>
            <w:tcW w:w="1200" w:type="dxa"/>
          </w:tcPr>
          <w:p w14:paraId="0B86EDC8"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10-30 ns</w:t>
            </w:r>
          </w:p>
        </w:tc>
        <w:tc>
          <w:tcPr>
            <w:tcW w:w="1400" w:type="dxa"/>
          </w:tcPr>
          <w:p w14:paraId="525CBC4A"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Achieved within simulated window</w:t>
            </w:r>
          </w:p>
        </w:tc>
        <w:tc>
          <w:tcPr>
            <w:tcW w:w="1400" w:type="dxa"/>
          </w:tcPr>
          <w:p w14:paraId="4AB04A49"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~2-5 (verified)</w:t>
            </w:r>
          </w:p>
        </w:tc>
        <w:tc>
          <w:tcPr>
            <w:tcW w:w="1300" w:type="dxa"/>
          </w:tcPr>
          <w:p w14:paraId="681E9F78"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~180-200 ns/day</w:t>
            </w:r>
          </w:p>
        </w:tc>
        <w:tc>
          <w:tcPr>
            <w:tcW w:w="1526" w:type="dxa"/>
          </w:tcPr>
          <w:p w14:paraId="79D8AD56"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Stable</w:t>
            </w:r>
          </w:p>
        </w:tc>
      </w:tr>
      <w:tr w:rsidR="00206CFD" w:rsidRPr="001048F2" w14:paraId="2C499A54" w14:textId="77777777" w:rsidTr="001048F2">
        <w:tc>
          <w:tcPr>
            <w:tcW w:w="1300" w:type="dxa"/>
          </w:tcPr>
          <w:p w14:paraId="7DFC9698"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Phase 0b (plast.)</w:t>
            </w:r>
          </w:p>
        </w:tc>
        <w:tc>
          <w:tcPr>
            <w:tcW w:w="900" w:type="dxa"/>
          </w:tcPr>
          <w:p w14:paraId="5E2A3636"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2</w:t>
            </w:r>
          </w:p>
        </w:tc>
        <w:tc>
          <w:tcPr>
            <w:tcW w:w="1200" w:type="dxa"/>
          </w:tcPr>
          <w:p w14:paraId="146E8C2A"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50 ns x3 replicates</w:t>
            </w:r>
          </w:p>
        </w:tc>
        <w:tc>
          <w:tcPr>
            <w:tcW w:w="1400" w:type="dxa"/>
          </w:tcPr>
          <w:p w14:paraId="7003D2DD"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Achieved; triplicate confirms reproducibility</w:t>
            </w:r>
          </w:p>
        </w:tc>
        <w:tc>
          <w:tcPr>
            <w:tcW w:w="1400" w:type="dxa"/>
          </w:tcPr>
          <w:p w14:paraId="5DBD5D8C"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~0.08 (verified)</w:t>
            </w:r>
          </w:p>
        </w:tc>
        <w:tc>
          <w:tcPr>
            <w:tcW w:w="1300" w:type="dxa"/>
          </w:tcPr>
          <w:p w14:paraId="44BAA80A"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~140-145 ns/day</w:t>
            </w:r>
          </w:p>
        </w:tc>
        <w:tc>
          <w:tcPr>
            <w:tcW w:w="1526" w:type="dxa"/>
          </w:tcPr>
          <w:p w14:paraId="47CD5BDA"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Stable</w:t>
            </w:r>
          </w:p>
        </w:tc>
      </w:tr>
      <w:tr w:rsidR="00206CFD" w:rsidRPr="001048F2" w14:paraId="4661B0E2" w14:textId="77777777" w:rsidTr="001048F2">
        <w:tc>
          <w:tcPr>
            <w:tcW w:w="1300" w:type="dxa"/>
          </w:tcPr>
          <w:p w14:paraId="1EB26415"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Phase 1 (TEC conc.)</w:t>
            </w:r>
          </w:p>
        </w:tc>
        <w:tc>
          <w:tcPr>
            <w:tcW w:w="900" w:type="dxa"/>
          </w:tcPr>
          <w:p w14:paraId="3CB62BC2"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4</w:t>
            </w:r>
          </w:p>
        </w:tc>
        <w:tc>
          <w:tcPr>
            <w:tcW w:w="1200" w:type="dxa"/>
          </w:tcPr>
          <w:p w14:paraId="33B978CF"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30 ns</w:t>
            </w:r>
          </w:p>
        </w:tc>
        <w:tc>
          <w:tcPr>
            <w:tcW w:w="1400" w:type="dxa"/>
          </w:tcPr>
          <w:p w14:paraId="6D5C740A"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Achieved within simulated window</w:t>
            </w:r>
          </w:p>
        </w:tc>
        <w:tc>
          <w:tcPr>
            <w:tcW w:w="1400" w:type="dxa"/>
          </w:tcPr>
          <w:p w14:paraId="0EDC917B"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not independently re-verified</w:t>
            </w:r>
          </w:p>
        </w:tc>
        <w:tc>
          <w:tcPr>
            <w:tcW w:w="1300" w:type="dxa"/>
          </w:tcPr>
          <w:p w14:paraId="3EC5DA40"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~254-326 ns/day</w:t>
            </w:r>
          </w:p>
        </w:tc>
        <w:tc>
          <w:tcPr>
            <w:tcW w:w="1526" w:type="dxa"/>
          </w:tcPr>
          <w:p w14:paraId="4752966D"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Stable</w:t>
            </w:r>
          </w:p>
        </w:tc>
      </w:tr>
      <w:tr w:rsidR="00206CFD" w:rsidRPr="001048F2" w14:paraId="5870A290" w14:textId="77777777" w:rsidTr="001048F2">
        <w:tc>
          <w:tcPr>
            <w:tcW w:w="1300" w:type="dxa"/>
          </w:tcPr>
          <w:p w14:paraId="2CCBAD69"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Phase 2 (multichain)</w:t>
            </w:r>
          </w:p>
        </w:tc>
        <w:tc>
          <w:tcPr>
            <w:tcW w:w="900" w:type="dxa"/>
          </w:tcPr>
          <w:p w14:paraId="1CC870C9"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1</w:t>
            </w:r>
          </w:p>
        </w:tc>
        <w:tc>
          <w:tcPr>
            <w:tcW w:w="1200" w:type="dxa"/>
          </w:tcPr>
          <w:p w14:paraId="509B881D"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30 ns</w:t>
            </w:r>
          </w:p>
        </w:tc>
        <w:tc>
          <w:tcPr>
            <w:tcW w:w="1400" w:type="dxa"/>
          </w:tcPr>
          <w:p w14:paraId="79C1AA1B"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Achieved within simulated window</w:t>
            </w:r>
          </w:p>
        </w:tc>
        <w:tc>
          <w:tcPr>
            <w:tcW w:w="1400" w:type="dxa"/>
          </w:tcPr>
          <w:p w14:paraId="15A7CB64"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not independently re-verified</w:t>
            </w:r>
          </w:p>
        </w:tc>
        <w:tc>
          <w:tcPr>
            <w:tcW w:w="1300" w:type="dxa"/>
          </w:tcPr>
          <w:p w14:paraId="61327F49"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~153 ns/day</w:t>
            </w:r>
          </w:p>
        </w:tc>
        <w:tc>
          <w:tcPr>
            <w:tcW w:w="1526" w:type="dxa"/>
          </w:tcPr>
          <w:p w14:paraId="694A0A0E"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Stable</w:t>
            </w:r>
          </w:p>
        </w:tc>
      </w:tr>
      <w:tr w:rsidR="00206CFD" w:rsidRPr="001048F2" w14:paraId="1E570797" w14:textId="77777777" w:rsidTr="001048F2">
        <w:tc>
          <w:tcPr>
            <w:tcW w:w="1300" w:type="dxa"/>
          </w:tcPr>
          <w:p w14:paraId="7419423B"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Phase 3 (pH-switch)</w:t>
            </w:r>
          </w:p>
        </w:tc>
        <w:tc>
          <w:tcPr>
            <w:tcW w:w="900" w:type="dxa"/>
          </w:tcPr>
          <w:p w14:paraId="080EBC0F"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2</w:t>
            </w:r>
          </w:p>
        </w:tc>
        <w:tc>
          <w:tcPr>
            <w:tcW w:w="1200" w:type="dxa"/>
          </w:tcPr>
          <w:p w14:paraId="38515135"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30 ns</w:t>
            </w:r>
          </w:p>
        </w:tc>
        <w:tc>
          <w:tcPr>
            <w:tcW w:w="1400" w:type="dxa"/>
          </w:tcPr>
          <w:p w14:paraId="22A53C37"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Achieved within simulated window (both acid and intestinal)</w:t>
            </w:r>
          </w:p>
        </w:tc>
        <w:tc>
          <w:tcPr>
            <w:tcW w:w="1400" w:type="dxa"/>
          </w:tcPr>
          <w:p w14:paraId="3803DB47"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~4.5 (verified, acid)</w:t>
            </w:r>
          </w:p>
        </w:tc>
        <w:tc>
          <w:tcPr>
            <w:tcW w:w="1300" w:type="dxa"/>
          </w:tcPr>
          <w:p w14:paraId="07000FB5"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~156 ns/day</w:t>
            </w:r>
          </w:p>
        </w:tc>
        <w:tc>
          <w:tcPr>
            <w:tcW w:w="1526" w:type="dxa"/>
          </w:tcPr>
          <w:p w14:paraId="28674F39"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Stable</w:t>
            </w:r>
          </w:p>
        </w:tc>
      </w:tr>
      <w:tr w:rsidR="00206CFD" w:rsidRPr="001048F2" w14:paraId="4E74CC9A" w14:textId="77777777" w:rsidTr="001048F2">
        <w:tc>
          <w:tcPr>
            <w:tcW w:w="1300" w:type="dxa"/>
          </w:tcPr>
          <w:p w14:paraId="0BCAE315"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Phase 4 (counterion)</w:t>
            </w:r>
          </w:p>
        </w:tc>
        <w:tc>
          <w:tcPr>
            <w:tcW w:w="900" w:type="dxa"/>
          </w:tcPr>
          <w:p w14:paraId="01764B17"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3</w:t>
            </w:r>
          </w:p>
        </w:tc>
        <w:tc>
          <w:tcPr>
            <w:tcW w:w="1200" w:type="dxa"/>
          </w:tcPr>
          <w:p w14:paraId="322B5625"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10 ns</w:t>
            </w:r>
          </w:p>
        </w:tc>
        <w:tc>
          <w:tcPr>
            <w:tcW w:w="1400" w:type="dxa"/>
          </w:tcPr>
          <w:p w14:paraId="4394AA66"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Achieved within simulated window</w:t>
            </w:r>
          </w:p>
        </w:tc>
        <w:tc>
          <w:tcPr>
            <w:tcW w:w="1400" w:type="dxa"/>
          </w:tcPr>
          <w:p w14:paraId="3959F20B"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not independently re-verified</w:t>
            </w:r>
          </w:p>
        </w:tc>
        <w:tc>
          <w:tcPr>
            <w:tcW w:w="1300" w:type="dxa"/>
          </w:tcPr>
          <w:p w14:paraId="4AA77034"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~182 ns/day</w:t>
            </w:r>
          </w:p>
        </w:tc>
        <w:tc>
          <w:tcPr>
            <w:tcW w:w="1526" w:type="dxa"/>
          </w:tcPr>
          <w:p w14:paraId="14885D6D"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Stable</w:t>
            </w:r>
          </w:p>
        </w:tc>
      </w:tr>
      <w:tr w:rsidR="00E26A2A" w:rsidRPr="001048F2" w14:paraId="39E06335" w14:textId="77777777" w:rsidTr="001048F2">
        <w:tc>
          <w:tcPr>
            <w:tcW w:w="1300" w:type="dxa"/>
          </w:tcPr>
          <w:p w14:paraId="71DA1E03"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Phase 5 (conc.)</w:t>
            </w:r>
          </w:p>
        </w:tc>
        <w:tc>
          <w:tcPr>
            <w:tcW w:w="900" w:type="dxa"/>
          </w:tcPr>
          <w:p w14:paraId="57BE52C6"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4</w:t>
            </w:r>
          </w:p>
        </w:tc>
        <w:tc>
          <w:tcPr>
            <w:tcW w:w="1200" w:type="dxa"/>
          </w:tcPr>
          <w:p w14:paraId="3B7A4F2B"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30-40 ns</w:t>
            </w:r>
          </w:p>
        </w:tc>
        <w:tc>
          <w:tcPr>
            <w:tcW w:w="1400" w:type="dxa"/>
          </w:tcPr>
          <w:p w14:paraId="5E3C0B45"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Achieved within simulated window</w:t>
            </w:r>
          </w:p>
        </w:tc>
        <w:tc>
          <w:tcPr>
            <w:tcW w:w="1400" w:type="dxa"/>
          </w:tcPr>
          <w:p w14:paraId="4089506D"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not independently re-verified</w:t>
            </w:r>
          </w:p>
        </w:tc>
        <w:tc>
          <w:tcPr>
            <w:tcW w:w="1300" w:type="dxa"/>
          </w:tcPr>
          <w:p w14:paraId="6EDF30D3"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~64-163 ns/day</w:t>
            </w:r>
          </w:p>
        </w:tc>
        <w:tc>
          <w:tcPr>
            <w:tcW w:w="1526" w:type="dxa"/>
          </w:tcPr>
          <w:p w14:paraId="0360F695" w14:textId="77777777" w:rsidR="00417011" w:rsidRPr="001048F2" w:rsidRDefault="00A84A9E" w:rsidP="00F3568B">
            <w:pPr>
              <w:rPr>
                <w:rFonts w:ascii="Calibri" w:hAnsi="Calibri" w:cs="Calibri"/>
                <w:color w:val="000000" w:themeColor="text1"/>
              </w:rPr>
            </w:pPr>
            <w:r>
              <w:rPr>
                <w:rFonts w:ascii="Calibri" w:hAnsi="Calibri" w:cs="Calibri"/>
                <w:color w:val="000000" w:themeColor="text1"/>
              </w:rPr>
              <w:t>Stable</w:t>
            </w:r>
          </w:p>
        </w:tc>
      </w:tr>
    </w:tbl>
    <w:p w14:paraId="704AC11E" w14:textId="77777777" w:rsidR="00417011" w:rsidRPr="00E26A2A" w:rsidRDefault="00417011" w:rsidP="00F3568B">
      <w:pPr>
        <w:spacing w:before="80" w:after="80"/>
        <w:rPr>
          <w:rFonts w:ascii="Calibri" w:hAnsi="Calibri" w:cs="Calibri"/>
          <w:color w:val="000000" w:themeColor="text1"/>
        </w:rPr>
      </w:pPr>
    </w:p>
    <w:p w14:paraId="7EDF8611"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sz w:val="16"/>
          <w:szCs w:val="16"/>
        </w:rPr>
        <w:t>All Phase 3 trajectories (30 ns production) reached stable values for chain Rg, water uptake, and inter-chain distance well within the simulated window (see main manuscript Section 3.5 for full convergence discussion).</w:t>
      </w:r>
    </w:p>
    <w:p w14:paraId="60274936" w14:textId="77777777" w:rsidR="00417011" w:rsidRPr="00E26A2A" w:rsidRDefault="00A84A9E" w:rsidP="00F3568B">
      <w:pPr>
        <w:rPr>
          <w:rFonts w:ascii="Calibri" w:hAnsi="Calibri" w:cs="Calibri"/>
          <w:color w:val="000000" w:themeColor="text1"/>
        </w:rPr>
      </w:pPr>
      <w:r>
        <w:rPr>
          <w:rFonts w:ascii="Calibri" w:hAnsi="Calibri" w:cs="Calibri"/>
          <w:color w:val="000000" w:themeColor="text1"/>
        </w:rPr>
        <w:br w:type="page"/>
      </w:r>
    </w:p>
    <w:p w14:paraId="5E309361" w14:textId="77777777" w:rsidR="00A7147E" w:rsidRPr="00E26A2A" w:rsidRDefault="00A7147E" w:rsidP="00A7147E">
      <w:pPr>
        <w:spacing w:before="320" w:after="160"/>
        <w:rPr>
          <w:rFonts w:ascii="Calibri" w:hAnsi="Calibri" w:cs="Calibri"/>
          <w:color w:val="000000" w:themeColor="text1"/>
        </w:rPr>
      </w:pPr>
      <w:r>
        <w:rPr>
          <w:rFonts w:ascii="Calibri" w:hAnsi="Calibri" w:cs="Calibri"/>
          <w:b/>
          <w:bCs/>
          <w:color w:val="000000" w:themeColor="text1"/>
          <w:sz w:val="22"/>
          <w:szCs w:val="22"/>
        </w:rPr>
        <w:lastRenderedPageBreak/>
        <w:t>S11. Supporting Figures (S1-S12)</w:t>
      </w:r>
    </w:p>
    <w:p w14:paraId="0892C642" w14:textId="77777777" w:rsidR="00A7147E" w:rsidRDefault="00DE1417" w:rsidP="00503D45">
      <w:pPr>
        <w:spacing w:before="80" w:after="80"/>
        <w:jc w:val="both"/>
        <w:rPr>
          <w:rFonts w:ascii="Calibri" w:hAnsi="Calibri" w:cs="Calibri"/>
          <w:color w:val="000000"/>
        </w:rPr>
      </w:pPr>
      <w:r>
        <w:rPr>
          <w:sz w:val="22"/>
        </w:rPr>
        <w:t xml:space="preserve">Note: Figures S1-S12 in this ESI correspond to Figures 1-12 in the main manuscript (same content, reproduced here for completeness). </w:t>
      </w:r>
      <w:r>
        <w:rPr>
          <w:shd w:val="clear" w:color="auto" w:fill="FFFF00"/>
        </w:rPr>
        <w:t>Figure S12</w:t>
      </w:r>
      <w:r>
        <w:rPr>
          <w:sz w:val="22"/>
        </w:rPr>
        <w:t xml:space="preserve"> (below) corresponds to new Figure 13 in the main manuscript, presenting the extended concentration series and c* determination described in Section S9.</w:t>
      </w:r>
    </w:p>
    <w:p w14:paraId="01CC998A" w14:textId="77777777" w:rsidR="00BA5BA5" w:rsidRPr="00E26A2A" w:rsidRDefault="00BA5BA5" w:rsidP="00503D45">
      <w:pPr>
        <w:spacing w:before="80" w:after="80"/>
        <w:jc w:val="both"/>
        <w:rPr>
          <w:rFonts w:ascii="Calibri" w:hAnsi="Calibri" w:cs="Calibri"/>
          <w:color w:val="000000" w:themeColor="text1"/>
        </w:rPr>
      </w:pPr>
    </w:p>
    <w:p w14:paraId="212AE228" w14:textId="77777777" w:rsidR="00A7147E" w:rsidRDefault="00A7147E" w:rsidP="00503D45">
      <w:pPr>
        <w:jc w:val="both"/>
        <w:rPr>
          <w:rFonts w:ascii="Calibri" w:hAnsi="Calibri" w:cs="Calibri"/>
          <w:i/>
          <w:iCs/>
          <w:color w:val="000000" w:themeColor="text1"/>
        </w:rPr>
      </w:pPr>
      <w:r>
        <w:rPr>
          <w:noProof/>
        </w:rPr>
        <w:drawing>
          <wp:inline distT="0" distB="0" distL="0" distR="0" wp14:anchorId="46E1E42D" wp14:editId="62FB5F86">
            <wp:extent cx="5486400" cy="47666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_deprotonation_REAL.png"/>
                    <pic:cNvPicPr/>
                  </pic:nvPicPr>
                  <pic:blipFill>
                    <a:blip r:embed="rId10"/>
                    <a:stretch>
                      <a:fillRect/>
                    </a:stretch>
                  </pic:blipFill>
                  <pic:spPr>
                    <a:xfrm>
                      <a:off x="0" y="0"/>
                      <a:ext cx="5486400" cy="4766637"/>
                    </a:xfrm>
                    <a:prstGeom prst="rect">
                      <a:avLst/>
                    </a:prstGeom>
                  </pic:spPr>
                </pic:pic>
              </a:graphicData>
            </a:graphic>
          </wp:inline>
        </w:drawing>
      </w:r>
    </w:p>
    <w:p w14:paraId="0532D3A8" w14:textId="77777777" w:rsidR="00A7147E" w:rsidRDefault="00A7147E" w:rsidP="00503D45">
      <w:pPr>
        <w:jc w:val="both"/>
        <w:rPr>
          <w:rFonts w:ascii="Calibri" w:hAnsi="Calibri" w:cs="Calibri"/>
          <w:i/>
          <w:iCs/>
          <w:color w:val="000000" w:themeColor="text1"/>
        </w:rPr>
      </w:pPr>
      <w:r>
        <w:rPr>
          <w:rFonts w:ascii="Calibri" w:hAnsi="Calibri" w:cs="Calibri"/>
          <w:b/>
          <w:bCs/>
          <w:color w:val="000000" w:themeColor="text1"/>
        </w:rPr>
        <w:t>Figure S1. Deprotonation series (Phase 0) conformational metrics, computed directly from 10-30 ns production trajectories. (A) Radius of gyration vs. MAA deprotonation level. (B) Solvent-accessible surface area (SASA) vs. deprotonation level. (C) Percent change in Rg and SASA relative to baseline. (D) Rg-SASA correlation across the series.</w:t>
      </w:r>
    </w:p>
    <w:p w14:paraId="09EE8437" w14:textId="77777777" w:rsidR="00294E91" w:rsidRDefault="00294E91" w:rsidP="00503D45">
      <w:pPr>
        <w:jc w:val="both"/>
        <w:rPr>
          <w:rFonts w:ascii="Calibri" w:hAnsi="Calibri" w:cs="Calibri"/>
          <w:i/>
          <w:iCs/>
          <w:color w:val="000000" w:themeColor="text1"/>
        </w:rPr>
      </w:pPr>
    </w:p>
    <w:p w14:paraId="1E52DD97" w14:textId="77777777" w:rsidR="006A5DA8" w:rsidRDefault="0030789D" w:rsidP="00503D45">
      <w:pPr>
        <w:jc w:val="both"/>
        <w:rPr>
          <w:rFonts w:ascii="Calibri" w:hAnsi="Calibri" w:cs="Calibri"/>
          <w:i/>
          <w:iCs/>
          <w:color w:val="000000" w:themeColor="text1"/>
        </w:rPr>
      </w:pPr>
      <w:r>
        <w:rPr>
          <w:noProof/>
        </w:rPr>
        <w:drawing>
          <wp:inline distT="0" distB="0" distL="0" distR="0" wp14:anchorId="608C74F7" wp14:editId="0770070B">
            <wp:extent cx="5486400" cy="22967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2_schematic_deprotonation_REAL.png"/>
                    <pic:cNvPicPr/>
                  </pic:nvPicPr>
                  <pic:blipFill>
                    <a:blip r:embed="rId11"/>
                    <a:stretch>
                      <a:fillRect/>
                    </a:stretch>
                  </pic:blipFill>
                  <pic:spPr>
                    <a:xfrm>
                      <a:off x="0" y="0"/>
                      <a:ext cx="5486400" cy="3061607"/>
                    </a:xfrm>
                    <a:prstGeom prst="rect">
                      <a:avLst/>
                    </a:prstGeom>
                  </pic:spPr>
                </pic:pic>
              </a:graphicData>
            </a:graphic>
          </wp:inline>
        </w:drawing>
      </w:r>
    </w:p>
    <w:p w14:paraId="6C0BB8C1" w14:textId="77777777" w:rsidR="006A5DA8" w:rsidRDefault="0030789D" w:rsidP="00503D45">
      <w:pPr>
        <w:jc w:val="both"/>
        <w:rPr>
          <w:rFonts w:ascii="Calibri" w:hAnsi="Calibri" w:cs="Calibri"/>
          <w:i/>
          <w:iCs/>
          <w:color w:val="000000" w:themeColor="text1"/>
        </w:rPr>
      </w:pPr>
      <w:r>
        <w:rPr>
          <w:rFonts w:ascii="Calibri" w:hAnsi="Calibri" w:cs="Calibri"/>
          <w:b/>
          <w:bCs/>
          <w:color w:val="000000"/>
        </w:rPr>
        <w:lastRenderedPageBreak/>
        <w:t>Figure S2. Schematic representation of the single L100 chain's conformational response across the Phase 0 deprotonation series, shown at three representative ionization states: 0% (all carboxyl groups protonated, Rg = 0.752 nm), 50% (the point of maximum contraction, Rg = 0.645 nm, -14% relative to 0%), and 100% (fully ionized, Rg = 0.795 nm, +23% relative to 50%). Red and purple markers denote protonated (-COOH) and ionized (-COO-) carboxyl groups respectively. The non-monotonic pattern is consistent across the full seven-point series (Figure 1; Table S3-S4), indicating that single-chain electrostatics alone do not drive progressive swelling; coherent swelling instead emerges only in the multi-chain film (see Figure 8, Table S9).</w:t>
      </w:r>
    </w:p>
    <w:p w14:paraId="18BBA838" w14:textId="77777777" w:rsidR="00A7147E" w:rsidRPr="00E26A2A" w:rsidRDefault="00A7147E" w:rsidP="00503D45">
      <w:pPr>
        <w:spacing w:before="80" w:after="80"/>
        <w:jc w:val="both"/>
        <w:rPr>
          <w:rFonts w:ascii="Calibri" w:hAnsi="Calibri" w:cs="Calibri"/>
          <w:color w:val="000000" w:themeColor="text1"/>
        </w:rPr>
      </w:pPr>
    </w:p>
    <w:p w14:paraId="72313998" w14:textId="77777777" w:rsidR="00A7147E" w:rsidRDefault="00A7147E" w:rsidP="00503D45">
      <w:pPr>
        <w:jc w:val="both"/>
        <w:rPr>
          <w:rFonts w:ascii="Calibri" w:hAnsi="Calibri" w:cs="Calibri"/>
          <w:i/>
          <w:iCs/>
          <w:color w:val="000000" w:themeColor="text1"/>
        </w:rPr>
      </w:pPr>
      <w:r>
        <w:rPr>
          <w:noProof/>
        </w:rPr>
        <w:drawing>
          <wp:inline distT="0" distB="0" distL="0" distR="0" wp14:anchorId="6FCAE644" wp14:editId="55F0C486">
            <wp:extent cx="5486400" cy="44641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3_plasticizer_comparison_REAL.png"/>
                    <pic:cNvPicPr/>
                  </pic:nvPicPr>
                  <pic:blipFill>
                    <a:blip r:embed="rId12"/>
                    <a:stretch>
                      <a:fillRect/>
                    </a:stretch>
                  </pic:blipFill>
                  <pic:spPr>
                    <a:xfrm>
                      <a:off x="0" y="0"/>
                      <a:ext cx="5486400" cy="4464117"/>
                    </a:xfrm>
                    <a:prstGeom prst="rect">
                      <a:avLst/>
                    </a:prstGeom>
                  </pic:spPr>
                </pic:pic>
              </a:graphicData>
            </a:graphic>
          </wp:inline>
        </w:drawing>
      </w:r>
    </w:p>
    <w:p w14:paraId="657B6079" w14:textId="77777777" w:rsidR="00A7147E" w:rsidRDefault="00A7147E" w:rsidP="00503D45">
      <w:pPr>
        <w:jc w:val="both"/>
        <w:rPr>
          <w:rFonts w:ascii="Calibri" w:hAnsi="Calibri" w:cs="Calibri"/>
          <w:i/>
          <w:iCs/>
          <w:color w:val="000000" w:themeColor="text1"/>
        </w:rPr>
      </w:pPr>
      <w:r>
        <w:rPr>
          <w:rFonts w:ascii="Calibri" w:hAnsi="Calibri" w:cs="Calibri"/>
          <w:b/>
          <w:bCs/>
          <w:color w:val="000000" w:themeColor="text1"/>
        </w:rPr>
        <w:t>Figure S3. Triplicate validation (3 x 50 ns) comparing PEG400 and TEC as plasticisers for Eudragit L100, computed directly from production trajectories. (A) Total system potential energy. (B) L100 chain radius of gyration. (C) Inter-molecular hydrogen bonds per frame, verified using a direct geometric criterion. (D) System density. Full dataset in Table S5.</w:t>
      </w:r>
    </w:p>
    <w:p w14:paraId="4930DD4B" w14:textId="77777777" w:rsidR="00F42516" w:rsidRPr="00E26A2A" w:rsidRDefault="00F42516" w:rsidP="00503D45">
      <w:pPr>
        <w:jc w:val="both"/>
        <w:rPr>
          <w:rFonts w:ascii="Calibri" w:hAnsi="Calibri" w:cs="Calibri"/>
          <w:color w:val="000000" w:themeColor="text1"/>
        </w:rPr>
      </w:pPr>
    </w:p>
    <w:p w14:paraId="72A67031" w14:textId="77777777" w:rsidR="00F42516" w:rsidRDefault="00F42516" w:rsidP="00503D45">
      <w:pPr>
        <w:jc w:val="both"/>
        <w:rPr>
          <w:kern w:val="2"/>
          <w:lang w:bidi="ar-SA"/>
          <w14:ligatures w14:val="standardContextual"/>
        </w:rPr>
      </w:pPr>
      <w:r>
        <w:rPr>
          <w:noProof/>
        </w:rPr>
        <w:lastRenderedPageBreak/>
        <w:drawing>
          <wp:inline distT="0" distB="0" distL="0" distR="0" wp14:anchorId="10B03268" wp14:editId="528A7E92">
            <wp:extent cx="5943600" cy="26955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4_TEC_mechanism_REAL.png"/>
                    <pic:cNvPicPr/>
                  </pic:nvPicPr>
                  <pic:blipFill>
                    <a:blip r:embed="rId13"/>
                    <a:stretch>
                      <a:fillRect/>
                    </a:stretch>
                  </pic:blipFill>
                  <pic:spPr>
                    <a:xfrm>
                      <a:off x="0" y="0"/>
                      <a:ext cx="5943600" cy="2695510"/>
                    </a:xfrm>
                    <a:prstGeom prst="rect">
                      <a:avLst/>
                    </a:prstGeom>
                  </pic:spPr>
                </pic:pic>
              </a:graphicData>
            </a:graphic>
          </wp:inline>
        </w:drawing>
      </w:r>
    </w:p>
    <w:p w14:paraId="762B01DB" w14:textId="77777777" w:rsidR="00F42516" w:rsidRDefault="00F42516" w:rsidP="00503D45">
      <w:pPr>
        <w:jc w:val="both"/>
        <w:rPr>
          <w:kern w:val="2"/>
          <w:lang w:bidi="ar-SA"/>
          <w14:ligatures w14:val="standardContextual"/>
        </w:rPr>
      </w:pPr>
      <w:r>
        <w:rPr>
          <w:rFonts w:ascii="Calibri" w:hAnsi="Calibri" w:cs="Calibri"/>
          <w:b/>
          <w:bCs/>
          <w:color w:val="000000"/>
        </w:rPr>
        <w:t>Figure S4. Schematic illustration of TEC's binding mechanism with L100, based on findings from Figures 3, 5, and 6. (A) TEC forms broad, distributed van der Waals contacts along the polymer backbone. (B) Direct hydrogen bonding between TEC and the ionized carboxylate (COO-) groups is rare.</w:t>
      </w:r>
    </w:p>
    <w:p w14:paraId="6AF32AB6" w14:textId="77777777" w:rsidR="00F42516" w:rsidRDefault="00F42516" w:rsidP="00503D45">
      <w:pPr>
        <w:jc w:val="both"/>
        <w:rPr>
          <w:rFonts w:ascii="Calibri" w:hAnsi="Calibri" w:cs="Calibri"/>
          <w:b/>
          <w:bCs/>
          <w:color w:val="000000" w:themeColor="text1"/>
        </w:rPr>
      </w:pPr>
    </w:p>
    <w:p w14:paraId="0DBA8793" w14:textId="77777777" w:rsidR="00A7147E" w:rsidRPr="00E26A2A" w:rsidRDefault="00A7147E" w:rsidP="00503D45">
      <w:pPr>
        <w:jc w:val="both"/>
        <w:rPr>
          <w:rFonts w:ascii="Calibri" w:hAnsi="Calibri" w:cs="Calibri"/>
          <w:color w:val="000000" w:themeColor="text1"/>
        </w:rPr>
      </w:pPr>
      <w:r>
        <w:rPr>
          <w:noProof/>
        </w:rPr>
        <w:drawing>
          <wp:inline distT="0" distB="0" distL="0" distR="0" wp14:anchorId="2626891F" wp14:editId="2F673B30">
            <wp:extent cx="5486400" cy="36972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5_TEC_concentration_REAL.png"/>
                    <pic:cNvPicPr/>
                  </pic:nvPicPr>
                  <pic:blipFill>
                    <a:blip r:embed="rId14"/>
                    <a:stretch>
                      <a:fillRect/>
                    </a:stretch>
                  </pic:blipFill>
                  <pic:spPr>
                    <a:xfrm>
                      <a:off x="0" y="0"/>
                      <a:ext cx="5486400" cy="4460487"/>
                    </a:xfrm>
                    <a:prstGeom prst="rect">
                      <a:avLst/>
                    </a:prstGeom>
                  </pic:spPr>
                </pic:pic>
              </a:graphicData>
            </a:graphic>
          </wp:inline>
        </w:drawing>
      </w:r>
    </w:p>
    <w:p w14:paraId="47EFC4D4" w14:textId="77777777" w:rsidR="00A7147E" w:rsidRPr="00E26A2A" w:rsidRDefault="00A7147E" w:rsidP="00503D45">
      <w:pPr>
        <w:jc w:val="both"/>
        <w:rPr>
          <w:rFonts w:ascii="Calibri" w:hAnsi="Calibri" w:cs="Calibri"/>
          <w:color w:val="000000" w:themeColor="text1"/>
        </w:rPr>
      </w:pPr>
      <w:r>
        <w:rPr>
          <w:rFonts w:ascii="Calibri" w:hAnsi="Calibri" w:cs="Calibri"/>
          <w:b/>
          <w:bCs/>
          <w:color w:val="000000" w:themeColor="text1"/>
        </w:rPr>
        <w:t>Figure S5. Effect of TEC concentration on L100 chain behaviour (single chain), computed directly from 30 ns production trajectories at four TEC loadings (12.9%, 22.9%, 30.8%, 37.2% w/w relative to polymer). (A) Chain radius of gyration, rising progressively with TEC loading. (B) TEC diffusion coefficient. (C) Free volume fraction, essentially unchanged across the series. (D) TEC-COO- hydrogen bonds per frame, rising with TEC loading (0.013 to 0.11/frame). (E) Polymer-TEC Coul-SR/LJ-SR interaction energy decomposition, both weak but showing a broadly increasing trend with TEC loading.</w:t>
      </w:r>
    </w:p>
    <w:p w14:paraId="545EDC38" w14:textId="77777777" w:rsidR="00A7147E" w:rsidRPr="00E26A2A" w:rsidRDefault="00A7147E" w:rsidP="00503D45">
      <w:pPr>
        <w:spacing w:before="80" w:after="80"/>
        <w:jc w:val="both"/>
        <w:rPr>
          <w:rFonts w:ascii="Calibri" w:hAnsi="Calibri" w:cs="Calibri"/>
          <w:color w:val="000000" w:themeColor="text1"/>
        </w:rPr>
      </w:pPr>
    </w:p>
    <w:p w14:paraId="56333D10" w14:textId="77777777" w:rsidR="00A7147E" w:rsidRDefault="00A7147E" w:rsidP="00503D45">
      <w:pPr>
        <w:jc w:val="both"/>
        <w:rPr>
          <w:rFonts w:ascii="Calibri" w:hAnsi="Calibri" w:cs="Calibri"/>
          <w:i/>
          <w:iCs/>
          <w:color w:val="000000" w:themeColor="text1"/>
        </w:rPr>
      </w:pPr>
      <w:r>
        <w:rPr>
          <w:noProof/>
        </w:rPr>
        <w:lastRenderedPageBreak/>
        <w:drawing>
          <wp:inline distT="0" distB="0" distL="0" distR="0" wp14:anchorId="26565A82" wp14:editId="59DAFE4C">
            <wp:extent cx="5486400" cy="44641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6_multichain_film_REAL.png"/>
                    <pic:cNvPicPr/>
                  </pic:nvPicPr>
                  <pic:blipFill>
                    <a:blip r:embed="rId15"/>
                    <a:stretch>
                      <a:fillRect/>
                    </a:stretch>
                  </pic:blipFill>
                  <pic:spPr>
                    <a:xfrm>
                      <a:off x="0" y="0"/>
                      <a:ext cx="5486400" cy="4464117"/>
                    </a:xfrm>
                    <a:prstGeom prst="rect">
                      <a:avLst/>
                    </a:prstGeom>
                  </pic:spPr>
                </pic:pic>
              </a:graphicData>
            </a:graphic>
          </wp:inline>
        </w:drawing>
      </w:r>
    </w:p>
    <w:p w14:paraId="06BA7E29" w14:textId="77777777" w:rsidR="00A7147E" w:rsidRDefault="00A7147E" w:rsidP="00503D45">
      <w:pPr>
        <w:jc w:val="both"/>
        <w:rPr>
          <w:rFonts w:ascii="Calibri" w:hAnsi="Calibri" w:cs="Calibri"/>
          <w:i/>
          <w:iCs/>
          <w:color w:val="000000" w:themeColor="text1"/>
        </w:rPr>
      </w:pPr>
      <w:r>
        <w:rPr>
          <w:rFonts w:ascii="Calibri" w:hAnsi="Calibri" w:cs="Calibri"/>
          <w:b/>
          <w:bCs/>
          <w:color w:val="000000" w:themeColor="text1"/>
        </w:rPr>
        <w:t>Figure S6. Phase 2 multi-chain L100 film model (5 chains, 17 TEC molecules, 33.5% w/w), computed directly from a 30 ns production trajectory. (A) Z-axis density profile. (B) Water MSD and self-diffusion coefficient (D = 2.56 x 10-5 cm2/s, indistinguishable from bulk water). (C) Per-chain radius of gyration. (D) TEC-L100 interaction energy decomposition.</w:t>
      </w:r>
    </w:p>
    <w:p w14:paraId="3B869B39" w14:textId="77777777" w:rsidR="00516BD8" w:rsidRDefault="00516BD8" w:rsidP="00503D45">
      <w:pPr>
        <w:jc w:val="both"/>
        <w:rPr>
          <w:rFonts w:ascii="Calibri" w:hAnsi="Calibri" w:cs="Calibri"/>
          <w:i/>
          <w:iCs/>
          <w:color w:val="000000" w:themeColor="text1"/>
        </w:rPr>
      </w:pPr>
    </w:p>
    <w:p w14:paraId="35FDB99E" w14:textId="77777777" w:rsidR="001B156D" w:rsidRDefault="001B156D" w:rsidP="00503D45">
      <w:pPr>
        <w:jc w:val="both"/>
        <w:rPr>
          <w:kern w:val="2"/>
          <w:lang w:bidi="ar-SA"/>
          <w14:ligatures w14:val="standardContextual"/>
        </w:rPr>
      </w:pPr>
      <w:r>
        <w:rPr>
          <w:noProof/>
        </w:rPr>
        <w:drawing>
          <wp:inline distT="0" distB="0" distL="0" distR="0" wp14:anchorId="415A97FB" wp14:editId="4B854103">
            <wp:extent cx="5943600" cy="27139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7_film_permeability_REAL.png"/>
                    <pic:cNvPicPr/>
                  </pic:nvPicPr>
                  <pic:blipFill>
                    <a:blip r:embed="rId16"/>
                    <a:stretch>
                      <a:fillRect/>
                    </a:stretch>
                  </pic:blipFill>
                  <pic:spPr>
                    <a:xfrm>
                      <a:off x="0" y="0"/>
                      <a:ext cx="5943600" cy="2713972"/>
                    </a:xfrm>
                    <a:prstGeom prst="rect">
                      <a:avLst/>
                    </a:prstGeom>
                  </pic:spPr>
                </pic:pic>
              </a:graphicData>
            </a:graphic>
          </wp:inline>
        </w:drawing>
      </w:r>
    </w:p>
    <w:p w14:paraId="61C6A90E" w14:textId="77777777" w:rsidR="001B156D" w:rsidRDefault="001B156D" w:rsidP="00503D45">
      <w:pPr>
        <w:jc w:val="both"/>
        <w:rPr>
          <w:kern w:val="2"/>
          <w:lang w:bidi="ar-SA"/>
          <w14:ligatures w14:val="standardContextual"/>
        </w:rPr>
      </w:pPr>
      <w:r>
        <w:rPr>
          <w:rFonts w:ascii="Calibri" w:hAnsi="Calibri" w:cs="Calibri"/>
          <w:b/>
          <w:bCs/>
          <w:color w:val="000000"/>
        </w:rPr>
        <w:t>Figure S7. Schematic illustration of L100's ionization-dependent permeability, drawing on findings from Phase 2 and Phase 3. (A) At low ionization (Phase 2), water mobility is indistinguishable from bulk water, indicating no detectable diffusion barrier. (B) At full ionization (Phase 3), water uptake increases by approximately 30%.</w:t>
      </w:r>
    </w:p>
    <w:p w14:paraId="1D5062F1" w14:textId="77777777" w:rsidR="00516BD8" w:rsidRPr="00E26A2A" w:rsidRDefault="00516BD8" w:rsidP="00503D45">
      <w:pPr>
        <w:jc w:val="both"/>
        <w:rPr>
          <w:rFonts w:ascii="Calibri" w:hAnsi="Calibri" w:cs="Calibri"/>
          <w:color w:val="000000" w:themeColor="text1"/>
        </w:rPr>
      </w:pPr>
    </w:p>
    <w:p w14:paraId="2FF07DC3" w14:textId="77777777" w:rsidR="00A7147E" w:rsidRPr="00E26A2A" w:rsidRDefault="00A7147E" w:rsidP="00503D45">
      <w:pPr>
        <w:jc w:val="both"/>
        <w:rPr>
          <w:rFonts w:ascii="Calibri" w:hAnsi="Calibri" w:cs="Calibri"/>
          <w:color w:val="000000" w:themeColor="text1"/>
        </w:rPr>
      </w:pPr>
      <w:r>
        <w:rPr>
          <w:noProof/>
        </w:rPr>
        <w:lastRenderedPageBreak/>
        <w:drawing>
          <wp:inline distT="0" distB="0" distL="0" distR="0" wp14:anchorId="521BFF35" wp14:editId="171A7C68">
            <wp:extent cx="5486400" cy="44568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8_pH_switch_REAL.png"/>
                    <pic:cNvPicPr/>
                  </pic:nvPicPr>
                  <pic:blipFill>
                    <a:blip r:embed="rId17"/>
                    <a:stretch>
                      <a:fillRect/>
                    </a:stretch>
                  </pic:blipFill>
                  <pic:spPr>
                    <a:xfrm>
                      <a:off x="0" y="0"/>
                      <a:ext cx="5486400" cy="4456864"/>
                    </a:xfrm>
                    <a:prstGeom prst="rect">
                      <a:avLst/>
                    </a:prstGeom>
                  </pic:spPr>
                </pic:pic>
              </a:graphicData>
            </a:graphic>
          </wp:inline>
        </w:drawing>
      </w:r>
    </w:p>
    <w:p w14:paraId="38155CE2" w14:textId="77777777" w:rsidR="00A7147E" w:rsidRPr="00E26A2A" w:rsidRDefault="00A7147E" w:rsidP="00503D45">
      <w:pPr>
        <w:jc w:val="both"/>
        <w:rPr>
          <w:rFonts w:ascii="Calibri" w:hAnsi="Calibri" w:cs="Calibri"/>
          <w:color w:val="000000" w:themeColor="text1"/>
        </w:rPr>
      </w:pPr>
      <w:r>
        <w:rPr>
          <w:rFonts w:ascii="Calibri" w:hAnsi="Calibri" w:cs="Calibri"/>
          <w:b/>
          <w:bCs/>
          <w:color w:val="000000" w:themeColor="text1"/>
        </w:rPr>
        <w:t>Figure S8. Phase 3 pH-switch behaviour, comparing acid (0% ionized) and intestinal (100% ionized) conditions, computed directly from 30 ns production trajectories. (A) Water molecules within 0.5 nm of the polymer. (B) L100 chain radius of gyration. (C) TEC diffusion coefficient; ranges overlap and do not support a confident difference between conditions. (D) TEC-L100 interaction energy decomposition.</w:t>
      </w:r>
    </w:p>
    <w:p w14:paraId="2699290A" w14:textId="77777777" w:rsidR="00A7147E" w:rsidRDefault="00A7147E" w:rsidP="00503D45">
      <w:pPr>
        <w:spacing w:before="80" w:after="80"/>
        <w:jc w:val="both"/>
        <w:rPr>
          <w:rFonts w:ascii="Calibri" w:hAnsi="Calibri" w:cs="Calibri"/>
          <w:color w:val="000000" w:themeColor="text1"/>
        </w:rPr>
      </w:pPr>
    </w:p>
    <w:p w14:paraId="5CC81D6D" w14:textId="77777777" w:rsidR="0073533C" w:rsidRDefault="0073533C" w:rsidP="00503D45">
      <w:pPr>
        <w:jc w:val="both"/>
        <w:rPr>
          <w:kern w:val="2"/>
          <w:lang w:bidi="ar-SA"/>
          <w14:ligatures w14:val="standardContextual"/>
        </w:rPr>
      </w:pPr>
      <w:r>
        <w:rPr>
          <w:noProof/>
        </w:rPr>
        <w:drawing>
          <wp:inline distT="0" distB="0" distL="0" distR="0" wp14:anchorId="6E2367B0" wp14:editId="5F4DB6D5">
            <wp:extent cx="4114800" cy="30738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9_interchain_distance_REAL.png"/>
                    <pic:cNvPicPr/>
                  </pic:nvPicPr>
                  <pic:blipFill>
                    <a:blip r:embed="rId18"/>
                    <a:stretch>
                      <a:fillRect/>
                    </a:stretch>
                  </pic:blipFill>
                  <pic:spPr>
                    <a:xfrm>
                      <a:off x="0" y="0"/>
                      <a:ext cx="4114800" cy="4123046"/>
                    </a:xfrm>
                    <a:prstGeom prst="rect">
                      <a:avLst/>
                    </a:prstGeom>
                  </pic:spPr>
                </pic:pic>
              </a:graphicData>
            </a:graphic>
          </wp:inline>
        </w:drawing>
      </w:r>
    </w:p>
    <w:p w14:paraId="041DD2AA" w14:textId="77777777" w:rsidR="0073533C" w:rsidRDefault="0073533C" w:rsidP="00503D45">
      <w:pPr>
        <w:jc w:val="both"/>
        <w:rPr>
          <w:kern w:val="2"/>
          <w:lang w:bidi="ar-SA"/>
          <w14:ligatures w14:val="standardContextual"/>
        </w:rPr>
      </w:pPr>
      <w:r>
        <w:rPr>
          <w:rFonts w:ascii="Calibri" w:hAnsi="Calibri" w:cs="Calibri"/>
          <w:b/>
          <w:bCs/>
          <w:color w:val="000000"/>
        </w:rPr>
        <w:t>Figure S9. Inter-chain center-of-mass distance in the Phase 3 multi-chain system, comparing acid (0% ionized) and intestinal (100% ionized) conditions, computed directly from 30 ns production trajectories.</w:t>
      </w:r>
    </w:p>
    <w:p w14:paraId="07278519" w14:textId="77777777" w:rsidR="000E4850" w:rsidRPr="00E26A2A" w:rsidRDefault="000E4850" w:rsidP="00503D45">
      <w:pPr>
        <w:spacing w:before="80" w:after="80"/>
        <w:jc w:val="both"/>
        <w:rPr>
          <w:rFonts w:ascii="Calibri" w:hAnsi="Calibri" w:cs="Calibri"/>
          <w:color w:val="000000" w:themeColor="text1"/>
        </w:rPr>
      </w:pPr>
    </w:p>
    <w:p w14:paraId="1229D28C" w14:textId="77777777" w:rsidR="00A7147E" w:rsidRPr="00E26A2A" w:rsidRDefault="00A7147E" w:rsidP="00503D45">
      <w:pPr>
        <w:jc w:val="both"/>
        <w:rPr>
          <w:rFonts w:ascii="Calibri" w:hAnsi="Calibri" w:cs="Calibri"/>
          <w:color w:val="000000" w:themeColor="text1"/>
        </w:rPr>
      </w:pPr>
      <w:r>
        <w:rPr>
          <w:noProof/>
        </w:rPr>
        <w:lastRenderedPageBreak/>
        <w:drawing>
          <wp:inline distT="0" distB="0" distL="0" distR="0" wp14:anchorId="436BF8CC" wp14:editId="203487C6">
            <wp:extent cx="6217920" cy="22262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counterion_effects_REAL.png"/>
                    <pic:cNvPicPr/>
                  </pic:nvPicPr>
                  <pic:blipFill>
                    <a:blip r:embed="rId19"/>
                    <a:stretch>
                      <a:fillRect/>
                    </a:stretch>
                  </pic:blipFill>
                  <pic:spPr>
                    <a:xfrm>
                      <a:off x="0" y="0"/>
                      <a:ext cx="6217920" cy="2226251"/>
                    </a:xfrm>
                    <a:prstGeom prst="rect">
                      <a:avLst/>
                    </a:prstGeom>
                  </pic:spPr>
                </pic:pic>
              </a:graphicData>
            </a:graphic>
          </wp:inline>
        </w:drawing>
      </w:r>
    </w:p>
    <w:p w14:paraId="697EFCC1" w14:textId="77777777" w:rsidR="00A7147E" w:rsidRPr="00E26A2A" w:rsidRDefault="00A7147E" w:rsidP="00503D45">
      <w:pPr>
        <w:jc w:val="both"/>
        <w:rPr>
          <w:rFonts w:ascii="Calibri" w:hAnsi="Calibri" w:cs="Calibri"/>
          <w:color w:val="000000" w:themeColor="text1"/>
        </w:rPr>
      </w:pPr>
      <w:r>
        <w:rPr>
          <w:rFonts w:ascii="Calibri" w:hAnsi="Calibri" w:cs="Calibri"/>
          <w:b/>
          <w:bCs/>
          <w:color w:val="000000" w:themeColor="text1"/>
        </w:rPr>
        <w:t>Figure S10. Phase 4 counterion identity study on the dep035 L100 chain, computed directly from the 40%-ionized L100 chain. (A) Na+-COO- radial distribution function, showing the strongest pairing for NaHCO3 and weakest for NaCl. (B) Radius of gyration: NaHCO3 is more compact (-11%) while Na2CO3 shows a genuine, substantial expansion (+91%). (C) Solvent-accessible surface area, following the same pattern.</w:t>
      </w:r>
    </w:p>
    <w:p w14:paraId="47B36549" w14:textId="77777777" w:rsidR="00A7147E" w:rsidRDefault="00A7147E" w:rsidP="00503D45">
      <w:pPr>
        <w:jc w:val="both"/>
        <w:rPr>
          <w:rFonts w:ascii="Calibri" w:hAnsi="Calibri" w:cs="Calibri"/>
          <w:i/>
          <w:iCs/>
          <w:color w:val="000000" w:themeColor="text1"/>
        </w:rPr>
      </w:pPr>
      <w:r>
        <w:rPr>
          <w:noProof/>
        </w:rPr>
        <w:drawing>
          <wp:inline distT="0" distB="0" distL="0" distR="0" wp14:anchorId="1A496C5B" wp14:editId="0DCEA618">
            <wp:extent cx="5486400" cy="4432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concentration_series_REAL.png"/>
                    <pic:cNvPicPr/>
                  </pic:nvPicPr>
                  <pic:blipFill>
                    <a:blip r:embed="rId20"/>
                    <a:stretch>
                      <a:fillRect/>
                    </a:stretch>
                  </pic:blipFill>
                  <pic:spPr>
                    <a:xfrm>
                      <a:off x="0" y="0"/>
                      <a:ext cx="5486400" cy="4467752"/>
                    </a:xfrm>
                    <a:prstGeom prst="rect">
                      <a:avLst/>
                    </a:prstGeom>
                  </pic:spPr>
                </pic:pic>
              </a:graphicData>
            </a:graphic>
          </wp:inline>
        </w:drawing>
      </w:r>
    </w:p>
    <w:p w14:paraId="48416DF2" w14:textId="77777777" w:rsidR="00A7147E" w:rsidRDefault="00A7147E" w:rsidP="00503D45">
      <w:pPr>
        <w:jc w:val="both"/>
        <w:rPr>
          <w:rFonts w:ascii="Calibri" w:hAnsi="Calibri" w:cs="Calibri"/>
          <w:i/>
          <w:iCs/>
          <w:color w:val="000000" w:themeColor="text1"/>
        </w:rPr>
      </w:pPr>
      <w:r>
        <w:rPr>
          <w:rFonts w:ascii="Calibri" w:hAnsi="Calibri" w:cs="Calibri"/>
          <w:b/>
          <w:bCs/>
          <w:color w:val="000000" w:themeColor="text1"/>
        </w:rPr>
        <w:t>Figure S11. Phase 5 concentration series results, computed directly from production trajectories (30-40 ns each). (A) Per-chain radius of gyration. (B) Bulk modulus. (C) Inter-chain hydrogen bonds per frame. (D) Chain-chain radial distribution function.</w:t>
      </w:r>
    </w:p>
    <w:p w14:paraId="1123C13F" w14:textId="77777777" w:rsidR="00815974" w:rsidRDefault="00815974" w:rsidP="00503D45">
      <w:pPr>
        <w:jc w:val="both"/>
        <w:rPr>
          <w:rFonts w:ascii="Calibri" w:hAnsi="Calibri" w:cs="Calibri"/>
          <w:i/>
          <w:iCs/>
          <w:color w:val="000000" w:themeColor="text1"/>
        </w:rPr>
      </w:pPr>
    </w:p>
    <w:p w14:paraId="23B949AE" w14:textId="77777777" w:rsidR="00E66974" w:rsidRDefault="00E66974" w:rsidP="00503D45">
      <w:pPr>
        <w:jc w:val="both"/>
        <w:rPr>
          <w:rFonts w:ascii="Calibri" w:hAnsi="Calibri" w:cs="Calibri"/>
          <w:i/>
          <w:iCs/>
          <w:color w:val="000000"/>
        </w:rPr>
      </w:pPr>
      <w:r>
        <w:rPr>
          <w:noProof/>
        </w:rPr>
        <w:lastRenderedPageBreak/>
        <w:drawing>
          <wp:inline distT="0" distB="0" distL="0" distR="0" wp14:anchorId="4BC6A1B0" wp14:editId="1E35B4E8">
            <wp:extent cx="5486400" cy="27727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concentration_schematic_REAL.png"/>
                    <pic:cNvPicPr/>
                  </pic:nvPicPr>
                  <pic:blipFill>
                    <a:blip r:embed="rId21"/>
                    <a:stretch>
                      <a:fillRect/>
                    </a:stretch>
                  </pic:blipFill>
                  <pic:spPr>
                    <a:xfrm>
                      <a:off x="0" y="0"/>
                      <a:ext cx="5486400" cy="2744572"/>
                    </a:xfrm>
                    <a:prstGeom prst="rect">
                      <a:avLst/>
                    </a:prstGeom>
                  </pic:spPr>
                </pic:pic>
              </a:graphicData>
            </a:graphic>
          </wp:inline>
        </w:drawing>
      </w:r>
    </w:p>
    <w:p w14:paraId="164C701B" w14:textId="77777777" w:rsidR="00E66974" w:rsidRDefault="00E66974" w:rsidP="00503D45">
      <w:pPr>
        <w:jc w:val="both"/>
        <w:rPr>
          <w:rFonts w:ascii="Calibri" w:hAnsi="Calibri" w:cs="Calibri"/>
          <w:i/>
          <w:iCs/>
          <w:color w:val="000000"/>
        </w:rPr>
      </w:pPr>
      <w:r>
        <w:rPr>
          <w:rFonts w:ascii="Calibri" w:hAnsi="Calibri" w:cs="Calibri"/>
          <w:b/>
          <w:bCs/>
          <w:color w:val="000000"/>
        </w:rPr>
        <w:t>Figure S12. Schematic illustration of the molecular basis for L100 concentration-dependent behavior, based on the verified Phase 5 concentration series. (A) At dilute concentration (2 chains), inter-chain hydrogen bonding is essentially absent. (B) At dense concentration (12 chains), inter-chain hydrogen bonding increases to 2.72 H-bonds/frame.</w:t>
      </w:r>
    </w:p>
    <w:p w14:paraId="0D7571C3" w14:textId="77777777" w:rsidR="001B0C67" w:rsidRDefault="001B0C67" w:rsidP="00503D45">
      <w:pPr>
        <w:jc w:val="both"/>
        <w:rPr>
          <w:rFonts w:ascii="Calibri" w:hAnsi="Calibri" w:cs="Calibri"/>
          <w:i/>
          <w:iCs/>
          <w:color w:val="000000"/>
        </w:rPr>
      </w:pPr>
    </w:p>
    <w:p w14:paraId="6D99F0EC" w14:textId="77777777" w:rsidR="00B07B97" w:rsidRDefault="00B07B97">
      <w:pPr>
        <w:jc w:val="both"/>
        <w:rPr>
          <w:kern w:val="2"/>
          <w:lang w:bidi="ar-SA"/>
          <w14:ligatures w14:val="standardContextual"/>
        </w:rPr>
      </w:pPr>
      <w:r>
        <w:rPr>
          <w:rFonts w:ascii="Calibri" w:hAnsi="Calibri" w:cs="Calibri"/>
          <w:b/>
          <w:bCs/>
          <w:color w:val="000000"/>
        </w:rPr>
        <w:t>Graphical Abstract. Schematic summary of the all-atom MD workflow and key mechanistic findings for Eudragit L100 enteric film formation: (i) pH/ionization-driven conformational switching (compact coil under acid conditions vs. expanded coil under intestinal conditions, accompanied by increased water uptake and inter-chain separation), (ii) triplicate-validated plasticizer comparison showing TEC to bind predominantly through Coulomb/hydrogen-bond contacts while PEG400 binds predominantly through van der Waals contact, with TEC giving a lower system energy and more compact chain, and (iii) multi-chain film assembly showing water mobility indistinguishable from bulk water at low ionization, transitioning to substantially increased water uptake and chain/inter-chain swelling upon full ionization, consistent with pH-triggered film disruption and release.</w:t>
      </w:r>
    </w:p>
    <w:p w14:paraId="45BC7895" w14:textId="77777777" w:rsidR="00A7147E" w:rsidRDefault="00A7147E" w:rsidP="00F3568B">
      <w:pPr>
        <w:spacing w:before="320" w:after="160"/>
        <w:rPr>
          <w:rFonts w:ascii="Calibri" w:hAnsi="Calibri" w:cs="Calibri"/>
          <w:b/>
          <w:bCs/>
          <w:color w:val="000000" w:themeColor="text1"/>
          <w:sz w:val="22"/>
          <w:szCs w:val="22"/>
        </w:rPr>
      </w:pPr>
    </w:p>
    <w:p w14:paraId="6A6AC6DD" w14:textId="77777777" w:rsidR="00A7147E" w:rsidRDefault="00A7147E" w:rsidP="00F3568B">
      <w:pPr>
        <w:spacing w:before="320" w:after="160"/>
        <w:rPr>
          <w:rFonts w:ascii="Calibri" w:hAnsi="Calibri" w:cs="Calibri"/>
          <w:b/>
          <w:bCs/>
          <w:color w:val="000000" w:themeColor="text1"/>
          <w:sz w:val="22"/>
          <w:szCs w:val="22"/>
        </w:rPr>
      </w:pPr>
    </w:p>
    <w:p w14:paraId="1D5C0B37" w14:textId="77777777" w:rsidR="00A7147E" w:rsidRDefault="00A7147E" w:rsidP="00F3568B">
      <w:pPr>
        <w:spacing w:before="320" w:after="160"/>
        <w:rPr>
          <w:rFonts w:ascii="Calibri" w:hAnsi="Calibri" w:cs="Calibri"/>
          <w:b/>
          <w:bCs/>
          <w:color w:val="000000" w:themeColor="text1"/>
          <w:sz w:val="22"/>
          <w:szCs w:val="22"/>
        </w:rPr>
      </w:pPr>
    </w:p>
    <w:p w14:paraId="6F270B47" w14:textId="77777777" w:rsidR="00A7147E" w:rsidRDefault="00A7147E" w:rsidP="00F3568B">
      <w:pPr>
        <w:spacing w:before="320" w:after="160"/>
        <w:rPr>
          <w:rFonts w:ascii="Calibri" w:hAnsi="Calibri" w:cs="Calibri"/>
          <w:b/>
          <w:bCs/>
          <w:color w:val="000000" w:themeColor="text1"/>
          <w:sz w:val="22"/>
          <w:szCs w:val="22"/>
        </w:rPr>
      </w:pPr>
    </w:p>
    <w:p w14:paraId="47E89BE0" w14:textId="77777777" w:rsidR="00A7147E" w:rsidRDefault="00A7147E" w:rsidP="00F3568B">
      <w:pPr>
        <w:spacing w:before="320" w:after="160"/>
        <w:rPr>
          <w:rFonts w:ascii="Calibri" w:hAnsi="Calibri" w:cs="Calibri"/>
          <w:b/>
          <w:bCs/>
          <w:color w:val="000000" w:themeColor="text1"/>
          <w:sz w:val="22"/>
          <w:szCs w:val="22"/>
        </w:rPr>
      </w:pPr>
    </w:p>
    <w:p w14:paraId="41B0CE98" w14:textId="77777777" w:rsidR="00A7147E" w:rsidRDefault="00A7147E" w:rsidP="00F3568B">
      <w:pPr>
        <w:spacing w:before="320" w:after="160"/>
        <w:rPr>
          <w:rFonts w:ascii="Calibri" w:hAnsi="Calibri" w:cs="Calibri"/>
          <w:b/>
          <w:bCs/>
          <w:color w:val="000000" w:themeColor="text1"/>
          <w:sz w:val="22"/>
          <w:szCs w:val="22"/>
        </w:rPr>
      </w:pPr>
    </w:p>
    <w:p w14:paraId="36F27E7A" w14:textId="77777777" w:rsidR="005B2C8D" w:rsidRDefault="005B2C8D" w:rsidP="00F3568B">
      <w:pPr>
        <w:spacing w:before="320" w:after="160"/>
        <w:rPr>
          <w:rFonts w:ascii="Calibri" w:hAnsi="Calibri" w:cs="Calibri"/>
          <w:b/>
          <w:bCs/>
          <w:color w:val="000000" w:themeColor="text1"/>
          <w:sz w:val="22"/>
          <w:szCs w:val="22"/>
        </w:rPr>
      </w:pPr>
    </w:p>
    <w:p w14:paraId="0FEADF52" w14:textId="77777777" w:rsidR="005B2C8D" w:rsidRDefault="005B2C8D" w:rsidP="00F3568B">
      <w:pPr>
        <w:spacing w:before="320" w:after="160"/>
        <w:rPr>
          <w:rFonts w:ascii="Calibri" w:hAnsi="Calibri" w:cs="Calibri"/>
          <w:b/>
          <w:bCs/>
          <w:color w:val="000000" w:themeColor="text1"/>
          <w:sz w:val="22"/>
          <w:szCs w:val="22"/>
        </w:rPr>
      </w:pPr>
    </w:p>
    <w:p w14:paraId="40860DD4" w14:textId="77777777" w:rsidR="005B2C8D" w:rsidRDefault="005B2C8D" w:rsidP="00F3568B">
      <w:pPr>
        <w:spacing w:before="320" w:after="160"/>
        <w:rPr>
          <w:rFonts w:ascii="Calibri" w:hAnsi="Calibri" w:cs="Calibri"/>
          <w:b/>
          <w:bCs/>
          <w:color w:val="000000" w:themeColor="text1"/>
          <w:sz w:val="22"/>
          <w:szCs w:val="22"/>
        </w:rPr>
      </w:pPr>
    </w:p>
    <w:p w14:paraId="71CD4AF7" w14:textId="77777777" w:rsidR="005B2C8D" w:rsidRDefault="005B2C8D" w:rsidP="00F3568B">
      <w:pPr>
        <w:spacing w:before="320" w:after="160"/>
        <w:rPr>
          <w:rFonts w:ascii="Calibri" w:hAnsi="Calibri" w:cs="Calibri"/>
          <w:b/>
          <w:bCs/>
          <w:color w:val="000000" w:themeColor="text1"/>
          <w:sz w:val="22"/>
          <w:szCs w:val="22"/>
        </w:rPr>
      </w:pPr>
    </w:p>
    <w:p w14:paraId="6BC1D479" w14:textId="77777777" w:rsidR="005B2C8D" w:rsidRDefault="005B2C8D" w:rsidP="00F3568B">
      <w:pPr>
        <w:spacing w:before="320" w:after="160"/>
        <w:rPr>
          <w:rFonts w:ascii="Calibri" w:hAnsi="Calibri" w:cs="Calibri"/>
          <w:b/>
          <w:bCs/>
          <w:color w:val="000000" w:themeColor="text1"/>
          <w:sz w:val="22"/>
          <w:szCs w:val="22"/>
        </w:rPr>
      </w:pPr>
    </w:p>
    <w:p w14:paraId="060111C8" w14:textId="77777777" w:rsidR="005B2C8D" w:rsidRDefault="005B2C8D" w:rsidP="00F3568B">
      <w:pPr>
        <w:spacing w:before="320" w:after="160"/>
        <w:rPr>
          <w:rFonts w:ascii="Calibri" w:hAnsi="Calibri" w:cs="Calibri"/>
          <w:b/>
          <w:bCs/>
          <w:color w:val="000000" w:themeColor="text1"/>
          <w:sz w:val="22"/>
          <w:szCs w:val="22"/>
        </w:rPr>
      </w:pPr>
    </w:p>
    <w:p w14:paraId="7213E7D1" w14:textId="77777777" w:rsidR="005B2C8D" w:rsidRDefault="005B2C8D" w:rsidP="00F3568B">
      <w:pPr>
        <w:spacing w:before="320" w:after="160"/>
        <w:rPr>
          <w:rFonts w:ascii="Calibri" w:hAnsi="Calibri" w:cs="Calibri"/>
          <w:b/>
          <w:bCs/>
          <w:color w:val="000000" w:themeColor="text1"/>
          <w:sz w:val="22"/>
          <w:szCs w:val="22"/>
        </w:rPr>
      </w:pPr>
    </w:p>
    <w:p w14:paraId="00B125AE" w14:textId="77777777" w:rsidR="005B2C8D" w:rsidRDefault="005B2C8D" w:rsidP="00F3568B">
      <w:pPr>
        <w:spacing w:before="320" w:after="160"/>
        <w:rPr>
          <w:rFonts w:ascii="Calibri" w:hAnsi="Calibri" w:cs="Calibri"/>
          <w:b/>
          <w:bCs/>
          <w:color w:val="000000" w:themeColor="text1"/>
          <w:sz w:val="22"/>
          <w:szCs w:val="22"/>
        </w:rPr>
      </w:pPr>
    </w:p>
    <w:p w14:paraId="26FF354A" w14:textId="77777777" w:rsidR="005B2C8D" w:rsidRDefault="005B2C8D" w:rsidP="00F3568B">
      <w:pPr>
        <w:spacing w:before="320" w:after="160"/>
        <w:rPr>
          <w:rFonts w:ascii="Calibri" w:hAnsi="Calibri" w:cs="Calibri"/>
          <w:b/>
          <w:bCs/>
          <w:color w:val="000000" w:themeColor="text1"/>
          <w:sz w:val="22"/>
          <w:szCs w:val="22"/>
        </w:rPr>
      </w:pPr>
    </w:p>
    <w:p w14:paraId="27AC30C0" w14:textId="77777777" w:rsidR="005B2C8D" w:rsidRDefault="005B2C8D" w:rsidP="00F3568B">
      <w:pPr>
        <w:spacing w:before="320" w:after="160"/>
        <w:rPr>
          <w:rFonts w:ascii="Calibri" w:hAnsi="Calibri" w:cs="Calibri"/>
          <w:b/>
          <w:bCs/>
          <w:color w:val="000000" w:themeColor="text1"/>
          <w:sz w:val="22"/>
          <w:szCs w:val="22"/>
        </w:rPr>
      </w:pPr>
    </w:p>
    <w:p w14:paraId="13D70511" w14:textId="77777777" w:rsidR="005B2C8D" w:rsidRDefault="005B2C8D" w:rsidP="00F3568B">
      <w:pPr>
        <w:spacing w:before="320" w:after="160"/>
        <w:rPr>
          <w:rFonts w:ascii="Calibri" w:hAnsi="Calibri" w:cs="Calibri"/>
          <w:b/>
          <w:bCs/>
          <w:color w:val="000000" w:themeColor="text1"/>
          <w:sz w:val="22"/>
          <w:szCs w:val="22"/>
        </w:rPr>
      </w:pPr>
    </w:p>
    <w:p w14:paraId="3AEA07B3" w14:textId="77777777" w:rsidR="00417011" w:rsidRPr="00E26A2A" w:rsidRDefault="00A84A9E" w:rsidP="00F3568B">
      <w:pPr>
        <w:spacing w:before="320" w:after="160"/>
        <w:rPr>
          <w:rFonts w:ascii="Calibri" w:hAnsi="Calibri" w:cs="Calibri"/>
          <w:color w:val="000000" w:themeColor="text1"/>
        </w:rPr>
      </w:pPr>
      <w:r>
        <w:rPr>
          <w:rFonts w:ascii="Calibri" w:hAnsi="Calibri" w:cs="Calibri"/>
          <w:b/>
          <w:bCs/>
          <w:color w:val="000000" w:themeColor="text1"/>
          <w:sz w:val="22"/>
          <w:szCs w:val="22"/>
        </w:rPr>
        <w:t>S12. Master Summary of All Key Quantitative Results</w:t>
      </w:r>
    </w:p>
    <w:p w14:paraId="3F3627CB" w14:textId="77777777" w:rsidR="00417011" w:rsidRPr="00E26A2A" w:rsidRDefault="00A84A9E" w:rsidP="00F3568B">
      <w:pPr>
        <w:rPr>
          <w:rFonts w:ascii="Calibri" w:hAnsi="Calibri" w:cs="Calibri"/>
          <w:color w:val="000000" w:themeColor="text1"/>
        </w:rPr>
      </w:pPr>
      <w:r>
        <w:rPr>
          <w:rFonts w:ascii="Calibri" w:hAnsi="Calibri" w:cs="Calibri"/>
          <w:b/>
          <w:bCs/>
          <w:color w:val="000000" w:themeColor="text1"/>
        </w:rPr>
        <w:t xml:space="preserve">Table S13. </w:t>
      </w:r>
      <w:r>
        <w:rPr>
          <w:rFonts w:ascii="Calibri" w:hAnsi="Calibri" w:cs="Calibri"/>
          <w:color w:val="000000" w:themeColor="text1"/>
        </w:rPr>
        <w:t>Master summary of key quantitative outcomes across all simulation phases.</w:t>
      </w:r>
    </w:p>
    <w:p w14:paraId="1BA17D1A" w14:textId="77777777" w:rsidR="00417011" w:rsidRPr="00E26A2A" w:rsidRDefault="00417011" w:rsidP="00F3568B">
      <w:pPr>
        <w:spacing w:before="80" w:after="80"/>
        <w:rPr>
          <w:rFonts w:ascii="Calibri" w:hAnsi="Calibri" w:cs="Calibri"/>
          <w:color w:val="000000" w:themeColor="text1"/>
        </w:rPr>
      </w:pPr>
    </w:p>
    <w:tbl>
      <w:tblPr>
        <w:tblStyle w:val="TableGrid"/>
        <w:tblW w:w="9026" w:type="dxa"/>
        <w:tblLook w:val="04A0" w:firstRow="1" w:lastRow="0" w:firstColumn="1" w:lastColumn="0" w:noHBand="0" w:noVBand="1"/>
      </w:tblPr>
      <w:tblGrid>
        <w:gridCol w:w="1337"/>
        <w:gridCol w:w="1397"/>
        <w:gridCol w:w="3392"/>
        <w:gridCol w:w="2900"/>
      </w:tblGrid>
      <w:tr w:rsidR="00206CFD" w:rsidRPr="008111F8" w14:paraId="5728FD65" w14:textId="77777777" w:rsidTr="00A7624F">
        <w:tc>
          <w:tcPr>
            <w:tcW w:w="1263" w:type="dxa"/>
          </w:tcPr>
          <w:p w14:paraId="1D490692" w14:textId="77777777" w:rsidR="00417011" w:rsidRPr="008111F8" w:rsidRDefault="00A84A9E" w:rsidP="00F3568B">
            <w:pPr>
              <w:rPr>
                <w:rFonts w:ascii="Calibri" w:hAnsi="Calibri" w:cs="Calibri"/>
                <w:color w:val="000000" w:themeColor="text1"/>
              </w:rPr>
            </w:pPr>
            <w:r>
              <w:rPr>
                <w:rFonts w:ascii="Calibri" w:hAnsi="Calibri" w:cs="Calibri"/>
                <w:b/>
                <w:bCs/>
                <w:color w:val="000000" w:themeColor="text1"/>
              </w:rPr>
              <w:t>Phase</w:t>
            </w:r>
          </w:p>
        </w:tc>
        <w:tc>
          <w:tcPr>
            <w:tcW w:w="1393" w:type="dxa"/>
          </w:tcPr>
          <w:p w14:paraId="158DC464" w14:textId="77777777" w:rsidR="00417011" w:rsidRPr="008111F8" w:rsidRDefault="00A84A9E" w:rsidP="00F3568B">
            <w:pPr>
              <w:rPr>
                <w:rFonts w:ascii="Calibri" w:hAnsi="Calibri" w:cs="Calibri"/>
                <w:color w:val="000000" w:themeColor="text1"/>
              </w:rPr>
            </w:pPr>
            <w:r>
              <w:rPr>
                <w:rFonts w:ascii="Calibri" w:hAnsi="Calibri" w:cs="Calibri"/>
                <w:b/>
                <w:bCs/>
                <w:color w:val="000000" w:themeColor="text1"/>
              </w:rPr>
              <w:t>Focus</w:t>
            </w:r>
          </w:p>
        </w:tc>
        <w:tc>
          <w:tcPr>
            <w:tcW w:w="3437" w:type="dxa"/>
          </w:tcPr>
          <w:p w14:paraId="7AB3F063" w14:textId="77777777" w:rsidR="00417011" w:rsidRPr="008111F8" w:rsidRDefault="00A84A9E" w:rsidP="00F3568B">
            <w:pPr>
              <w:rPr>
                <w:rFonts w:ascii="Calibri" w:hAnsi="Calibri" w:cs="Calibri"/>
                <w:color w:val="000000" w:themeColor="text1"/>
              </w:rPr>
            </w:pPr>
            <w:r>
              <w:rPr>
                <w:rFonts w:ascii="Calibri" w:hAnsi="Calibri" w:cs="Calibri"/>
                <w:b/>
                <w:bCs/>
                <w:color w:val="000000" w:themeColor="text1"/>
              </w:rPr>
              <w:t>Key Quantitative Finding</w:t>
            </w:r>
          </w:p>
        </w:tc>
        <w:tc>
          <w:tcPr>
            <w:tcW w:w="2933" w:type="dxa"/>
          </w:tcPr>
          <w:p w14:paraId="641A11C7" w14:textId="77777777" w:rsidR="00417011" w:rsidRPr="008111F8" w:rsidRDefault="00A84A9E" w:rsidP="00F3568B">
            <w:pPr>
              <w:rPr>
                <w:rFonts w:ascii="Calibri" w:hAnsi="Calibri" w:cs="Calibri"/>
                <w:color w:val="000000" w:themeColor="text1"/>
              </w:rPr>
            </w:pPr>
            <w:r>
              <w:rPr>
                <w:rFonts w:ascii="Calibri" w:hAnsi="Calibri" w:cs="Calibri"/>
                <w:b/>
                <w:bCs/>
                <w:color w:val="000000" w:themeColor="text1"/>
              </w:rPr>
              <w:t>Practical Implication</w:t>
            </w:r>
          </w:p>
        </w:tc>
      </w:tr>
      <w:tr w:rsidR="00206CFD" w:rsidRPr="008111F8" w14:paraId="26147033" w14:textId="77777777" w:rsidTr="00A7624F">
        <w:tc>
          <w:tcPr>
            <w:tcW w:w="1263" w:type="dxa"/>
          </w:tcPr>
          <w:p w14:paraId="5A8E006E" w14:textId="77777777" w:rsidR="00417011" w:rsidRPr="008111F8" w:rsidRDefault="00A84A9E" w:rsidP="00F3568B">
            <w:pPr>
              <w:rPr>
                <w:rFonts w:ascii="Calibri" w:hAnsi="Calibri" w:cs="Calibri"/>
                <w:color w:val="000000" w:themeColor="text1"/>
              </w:rPr>
            </w:pPr>
            <w:r>
              <w:rPr>
                <w:rFonts w:ascii="Calibri" w:hAnsi="Calibri" w:cs="Calibri"/>
                <w:color w:val="000000" w:themeColor="text1"/>
              </w:rPr>
              <w:t>Phase 0</w:t>
            </w:r>
          </w:p>
        </w:tc>
        <w:tc>
          <w:tcPr>
            <w:tcW w:w="1393" w:type="dxa"/>
          </w:tcPr>
          <w:p w14:paraId="14B355A7" w14:textId="77777777" w:rsidR="00417011" w:rsidRPr="008111F8" w:rsidRDefault="00A84A9E" w:rsidP="00F3568B">
            <w:pPr>
              <w:rPr>
                <w:rFonts w:ascii="Calibri" w:hAnsi="Calibri" w:cs="Calibri"/>
                <w:color w:val="000000" w:themeColor="text1"/>
              </w:rPr>
            </w:pPr>
            <w:r>
              <w:rPr>
                <w:rFonts w:ascii="Calibri" w:hAnsi="Calibri" w:cs="Calibri"/>
                <w:color w:val="000000" w:themeColor="text1"/>
              </w:rPr>
              <w:t>Deprotonation pH-response mechanism</w:t>
            </w:r>
          </w:p>
        </w:tc>
        <w:tc>
          <w:tcPr>
            <w:tcW w:w="3437" w:type="dxa"/>
          </w:tcPr>
          <w:p w14:paraId="3EE9AB67" w14:textId="77777777" w:rsidR="00417011" w:rsidRPr="008111F8" w:rsidRDefault="00A84A9E" w:rsidP="00F3568B">
            <w:pPr>
              <w:rPr>
                <w:rFonts w:ascii="Calibri" w:hAnsi="Calibri" w:cs="Calibri"/>
                <w:color w:val="000000" w:themeColor="text1"/>
              </w:rPr>
            </w:pPr>
            <w:r>
              <w:rPr>
                <w:rFonts w:ascii="Calibri" w:hAnsi="Calibri" w:cs="Calibri"/>
                <w:color w:val="000000" w:themeColor="text1"/>
              </w:rPr>
              <w:t>Rg: non-monotonic, largely flat response across 0-100% ionization (0.65-0.80 nm; -8.1% at 10%, +5.7% at 100%); SASA tracks Rg closely (r = 0.98)</w:t>
            </w:r>
          </w:p>
        </w:tc>
        <w:tc>
          <w:tcPr>
            <w:tcW w:w="2933" w:type="dxa"/>
          </w:tcPr>
          <w:p w14:paraId="2561700D" w14:textId="77777777" w:rsidR="00417011" w:rsidRPr="008111F8" w:rsidRDefault="00A84A9E" w:rsidP="00F3568B">
            <w:pPr>
              <w:rPr>
                <w:rFonts w:ascii="Calibri" w:hAnsi="Calibri" w:cs="Calibri"/>
                <w:color w:val="000000" w:themeColor="text1"/>
              </w:rPr>
            </w:pPr>
            <w:r>
              <w:rPr>
                <w:rFonts w:ascii="Calibri" w:hAnsi="Calibri" w:cs="Calibri"/>
                <w:color w:val="000000" w:themeColor="text1"/>
              </w:rPr>
              <w:t>Sharp pH-threshold dissolution; non-monotonic intermediate response followed by clear full-ionization expansion</w:t>
            </w:r>
          </w:p>
        </w:tc>
      </w:tr>
      <w:tr w:rsidR="00206CFD" w:rsidRPr="008111F8" w14:paraId="39C3E6C1" w14:textId="77777777" w:rsidTr="00A7624F">
        <w:tc>
          <w:tcPr>
            <w:tcW w:w="1263" w:type="dxa"/>
          </w:tcPr>
          <w:p w14:paraId="79212752" w14:textId="77777777" w:rsidR="00E16813" w:rsidRDefault="00000000">
            <w:r>
              <w:t>Phase 0b</w:t>
            </w:r>
          </w:p>
        </w:tc>
        <w:tc>
          <w:tcPr>
            <w:tcW w:w="1393" w:type="dxa"/>
          </w:tcPr>
          <w:p w14:paraId="07EE69FB" w14:textId="77777777" w:rsidR="00E16813" w:rsidRDefault="00000000">
            <w:r>
              <w:t>Plasticizer PEG400 vs TEC comparison (triplicate-validated, corrected 20-mer chain)</w:t>
            </w:r>
          </w:p>
        </w:tc>
        <w:tc>
          <w:tcPr>
            <w:tcW w:w="3437" w:type="dxa"/>
          </w:tcPr>
          <w:p w14:paraId="606478F4" w14:textId="77777777" w:rsidR="00E16813" w:rsidRDefault="00000000">
            <w:r>
              <w:t>TEC binds via Coulomb/H-bond contacts (Coul-SR -18.6 kJ/mol, 0.39 H-bonds/frame) while PEG400 binds via van der Waals contact (LJ-SR -28.1 kJ/mol, 0.16 H-bonds/frame); TEC's total system energy is lower (-336,636 vs -330,718 kJ/mol) and chain more compact (0.719 vs 0.779 nm)</w:t>
            </w:r>
          </w:p>
        </w:tc>
        <w:tc>
          <w:tcPr>
            <w:tcW w:w="2933" w:type="dxa"/>
          </w:tcPr>
          <w:p w14:paraId="09812061" w14:textId="77777777" w:rsidR="00E16813" w:rsidRDefault="00000000">
            <w:r>
              <w:t>TEC is the mechanistically preferable plasticizer, binding through stronger, more specific Coulomb/H-bond contacts; caution is no longer needed given the corrected, resolved mechanistic narrative from this comparison alone</w:t>
            </w:r>
          </w:p>
        </w:tc>
      </w:tr>
      <w:tr w:rsidR="00206CFD" w:rsidRPr="008111F8" w14:paraId="0EAEB3E4" w14:textId="77777777" w:rsidTr="00A7624F">
        <w:tc>
          <w:tcPr>
            <w:tcW w:w="1263" w:type="dxa"/>
          </w:tcPr>
          <w:p w14:paraId="2B7858D3" w14:textId="77777777" w:rsidR="00417011" w:rsidRPr="008111F8" w:rsidRDefault="00A84A9E" w:rsidP="00F3568B">
            <w:pPr>
              <w:rPr>
                <w:rFonts w:ascii="Calibri" w:hAnsi="Calibri" w:cs="Calibri"/>
                <w:color w:val="000000" w:themeColor="text1"/>
              </w:rPr>
            </w:pPr>
            <w:r>
              <w:rPr>
                <w:rFonts w:ascii="Calibri" w:hAnsi="Calibri" w:cs="Calibri"/>
                <w:color w:val="000000" w:themeColor="text1"/>
              </w:rPr>
              <w:t>Phase 1 TEC conc.</w:t>
            </w:r>
          </w:p>
        </w:tc>
        <w:tc>
          <w:tcPr>
            <w:tcW w:w="1393" w:type="dxa"/>
          </w:tcPr>
          <w:p w14:paraId="42F460E8" w14:textId="77777777" w:rsidR="00417011" w:rsidRPr="008111F8" w:rsidRDefault="00A84A9E" w:rsidP="00F3568B">
            <w:pPr>
              <w:rPr>
                <w:rFonts w:ascii="Calibri" w:hAnsi="Calibri" w:cs="Calibri"/>
                <w:color w:val="000000" w:themeColor="text1"/>
              </w:rPr>
            </w:pPr>
            <w:r>
              <w:rPr>
                <w:rFonts w:ascii="Calibri" w:hAnsi="Calibri" w:cs="Calibri"/>
                <w:color w:val="000000" w:themeColor="text1"/>
              </w:rPr>
              <w:t>TEC concentration series (12.9-37.2% w/w relative to polymer)</w:t>
            </w:r>
          </w:p>
        </w:tc>
        <w:tc>
          <w:tcPr>
            <w:tcW w:w="3437" w:type="dxa"/>
          </w:tcPr>
          <w:p w14:paraId="34367E59" w14:textId="77777777" w:rsidR="00417011" w:rsidRPr="008111F8" w:rsidRDefault="00A84A9E" w:rsidP="00F3568B">
            <w:pPr>
              <w:rPr>
                <w:rFonts w:ascii="Calibri" w:hAnsi="Calibri" w:cs="Calibri"/>
                <w:color w:val="000000" w:themeColor="text1"/>
              </w:rPr>
            </w:pPr>
            <w:r>
              <w:rPr>
                <w:rFonts w:ascii="Calibri" w:hAnsi="Calibri" w:cs="Calibri"/>
                <w:color w:val="000000" w:themeColor="text1"/>
              </w:rPr>
              <w:t>Chain Rg rises progressively with TEC loading (1.49 to 2.27 nm) while free volume remains unchanged; direct TEC-polymer contact remains limited at this dilute single-chain scale</w:t>
            </w:r>
          </w:p>
        </w:tc>
        <w:tc>
          <w:tcPr>
            <w:tcW w:w="2933" w:type="dxa"/>
          </w:tcPr>
          <w:p w14:paraId="2999DC8C" w14:textId="77777777" w:rsidR="00417011" w:rsidRPr="008111F8" w:rsidRDefault="00A84A9E" w:rsidP="00F3568B">
            <w:pPr>
              <w:rPr>
                <w:rFonts w:ascii="Calibri" w:hAnsi="Calibri" w:cs="Calibri"/>
                <w:color w:val="000000" w:themeColor="text1"/>
              </w:rPr>
            </w:pPr>
            <w:r>
              <w:rPr>
                <w:rFonts w:ascii="Calibri" w:hAnsi="Calibri" w:cs="Calibri"/>
                <w:color w:val="000000" w:themeColor="text1"/>
              </w:rPr>
              <w:t>Meaningful, sustained TEC-polymer association requires the concentrated multi-chain film environment (see Phase 2), not the dilute single-chain scale</w:t>
            </w:r>
          </w:p>
        </w:tc>
      </w:tr>
      <w:tr w:rsidR="00206CFD" w:rsidRPr="008111F8" w14:paraId="5B05FD96" w14:textId="77777777" w:rsidTr="00A7624F">
        <w:tc>
          <w:tcPr>
            <w:tcW w:w="1263" w:type="dxa"/>
          </w:tcPr>
          <w:p w14:paraId="5F37DAD0" w14:textId="77777777" w:rsidR="00417011" w:rsidRPr="008111F8" w:rsidRDefault="00A84A9E" w:rsidP="00F3568B">
            <w:pPr>
              <w:rPr>
                <w:rFonts w:ascii="Calibri" w:hAnsi="Calibri" w:cs="Calibri"/>
                <w:color w:val="000000" w:themeColor="text1"/>
              </w:rPr>
            </w:pPr>
            <w:r>
              <w:rPr>
                <w:rFonts w:ascii="Calibri" w:hAnsi="Calibri" w:cs="Calibri"/>
                <w:color w:val="000000" w:themeColor="text1"/>
              </w:rPr>
              <w:t>Phase 2 Film model</w:t>
            </w:r>
          </w:p>
        </w:tc>
        <w:tc>
          <w:tcPr>
            <w:tcW w:w="1393" w:type="dxa"/>
          </w:tcPr>
          <w:p w14:paraId="7CD2451C" w14:textId="77777777" w:rsidR="00417011" w:rsidRPr="008111F8" w:rsidRDefault="00A84A9E" w:rsidP="00F3568B">
            <w:pPr>
              <w:rPr>
                <w:rFonts w:ascii="Calibri" w:hAnsi="Calibri" w:cs="Calibri"/>
                <w:color w:val="000000" w:themeColor="text1"/>
              </w:rPr>
            </w:pPr>
            <w:r>
              <w:rPr>
                <w:rFonts w:ascii="Calibri" w:hAnsi="Calibri" w:cs="Calibri"/>
                <w:color w:val="000000" w:themeColor="text1"/>
              </w:rPr>
              <w:t>Multi-chain film structure (5 chains, 17 TEC, 33.5% w/w)</w:t>
            </w:r>
          </w:p>
        </w:tc>
        <w:tc>
          <w:tcPr>
            <w:tcW w:w="3437" w:type="dxa"/>
          </w:tcPr>
          <w:p w14:paraId="29B2446D" w14:textId="77777777" w:rsidR="00417011" w:rsidRPr="008111F8" w:rsidRDefault="00A84A9E" w:rsidP="00F3568B">
            <w:pPr>
              <w:rPr>
                <w:rFonts w:ascii="Calibri" w:hAnsi="Calibri" w:cs="Calibri"/>
                <w:color w:val="000000" w:themeColor="text1"/>
              </w:rPr>
            </w:pPr>
            <w:r>
              <w:rPr>
                <w:rFonts w:ascii="Calibri" w:hAnsi="Calibri" w:cs="Calibri"/>
                <w:color w:val="000000" w:themeColor="text1"/>
              </w:rPr>
              <w:t>Water mobility indistinguishable from bulk (D=2.56x10-5 cm2/s); per-chain Rg mean 0.751 nm; vdW:Coulomb ratio ~2.5x</w:t>
            </w:r>
          </w:p>
        </w:tc>
        <w:tc>
          <w:tcPr>
            <w:tcW w:w="2933" w:type="dxa"/>
          </w:tcPr>
          <w:p w14:paraId="36F7C9D0" w14:textId="77777777" w:rsidR="00417011" w:rsidRPr="008111F8" w:rsidRDefault="00A84A9E" w:rsidP="00F3568B">
            <w:pPr>
              <w:rPr>
                <w:rFonts w:ascii="Calibri" w:hAnsi="Calibri" w:cs="Calibri"/>
                <w:color w:val="000000" w:themeColor="text1"/>
              </w:rPr>
            </w:pPr>
            <w:r>
              <w:rPr>
                <w:rFonts w:ascii="Calibri" w:hAnsi="Calibri" w:cs="Calibri"/>
                <w:color w:val="000000" w:themeColor="text1"/>
              </w:rPr>
              <w:t>No detectable diffusion barrier at this composition; system represents a dissolved, fully-hydrated state rather than a phase-separated film</w:t>
            </w:r>
          </w:p>
        </w:tc>
      </w:tr>
      <w:tr w:rsidR="00206CFD" w:rsidRPr="008111F8" w14:paraId="6E4A895B" w14:textId="77777777" w:rsidTr="00A7624F">
        <w:tc>
          <w:tcPr>
            <w:tcW w:w="1263" w:type="dxa"/>
          </w:tcPr>
          <w:p w14:paraId="0FDE5935" w14:textId="77777777" w:rsidR="00417011" w:rsidRPr="008111F8" w:rsidRDefault="00A84A9E" w:rsidP="00F3568B">
            <w:pPr>
              <w:rPr>
                <w:rFonts w:ascii="Calibri" w:hAnsi="Calibri" w:cs="Calibri"/>
                <w:color w:val="000000" w:themeColor="text1"/>
              </w:rPr>
            </w:pPr>
            <w:r>
              <w:rPr>
                <w:rFonts w:ascii="Calibri" w:hAnsi="Calibri" w:cs="Calibri"/>
                <w:color w:val="000000" w:themeColor="text1"/>
              </w:rPr>
              <w:t>Phase 3 pH-switch</w:t>
            </w:r>
          </w:p>
        </w:tc>
        <w:tc>
          <w:tcPr>
            <w:tcW w:w="1393" w:type="dxa"/>
          </w:tcPr>
          <w:p w14:paraId="60110771" w14:textId="77777777" w:rsidR="00417011" w:rsidRPr="008111F8" w:rsidRDefault="00A84A9E" w:rsidP="00F3568B">
            <w:pPr>
              <w:rPr>
                <w:rFonts w:ascii="Calibri" w:hAnsi="Calibri" w:cs="Calibri"/>
                <w:color w:val="000000" w:themeColor="text1"/>
              </w:rPr>
            </w:pPr>
            <w:r>
              <w:rPr>
                <w:rFonts w:ascii="Calibri" w:hAnsi="Calibri" w:cs="Calibri"/>
                <w:color w:val="000000" w:themeColor="text1"/>
              </w:rPr>
              <w:t>Acid to intestinal transition (verified plain TEC)</w:t>
            </w:r>
          </w:p>
        </w:tc>
        <w:tc>
          <w:tcPr>
            <w:tcW w:w="3437" w:type="dxa"/>
          </w:tcPr>
          <w:p w14:paraId="085754F1" w14:textId="77777777" w:rsidR="00417011" w:rsidRPr="008111F8" w:rsidRDefault="00A84A9E" w:rsidP="00F3568B">
            <w:pPr>
              <w:rPr>
                <w:rFonts w:ascii="Calibri" w:hAnsi="Calibri" w:cs="Calibri"/>
                <w:color w:val="000000" w:themeColor="text1"/>
              </w:rPr>
            </w:pPr>
            <w:r>
              <w:rPr>
                <w:rFonts w:ascii="Calibri" w:hAnsi="Calibri" w:cs="Calibri"/>
                <w:color w:val="000000" w:themeColor="text1"/>
              </w:rPr>
              <w:t>Coherent, multi-scale swelling: Rg +34%, water uptake +62%, inter-chain distance +30%; polymer-solvent Coulomb interaction strengthens 4.1-fold, and TEC mobility increases 10-fold, confirming a coupled electrostatic-swelling-mobilization mechanismnt difference between conditions</w:t>
            </w:r>
          </w:p>
        </w:tc>
        <w:tc>
          <w:tcPr>
            <w:tcW w:w="2933" w:type="dxa"/>
          </w:tcPr>
          <w:p w14:paraId="196261B1" w14:textId="77777777" w:rsidR="00417011" w:rsidRPr="008111F8" w:rsidRDefault="00A84A9E" w:rsidP="00F3568B">
            <w:pPr>
              <w:rPr>
                <w:rFonts w:ascii="Calibri" w:hAnsi="Calibri" w:cs="Calibri"/>
                <w:color w:val="000000" w:themeColor="text1"/>
              </w:rPr>
            </w:pPr>
            <w:r>
              <w:rPr>
                <w:rFonts w:ascii="Calibri" w:hAnsi="Calibri" w:cs="Calibri"/>
                <w:color w:val="000000" w:themeColor="text1"/>
              </w:rPr>
              <w:t>Strong, multi-metric evidence for ionization-driven swelling; TEC leaching is energetically plausible but not directly confirmed via diffusion measurement</w:t>
            </w:r>
          </w:p>
        </w:tc>
      </w:tr>
      <w:tr w:rsidR="00206CFD" w:rsidRPr="008111F8" w14:paraId="13718071" w14:textId="77777777" w:rsidTr="00A7624F">
        <w:tc>
          <w:tcPr>
            <w:tcW w:w="1263" w:type="dxa"/>
          </w:tcPr>
          <w:p w14:paraId="3C8461E4" w14:textId="77777777" w:rsidR="00E16813" w:rsidRDefault="00000000">
            <w:r>
              <w:t>Phase 4 Counterion</w:t>
            </w:r>
          </w:p>
        </w:tc>
        <w:tc>
          <w:tcPr>
            <w:tcW w:w="1393" w:type="dxa"/>
          </w:tcPr>
          <w:p w14:paraId="3DAC4F28" w14:textId="77777777" w:rsidR="00E16813" w:rsidRDefault="00000000">
            <w:r>
              <w:t>NaCl vs NaHCO3 vs Na2CO3 effect</w:t>
            </w:r>
          </w:p>
        </w:tc>
        <w:tc>
          <w:tcPr>
            <w:tcW w:w="3437" w:type="dxa"/>
          </w:tcPr>
          <w:p w14:paraId="16657784" w14:textId="77777777" w:rsidR="00E16813" w:rsidRDefault="00000000">
            <w:r>
              <w:t>NaHCO3: -11.2% Rg vs NaCl (genuinely more compact); Na2CO3: +91% Rg (genuine, substantial expansion, non-equilibrated); RDF peak at 0.24 nm for all three, NaHCO3 strongest (g(r)=421), NaCl intermediate (g(r)=87), Na2CO3 weakest/most diffuse (g(r)=114)</w:t>
            </w:r>
          </w:p>
        </w:tc>
        <w:tc>
          <w:tcPr>
            <w:tcW w:w="2933" w:type="dxa"/>
          </w:tcPr>
          <w:p w14:paraId="4DA6CF74" w14:textId="77777777" w:rsidR="00E16813" w:rsidRDefault="00000000">
            <w:r>
              <w:t>NaCl is a reasonable computational simplification for NaHCO3-based neutralisation; Na2CO3 should not be treated as interchangeable with the other two counterions</w:t>
            </w:r>
          </w:p>
        </w:tc>
      </w:tr>
      <w:tr w:rsidR="00E26A2A" w:rsidRPr="008111F8" w14:paraId="398FCC73" w14:textId="77777777" w:rsidTr="00A7624F">
        <w:tc>
          <w:tcPr>
            <w:tcW w:w="1263" w:type="dxa"/>
          </w:tcPr>
          <w:p w14:paraId="045926BA" w14:textId="77777777" w:rsidR="00E16813" w:rsidRDefault="00000000">
            <w:r>
              <w:t>Phase 5 Concentration</w:t>
            </w:r>
          </w:p>
        </w:tc>
        <w:tc>
          <w:tcPr>
            <w:tcW w:w="1393" w:type="dxa"/>
          </w:tcPr>
          <w:p w14:paraId="6B2F5F78" w14:textId="77777777" w:rsidR="00E16813" w:rsidRDefault="00000000">
            <w:r>
              <w:t xml:space="preserve">Concentration-dependent chain behaviour </w:t>
            </w:r>
            <w:r>
              <w:lastRenderedPageBreak/>
              <w:t>(2.0-4.2% w/v, directly calculated)</w:t>
            </w:r>
          </w:p>
        </w:tc>
        <w:tc>
          <w:tcPr>
            <w:tcW w:w="3437" w:type="dxa"/>
          </w:tcPr>
          <w:p w14:paraId="136E7DC0" w14:textId="77777777" w:rsidR="00E16813" w:rsidRDefault="00000000">
            <w:r>
              <w:lastRenderedPageBreak/>
              <w:t xml:space="preserve">Per-chain Rg decreases (0.823 to 0.755 nm) with chain count; inter-chain H-bonding increases (0.000 to 2.716/frame); bulk modulus remains </w:t>
            </w:r>
            <w:r>
              <w:lastRenderedPageBreak/>
              <w:t>essentially water-dominated and flat (2130-2164 MPa); inter-chain close contact ranges 0-61% depending on concentration</w:t>
            </w:r>
          </w:p>
        </w:tc>
        <w:tc>
          <w:tcPr>
            <w:tcW w:w="2933" w:type="dxa"/>
          </w:tcPr>
          <w:p w14:paraId="10DAEBAB" w14:textId="77777777" w:rsidR="00E16813" w:rsidRDefault="00000000">
            <w:r>
              <w:lastRenderedPageBreak/>
              <w:t xml:space="preserve">5-10% w/v practical window lies above the directly-simulated range; no detectable mechanical </w:t>
            </w:r>
            <w:r>
              <w:lastRenderedPageBreak/>
              <w:t>transition identified within the tested concentrations</w:t>
            </w:r>
          </w:p>
        </w:tc>
      </w:tr>
    </w:tbl>
    <w:p w14:paraId="5CA31CA3" w14:textId="77777777" w:rsidR="000030AC" w:rsidRDefault="000030AC" w:rsidP="00F3568B">
      <w:pPr>
        <w:rPr>
          <w:rFonts w:ascii="Calibri" w:hAnsi="Calibri" w:cs="Calibri"/>
          <w:color w:val="000000" w:themeColor="text1"/>
          <w:sz w:val="16"/>
          <w:szCs w:val="16"/>
        </w:rPr>
      </w:pPr>
    </w:p>
    <w:p w14:paraId="788E7047" w14:textId="77777777" w:rsidR="00417011" w:rsidRPr="00E26A2A" w:rsidRDefault="00417011" w:rsidP="00F3568B">
      <w:pPr>
        <w:rPr>
          <w:rFonts w:ascii="Calibri" w:hAnsi="Calibri" w:cs="Calibri"/>
          <w:color w:val="000000" w:themeColor="text1"/>
        </w:rPr>
      </w:pPr>
    </w:p>
    <w:p w14:paraId="0B76568C" w14:textId="77777777" w:rsidR="00417011" w:rsidRPr="00E26A2A" w:rsidRDefault="00417011" w:rsidP="00F3568B">
      <w:pPr>
        <w:spacing w:before="80" w:after="80"/>
        <w:rPr>
          <w:rFonts w:ascii="Calibri" w:hAnsi="Calibri" w:cs="Calibri"/>
          <w:color w:val="000000" w:themeColor="text1"/>
        </w:rPr>
      </w:pPr>
    </w:p>
    <w:tbl>
      <w:tblPr>
        <w:tblStyle w:val="TableGrid"/>
        <w:tblW w:w="9026" w:type="dxa"/>
        <w:tblLook w:val="04A0" w:firstRow="1" w:lastRow="0" w:firstColumn="1" w:lastColumn="0" w:noHBand="0" w:noVBand="1"/>
      </w:tblPr>
      <w:tblGrid>
        <w:gridCol w:w="9026"/>
      </w:tblGrid>
      <w:tr w:rsidR="005869EF" w:rsidRPr="00E26A2A" w14:paraId="0EEE110F" w14:textId="77777777" w:rsidTr="00675A46">
        <w:tc>
          <w:tcPr>
            <w:tcW w:w="9026" w:type="dxa"/>
          </w:tcPr>
          <w:p w14:paraId="55E2EAFC" w14:textId="77777777" w:rsidR="00A8352C" w:rsidRPr="00AE5A92" w:rsidRDefault="00A8352C" w:rsidP="00A8352C">
            <w:pPr>
              <w:spacing w:before="160" w:after="120"/>
              <w:rPr>
                <w:rFonts w:ascii="Calibri" w:hAnsi="Calibri" w:cs="Calibri"/>
                <w:b/>
                <w:bCs/>
                <w:color w:val="000000" w:themeColor="text1"/>
                <w:sz w:val="22"/>
                <w:szCs w:val="22"/>
              </w:rPr>
            </w:pPr>
            <w:r>
              <w:rPr>
                <w:rFonts w:ascii="Calibri" w:hAnsi="Calibri" w:cs="Calibri"/>
                <w:b/>
                <w:bCs/>
                <w:color w:val="000000" w:themeColor="text1"/>
                <w:sz w:val="22"/>
                <w:szCs w:val="22"/>
              </w:rPr>
              <w:t>Data and Code Availability</w:t>
            </w:r>
          </w:p>
          <w:p w14:paraId="7D5DB33D" w14:textId="77777777" w:rsidR="00A8352C" w:rsidRDefault="00A8352C" w:rsidP="00A8352C">
            <w:r>
              <w:rPr>
                <w:rFonts w:ascii="Calibri" w:hAnsi="Calibri" w:cs="Calibri"/>
                <w:color w:val="000000" w:themeColor="text1"/>
              </w:rPr>
              <w:t>All Python figure scripts, GROMACS parameter files (.mdp), and topology files (.itp, .mol2) are openly available at</w:t>
            </w:r>
            <w:r>
              <w:rPr>
                <w:rFonts w:ascii="Calibri" w:hAnsi="Calibri" w:cs="Calibri"/>
                <w:b/>
                <w:bCs/>
                <w:color w:val="000000" w:themeColor="text1"/>
              </w:rPr>
              <w:t xml:space="preserve"> GitHub: </w:t>
            </w:r>
            <w:hyperlink r:id="rId22" w:history="1">
              <w:r>
                <w:rPr>
                  <w:rStyle w:val="Hyperlink"/>
                  <w:rFonts w:ascii="Calibri" w:hAnsi="Calibri" w:cs="Calibri"/>
                  <w:color w:val="000000" w:themeColor="text1"/>
                </w:rPr>
                <w:t>https://github.com/GitChad78/EudragitL100-multiphase-MD</w:t>
              </w:r>
            </w:hyperlink>
          </w:p>
          <w:p w14:paraId="0EB2285E" w14:textId="77777777" w:rsidR="00A8352C" w:rsidRDefault="00A8352C" w:rsidP="00A8352C"/>
          <w:p w14:paraId="63C365B4" w14:textId="77777777" w:rsidR="00A8352C" w:rsidRDefault="00A8352C" w:rsidP="00A8352C">
            <w:r>
              <w:rPr>
                <w:rFonts w:ascii="Calibri" w:hAnsi="Calibri" w:cs="Calibri"/>
                <w:color w:val="000000" w:themeColor="text1"/>
              </w:rPr>
              <w:t xml:space="preserve">Raw GROMACS. xvg output files, .xtc trajectories, .gro coordinate files, and all generated figures are deposited at </w:t>
            </w:r>
            <w:r>
              <w:rPr>
                <w:rFonts w:ascii="Calibri" w:hAnsi="Calibri" w:cs="Calibri"/>
                <w:b/>
                <w:bCs/>
                <w:color w:val="000000" w:themeColor="text1"/>
              </w:rPr>
              <w:t xml:space="preserve">Zenodo: </w:t>
            </w:r>
            <w:hyperlink r:id="rId23" w:history="1">
              <w:r>
                <w:rPr>
                  <w:rStyle w:val="Hyperlink"/>
                  <w:rFonts w:ascii="Calibri" w:hAnsi="Calibri" w:cs="Calibri"/>
                  <w:color w:val="000000" w:themeColor="text1"/>
                </w:rPr>
                <w:t>https://doi.org/10.5281/zenodo.19471701</w:t>
              </w:r>
            </w:hyperlink>
          </w:p>
          <w:p w14:paraId="5A219623" w14:textId="77777777" w:rsidR="00A8352C" w:rsidRPr="00E26A2A" w:rsidRDefault="00A8352C" w:rsidP="00A8352C">
            <w:pPr>
              <w:rPr>
                <w:rFonts w:ascii="Calibri" w:hAnsi="Calibri" w:cs="Calibri"/>
                <w:color w:val="000000" w:themeColor="text1"/>
              </w:rPr>
            </w:pPr>
          </w:p>
          <w:p w14:paraId="55899E32" w14:textId="77777777" w:rsidR="00A8352C" w:rsidRPr="00E26A2A" w:rsidRDefault="00A8352C" w:rsidP="00A8352C">
            <w:pPr>
              <w:rPr>
                <w:rFonts w:ascii="Calibri" w:hAnsi="Calibri" w:cs="Calibri"/>
                <w:color w:val="000000" w:themeColor="text1"/>
              </w:rPr>
            </w:pPr>
            <w:r>
              <w:rPr>
                <w:rFonts w:ascii="Calibri" w:hAnsi="Calibri" w:cs="Calibri"/>
                <w:color w:val="000000" w:themeColor="text1"/>
                <w:sz w:val="16"/>
                <w:szCs w:val="16"/>
              </w:rPr>
              <w:t>GitHub contains: 12 Python figure scripts (figures 1-12), 6 GROMACS .mdp parameter files, 10 force field topology files (.itp, .mol2), GROMACS analysis pipeline (run_analysis.sh), README.</w:t>
            </w:r>
          </w:p>
          <w:p w14:paraId="1B86CA12" w14:textId="77777777" w:rsidR="00A8352C" w:rsidRDefault="00A8352C" w:rsidP="00A8352C">
            <w:pPr>
              <w:spacing w:after="80"/>
              <w:jc w:val="both"/>
              <w:rPr>
                <w:rFonts w:ascii="Calibri" w:hAnsi="Calibri" w:cs="Calibri"/>
                <w:color w:val="000000" w:themeColor="text1"/>
              </w:rPr>
            </w:pPr>
            <w:r>
              <w:rPr>
                <w:rFonts w:ascii="Calibri" w:hAnsi="Calibri" w:cs="Calibri"/>
                <w:color w:val="000000" w:themeColor="text1"/>
                <w:sz w:val="16"/>
                <w:szCs w:val="16"/>
              </w:rPr>
              <w:t>Zenodo contains: 22 raw .xvg output files, 2 .xtc trajectory files, 19 .gro coordinate files, 7 publication figures (PNG, 300 dpi). DOI: 10.5281/zenodo.19471701</w:t>
            </w:r>
          </w:p>
          <w:p w14:paraId="1D02C937" w14:textId="77777777" w:rsidR="00417011" w:rsidRPr="00E26A2A" w:rsidRDefault="00417011" w:rsidP="00F3568B">
            <w:pPr>
              <w:rPr>
                <w:rFonts w:ascii="Calibri" w:hAnsi="Calibri" w:cs="Calibri"/>
                <w:color w:val="000000" w:themeColor="text1"/>
              </w:rPr>
            </w:pPr>
          </w:p>
        </w:tc>
      </w:tr>
    </w:tbl>
    <w:p w14:paraId="5E112A43" w14:textId="77777777" w:rsidR="00A84A9E" w:rsidRPr="00E26A2A" w:rsidRDefault="00A84A9E" w:rsidP="00F3568B">
      <w:pPr>
        <w:rPr>
          <w:rFonts w:ascii="Calibri" w:hAnsi="Calibri" w:cs="Calibri"/>
          <w:color w:val="000000" w:themeColor="text1"/>
        </w:rPr>
      </w:pPr>
    </w:p>
    <w:sectPr w:rsidR="00A84A9E" w:rsidRPr="00E26A2A">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4BCFF" w14:textId="77777777" w:rsidR="001D3F27" w:rsidRDefault="001D3F27">
      <w:r>
        <w:separator/>
      </w:r>
    </w:p>
  </w:endnote>
  <w:endnote w:type="continuationSeparator" w:id="0">
    <w:p w14:paraId="711EB693" w14:textId="77777777" w:rsidR="001D3F27" w:rsidRDefault="001D3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4D702" w14:textId="77777777" w:rsidR="00936AC3" w:rsidRDefault="00936A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273644"/>
      <w:docPartObj>
        <w:docPartGallery w:val="Page Numbers (Bottom of Page)"/>
        <w:docPartUnique/>
      </w:docPartObj>
    </w:sdtPr>
    <w:sdtContent>
      <w:p w14:paraId="6A740F7B" w14:textId="77777777" w:rsidR="00B21FBA" w:rsidRDefault="00B21FBA">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0182CEDC" w14:textId="77777777" w:rsidR="00417011" w:rsidRPr="00B21FBA" w:rsidRDefault="00417011" w:rsidP="00B21F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49A72" w14:textId="77777777" w:rsidR="00936AC3" w:rsidRDefault="00936A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43F31" w14:textId="77777777" w:rsidR="001D3F27" w:rsidRDefault="001D3F27">
      <w:r>
        <w:separator/>
      </w:r>
    </w:p>
  </w:footnote>
  <w:footnote w:type="continuationSeparator" w:id="0">
    <w:p w14:paraId="2CB39464" w14:textId="77777777" w:rsidR="001D3F27" w:rsidRDefault="001D3F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9A52B" w14:textId="77777777" w:rsidR="00936AC3" w:rsidRDefault="00936A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F9E71" w14:textId="77777777" w:rsidR="00936AC3" w:rsidRDefault="00936A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C6EE1" w14:textId="77777777" w:rsidR="00936AC3" w:rsidRDefault="00936A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2060"/>
    <w:multiLevelType w:val="hybridMultilevel"/>
    <w:tmpl w:val="73CA8100"/>
    <w:lvl w:ilvl="0" w:tplc="65F4C158">
      <w:start w:val="1"/>
      <w:numFmt w:val="bullet"/>
      <w:lvlText w:val="•"/>
      <w:lvlJc w:val="left"/>
      <w:pPr>
        <w:ind w:left="720" w:hanging="360"/>
      </w:pPr>
    </w:lvl>
    <w:lvl w:ilvl="1" w:tplc="F83005E4">
      <w:numFmt w:val="decimal"/>
      <w:lvlText w:val=""/>
      <w:lvlJc w:val="left"/>
    </w:lvl>
    <w:lvl w:ilvl="2" w:tplc="673A800C">
      <w:numFmt w:val="decimal"/>
      <w:lvlText w:val=""/>
      <w:lvlJc w:val="left"/>
    </w:lvl>
    <w:lvl w:ilvl="3" w:tplc="C2F6CD4E">
      <w:numFmt w:val="decimal"/>
      <w:lvlText w:val=""/>
      <w:lvlJc w:val="left"/>
    </w:lvl>
    <w:lvl w:ilvl="4" w:tplc="E47E3982">
      <w:numFmt w:val="decimal"/>
      <w:lvlText w:val=""/>
      <w:lvlJc w:val="left"/>
    </w:lvl>
    <w:lvl w:ilvl="5" w:tplc="91B0769C">
      <w:numFmt w:val="decimal"/>
      <w:lvlText w:val=""/>
      <w:lvlJc w:val="left"/>
    </w:lvl>
    <w:lvl w:ilvl="6" w:tplc="BC046F2E">
      <w:numFmt w:val="decimal"/>
      <w:lvlText w:val=""/>
      <w:lvlJc w:val="left"/>
    </w:lvl>
    <w:lvl w:ilvl="7" w:tplc="B1580C6E">
      <w:numFmt w:val="decimal"/>
      <w:lvlText w:val=""/>
      <w:lvlJc w:val="left"/>
    </w:lvl>
    <w:lvl w:ilvl="8" w:tplc="28D86584">
      <w:numFmt w:val="decimal"/>
      <w:lvlText w:val=""/>
      <w:lvlJc w:val="left"/>
    </w:lvl>
  </w:abstractNum>
  <w:abstractNum w:abstractNumId="1" w15:restartNumberingAfterBreak="0">
    <w:nsid w:val="20407109"/>
    <w:multiLevelType w:val="hybridMultilevel"/>
    <w:tmpl w:val="4AD08F14"/>
    <w:lvl w:ilvl="0" w:tplc="9572AFBC">
      <w:start w:val="1"/>
      <w:numFmt w:val="bullet"/>
      <w:lvlText w:val="●"/>
      <w:lvlJc w:val="left"/>
      <w:pPr>
        <w:ind w:left="720" w:hanging="360"/>
      </w:pPr>
    </w:lvl>
    <w:lvl w:ilvl="1" w:tplc="4C04A14C">
      <w:start w:val="1"/>
      <w:numFmt w:val="bullet"/>
      <w:lvlText w:val="○"/>
      <w:lvlJc w:val="left"/>
      <w:pPr>
        <w:ind w:left="1440" w:hanging="360"/>
      </w:pPr>
    </w:lvl>
    <w:lvl w:ilvl="2" w:tplc="838C2B22">
      <w:start w:val="1"/>
      <w:numFmt w:val="bullet"/>
      <w:lvlText w:val="■"/>
      <w:lvlJc w:val="left"/>
      <w:pPr>
        <w:ind w:left="2160" w:hanging="360"/>
      </w:pPr>
    </w:lvl>
    <w:lvl w:ilvl="3" w:tplc="0D62A724">
      <w:start w:val="1"/>
      <w:numFmt w:val="bullet"/>
      <w:lvlText w:val="●"/>
      <w:lvlJc w:val="left"/>
      <w:pPr>
        <w:ind w:left="2880" w:hanging="360"/>
      </w:pPr>
    </w:lvl>
    <w:lvl w:ilvl="4" w:tplc="8B9E9A2E">
      <w:start w:val="1"/>
      <w:numFmt w:val="bullet"/>
      <w:lvlText w:val="○"/>
      <w:lvlJc w:val="left"/>
      <w:pPr>
        <w:ind w:left="3600" w:hanging="360"/>
      </w:pPr>
    </w:lvl>
    <w:lvl w:ilvl="5" w:tplc="605897C6">
      <w:start w:val="1"/>
      <w:numFmt w:val="bullet"/>
      <w:lvlText w:val="■"/>
      <w:lvlJc w:val="left"/>
      <w:pPr>
        <w:ind w:left="4320" w:hanging="360"/>
      </w:pPr>
    </w:lvl>
    <w:lvl w:ilvl="6" w:tplc="348C4BD4">
      <w:start w:val="1"/>
      <w:numFmt w:val="bullet"/>
      <w:lvlText w:val="●"/>
      <w:lvlJc w:val="left"/>
      <w:pPr>
        <w:ind w:left="5040" w:hanging="360"/>
      </w:pPr>
    </w:lvl>
    <w:lvl w:ilvl="7" w:tplc="8514E722">
      <w:start w:val="1"/>
      <w:numFmt w:val="bullet"/>
      <w:lvlText w:val="●"/>
      <w:lvlJc w:val="left"/>
      <w:pPr>
        <w:ind w:left="5760" w:hanging="360"/>
      </w:pPr>
    </w:lvl>
    <w:lvl w:ilvl="8" w:tplc="9098AB42">
      <w:start w:val="1"/>
      <w:numFmt w:val="bullet"/>
      <w:lvlText w:val="●"/>
      <w:lvlJc w:val="left"/>
      <w:pPr>
        <w:ind w:left="6480" w:hanging="360"/>
      </w:pPr>
    </w:lvl>
  </w:abstractNum>
  <w:abstractNum w:abstractNumId="2" w15:restartNumberingAfterBreak="0">
    <w:nsid w:val="664D63E7"/>
    <w:multiLevelType w:val="hybridMultilevel"/>
    <w:tmpl w:val="DD06D22E"/>
    <w:lvl w:ilvl="0" w:tplc="A81832F2">
      <w:start w:val="1"/>
      <w:numFmt w:val="decimal"/>
      <w:lvlText w:val="%1."/>
      <w:lvlJc w:val="left"/>
      <w:pPr>
        <w:ind w:left="360" w:hanging="360"/>
      </w:pPr>
    </w:lvl>
    <w:lvl w:ilvl="1" w:tplc="CBCE52F8">
      <w:numFmt w:val="decimal"/>
      <w:lvlText w:val=""/>
      <w:lvlJc w:val="left"/>
    </w:lvl>
    <w:lvl w:ilvl="2" w:tplc="8AEE6C44">
      <w:numFmt w:val="decimal"/>
      <w:lvlText w:val=""/>
      <w:lvlJc w:val="left"/>
    </w:lvl>
    <w:lvl w:ilvl="3" w:tplc="D9588B2E">
      <w:numFmt w:val="decimal"/>
      <w:lvlText w:val=""/>
      <w:lvlJc w:val="left"/>
    </w:lvl>
    <w:lvl w:ilvl="4" w:tplc="F11095D2">
      <w:numFmt w:val="decimal"/>
      <w:lvlText w:val=""/>
      <w:lvlJc w:val="left"/>
    </w:lvl>
    <w:lvl w:ilvl="5" w:tplc="2F123236">
      <w:numFmt w:val="decimal"/>
      <w:lvlText w:val=""/>
      <w:lvlJc w:val="left"/>
    </w:lvl>
    <w:lvl w:ilvl="6" w:tplc="A752A4D6">
      <w:numFmt w:val="decimal"/>
      <w:lvlText w:val=""/>
      <w:lvlJc w:val="left"/>
    </w:lvl>
    <w:lvl w:ilvl="7" w:tplc="58E6D4BC">
      <w:numFmt w:val="decimal"/>
      <w:lvlText w:val=""/>
      <w:lvlJc w:val="left"/>
    </w:lvl>
    <w:lvl w:ilvl="8" w:tplc="DD0CCF7A">
      <w:numFmt w:val="decimal"/>
      <w:lvlText w:val=""/>
      <w:lvlJc w:val="left"/>
    </w:lvl>
  </w:abstractNum>
  <w:num w:numId="1" w16cid:durableId="20341911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011"/>
    <w:rsid w:val="000030AC"/>
    <w:rsid w:val="00053A5D"/>
    <w:rsid w:val="00056807"/>
    <w:rsid w:val="0007269F"/>
    <w:rsid w:val="000B6EB5"/>
    <w:rsid w:val="000D2544"/>
    <w:rsid w:val="000E4850"/>
    <w:rsid w:val="000E71A9"/>
    <w:rsid w:val="000E7F24"/>
    <w:rsid w:val="001048F2"/>
    <w:rsid w:val="00107134"/>
    <w:rsid w:val="00107507"/>
    <w:rsid w:val="00111405"/>
    <w:rsid w:val="00116143"/>
    <w:rsid w:val="001167D1"/>
    <w:rsid w:val="001273F5"/>
    <w:rsid w:val="00130580"/>
    <w:rsid w:val="00157B8B"/>
    <w:rsid w:val="001852B1"/>
    <w:rsid w:val="00191BD3"/>
    <w:rsid w:val="001925BF"/>
    <w:rsid w:val="001962A5"/>
    <w:rsid w:val="001A22EB"/>
    <w:rsid w:val="001A6E7B"/>
    <w:rsid w:val="001B0C67"/>
    <w:rsid w:val="001B156D"/>
    <w:rsid w:val="001B2D3C"/>
    <w:rsid w:val="001D3F27"/>
    <w:rsid w:val="001D4A9E"/>
    <w:rsid w:val="001E46A4"/>
    <w:rsid w:val="00206CFD"/>
    <w:rsid w:val="00242B0A"/>
    <w:rsid w:val="00260F55"/>
    <w:rsid w:val="00294E91"/>
    <w:rsid w:val="002E55D0"/>
    <w:rsid w:val="002F302F"/>
    <w:rsid w:val="0030789D"/>
    <w:rsid w:val="00307D7A"/>
    <w:rsid w:val="00326BA7"/>
    <w:rsid w:val="0033439F"/>
    <w:rsid w:val="00364B31"/>
    <w:rsid w:val="00372774"/>
    <w:rsid w:val="003A71C5"/>
    <w:rsid w:val="003B6172"/>
    <w:rsid w:val="0041550C"/>
    <w:rsid w:val="00417011"/>
    <w:rsid w:val="004209C0"/>
    <w:rsid w:val="004379CC"/>
    <w:rsid w:val="00456951"/>
    <w:rsid w:val="0045751E"/>
    <w:rsid w:val="004904A4"/>
    <w:rsid w:val="004D00AE"/>
    <w:rsid w:val="004E5569"/>
    <w:rsid w:val="004F3F50"/>
    <w:rsid w:val="00503D45"/>
    <w:rsid w:val="00505BD6"/>
    <w:rsid w:val="00516BD8"/>
    <w:rsid w:val="005243E1"/>
    <w:rsid w:val="00534426"/>
    <w:rsid w:val="00546018"/>
    <w:rsid w:val="00557E83"/>
    <w:rsid w:val="00564B8E"/>
    <w:rsid w:val="00572916"/>
    <w:rsid w:val="00580764"/>
    <w:rsid w:val="005869EF"/>
    <w:rsid w:val="005B2C8D"/>
    <w:rsid w:val="005B5885"/>
    <w:rsid w:val="005F6D5C"/>
    <w:rsid w:val="0060108F"/>
    <w:rsid w:val="0060730B"/>
    <w:rsid w:val="00625079"/>
    <w:rsid w:val="00655CC4"/>
    <w:rsid w:val="00661046"/>
    <w:rsid w:val="00674535"/>
    <w:rsid w:val="00675A46"/>
    <w:rsid w:val="006866F6"/>
    <w:rsid w:val="006A5DA8"/>
    <w:rsid w:val="006B37F5"/>
    <w:rsid w:val="006B6391"/>
    <w:rsid w:val="006C2ABE"/>
    <w:rsid w:val="006D27A6"/>
    <w:rsid w:val="006E7D57"/>
    <w:rsid w:val="006F2189"/>
    <w:rsid w:val="007167B9"/>
    <w:rsid w:val="0073533C"/>
    <w:rsid w:val="0074218D"/>
    <w:rsid w:val="007613BA"/>
    <w:rsid w:val="00772891"/>
    <w:rsid w:val="007871F7"/>
    <w:rsid w:val="00787718"/>
    <w:rsid w:val="007A13C9"/>
    <w:rsid w:val="007C5F48"/>
    <w:rsid w:val="007E5B51"/>
    <w:rsid w:val="007F6621"/>
    <w:rsid w:val="008111F8"/>
    <w:rsid w:val="00815974"/>
    <w:rsid w:val="00841BDD"/>
    <w:rsid w:val="0089512C"/>
    <w:rsid w:val="008E3195"/>
    <w:rsid w:val="0090241F"/>
    <w:rsid w:val="009055F7"/>
    <w:rsid w:val="00931B30"/>
    <w:rsid w:val="00936AC3"/>
    <w:rsid w:val="009614C9"/>
    <w:rsid w:val="00967C77"/>
    <w:rsid w:val="00974AE7"/>
    <w:rsid w:val="00990515"/>
    <w:rsid w:val="00991CAF"/>
    <w:rsid w:val="009D166B"/>
    <w:rsid w:val="009E7A34"/>
    <w:rsid w:val="009F4E73"/>
    <w:rsid w:val="00A45C36"/>
    <w:rsid w:val="00A52C04"/>
    <w:rsid w:val="00A5331C"/>
    <w:rsid w:val="00A60167"/>
    <w:rsid w:val="00A664B1"/>
    <w:rsid w:val="00A7147E"/>
    <w:rsid w:val="00A7624F"/>
    <w:rsid w:val="00A76F7B"/>
    <w:rsid w:val="00A8352C"/>
    <w:rsid w:val="00A84A9E"/>
    <w:rsid w:val="00A9391B"/>
    <w:rsid w:val="00A94699"/>
    <w:rsid w:val="00AA2CF3"/>
    <w:rsid w:val="00AC56F6"/>
    <w:rsid w:val="00AE5A92"/>
    <w:rsid w:val="00AF3507"/>
    <w:rsid w:val="00B077D6"/>
    <w:rsid w:val="00B07B97"/>
    <w:rsid w:val="00B21FBA"/>
    <w:rsid w:val="00B655A4"/>
    <w:rsid w:val="00B90581"/>
    <w:rsid w:val="00B9114C"/>
    <w:rsid w:val="00B94B35"/>
    <w:rsid w:val="00B97F32"/>
    <w:rsid w:val="00BA5BA5"/>
    <w:rsid w:val="00BA6423"/>
    <w:rsid w:val="00BC360D"/>
    <w:rsid w:val="00C31385"/>
    <w:rsid w:val="00C5296E"/>
    <w:rsid w:val="00CD0BD8"/>
    <w:rsid w:val="00CE2954"/>
    <w:rsid w:val="00CE5F9F"/>
    <w:rsid w:val="00D05146"/>
    <w:rsid w:val="00D677E7"/>
    <w:rsid w:val="00D921D7"/>
    <w:rsid w:val="00DA464E"/>
    <w:rsid w:val="00DE1417"/>
    <w:rsid w:val="00E16813"/>
    <w:rsid w:val="00E26A2A"/>
    <w:rsid w:val="00E5044C"/>
    <w:rsid w:val="00E62821"/>
    <w:rsid w:val="00E66974"/>
    <w:rsid w:val="00E91069"/>
    <w:rsid w:val="00EC2FB5"/>
    <w:rsid w:val="00ED1169"/>
    <w:rsid w:val="00EF04D5"/>
    <w:rsid w:val="00F01BD6"/>
    <w:rsid w:val="00F17874"/>
    <w:rsid w:val="00F31E7C"/>
    <w:rsid w:val="00F32F43"/>
    <w:rsid w:val="00F33FD5"/>
    <w:rsid w:val="00F3568B"/>
    <w:rsid w:val="00F42516"/>
    <w:rsid w:val="00F46D1C"/>
    <w:rsid w:val="00F5394E"/>
    <w:rsid w:val="00F95816"/>
    <w:rsid w:val="00FC7A1F"/>
    <w:rsid w:val="00FE71EE"/>
    <w:rsid w:val="00FF4BF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F44BB"/>
  <w15:docId w15:val="{439A412B-96C0-402D-BB93-0C8412C2B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24"/>
      <w:szCs w:val="24"/>
    </w:rPr>
  </w:style>
  <w:style w:type="paragraph" w:styleId="Heading2">
    <w:name w:val="heading 2"/>
    <w:uiPriority w:val="9"/>
    <w:semiHidden/>
    <w:unhideWhenUsed/>
    <w:qFormat/>
    <w:pPr>
      <w:spacing w:before="200" w:after="100"/>
      <w:outlineLvl w:val="1"/>
    </w:pPr>
    <w:rPr>
      <w:b/>
      <w:bCs/>
      <w:color w:val="2E75B6"/>
      <w:sz w:val="22"/>
      <w:szCs w:val="22"/>
    </w:rPr>
  </w:style>
  <w:style w:type="paragraph" w:styleId="Heading3">
    <w:name w:val="heading 3"/>
    <w:uiPriority w:val="9"/>
    <w:semiHidden/>
    <w:unhideWhenUsed/>
    <w:qFormat/>
    <w:pPr>
      <w:spacing w:before="160" w:after="80"/>
      <w:outlineLvl w:val="2"/>
    </w:pPr>
    <w:rPr>
      <w:b/>
      <w:bCs/>
      <w:color w:val="404040"/>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06CFD"/>
    <w:pPr>
      <w:tabs>
        <w:tab w:val="center" w:pos="4513"/>
        <w:tab w:val="right" w:pos="9026"/>
      </w:tabs>
    </w:pPr>
    <w:rPr>
      <w:szCs w:val="16"/>
    </w:rPr>
  </w:style>
  <w:style w:type="character" w:customStyle="1" w:styleId="HeaderChar">
    <w:name w:val="Header Char"/>
    <w:basedOn w:val="DefaultParagraphFont"/>
    <w:link w:val="Header"/>
    <w:uiPriority w:val="99"/>
    <w:rsid w:val="00206CFD"/>
    <w:rPr>
      <w:szCs w:val="16"/>
    </w:rPr>
  </w:style>
  <w:style w:type="paragraph" w:styleId="Footer">
    <w:name w:val="footer"/>
    <w:basedOn w:val="Normal"/>
    <w:link w:val="FooterChar"/>
    <w:uiPriority w:val="99"/>
    <w:unhideWhenUsed/>
    <w:rsid w:val="00206CFD"/>
    <w:pPr>
      <w:tabs>
        <w:tab w:val="center" w:pos="4513"/>
        <w:tab w:val="right" w:pos="9026"/>
      </w:tabs>
    </w:pPr>
    <w:rPr>
      <w:szCs w:val="16"/>
    </w:rPr>
  </w:style>
  <w:style w:type="character" w:customStyle="1" w:styleId="FooterChar">
    <w:name w:val="Footer Char"/>
    <w:basedOn w:val="DefaultParagraphFont"/>
    <w:link w:val="Footer"/>
    <w:uiPriority w:val="99"/>
    <w:rsid w:val="00206CFD"/>
    <w:rPr>
      <w:szCs w:val="16"/>
    </w:rPr>
  </w:style>
  <w:style w:type="table" w:styleId="PlainTable2">
    <w:name w:val="Plain Table 2"/>
    <w:basedOn w:val="TableNormal"/>
    <w:uiPriority w:val="42"/>
    <w:rsid w:val="00206CF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1A6E7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1852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E5A9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doi.org/10.5281/zenodo.19471701" TargetMode="External"/><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github.com/GitChad78/EudragitL100-multiphase-MD"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BF221D4-5574-43F6-94DB-5D81D1B7EF40}">
  <we:reference id="wa200010453" version="1.0.0.1" store="en-US" storeType="OMEX"/>
  <we:alternateReferences>
    <we:reference id="WA200010453" version="1.0.0.1" store="" storeType="OMEX"/>
  </we:alternateReferences>
  <we:properties>
    <we:property name="claude.fileId" value="&quot;2c3641d8-11ab-468d-8752-1e3da405e7b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9022e6a-b781-4f2f-9fa6-80091cd94888" xsi:nil="true"/>
    <lcf76f155ced4ddcb4097134ff3c332f xmlns="73c517f7-288c-4979-a64d-3e3a2621c0d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8679AC30998D941A29B6C0EF6E9AFA3" ma:contentTypeVersion="14" ma:contentTypeDescription="Create a new document." ma:contentTypeScope="" ma:versionID="9f532feb7b70ccc029fc8dec5a657ce0">
  <xsd:schema xmlns:xsd="http://www.w3.org/2001/XMLSchema" xmlns:xs="http://www.w3.org/2001/XMLSchema" xmlns:p="http://schemas.microsoft.com/office/2006/metadata/properties" xmlns:ns2="73c517f7-288c-4979-a64d-3e3a2621c0d2" xmlns:ns3="19022e6a-b781-4f2f-9fa6-80091cd94888" targetNamespace="http://schemas.microsoft.com/office/2006/metadata/properties" ma:root="true" ma:fieldsID="a9c5e937ef8acb80e6f2af42658e5a8f" ns2:_="" ns3:_="">
    <xsd:import namespace="73c517f7-288c-4979-a64d-3e3a2621c0d2"/>
    <xsd:import namespace="19022e6a-b781-4f2f-9fa6-80091cd9488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MediaServiceSearchPropertie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c517f7-288c-4979-a64d-3e3a2621c0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c005783-6931-4f03-b95b-a9f2fa8c1ada"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022e6a-b781-4f2f-9fa6-80091cd94888"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23bc1-2c83-4945-a3aa-9d5d225b1f89}" ma:internalName="TaxCatchAll" ma:showField="CatchAllData" ma:web="19022e6a-b781-4f2f-9fa6-80091cd948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415637-B393-491F-88D0-32CA7B85D4BF}">
  <ds:schemaRefs>
    <ds:schemaRef ds:uri="http://schemas.microsoft.com/office/2006/metadata/properties"/>
    <ds:schemaRef ds:uri="http://schemas.microsoft.com/office/infopath/2007/PartnerControls"/>
    <ds:schemaRef ds:uri="19022e6a-b781-4f2f-9fa6-80091cd94888"/>
    <ds:schemaRef ds:uri="73c517f7-288c-4979-a64d-3e3a2621c0d2"/>
  </ds:schemaRefs>
</ds:datastoreItem>
</file>

<file path=customXml/itemProps2.xml><?xml version="1.0" encoding="utf-8"?>
<ds:datastoreItem xmlns:ds="http://schemas.openxmlformats.org/officeDocument/2006/customXml" ds:itemID="{247EC298-F575-4A66-8709-6AED06BFAA1B}">
  <ds:schemaRefs>
    <ds:schemaRef ds:uri="http://schemas.microsoft.com/sharepoint/v3/contenttype/forms"/>
  </ds:schemaRefs>
</ds:datastoreItem>
</file>

<file path=customXml/itemProps3.xml><?xml version="1.0" encoding="utf-8"?>
<ds:datastoreItem xmlns:ds="http://schemas.openxmlformats.org/officeDocument/2006/customXml" ds:itemID="{E52C4E44-B9DC-4C6F-B5AD-479B95EDD9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c517f7-288c-4979-a64d-3e3a2621c0d2"/>
    <ds:schemaRef ds:uri="19022e6a-b781-4f2f-9fa6-80091cd948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4973</Words>
  <Characters>28352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Ambudkar</cp:lastModifiedBy>
  <cp:revision>2</cp:revision>
  <dcterms:created xsi:type="dcterms:W3CDTF">2026-07-26T17:26:00Z</dcterms:created>
  <dcterms:modified xsi:type="dcterms:W3CDTF">2026-07-26T17:26:00Z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0x01010058679AC30998D941A29B6C0EF6E9AFA3</vt:lpwstr>
  </property>
  <property fmtid="{D5CDD505-2E9C-101B-9397-08002B2CF9AE}" pid="3" name="MediaServiceImageTags">
    <vt:lpwstr/>
  </property>
  <property fmtid="{D5CDD505-2E9C-101B-9397-08002B2CF9AE}" pid="4" name="docLang">
    <vt:lpwstr>en</vt:lpwstr>
  </property>
</Properties>
</file>