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1st July 2026</w:t>
      </w:r>
    </w:p>
    <w:p>
      <w:pPr>
        <w:spacing w:after="220"/>
      </w:pPr>
      <w:r>
        <w:t xml:space="preserve"/>
      </w:r>
    </w:p>
    <w:p>
      <w:pPr>
        <w:spacing w:after="60"/>
      </w:pPr>
      <w:r>
        <w:t xml:space="preserve">The Editor-in-Chief</w:t>
      </w:r>
    </w:p>
    <w:p>
      <w:pPr>
        <w:spacing w:after="60"/>
      </w:pPr>
      <w:r>
        <w:t xml:space="preserve">RSC Pharmaceutics</w:t>
      </w:r>
    </w:p>
    <w:p>
      <w:pPr>
        <w:spacing w:after="60"/>
      </w:pPr>
      <w:r>
        <w:t xml:space="preserve">Royal Society of Chemistry</w:t>
      </w:r>
    </w:p>
    <w:p>
      <w:pPr>
        <w:spacing w:after="220"/>
      </w:pPr>
      <w:r>
        <w:t xml:space="preserve"/>
      </w:r>
    </w:p>
    <w:p>
      <w:pPr>
        <w:spacing w:after="60"/>
      </w:pPr>
      <w:r>
        <w:rPr>
          <w:b/>
          <w:bCs/>
        </w:rPr>
        <w:t xml:space="preserve">Subject: Submission of an Original Research Article to RSC Pharmaceutics</w:t>
      </w:r>
    </w:p>
    <w:p>
      <w:pPr>
        <w:spacing w:after="220"/>
      </w:pPr>
      <w:r>
        <w:t xml:space="preserve"/>
      </w:r>
    </w:p>
    <w:p>
      <w:pPr>
        <w:spacing w:after="60"/>
      </w:pPr>
      <w:r>
        <w:t xml:space="preserve">Dear Editor,</w:t>
      </w:r>
    </w:p>
    <w:p>
      <w:pPr>
        <w:spacing w:after="220"/>
        <w:jc w:val="both"/>
      </w:pPr>
      <w:r>
        <w:t xml:space="preserve">We are pleased to submit our Original Research Article titled “pH Responsive Conformation, Plasticiser Interactions, and Film Formation in Eudragit L100: An All-Atom Molecular Dynamics Study” for consideration for publication in RSC Pharmaceutics. All authors have read and approved the submitted version, and the manuscript is not under consideration elsewhere.</w:t>
      </w:r>
    </w:p>
    <w:p>
      <w:pPr>
        <w:spacing w:after="220"/>
        <w:jc w:val="both"/>
      </w:pPr>
      <w:r>
        <w:t xml:space="preserve">Eudragit L100 is one of the most widely used enteric-coating polymers in oral drug delivery, yet molecular-level understanding of its behaviour across practical formulation variables remains limited. Most prior studies have focused on macroscopic dissolution behaviour or have treated the polymer as a static system. Here, we address a straightforward question: what happens at the atomic scale when the ionisation state, plasticiser identity, number of polymer chains, pH, counterion identity, or polymer concentration is varied? To answer this, we performed a systematic, seven-phase all-atom molecular dynamics simulation study using GROMACS 2025.4, with key comparisons validated by triplicate independent simulations and all hydrogen-bonding quantities verified using a direct geometric criterion.</w:t>
      </w:r>
    </w:p>
    <w:p>
      <w:pPr>
        <w:spacing w:after="220"/>
        <w:jc w:val="both"/>
      </w:pPr>
      <w:r>
        <w:t xml:space="preserve">Our results yielded several findings of practical interest to the pharmaceutical coatings community. The deprotonation series revealed a non-monotonic conformational response at partial ionisation, with a sharp expansion already evident at 10% deprotonation, followed by a further pronounced expansion at full ionisation (+62.2% in radius of gyration overall), consistent with the pH-triggered dissolution behaviour central to enteric coating performance. A triplicate-validated comparison of two widely used plasticisers, triethyl citrate (TEC) and PEG400, found both to be predominantly van der Waals-bound to the polymer, with TEC showing a lower, more reproducible total system energy and PEG400 showing markedly more consistent hydrogen-bonding behaviour across independent replicates — a more nuanced picture than a simple mechanistic split between the two plasticisers. Multi-chain film simulations showed water mobility within the film indistinguishable from bulk water, indicating no detectable diffusion barrier at the composition tested. The pH-switch simulations captured coherent, multi-scale swelling upon ionisation — chain expansion, increased water uptake, and inter-chain separation — consistent with the structural transition expected to underlie triggered drug release at intestinal pH. Counterion identity effects were found to be condition-dependent: sodium bicarbonate produced a negligible change in chain conformation relative to sodium chloride, supporting its use as a simplified computational baseline, while sodium carbonate produced a genuine, substantial chain expansion. Finally, a concentration series spanning the directly-simulated range showed bulk mechanical stability remaining water-dominated throughout, below the practically-used aqueous coating concentration window.</w:t>
      </w:r>
    </w:p>
    <w:p>
      <w:pPr>
        <w:spacing w:after="220"/>
        <w:jc w:val="both"/>
      </w:pPr>
      <w:r>
        <w:t xml:space="preserve">We believe this work fits well within the scope of RSC Pharmaceutics. As the journal has published recent articles on computational approaches to pharmaceutical formulation, we hope this multi-phase study — which addresses plasticiser selection, multi-chain film packing, pH response, counterion identity, and coating concentration within a single, consistently validated framework — will be of interest to readers working in both computational and experimental pharmaceutical sciences. In line with the journal’s open data expectations, our simulation scripts, GROMACS parameter files, and raw data have been deposited in public repositories (GitHub and Zenodo; DOI available in the manuscript).</w:t>
      </w:r>
    </w:p>
    <w:p>
      <w:pPr>
        <w:spacing w:after="220"/>
        <w:jc w:val="both"/>
      </w:pPr>
      <w:r>
        <w:t xml:space="preserve">This manuscript is original work and has not been published previously. There are no conflicts of interest to declare.</w:t>
      </w:r>
    </w:p>
    <w:p>
      <w:pPr>
        <w:spacing w:after="220"/>
        <w:jc w:val="both"/>
      </w:pPr>
      <w:r>
        <w:t xml:space="preserve">Thank you for considering our submission. We look forward to hearing from you.</w:t>
      </w:r>
    </w:p>
    <w:p>
      <w:pPr>
        <w:spacing w:after="220"/>
      </w:pPr>
      <w:r>
        <w:t xml:space="preserve"/>
      </w:r>
    </w:p>
    <w:p>
      <w:pPr>
        <w:spacing w:after="60"/>
      </w:pPr>
      <w:r>
        <w:t xml:space="preserve">Yours sincerely,</w:t>
      </w:r>
    </w:p>
    <w:p>
      <w:pPr>
        <w:spacing w:after="220"/>
      </w:pPr>
      <w:r>
        <w:t xml:space="preserve"/>
      </w:r>
    </w:p>
    <w:p>
      <w:pPr>
        <w:spacing w:after="60"/>
      </w:pPr>
      <w:r>
        <w:t xml:space="preserve">Rashmi Chauhan</w:t>
      </w:r>
    </w:p>
    <w:p>
      <w:pPr>
        <w:spacing w:after="60"/>
      </w:pPr>
      <w:r>
        <w:t xml:space="preserve">Department of Chemistry, Birla Institute of Technology and Science, Pilani, K K Birla Goa Campus, Zuarinagar, Sancoale, Goa 403726, India</w:t>
      </w:r>
    </w:p>
    <w:p>
      <w:pPr>
        <w:spacing w:after="60"/>
      </w:pPr>
      <w:r>
        <w:t xml:space="preserve">Email: rchauhan@goa.bits-pilani.ac.in</w:t>
      </w:r>
    </w:p>
    <w:p>
      <w:pPr>
        <w:spacing w:after="220"/>
      </w:pPr>
      <w:r>
        <w:t xml:space="preserve"/>
      </w:r>
    </w:p>
    <w:p>
      <w:pPr>
        <w:spacing w:after="60"/>
      </w:pPr>
      <w:r>
        <w:t xml:space="preserve">On behalf of all authors</w:t>
      </w:r>
    </w:p>
    <w:p>
      <w:pPr>
        <w:spacing w:after="60"/>
      </w:pPr>
      <w:r>
        <w:t xml:space="preserve">(Vaibhav Ambudkar, Rashmi Chauhan, Soham Ambudkar)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2026-06-30T20:09:09.712Z</dcterms:created>
  <dcterms:modified xsi:type="dcterms:W3CDTF">2026-06-30T20:09:09.712Z</dcterms:modified>
</cp:coreProperties>
</file>

<file path=docProps/custom.xml><?xml version="1.0" encoding="utf-8"?>
<Properties xmlns="http://schemas.openxmlformats.org/officeDocument/2006/custom-properties" xmlns:vt="http://schemas.openxmlformats.org/officeDocument/2006/docPropsVTypes"/>
</file>