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  <w:color w:val="ff00ff"/>
        </w:rPr>
      </w:pPr>
      <w:bookmarkStart w:colFirst="0" w:colLast="0" w:name="_xr20htn0nb6d" w:id="0"/>
      <w:bookmarkEnd w:id="0"/>
      <w:r w:rsidDel="00000000" w:rsidR="00000000" w:rsidRPr="00000000">
        <w:rPr>
          <w:b w:val="1"/>
          <w:color w:val="ff00ff"/>
          <w:rtl w:val="0"/>
        </w:rPr>
        <w:t xml:space="preserve">Module-Wise Diagrams</w:t>
      </w:r>
      <w:r w:rsidDel="00000000" w:rsidR="00000000" w:rsidRPr="00000000">
        <w:rPr>
          <w:color w:val="ff00ff"/>
          <w:rtl w:val="0"/>
        </w:rPr>
        <w:t xml:space="preserve"> for the </w:t>
      </w:r>
      <w:r w:rsidDel="00000000" w:rsidR="00000000" w:rsidRPr="00000000">
        <w:rPr>
          <w:b w:val="1"/>
          <w:color w:val="ff00ff"/>
          <w:rtl w:val="0"/>
        </w:rPr>
        <w:t xml:space="preserve">VeriHarvest Technical Architecture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High-Level System Architecture</w:t>
      </w:r>
      <w:r w:rsidDel="00000000" w:rsidR="00000000" w:rsidRPr="00000000">
        <w:rPr>
          <w:rtl w:val="0"/>
        </w:rPr>
        <w:t xml:space="preserve"> – Shows the interaction between </w:t>
      </w:r>
      <w:r w:rsidDel="00000000" w:rsidR="00000000" w:rsidRPr="00000000">
        <w:rPr>
          <w:b w:val="1"/>
          <w:rtl w:val="0"/>
        </w:rPr>
        <w:t xml:space="preserve">AI, Blockchain, IoT, and Cloud Storage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19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AI-Based Food Fingerprinting</w:t>
      </w:r>
      <w:r w:rsidDel="00000000" w:rsidR="00000000" w:rsidRPr="00000000">
        <w:rPr>
          <w:rtl w:val="0"/>
        </w:rPr>
        <w:t xml:space="preserve"> – Explains how food fingerprints are generated and stored </w:t>
      </w:r>
      <w:r w:rsidDel="00000000" w:rsidR="00000000" w:rsidRPr="00000000">
        <w:rPr>
          <w:b w:val="1"/>
          <w:rtl w:val="0"/>
        </w:rPr>
        <w:t xml:space="preserve">on-chain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19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IoT-Powered Real-Time Monitoring</w:t>
      </w:r>
      <w:r w:rsidDel="00000000" w:rsidR="00000000" w:rsidRPr="00000000">
        <w:rPr>
          <w:rtl w:val="0"/>
        </w:rPr>
        <w:t xml:space="preserve"> – Displays the flow from </w:t>
      </w:r>
      <w:r w:rsidDel="00000000" w:rsidR="00000000" w:rsidRPr="00000000">
        <w:rPr>
          <w:b w:val="1"/>
          <w:rtl w:val="0"/>
        </w:rPr>
        <w:t xml:space="preserve">IoT sensors to Blockchain Alerts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19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Blockchain-Based Traceability</w:t>
      </w:r>
      <w:r w:rsidDel="00000000" w:rsidR="00000000" w:rsidRPr="00000000">
        <w:rPr>
          <w:rtl w:val="0"/>
        </w:rPr>
        <w:t xml:space="preserve"> – Illustrates how </w:t>
      </w:r>
      <w:r w:rsidDel="00000000" w:rsidR="00000000" w:rsidRPr="00000000">
        <w:rPr>
          <w:b w:val="1"/>
          <w:rtl w:val="0"/>
        </w:rPr>
        <w:t xml:space="preserve">food authentication, trust scoring, and compliance alerts</w:t>
      </w:r>
      <w:r w:rsidDel="00000000" w:rsidR="00000000" w:rsidRPr="00000000">
        <w:rPr>
          <w:rtl w:val="0"/>
        </w:rPr>
        <w:t xml:space="preserve"> work.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19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User Interface Workflow</w:t>
      </w:r>
      <w:r w:rsidDel="00000000" w:rsidR="00000000" w:rsidRPr="00000000">
        <w:rPr>
          <w:rtl w:val="0"/>
        </w:rPr>
        <w:t xml:space="preserve"> – Showcases how </w:t>
      </w:r>
      <w:r w:rsidDel="00000000" w:rsidR="00000000" w:rsidRPr="00000000">
        <w:rPr>
          <w:b w:val="1"/>
          <w:rtl w:val="0"/>
        </w:rPr>
        <w:t xml:space="preserve">Consumers, Regulators, and Suppliers</w:t>
      </w:r>
      <w:r w:rsidDel="00000000" w:rsidR="00000000" w:rsidRPr="00000000">
        <w:rPr>
          <w:rtl w:val="0"/>
        </w:rPr>
        <w:t xml:space="preserve"> interact with the system.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19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