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03E0C" w:rsidRDefault="000C03C7" w:rsidP="00E271FD">
      <w:pPr>
        <w:spacing w:line="276" w:lineRule="auto"/>
        <w:rPr>
          <w:rFonts w:asciiTheme="minorHAnsi" w:hAnsiTheme="minorHAnsi" w:cstheme="minorHAnsi"/>
          <w:b/>
          <w:sz w:val="22"/>
          <w:szCs w:val="22"/>
        </w:rPr>
      </w:pPr>
      <w:r w:rsidRPr="00E271FD">
        <w:rPr>
          <w:rFonts w:asciiTheme="minorHAnsi" w:hAnsiTheme="minorHAnsi" w:cstheme="minorHAnsi"/>
          <w:b/>
          <w:sz w:val="22"/>
          <w:szCs w:val="22"/>
        </w:rPr>
        <w:t xml:space="preserve">Q1. What is the distinction between a numpy array and a </w:t>
      </w:r>
      <w:r w:rsidR="00E271FD" w:rsidRPr="00E271FD">
        <w:rPr>
          <w:rFonts w:asciiTheme="minorHAnsi" w:hAnsiTheme="minorHAnsi" w:cstheme="minorHAnsi"/>
          <w:b/>
          <w:sz w:val="22"/>
          <w:szCs w:val="22"/>
        </w:rPr>
        <w:t>panda’s</w:t>
      </w:r>
      <w:r w:rsidRPr="00E271FD">
        <w:rPr>
          <w:rFonts w:asciiTheme="minorHAnsi" w:hAnsiTheme="minorHAnsi" w:cstheme="minorHAnsi"/>
          <w:b/>
          <w:sz w:val="22"/>
          <w:szCs w:val="22"/>
        </w:rPr>
        <w:t xml:space="preserve"> data frame? Is there a way to convert between the two if there is?</w:t>
      </w:r>
    </w:p>
    <w:p w:rsidR="00E271FD" w:rsidRPr="00E271FD" w:rsidRDefault="00E271FD" w:rsidP="00E271FD">
      <w:pPr>
        <w:spacing w:line="276" w:lineRule="auto"/>
        <w:rPr>
          <w:rFonts w:asciiTheme="minorHAnsi" w:hAnsiTheme="minorHAnsi" w:cstheme="minorHAnsi"/>
          <w:b/>
          <w:sz w:val="22"/>
          <w:szCs w:val="22"/>
        </w:rPr>
      </w:pPr>
    </w:p>
    <w:p w:rsidR="00E271FD" w:rsidRPr="00E271FD" w:rsidRDefault="00E271FD" w:rsidP="00E271FD">
      <w:pPr>
        <w:spacing w:line="276" w:lineRule="auto"/>
        <w:rPr>
          <w:rFonts w:asciiTheme="minorHAnsi" w:hAnsiTheme="minorHAnsi" w:cstheme="minorHAnsi"/>
          <w:sz w:val="22"/>
          <w:szCs w:val="22"/>
        </w:rPr>
      </w:pPr>
      <w:r w:rsidRPr="00E271FD">
        <w:rPr>
          <w:rFonts w:asciiTheme="minorHAnsi" w:hAnsiTheme="minorHAnsi" w:cstheme="minorHAnsi"/>
          <w:sz w:val="22"/>
          <w:szCs w:val="22"/>
        </w:rPr>
        <w:t>Numpy Ndarray provides a lot of convenient and optimized methods for performing several mathematical operations on vectors.</w:t>
      </w:r>
    </w:p>
    <w:p w:rsidR="00E271FD" w:rsidRPr="00E271FD" w:rsidRDefault="00E271FD" w:rsidP="00E271FD">
      <w:pPr>
        <w:spacing w:line="276" w:lineRule="auto"/>
        <w:rPr>
          <w:rFonts w:asciiTheme="minorHAnsi" w:hAnsiTheme="minorHAnsi" w:cstheme="minorHAnsi"/>
          <w:sz w:val="22"/>
          <w:szCs w:val="22"/>
        </w:rPr>
      </w:pPr>
    </w:p>
    <w:p w:rsidR="00E271FD" w:rsidRDefault="00E271FD" w:rsidP="00E271FD">
      <w:pPr>
        <w:spacing w:line="276" w:lineRule="auto"/>
        <w:rPr>
          <w:rFonts w:asciiTheme="minorHAnsi" w:hAnsiTheme="minorHAnsi" w:cstheme="minorHAnsi"/>
          <w:sz w:val="22"/>
          <w:szCs w:val="22"/>
        </w:rPr>
      </w:pPr>
      <w:r w:rsidRPr="00E271FD">
        <w:rPr>
          <w:rFonts w:asciiTheme="minorHAnsi" w:hAnsiTheme="minorHAnsi" w:cstheme="minorHAnsi"/>
          <w:sz w:val="22"/>
          <w:szCs w:val="22"/>
        </w:rPr>
        <w:t>Pandas Dataframe is an in-memory 2-dimensional tabular representation of data. In simpler words, it can be seen as a spreadsheet having rows and columns.</w:t>
      </w:r>
      <w:r>
        <w:rPr>
          <w:rFonts w:asciiTheme="minorHAnsi" w:hAnsiTheme="minorHAnsi" w:cstheme="minorHAnsi"/>
          <w:sz w:val="22"/>
          <w:szCs w:val="22"/>
        </w:rPr>
        <w:t xml:space="preserve"> </w:t>
      </w:r>
    </w:p>
    <w:p w:rsidR="00E271FD" w:rsidRDefault="00E271FD" w:rsidP="00E271FD">
      <w:pPr>
        <w:spacing w:line="276" w:lineRule="auto"/>
        <w:rPr>
          <w:rFonts w:asciiTheme="minorHAnsi" w:hAnsiTheme="minorHAnsi" w:cstheme="minorHAnsi"/>
          <w:sz w:val="22"/>
          <w:szCs w:val="22"/>
        </w:rPr>
      </w:pPr>
    </w:p>
    <w:p w:rsidR="00A03E0C" w:rsidRPr="00E271FD" w:rsidRDefault="00E271FD" w:rsidP="00E271FD">
      <w:pPr>
        <w:spacing w:line="276" w:lineRule="auto"/>
        <w:rPr>
          <w:rFonts w:asciiTheme="minorHAnsi" w:hAnsiTheme="minorHAnsi" w:cstheme="minorHAnsi"/>
          <w:sz w:val="22"/>
          <w:szCs w:val="22"/>
        </w:rPr>
      </w:pPr>
      <w:r w:rsidRPr="00E271FD">
        <w:rPr>
          <w:rFonts w:asciiTheme="minorHAnsi" w:hAnsiTheme="minorHAnsi" w:cstheme="minorHAnsi"/>
          <w:sz w:val="22"/>
          <w:szCs w:val="22"/>
        </w:rPr>
        <w:t>Conversion:</w:t>
      </w:r>
      <w:r w:rsidRPr="00E271FD">
        <w:rPr>
          <w:rFonts w:asciiTheme="minorHAnsi" w:hAnsiTheme="minorHAnsi" w:cstheme="minorHAnsi"/>
          <w:sz w:val="22"/>
          <w:szCs w:val="22"/>
        </w:rPr>
        <w:t xml:space="preserve"> Dataframe=</w:t>
      </w:r>
      <w:r w:rsidRPr="00E271FD">
        <w:rPr>
          <w:rFonts w:asciiTheme="minorHAnsi" w:hAnsiTheme="minorHAnsi" w:cstheme="minorHAnsi"/>
          <w:sz w:val="22"/>
          <w:szCs w:val="22"/>
        </w:rPr>
        <w:t>pandas.DataFrame (</w:t>
      </w:r>
      <w:r w:rsidRPr="00E271FD">
        <w:rPr>
          <w:rFonts w:asciiTheme="minorHAnsi" w:hAnsiTheme="minorHAnsi" w:cstheme="minorHAnsi"/>
          <w:sz w:val="22"/>
          <w:szCs w:val="22"/>
        </w:rPr>
        <w:t>array)</w:t>
      </w:r>
    </w:p>
    <w:p w:rsidR="00A03E0C" w:rsidRPr="00E271FD" w:rsidRDefault="00A03E0C" w:rsidP="00E271FD">
      <w:pPr>
        <w:spacing w:line="276" w:lineRule="auto"/>
        <w:rPr>
          <w:rFonts w:asciiTheme="minorHAnsi" w:hAnsiTheme="minorHAnsi" w:cstheme="minorHAnsi"/>
          <w:sz w:val="22"/>
          <w:szCs w:val="22"/>
        </w:rPr>
      </w:pPr>
    </w:p>
    <w:p w:rsidR="00A03E0C" w:rsidRPr="00E271FD" w:rsidRDefault="000C03C7" w:rsidP="00E271FD">
      <w:pPr>
        <w:spacing w:line="276" w:lineRule="auto"/>
        <w:rPr>
          <w:rFonts w:asciiTheme="minorHAnsi" w:hAnsiTheme="minorHAnsi" w:cstheme="minorHAnsi"/>
          <w:b/>
          <w:sz w:val="22"/>
          <w:szCs w:val="22"/>
        </w:rPr>
      </w:pPr>
      <w:r w:rsidRPr="00E271FD">
        <w:rPr>
          <w:rFonts w:asciiTheme="minorHAnsi" w:hAnsiTheme="minorHAnsi" w:cstheme="minorHAnsi"/>
          <w:b/>
          <w:sz w:val="22"/>
          <w:szCs w:val="22"/>
        </w:rPr>
        <w:t xml:space="preserve">Q2. What can go wrong when </w:t>
      </w:r>
      <w:r w:rsidR="00E271FD" w:rsidRPr="00E271FD">
        <w:rPr>
          <w:rFonts w:asciiTheme="minorHAnsi" w:hAnsiTheme="minorHAnsi" w:cstheme="minorHAnsi"/>
          <w:b/>
          <w:sz w:val="22"/>
          <w:szCs w:val="22"/>
        </w:rPr>
        <w:t>a</w:t>
      </w:r>
      <w:r w:rsidRPr="00E271FD">
        <w:rPr>
          <w:rFonts w:asciiTheme="minorHAnsi" w:hAnsiTheme="minorHAnsi" w:cstheme="minorHAnsi"/>
          <w:b/>
          <w:sz w:val="22"/>
          <w:szCs w:val="22"/>
        </w:rPr>
        <w:t xml:space="preserve"> user enters in a stock-ticker symbol, and how do you handle it?</w:t>
      </w:r>
    </w:p>
    <w:p w:rsidR="00A03E0C" w:rsidRPr="00E271FD" w:rsidRDefault="00A03E0C" w:rsidP="00E271FD">
      <w:pPr>
        <w:spacing w:line="276" w:lineRule="auto"/>
        <w:rPr>
          <w:rFonts w:asciiTheme="minorHAnsi" w:hAnsiTheme="minorHAnsi" w:cstheme="minorHAnsi"/>
          <w:sz w:val="22"/>
          <w:szCs w:val="22"/>
        </w:rPr>
      </w:pPr>
    </w:p>
    <w:p w:rsidR="00E271FD" w:rsidRPr="00E271FD" w:rsidRDefault="00E271FD" w:rsidP="00E271FD">
      <w:pPr>
        <w:spacing w:line="276" w:lineRule="auto"/>
        <w:rPr>
          <w:rFonts w:asciiTheme="minorHAnsi" w:hAnsiTheme="minorHAnsi" w:cstheme="minorHAnsi"/>
          <w:sz w:val="22"/>
          <w:szCs w:val="22"/>
        </w:rPr>
      </w:pPr>
      <w:r w:rsidRPr="00E271FD">
        <w:rPr>
          <w:rFonts w:asciiTheme="minorHAnsi" w:hAnsiTheme="minorHAnsi" w:cstheme="minorHAnsi"/>
          <w:sz w:val="22"/>
          <w:szCs w:val="22"/>
        </w:rPr>
        <w:t>Several things can go wrong when a user enters a stock ticker symbol, and it's important to handle potential issues effectively. Here are some common problems and approaches to handling them:</w:t>
      </w:r>
    </w:p>
    <w:p w:rsidR="00E271FD" w:rsidRPr="00E271FD" w:rsidRDefault="00E271FD" w:rsidP="00E271FD">
      <w:pPr>
        <w:pStyle w:val="ListParagraph"/>
        <w:numPr>
          <w:ilvl w:val="0"/>
          <w:numId w:val="3"/>
        </w:numPr>
        <w:spacing w:line="276" w:lineRule="auto"/>
        <w:rPr>
          <w:rFonts w:asciiTheme="minorHAnsi" w:hAnsiTheme="minorHAnsi" w:cstheme="minorHAnsi"/>
          <w:sz w:val="22"/>
          <w:szCs w:val="22"/>
        </w:rPr>
      </w:pPr>
      <w:r w:rsidRPr="00E271FD">
        <w:rPr>
          <w:rFonts w:asciiTheme="minorHAnsi" w:hAnsiTheme="minorHAnsi" w:cstheme="minorHAnsi"/>
          <w:sz w:val="22"/>
          <w:szCs w:val="22"/>
        </w:rPr>
        <w:t>Invalid or Unknown Ticker: The user may enter an invalid or unknown stock ticker symbol, either due to a typo, using an outdated symbol, or entering a symbol that doesn't exist. To handle this, you can implement validation checks to ensure that the entered symbol corresponds to a valid stock. If an invalid or unknown symbol is detected, you can display an error message to the user, suggesting they double-check the symbol and try again.</w:t>
      </w:r>
    </w:p>
    <w:p w:rsidR="00E271FD" w:rsidRPr="00E271FD" w:rsidRDefault="00E271FD" w:rsidP="00E271FD">
      <w:pPr>
        <w:pStyle w:val="ListParagraph"/>
        <w:numPr>
          <w:ilvl w:val="0"/>
          <w:numId w:val="3"/>
        </w:numPr>
        <w:spacing w:line="276" w:lineRule="auto"/>
        <w:rPr>
          <w:rFonts w:asciiTheme="minorHAnsi" w:hAnsiTheme="minorHAnsi" w:cstheme="minorHAnsi"/>
          <w:sz w:val="22"/>
          <w:szCs w:val="22"/>
        </w:rPr>
      </w:pPr>
      <w:r w:rsidRPr="00E271FD">
        <w:rPr>
          <w:rFonts w:asciiTheme="minorHAnsi" w:hAnsiTheme="minorHAnsi" w:cstheme="minorHAnsi"/>
          <w:sz w:val="22"/>
          <w:szCs w:val="22"/>
        </w:rPr>
        <w:t>Symbol Case Sensitivity: Stock ticker symbols are often case-sensitive. If the user enters the symbol in the wrong case (e.g., uppercase instead of lowercase), it may not match the correct symbol format. To handle this, you can convert the entered symbol to the correct case format before processing it.</w:t>
      </w:r>
    </w:p>
    <w:p w:rsidR="00E271FD" w:rsidRPr="00E271FD" w:rsidRDefault="00E271FD" w:rsidP="00E271FD">
      <w:pPr>
        <w:pStyle w:val="ListParagraph"/>
        <w:numPr>
          <w:ilvl w:val="0"/>
          <w:numId w:val="3"/>
        </w:numPr>
        <w:spacing w:line="276" w:lineRule="auto"/>
        <w:rPr>
          <w:rFonts w:asciiTheme="minorHAnsi" w:hAnsiTheme="minorHAnsi" w:cstheme="minorHAnsi"/>
          <w:sz w:val="22"/>
          <w:szCs w:val="22"/>
        </w:rPr>
      </w:pPr>
      <w:r w:rsidRPr="00E271FD">
        <w:rPr>
          <w:rFonts w:asciiTheme="minorHAnsi" w:hAnsiTheme="minorHAnsi" w:cstheme="minorHAnsi"/>
          <w:sz w:val="22"/>
          <w:szCs w:val="22"/>
        </w:rPr>
        <w:t>Missing or Incomplete Symbol: Users may forget to enter the complete stock ticker symbol or may provide incomplete information. For example, they may enter only the company name instead of the symbol. In such cases, you can implement techniques like auto-suggestions or dropdown menus to help users select the correct symbol from a list of options.</w:t>
      </w:r>
    </w:p>
    <w:p w:rsidR="00E271FD" w:rsidRPr="00E271FD" w:rsidRDefault="00E271FD" w:rsidP="00E271FD">
      <w:pPr>
        <w:pStyle w:val="ListParagraph"/>
        <w:numPr>
          <w:ilvl w:val="0"/>
          <w:numId w:val="3"/>
        </w:numPr>
        <w:spacing w:line="276" w:lineRule="auto"/>
        <w:rPr>
          <w:rFonts w:asciiTheme="minorHAnsi" w:hAnsiTheme="minorHAnsi" w:cstheme="minorHAnsi"/>
          <w:sz w:val="22"/>
          <w:szCs w:val="22"/>
        </w:rPr>
      </w:pPr>
      <w:r w:rsidRPr="00E271FD">
        <w:rPr>
          <w:rFonts w:asciiTheme="minorHAnsi" w:hAnsiTheme="minorHAnsi" w:cstheme="minorHAnsi"/>
          <w:sz w:val="22"/>
          <w:szCs w:val="22"/>
        </w:rPr>
        <w:t>Delisted or Changed Symbols: Stock ticker symbols can change or be delisted over time due to mergers, acquisitions, or other corporate actions. If a user enters a symbol that is no longer valid or has changed, you can implement mechanisms to detect and handle such cases. This can include checking for updates from reliable data sources or providing suggestions for alternative symbols or companies.</w:t>
      </w:r>
    </w:p>
    <w:p w:rsidR="00E271FD" w:rsidRPr="00E271FD" w:rsidRDefault="00E271FD" w:rsidP="00E271FD">
      <w:pPr>
        <w:pStyle w:val="ListParagraph"/>
        <w:numPr>
          <w:ilvl w:val="0"/>
          <w:numId w:val="3"/>
        </w:numPr>
        <w:spacing w:line="276" w:lineRule="auto"/>
        <w:rPr>
          <w:rFonts w:asciiTheme="minorHAnsi" w:hAnsiTheme="minorHAnsi" w:cstheme="minorHAnsi"/>
          <w:sz w:val="22"/>
          <w:szCs w:val="22"/>
        </w:rPr>
      </w:pPr>
      <w:r w:rsidRPr="00E271FD">
        <w:rPr>
          <w:rFonts w:asciiTheme="minorHAnsi" w:hAnsiTheme="minorHAnsi" w:cstheme="minorHAnsi"/>
          <w:sz w:val="22"/>
          <w:szCs w:val="22"/>
        </w:rPr>
        <w:t>Multiple Listings: Some companies may have multiple listings on different stock exchanges or may have different classes of shares. This can result in multiple ticker symbols for the same company. If a user enters a symbol that corresponds to multiple listings, you may need to prompt the user for additional information to determine the specific listing they are referring to.</w:t>
      </w:r>
    </w:p>
    <w:p w:rsidR="00A03E0C" w:rsidRPr="00E271FD" w:rsidRDefault="00E271FD" w:rsidP="00E271FD">
      <w:pPr>
        <w:pStyle w:val="ListParagraph"/>
        <w:numPr>
          <w:ilvl w:val="0"/>
          <w:numId w:val="3"/>
        </w:numPr>
        <w:spacing w:line="276" w:lineRule="auto"/>
        <w:rPr>
          <w:rFonts w:asciiTheme="minorHAnsi" w:hAnsiTheme="minorHAnsi" w:cstheme="minorHAnsi"/>
          <w:sz w:val="22"/>
          <w:szCs w:val="22"/>
        </w:rPr>
      </w:pPr>
      <w:r w:rsidRPr="00E271FD">
        <w:rPr>
          <w:rFonts w:asciiTheme="minorHAnsi" w:hAnsiTheme="minorHAnsi" w:cstheme="minorHAnsi"/>
          <w:sz w:val="22"/>
          <w:szCs w:val="22"/>
        </w:rPr>
        <w:t>Data Availability or Connectivity Issues: When users enter a stock ticker symbol, the application or system may rely on external data sources to retrieve and display relevant information. In such cases, there can be issues with data availability or connectivity problems. Handling this involves implementing error handling mechanisms, displaying appropriate error messages, and providing suggestions for troubleshooting or alternative actions.</w:t>
      </w:r>
    </w:p>
    <w:p w:rsidR="00E271FD" w:rsidRPr="00E271FD" w:rsidRDefault="00E271FD" w:rsidP="00E271FD">
      <w:pPr>
        <w:spacing w:line="276" w:lineRule="auto"/>
        <w:rPr>
          <w:rFonts w:asciiTheme="minorHAnsi" w:hAnsiTheme="minorHAnsi" w:cstheme="minorHAnsi"/>
          <w:sz w:val="22"/>
          <w:szCs w:val="22"/>
        </w:rPr>
      </w:pPr>
    </w:p>
    <w:p w:rsidR="00A03E0C" w:rsidRPr="00E271FD" w:rsidRDefault="000C03C7" w:rsidP="00E271FD">
      <w:pPr>
        <w:spacing w:line="276" w:lineRule="auto"/>
        <w:rPr>
          <w:rFonts w:asciiTheme="minorHAnsi" w:hAnsiTheme="minorHAnsi" w:cstheme="minorHAnsi"/>
          <w:b/>
          <w:sz w:val="22"/>
          <w:szCs w:val="22"/>
        </w:rPr>
      </w:pPr>
      <w:r w:rsidRPr="00E271FD">
        <w:rPr>
          <w:rFonts w:asciiTheme="minorHAnsi" w:hAnsiTheme="minorHAnsi" w:cstheme="minorHAnsi"/>
          <w:b/>
          <w:sz w:val="22"/>
          <w:szCs w:val="22"/>
        </w:rPr>
        <w:t>Q3. Identify some of the plotting techniques that are used to produce a stock-market chart.</w:t>
      </w:r>
    </w:p>
    <w:p w:rsidR="00A03E0C" w:rsidRPr="00E271FD" w:rsidRDefault="00A03E0C" w:rsidP="00E271FD">
      <w:pPr>
        <w:spacing w:line="276" w:lineRule="auto"/>
        <w:rPr>
          <w:rFonts w:asciiTheme="minorHAnsi" w:hAnsiTheme="minorHAnsi" w:cstheme="minorHAnsi"/>
          <w:sz w:val="22"/>
          <w:szCs w:val="22"/>
        </w:rPr>
      </w:pPr>
    </w:p>
    <w:p w:rsidR="00E271FD" w:rsidRPr="00E271FD" w:rsidRDefault="00E271FD" w:rsidP="00E271FD">
      <w:pPr>
        <w:spacing w:line="276" w:lineRule="auto"/>
        <w:rPr>
          <w:rFonts w:asciiTheme="minorHAnsi" w:hAnsiTheme="minorHAnsi" w:cstheme="minorHAnsi"/>
          <w:sz w:val="22"/>
          <w:szCs w:val="22"/>
        </w:rPr>
      </w:pPr>
      <w:r w:rsidRPr="00E271FD">
        <w:rPr>
          <w:rFonts w:asciiTheme="minorHAnsi" w:hAnsiTheme="minorHAnsi" w:cstheme="minorHAnsi"/>
          <w:sz w:val="22"/>
          <w:szCs w:val="22"/>
        </w:rPr>
        <w:t>Several plotting techniques are commonly used to produce stock market charts. Here are some of them:</w:t>
      </w:r>
    </w:p>
    <w:p w:rsidR="00E271FD" w:rsidRPr="00E271FD" w:rsidRDefault="00E271FD" w:rsidP="00E271FD">
      <w:pPr>
        <w:pStyle w:val="ListParagraph"/>
        <w:numPr>
          <w:ilvl w:val="0"/>
          <w:numId w:val="2"/>
        </w:numPr>
        <w:spacing w:line="276" w:lineRule="auto"/>
        <w:rPr>
          <w:rFonts w:asciiTheme="minorHAnsi" w:hAnsiTheme="minorHAnsi" w:cstheme="minorHAnsi"/>
          <w:sz w:val="22"/>
          <w:szCs w:val="22"/>
        </w:rPr>
      </w:pPr>
      <w:r w:rsidRPr="00E271FD">
        <w:rPr>
          <w:rFonts w:asciiTheme="minorHAnsi" w:hAnsiTheme="minorHAnsi" w:cstheme="minorHAnsi"/>
          <w:sz w:val="22"/>
          <w:szCs w:val="22"/>
        </w:rPr>
        <w:t>Line Chart: A line chart is a basic technique where the closing prices of a stock are plotted over time, connecting each data point with a line. It provides a simple visual representation of the stock's price trend.</w:t>
      </w:r>
    </w:p>
    <w:p w:rsidR="00E271FD" w:rsidRPr="00E271FD" w:rsidRDefault="00E271FD" w:rsidP="00E271FD">
      <w:pPr>
        <w:pStyle w:val="ListParagraph"/>
        <w:numPr>
          <w:ilvl w:val="0"/>
          <w:numId w:val="2"/>
        </w:numPr>
        <w:spacing w:line="276" w:lineRule="auto"/>
        <w:rPr>
          <w:rFonts w:asciiTheme="minorHAnsi" w:hAnsiTheme="minorHAnsi" w:cstheme="minorHAnsi"/>
          <w:sz w:val="22"/>
          <w:szCs w:val="22"/>
        </w:rPr>
      </w:pPr>
      <w:r w:rsidRPr="00E271FD">
        <w:rPr>
          <w:rFonts w:asciiTheme="minorHAnsi" w:hAnsiTheme="minorHAnsi" w:cstheme="minorHAnsi"/>
          <w:sz w:val="22"/>
          <w:szCs w:val="22"/>
        </w:rPr>
        <w:t>Candlestick Chart: Candlestick charts display the open, high, low, and closing prices for each time period. The chart consists of rectangular bars (candles) with lines (wicks) extending from the top and bottom. The body of the candle represents the opening and closing prices, while the wicks show the high and low prices. Candlestick patterns can provide insights into price reversals and market sentiment.</w:t>
      </w:r>
    </w:p>
    <w:p w:rsidR="00E271FD" w:rsidRPr="00E271FD" w:rsidRDefault="00E271FD" w:rsidP="00E271FD">
      <w:pPr>
        <w:pStyle w:val="ListParagraph"/>
        <w:numPr>
          <w:ilvl w:val="0"/>
          <w:numId w:val="2"/>
        </w:numPr>
        <w:spacing w:line="276" w:lineRule="auto"/>
        <w:rPr>
          <w:rFonts w:asciiTheme="minorHAnsi" w:hAnsiTheme="minorHAnsi" w:cstheme="minorHAnsi"/>
          <w:sz w:val="22"/>
          <w:szCs w:val="22"/>
        </w:rPr>
      </w:pPr>
      <w:r w:rsidRPr="00E271FD">
        <w:rPr>
          <w:rFonts w:asciiTheme="minorHAnsi" w:hAnsiTheme="minorHAnsi" w:cstheme="minorHAnsi"/>
          <w:sz w:val="22"/>
          <w:szCs w:val="22"/>
        </w:rPr>
        <w:t xml:space="preserve">Bar Chart: Bar charts use vertical bars to represent the high, low, opening, and closing prices for each time period. The top of the bar represents the high, the bottom represents the low, and horizontal lines on each side indicate the opening and closing prices. Bar charts are useful for </w:t>
      </w:r>
      <w:r w:rsidRPr="00E271FD">
        <w:rPr>
          <w:rFonts w:asciiTheme="minorHAnsi" w:hAnsiTheme="minorHAnsi" w:cstheme="minorHAnsi"/>
          <w:sz w:val="22"/>
          <w:szCs w:val="22"/>
        </w:rPr>
        <w:t>analysing</w:t>
      </w:r>
      <w:r w:rsidRPr="00E271FD">
        <w:rPr>
          <w:rFonts w:asciiTheme="minorHAnsi" w:hAnsiTheme="minorHAnsi" w:cstheme="minorHAnsi"/>
          <w:sz w:val="22"/>
          <w:szCs w:val="22"/>
        </w:rPr>
        <w:t xml:space="preserve"> price ranges and comparing price levels across different time periods.</w:t>
      </w:r>
    </w:p>
    <w:p w:rsidR="00E271FD" w:rsidRPr="00E271FD" w:rsidRDefault="00E271FD" w:rsidP="00E271FD">
      <w:pPr>
        <w:pStyle w:val="ListParagraph"/>
        <w:numPr>
          <w:ilvl w:val="0"/>
          <w:numId w:val="2"/>
        </w:numPr>
        <w:spacing w:line="276" w:lineRule="auto"/>
        <w:rPr>
          <w:rFonts w:asciiTheme="minorHAnsi" w:hAnsiTheme="minorHAnsi" w:cstheme="minorHAnsi"/>
          <w:sz w:val="22"/>
          <w:szCs w:val="22"/>
        </w:rPr>
      </w:pPr>
      <w:r w:rsidRPr="00E271FD">
        <w:rPr>
          <w:rFonts w:asciiTheme="minorHAnsi" w:hAnsiTheme="minorHAnsi" w:cstheme="minorHAnsi"/>
          <w:sz w:val="22"/>
          <w:szCs w:val="22"/>
        </w:rPr>
        <w:t xml:space="preserve">Area Chart: Area charts are created by plotting the closing prices as a continuous line and filling the area below the line with a </w:t>
      </w:r>
      <w:r w:rsidRPr="00E271FD">
        <w:rPr>
          <w:rFonts w:asciiTheme="minorHAnsi" w:hAnsiTheme="minorHAnsi" w:cstheme="minorHAnsi"/>
          <w:sz w:val="22"/>
          <w:szCs w:val="22"/>
        </w:rPr>
        <w:t>colour</w:t>
      </w:r>
      <w:r w:rsidRPr="00E271FD">
        <w:rPr>
          <w:rFonts w:asciiTheme="minorHAnsi" w:hAnsiTheme="minorHAnsi" w:cstheme="minorHAnsi"/>
          <w:sz w:val="22"/>
          <w:szCs w:val="22"/>
        </w:rPr>
        <w:t xml:space="preserve"> or pattern. This technique helps emphasize the magnitude of price changes and can be useful for visualizing trends and identifying support and resistance levels.</w:t>
      </w:r>
    </w:p>
    <w:p w:rsidR="00E271FD" w:rsidRPr="00E271FD" w:rsidRDefault="00E271FD" w:rsidP="00E271FD">
      <w:pPr>
        <w:pStyle w:val="ListParagraph"/>
        <w:numPr>
          <w:ilvl w:val="0"/>
          <w:numId w:val="2"/>
        </w:numPr>
        <w:spacing w:line="276" w:lineRule="auto"/>
        <w:rPr>
          <w:rFonts w:asciiTheme="minorHAnsi" w:hAnsiTheme="minorHAnsi" w:cstheme="minorHAnsi"/>
          <w:sz w:val="22"/>
          <w:szCs w:val="22"/>
        </w:rPr>
      </w:pPr>
      <w:r w:rsidRPr="00E271FD">
        <w:rPr>
          <w:rFonts w:asciiTheme="minorHAnsi" w:hAnsiTheme="minorHAnsi" w:cstheme="minorHAnsi"/>
          <w:sz w:val="22"/>
          <w:szCs w:val="22"/>
        </w:rPr>
        <w:t>Renko Chart: Renko charts are constructed by using fixed price movements instead of fixed time intervals. Each brick or block represents a specified price movement, and new bricks are added only when the price exceeds the predefined movement threshold. Renko charts filter out minor price fluctuations and focus on significant price movements.</w:t>
      </w:r>
    </w:p>
    <w:p w:rsidR="00E271FD" w:rsidRPr="00E271FD" w:rsidRDefault="00E271FD" w:rsidP="00E271FD">
      <w:pPr>
        <w:pStyle w:val="ListParagraph"/>
        <w:numPr>
          <w:ilvl w:val="0"/>
          <w:numId w:val="2"/>
        </w:numPr>
        <w:spacing w:line="276" w:lineRule="auto"/>
        <w:rPr>
          <w:rFonts w:asciiTheme="minorHAnsi" w:hAnsiTheme="minorHAnsi" w:cstheme="minorHAnsi"/>
          <w:sz w:val="22"/>
          <w:szCs w:val="22"/>
        </w:rPr>
      </w:pPr>
      <w:r w:rsidRPr="00E271FD">
        <w:rPr>
          <w:rFonts w:asciiTheme="minorHAnsi" w:hAnsiTheme="minorHAnsi" w:cstheme="minorHAnsi"/>
          <w:sz w:val="22"/>
          <w:szCs w:val="22"/>
        </w:rPr>
        <w:t xml:space="preserve">Point and Figure Chart: Point and Figure charts are based on changes in price without considering time. These charts use X's and O's to represent upward and downward price movements. They are useful for identifying support and resistance levels and </w:t>
      </w:r>
      <w:r w:rsidRPr="00E271FD">
        <w:rPr>
          <w:rFonts w:asciiTheme="minorHAnsi" w:hAnsiTheme="minorHAnsi" w:cstheme="minorHAnsi"/>
          <w:sz w:val="22"/>
          <w:szCs w:val="22"/>
        </w:rPr>
        <w:t>analysing</w:t>
      </w:r>
      <w:r w:rsidRPr="00E271FD">
        <w:rPr>
          <w:rFonts w:asciiTheme="minorHAnsi" w:hAnsiTheme="minorHAnsi" w:cstheme="minorHAnsi"/>
          <w:sz w:val="22"/>
          <w:szCs w:val="22"/>
        </w:rPr>
        <w:t xml:space="preserve"> long-term price trends.</w:t>
      </w:r>
    </w:p>
    <w:p w:rsidR="00E271FD" w:rsidRPr="00E271FD" w:rsidRDefault="00E271FD" w:rsidP="00E271FD">
      <w:pPr>
        <w:pStyle w:val="ListParagraph"/>
        <w:numPr>
          <w:ilvl w:val="0"/>
          <w:numId w:val="2"/>
        </w:numPr>
        <w:spacing w:line="276" w:lineRule="auto"/>
        <w:rPr>
          <w:rFonts w:asciiTheme="minorHAnsi" w:hAnsiTheme="minorHAnsi" w:cstheme="minorHAnsi"/>
          <w:sz w:val="22"/>
          <w:szCs w:val="22"/>
        </w:rPr>
      </w:pPr>
      <w:r w:rsidRPr="00E271FD">
        <w:rPr>
          <w:rFonts w:asciiTheme="minorHAnsi" w:hAnsiTheme="minorHAnsi" w:cstheme="minorHAnsi"/>
          <w:sz w:val="22"/>
          <w:szCs w:val="22"/>
        </w:rPr>
        <w:t>Heikin-Ashi Chart: Heikin-Ashi charts are similar to candlestick charts but use modified candlestick calculations based on average prices. They help smooth out price fluctuations and provide a clearer representation of trends and reversals.</w:t>
      </w:r>
    </w:p>
    <w:p w:rsidR="00E271FD" w:rsidRPr="00E271FD" w:rsidRDefault="00E271FD" w:rsidP="00E271FD">
      <w:pPr>
        <w:spacing w:line="276" w:lineRule="auto"/>
        <w:rPr>
          <w:rFonts w:asciiTheme="minorHAnsi" w:hAnsiTheme="minorHAnsi" w:cstheme="minorHAnsi"/>
          <w:sz w:val="22"/>
          <w:szCs w:val="22"/>
        </w:rPr>
      </w:pPr>
    </w:p>
    <w:p w:rsidR="00E271FD" w:rsidRPr="00E271FD" w:rsidRDefault="00E271FD" w:rsidP="00E271FD">
      <w:pPr>
        <w:pStyle w:val="ListParagraph"/>
        <w:numPr>
          <w:ilvl w:val="0"/>
          <w:numId w:val="2"/>
        </w:numPr>
        <w:spacing w:line="276" w:lineRule="auto"/>
        <w:rPr>
          <w:rFonts w:asciiTheme="minorHAnsi" w:hAnsiTheme="minorHAnsi" w:cstheme="minorHAnsi"/>
          <w:sz w:val="22"/>
          <w:szCs w:val="22"/>
        </w:rPr>
      </w:pPr>
      <w:r w:rsidRPr="00E271FD">
        <w:rPr>
          <w:rFonts w:asciiTheme="minorHAnsi" w:hAnsiTheme="minorHAnsi" w:cstheme="minorHAnsi"/>
          <w:sz w:val="22"/>
          <w:szCs w:val="22"/>
        </w:rPr>
        <w:t>Volume Chart: Volume charts display the trading volume of a stock over time. Typically, a bar chart is used, with the height of each bar representing the volume of shares traded during a specific period. Volume charts help analyze market participation and can be useful for confirming price trends or identifying potential reversals.</w:t>
      </w:r>
    </w:p>
    <w:p w:rsidR="00E271FD" w:rsidRPr="00E271FD" w:rsidRDefault="00E271FD" w:rsidP="00E271FD">
      <w:pPr>
        <w:spacing w:line="276" w:lineRule="auto"/>
        <w:rPr>
          <w:rFonts w:asciiTheme="minorHAnsi" w:hAnsiTheme="minorHAnsi" w:cstheme="minorHAnsi"/>
          <w:sz w:val="22"/>
          <w:szCs w:val="22"/>
        </w:rPr>
      </w:pPr>
    </w:p>
    <w:p w:rsidR="00A03E0C" w:rsidRDefault="00E271FD" w:rsidP="00E271FD">
      <w:pPr>
        <w:pStyle w:val="ListParagraph"/>
        <w:numPr>
          <w:ilvl w:val="0"/>
          <w:numId w:val="2"/>
        </w:numPr>
        <w:spacing w:line="276" w:lineRule="auto"/>
        <w:rPr>
          <w:rFonts w:asciiTheme="minorHAnsi" w:hAnsiTheme="minorHAnsi" w:cstheme="minorHAnsi"/>
          <w:sz w:val="22"/>
          <w:szCs w:val="22"/>
        </w:rPr>
      </w:pPr>
      <w:r w:rsidRPr="00E271FD">
        <w:rPr>
          <w:rFonts w:asciiTheme="minorHAnsi" w:hAnsiTheme="minorHAnsi" w:cstheme="minorHAnsi"/>
          <w:sz w:val="22"/>
          <w:szCs w:val="22"/>
        </w:rPr>
        <w:t>Moving Average Chart: Moving average charts plot lines that represent the average price over a specified time period. They help smooth out price fluctuations and identify trend direction. Common types of moving averages include simple moving averages (SMA) and exponential moving averages (EMA).</w:t>
      </w:r>
    </w:p>
    <w:p w:rsidR="00E271FD" w:rsidRPr="00E271FD" w:rsidRDefault="00E271FD" w:rsidP="00E271FD">
      <w:pPr>
        <w:pStyle w:val="ListParagraph"/>
        <w:rPr>
          <w:rFonts w:asciiTheme="minorHAnsi" w:hAnsiTheme="minorHAnsi" w:cstheme="minorHAnsi"/>
          <w:sz w:val="22"/>
          <w:szCs w:val="22"/>
        </w:rPr>
      </w:pPr>
    </w:p>
    <w:p w:rsidR="00E271FD" w:rsidRPr="00E271FD" w:rsidRDefault="00E271FD" w:rsidP="00E271FD">
      <w:pPr>
        <w:pStyle w:val="ListParagraph"/>
        <w:spacing w:line="276" w:lineRule="auto"/>
        <w:ind w:left="720"/>
        <w:rPr>
          <w:rFonts w:asciiTheme="minorHAnsi" w:hAnsiTheme="minorHAnsi" w:cstheme="minorHAnsi"/>
          <w:sz w:val="22"/>
          <w:szCs w:val="22"/>
        </w:rPr>
      </w:pPr>
    </w:p>
    <w:p w:rsidR="00A03E0C" w:rsidRPr="00E271FD" w:rsidRDefault="00A03E0C" w:rsidP="00E271FD">
      <w:pPr>
        <w:spacing w:line="276" w:lineRule="auto"/>
        <w:rPr>
          <w:rFonts w:asciiTheme="minorHAnsi" w:hAnsiTheme="minorHAnsi" w:cstheme="minorHAnsi"/>
          <w:sz w:val="22"/>
          <w:szCs w:val="22"/>
        </w:rPr>
      </w:pPr>
    </w:p>
    <w:p w:rsidR="00A03E0C" w:rsidRPr="00E271FD" w:rsidRDefault="000C03C7" w:rsidP="00E271FD">
      <w:pPr>
        <w:spacing w:line="276" w:lineRule="auto"/>
        <w:rPr>
          <w:rFonts w:asciiTheme="minorHAnsi" w:hAnsiTheme="minorHAnsi" w:cstheme="minorHAnsi"/>
          <w:b/>
          <w:sz w:val="22"/>
          <w:szCs w:val="22"/>
        </w:rPr>
      </w:pPr>
      <w:r w:rsidRPr="00E271FD">
        <w:rPr>
          <w:rFonts w:asciiTheme="minorHAnsi" w:hAnsiTheme="minorHAnsi" w:cstheme="minorHAnsi"/>
          <w:b/>
          <w:sz w:val="22"/>
          <w:szCs w:val="22"/>
        </w:rPr>
        <w:lastRenderedPageBreak/>
        <w:t>Q4. Why is it essential to print a legend on a stock market chart?</w:t>
      </w:r>
    </w:p>
    <w:p w:rsidR="00A03E0C" w:rsidRPr="00E271FD" w:rsidRDefault="00A03E0C" w:rsidP="00E271FD">
      <w:pPr>
        <w:spacing w:line="276" w:lineRule="auto"/>
        <w:rPr>
          <w:rFonts w:asciiTheme="minorHAnsi" w:hAnsiTheme="minorHAnsi" w:cstheme="minorHAnsi"/>
          <w:sz w:val="22"/>
          <w:szCs w:val="22"/>
        </w:rPr>
      </w:pPr>
    </w:p>
    <w:p w:rsidR="00E271FD" w:rsidRPr="00E271FD" w:rsidRDefault="00E271FD" w:rsidP="00E271FD">
      <w:pPr>
        <w:spacing w:line="276" w:lineRule="auto"/>
        <w:rPr>
          <w:rFonts w:asciiTheme="minorHAnsi" w:hAnsiTheme="minorHAnsi" w:cstheme="minorHAnsi"/>
          <w:sz w:val="22"/>
          <w:szCs w:val="22"/>
        </w:rPr>
      </w:pPr>
      <w:r w:rsidRPr="00E271FD">
        <w:rPr>
          <w:rFonts w:asciiTheme="minorHAnsi" w:hAnsiTheme="minorHAnsi" w:cstheme="minorHAnsi"/>
          <w:sz w:val="22"/>
          <w:szCs w:val="22"/>
        </w:rPr>
        <w:t>Printing a legend on a stock market chart is essential for several reasons:</w:t>
      </w:r>
    </w:p>
    <w:p w:rsidR="00E271FD" w:rsidRPr="00E271FD" w:rsidRDefault="00E271FD" w:rsidP="00E271FD">
      <w:pPr>
        <w:spacing w:line="276" w:lineRule="auto"/>
        <w:rPr>
          <w:rFonts w:asciiTheme="minorHAnsi" w:hAnsiTheme="minorHAnsi" w:cstheme="minorHAnsi"/>
          <w:sz w:val="22"/>
          <w:szCs w:val="22"/>
        </w:rPr>
      </w:pPr>
    </w:p>
    <w:p w:rsidR="00E271FD" w:rsidRPr="00E271FD" w:rsidRDefault="00E271FD" w:rsidP="00E271FD">
      <w:pPr>
        <w:pStyle w:val="ListParagraph"/>
        <w:numPr>
          <w:ilvl w:val="0"/>
          <w:numId w:val="4"/>
        </w:numPr>
        <w:spacing w:line="276" w:lineRule="auto"/>
        <w:rPr>
          <w:rFonts w:asciiTheme="minorHAnsi" w:hAnsiTheme="minorHAnsi" w:cstheme="minorHAnsi"/>
          <w:sz w:val="22"/>
          <w:szCs w:val="22"/>
        </w:rPr>
      </w:pPr>
      <w:r w:rsidRPr="00E271FD">
        <w:rPr>
          <w:rFonts w:asciiTheme="minorHAnsi" w:hAnsiTheme="minorHAnsi" w:cstheme="minorHAnsi"/>
          <w:sz w:val="22"/>
          <w:szCs w:val="22"/>
        </w:rPr>
        <w:t xml:space="preserve">Clarity and Interpretation: A legend provides clarity and facilitates the interpretation of the chart. It explains the meaning of various elements and symbols used in the chart, such as different lines, </w:t>
      </w:r>
      <w:r w:rsidRPr="00E271FD">
        <w:rPr>
          <w:rFonts w:asciiTheme="minorHAnsi" w:hAnsiTheme="minorHAnsi" w:cstheme="minorHAnsi"/>
          <w:sz w:val="22"/>
          <w:szCs w:val="22"/>
        </w:rPr>
        <w:t>colours</w:t>
      </w:r>
      <w:r w:rsidRPr="00E271FD">
        <w:rPr>
          <w:rFonts w:asciiTheme="minorHAnsi" w:hAnsiTheme="minorHAnsi" w:cstheme="minorHAnsi"/>
          <w:sz w:val="22"/>
          <w:szCs w:val="22"/>
        </w:rPr>
        <w:t>, or shapes. Without a legend, it can be challenging for viewers to understand the representation of data or make accurate interpretations.</w:t>
      </w:r>
    </w:p>
    <w:p w:rsidR="00E271FD" w:rsidRPr="00E271FD" w:rsidRDefault="00E271FD" w:rsidP="00E271FD">
      <w:pPr>
        <w:pStyle w:val="ListParagraph"/>
        <w:numPr>
          <w:ilvl w:val="0"/>
          <w:numId w:val="4"/>
        </w:numPr>
        <w:spacing w:line="276" w:lineRule="auto"/>
        <w:rPr>
          <w:rFonts w:asciiTheme="minorHAnsi" w:hAnsiTheme="minorHAnsi" w:cstheme="minorHAnsi"/>
          <w:sz w:val="22"/>
          <w:szCs w:val="22"/>
        </w:rPr>
      </w:pPr>
      <w:r w:rsidRPr="00E271FD">
        <w:rPr>
          <w:rFonts w:asciiTheme="minorHAnsi" w:hAnsiTheme="minorHAnsi" w:cstheme="minorHAnsi"/>
          <w:sz w:val="22"/>
          <w:szCs w:val="22"/>
        </w:rPr>
        <w:t>Identification of Data: A legend helps identify and differentiate different data series or categories displayed in the chart. In stock market charts, this could include price lines, moving averages, volume bars, or technical indicators. By associating each element with a label in the legend, viewers can easily understand and distinguish the data being presented.</w:t>
      </w:r>
    </w:p>
    <w:p w:rsidR="00E271FD" w:rsidRPr="00E271FD" w:rsidRDefault="00E271FD" w:rsidP="00E271FD">
      <w:pPr>
        <w:pStyle w:val="ListParagraph"/>
        <w:numPr>
          <w:ilvl w:val="0"/>
          <w:numId w:val="4"/>
        </w:numPr>
        <w:spacing w:line="276" w:lineRule="auto"/>
        <w:rPr>
          <w:rFonts w:asciiTheme="minorHAnsi" w:hAnsiTheme="minorHAnsi" w:cstheme="minorHAnsi"/>
          <w:sz w:val="22"/>
          <w:szCs w:val="22"/>
        </w:rPr>
      </w:pPr>
      <w:r w:rsidRPr="00E271FD">
        <w:rPr>
          <w:rFonts w:asciiTheme="minorHAnsi" w:hAnsiTheme="minorHAnsi" w:cstheme="minorHAnsi"/>
          <w:sz w:val="22"/>
          <w:szCs w:val="22"/>
        </w:rPr>
        <w:t>Reference and Comparison: When analyzing a stock market chart, viewers may want to reference specific data points or compare different elements. The legend acts as a reference guide, enabling users to quickly locate and associate specific data series or indicators on the chart. This allows for more effective analysis and comparison of different aspects of the market.</w:t>
      </w:r>
    </w:p>
    <w:p w:rsidR="00E271FD" w:rsidRPr="00E271FD" w:rsidRDefault="00E271FD" w:rsidP="00E271FD">
      <w:pPr>
        <w:pStyle w:val="ListParagraph"/>
        <w:numPr>
          <w:ilvl w:val="0"/>
          <w:numId w:val="4"/>
        </w:numPr>
        <w:spacing w:line="276" w:lineRule="auto"/>
        <w:rPr>
          <w:rFonts w:asciiTheme="minorHAnsi" w:hAnsiTheme="minorHAnsi" w:cstheme="minorHAnsi"/>
          <w:sz w:val="22"/>
          <w:szCs w:val="22"/>
        </w:rPr>
      </w:pPr>
      <w:r w:rsidRPr="00E271FD">
        <w:rPr>
          <w:rFonts w:asciiTheme="minorHAnsi" w:hAnsiTheme="minorHAnsi" w:cstheme="minorHAnsi"/>
          <w:sz w:val="22"/>
          <w:szCs w:val="22"/>
        </w:rPr>
        <w:t>Communication and Sharing: Stock market charts are often shared among traders, investors, or analysts for communication purposes. Including a legend ensures that the chart can be easily understood by others who may not be familiar with the specific symbols or elements used. It enhances the chart's communication value and ensures accurate interpretation by a broader audience.</w:t>
      </w:r>
    </w:p>
    <w:p w:rsidR="00E271FD" w:rsidRPr="00E271FD" w:rsidRDefault="00E271FD" w:rsidP="00E271FD">
      <w:pPr>
        <w:pStyle w:val="ListParagraph"/>
        <w:numPr>
          <w:ilvl w:val="0"/>
          <w:numId w:val="4"/>
        </w:numPr>
        <w:spacing w:line="276" w:lineRule="auto"/>
        <w:rPr>
          <w:rFonts w:asciiTheme="minorHAnsi" w:hAnsiTheme="minorHAnsi" w:cstheme="minorHAnsi"/>
          <w:sz w:val="22"/>
          <w:szCs w:val="22"/>
        </w:rPr>
      </w:pPr>
      <w:r w:rsidRPr="00E271FD">
        <w:rPr>
          <w:rFonts w:asciiTheme="minorHAnsi" w:hAnsiTheme="minorHAnsi" w:cstheme="minorHAnsi"/>
          <w:sz w:val="22"/>
          <w:szCs w:val="22"/>
        </w:rPr>
        <w:t>Consistency</w:t>
      </w:r>
      <w:r w:rsidRPr="00E271FD">
        <w:rPr>
          <w:rFonts w:asciiTheme="minorHAnsi" w:hAnsiTheme="minorHAnsi" w:cstheme="minorHAnsi"/>
          <w:sz w:val="22"/>
          <w:szCs w:val="22"/>
        </w:rPr>
        <w:t xml:space="preserve"> and Standardization: In professional settings, charts often adhere to certain standards and conventions. Including a legend helps maintain consistency and standardization across different charts and presentations. It ensures that viewers can quickly grasp the meaning of the chart elements, regardless of their familiarity with the specific chart or data.</w:t>
      </w:r>
    </w:p>
    <w:p w:rsidR="00A03E0C" w:rsidRPr="00E271FD" w:rsidRDefault="00E271FD" w:rsidP="00E271FD">
      <w:pPr>
        <w:pStyle w:val="ListParagraph"/>
        <w:numPr>
          <w:ilvl w:val="0"/>
          <w:numId w:val="4"/>
        </w:numPr>
        <w:spacing w:line="276" w:lineRule="auto"/>
        <w:rPr>
          <w:rFonts w:asciiTheme="minorHAnsi" w:hAnsiTheme="minorHAnsi" w:cstheme="minorHAnsi"/>
          <w:sz w:val="22"/>
          <w:szCs w:val="22"/>
        </w:rPr>
      </w:pPr>
      <w:bookmarkStart w:id="0" w:name="_GoBack"/>
      <w:bookmarkEnd w:id="0"/>
      <w:r w:rsidRPr="00E271FD">
        <w:rPr>
          <w:rFonts w:asciiTheme="minorHAnsi" w:hAnsiTheme="minorHAnsi" w:cstheme="minorHAnsi"/>
          <w:sz w:val="22"/>
          <w:szCs w:val="22"/>
        </w:rPr>
        <w:t>Documentation and Historical Reference: Stock market charts serve as a documentation of historical data and market trends. Including a legend in the chart helps preserve the context and understanding of the data for future reference. It allows users to revisit the chart and comprehend the significance of various elements even after a considerable period has passed.</w:t>
      </w:r>
    </w:p>
    <w:p w:rsidR="00A03E0C" w:rsidRPr="00E271FD" w:rsidRDefault="00A03E0C" w:rsidP="00E271FD">
      <w:pPr>
        <w:spacing w:line="276" w:lineRule="auto"/>
        <w:rPr>
          <w:rFonts w:asciiTheme="minorHAnsi" w:hAnsiTheme="minorHAnsi" w:cstheme="minorHAnsi"/>
          <w:sz w:val="22"/>
          <w:szCs w:val="22"/>
        </w:rPr>
      </w:pPr>
    </w:p>
    <w:p w:rsidR="00A03E0C" w:rsidRPr="00E271FD" w:rsidRDefault="000C03C7" w:rsidP="00E271FD">
      <w:pPr>
        <w:spacing w:line="276" w:lineRule="auto"/>
        <w:rPr>
          <w:rFonts w:asciiTheme="minorHAnsi" w:hAnsiTheme="minorHAnsi" w:cstheme="minorHAnsi"/>
          <w:b/>
          <w:sz w:val="22"/>
          <w:szCs w:val="22"/>
        </w:rPr>
      </w:pPr>
      <w:r w:rsidRPr="00E271FD">
        <w:rPr>
          <w:rFonts w:asciiTheme="minorHAnsi" w:hAnsiTheme="minorHAnsi" w:cstheme="minorHAnsi"/>
          <w:b/>
          <w:sz w:val="22"/>
          <w:szCs w:val="22"/>
        </w:rPr>
        <w:t>Q5. What is the best way to limit the length of a pandas data frame to less than a year?</w:t>
      </w:r>
    </w:p>
    <w:p w:rsidR="00A03E0C" w:rsidRPr="00E271FD" w:rsidRDefault="00A03E0C" w:rsidP="00E271FD">
      <w:pPr>
        <w:spacing w:line="276" w:lineRule="auto"/>
        <w:rPr>
          <w:rFonts w:asciiTheme="minorHAnsi" w:hAnsiTheme="minorHAnsi" w:cstheme="minorHAnsi"/>
          <w:sz w:val="22"/>
          <w:szCs w:val="22"/>
        </w:rPr>
      </w:pPr>
    </w:p>
    <w:p w:rsidR="00A03E0C" w:rsidRPr="00E271FD" w:rsidRDefault="00E271FD" w:rsidP="00E271FD">
      <w:pPr>
        <w:spacing w:line="276" w:lineRule="auto"/>
        <w:rPr>
          <w:rFonts w:asciiTheme="minorHAnsi" w:hAnsiTheme="minorHAnsi" w:cstheme="minorHAnsi"/>
          <w:sz w:val="22"/>
          <w:szCs w:val="22"/>
        </w:rPr>
      </w:pPr>
      <w:r w:rsidRPr="00E271FD">
        <w:rPr>
          <w:rFonts w:asciiTheme="minorHAnsi" w:hAnsiTheme="minorHAnsi" w:cstheme="minorHAnsi"/>
          <w:sz w:val="22"/>
          <w:szCs w:val="22"/>
        </w:rPr>
        <w:t>We can use start and end parameters for that. In start we write the date from where we are starting and at the end we write the end date. SO within this span we can restrict the duration. Also we can use the parameters like periods for how much times we need the duration and we can also use the frequency parameter.</w:t>
      </w:r>
    </w:p>
    <w:p w:rsidR="00A03E0C" w:rsidRPr="00E271FD" w:rsidRDefault="00A03E0C" w:rsidP="00E271FD">
      <w:pPr>
        <w:spacing w:line="276" w:lineRule="auto"/>
        <w:rPr>
          <w:rFonts w:asciiTheme="minorHAnsi" w:hAnsiTheme="minorHAnsi" w:cstheme="minorHAnsi"/>
          <w:sz w:val="22"/>
          <w:szCs w:val="22"/>
        </w:rPr>
      </w:pPr>
    </w:p>
    <w:p w:rsidR="00A03E0C" w:rsidRPr="00E271FD" w:rsidRDefault="000C03C7" w:rsidP="00E271FD">
      <w:pPr>
        <w:spacing w:line="276" w:lineRule="auto"/>
        <w:rPr>
          <w:rFonts w:asciiTheme="minorHAnsi" w:hAnsiTheme="minorHAnsi" w:cstheme="minorHAnsi"/>
          <w:b/>
          <w:sz w:val="22"/>
          <w:szCs w:val="22"/>
        </w:rPr>
      </w:pPr>
      <w:r w:rsidRPr="00E271FD">
        <w:rPr>
          <w:rFonts w:asciiTheme="minorHAnsi" w:hAnsiTheme="minorHAnsi" w:cstheme="minorHAnsi"/>
          <w:b/>
          <w:sz w:val="22"/>
          <w:szCs w:val="22"/>
        </w:rPr>
        <w:t>Q6. What is the definition of a 180-day moving average?</w:t>
      </w:r>
    </w:p>
    <w:p w:rsidR="00A03E0C" w:rsidRPr="00E271FD" w:rsidRDefault="00A03E0C" w:rsidP="00E271FD">
      <w:pPr>
        <w:spacing w:line="276" w:lineRule="auto"/>
        <w:rPr>
          <w:rFonts w:asciiTheme="minorHAnsi" w:hAnsiTheme="minorHAnsi" w:cstheme="minorHAnsi"/>
          <w:sz w:val="22"/>
          <w:szCs w:val="22"/>
        </w:rPr>
      </w:pPr>
    </w:p>
    <w:p w:rsidR="00A03E0C" w:rsidRPr="00E271FD" w:rsidRDefault="00E271FD" w:rsidP="00E271FD">
      <w:pPr>
        <w:spacing w:line="276" w:lineRule="auto"/>
        <w:rPr>
          <w:rFonts w:asciiTheme="minorHAnsi" w:hAnsiTheme="minorHAnsi" w:cstheme="minorHAnsi"/>
          <w:sz w:val="22"/>
          <w:szCs w:val="22"/>
        </w:rPr>
      </w:pPr>
      <w:r w:rsidRPr="00E271FD">
        <w:rPr>
          <w:rFonts w:asciiTheme="minorHAnsi" w:hAnsiTheme="minorHAnsi" w:cstheme="minorHAnsi"/>
          <w:sz w:val="22"/>
          <w:szCs w:val="22"/>
        </w:rPr>
        <w:t>The 180-day moving average is represented as a line on charts and represents the average price over the past 180 days. The moving average can give traders a sense regarding whether the trend is up or down, while also identifying potential support or resistance areas.</w:t>
      </w:r>
    </w:p>
    <w:p w:rsidR="00A03E0C" w:rsidRPr="00E271FD" w:rsidRDefault="00A03E0C" w:rsidP="00E271FD">
      <w:pPr>
        <w:spacing w:line="276" w:lineRule="auto"/>
        <w:rPr>
          <w:rFonts w:asciiTheme="minorHAnsi" w:hAnsiTheme="minorHAnsi" w:cstheme="minorHAnsi"/>
          <w:sz w:val="22"/>
          <w:szCs w:val="22"/>
        </w:rPr>
      </w:pPr>
    </w:p>
    <w:p w:rsidR="00A03E0C" w:rsidRPr="00E271FD" w:rsidRDefault="000C03C7" w:rsidP="00E271FD">
      <w:pPr>
        <w:spacing w:line="276" w:lineRule="auto"/>
        <w:rPr>
          <w:rFonts w:asciiTheme="minorHAnsi" w:hAnsiTheme="minorHAnsi" w:cstheme="minorHAnsi"/>
          <w:b/>
          <w:sz w:val="22"/>
          <w:szCs w:val="22"/>
        </w:rPr>
      </w:pPr>
      <w:r w:rsidRPr="00E271FD">
        <w:rPr>
          <w:rFonts w:asciiTheme="minorHAnsi" w:hAnsiTheme="minorHAnsi" w:cstheme="minorHAnsi"/>
          <w:b/>
          <w:sz w:val="22"/>
          <w:szCs w:val="22"/>
        </w:rPr>
        <w:t>Q7. Did the chapter's final example use "indirect" importing? If so, how exactly do you do it?</w:t>
      </w:r>
    </w:p>
    <w:p w:rsidR="00E271FD" w:rsidRPr="00E271FD" w:rsidRDefault="00E271FD" w:rsidP="00E271FD">
      <w:pPr>
        <w:spacing w:line="276" w:lineRule="auto"/>
        <w:rPr>
          <w:rFonts w:asciiTheme="minorHAnsi" w:hAnsiTheme="minorHAnsi" w:cstheme="minorHAnsi"/>
          <w:sz w:val="22"/>
          <w:szCs w:val="22"/>
        </w:rPr>
      </w:pPr>
    </w:p>
    <w:p w:rsidR="00E271FD" w:rsidRPr="00E271FD" w:rsidRDefault="00E271FD" w:rsidP="00E271FD">
      <w:pPr>
        <w:spacing w:line="276" w:lineRule="auto"/>
        <w:rPr>
          <w:rFonts w:asciiTheme="minorHAnsi" w:hAnsiTheme="minorHAnsi" w:cstheme="minorHAnsi"/>
          <w:sz w:val="22"/>
          <w:szCs w:val="22"/>
        </w:rPr>
      </w:pPr>
      <w:r w:rsidRPr="00E271FD">
        <w:rPr>
          <w:rFonts w:asciiTheme="minorHAnsi" w:hAnsiTheme="minorHAnsi" w:cstheme="minorHAnsi"/>
          <w:sz w:val="22"/>
          <w:szCs w:val="22"/>
        </w:rPr>
        <w:t>In some programming languages, modules or files can act as intermediaries between the main program and the modules being imported. These intermediary modules serve as a bridge, allowing the main program to access the functionality of other modules indirectly. This can be useful for organizing code, reducing dependencies, or encapsulating functionality.</w:t>
      </w:r>
    </w:p>
    <w:p w:rsidR="00E271FD" w:rsidRPr="00E271FD" w:rsidRDefault="00E271FD" w:rsidP="00E271FD">
      <w:pPr>
        <w:spacing w:line="276" w:lineRule="auto"/>
        <w:rPr>
          <w:rFonts w:asciiTheme="minorHAnsi" w:hAnsiTheme="minorHAnsi" w:cstheme="minorHAnsi"/>
          <w:sz w:val="22"/>
          <w:szCs w:val="22"/>
        </w:rPr>
      </w:pPr>
    </w:p>
    <w:p w:rsidR="00E271FD" w:rsidRPr="00E271FD" w:rsidRDefault="00E271FD" w:rsidP="00E271FD">
      <w:pPr>
        <w:spacing w:line="276" w:lineRule="auto"/>
        <w:rPr>
          <w:rFonts w:asciiTheme="minorHAnsi" w:hAnsiTheme="minorHAnsi" w:cstheme="minorHAnsi"/>
          <w:sz w:val="22"/>
          <w:szCs w:val="22"/>
        </w:rPr>
      </w:pPr>
      <w:r w:rsidRPr="00E271FD">
        <w:rPr>
          <w:rFonts w:asciiTheme="minorHAnsi" w:hAnsiTheme="minorHAnsi" w:cstheme="minorHAnsi"/>
          <w:sz w:val="22"/>
          <w:szCs w:val="22"/>
        </w:rPr>
        <w:t>To achieve indirect importing, you typically follow these steps:</w:t>
      </w:r>
    </w:p>
    <w:p w:rsidR="00E271FD" w:rsidRPr="00E271FD" w:rsidRDefault="00E271FD" w:rsidP="00E271FD">
      <w:pPr>
        <w:spacing w:line="276" w:lineRule="auto"/>
        <w:rPr>
          <w:rFonts w:asciiTheme="minorHAnsi" w:hAnsiTheme="minorHAnsi" w:cstheme="minorHAnsi"/>
          <w:sz w:val="22"/>
          <w:szCs w:val="22"/>
        </w:rPr>
      </w:pPr>
    </w:p>
    <w:p w:rsidR="00E271FD" w:rsidRPr="00E271FD" w:rsidRDefault="00E271FD" w:rsidP="00E271FD">
      <w:pPr>
        <w:pStyle w:val="ListParagraph"/>
        <w:numPr>
          <w:ilvl w:val="0"/>
          <w:numId w:val="5"/>
        </w:numPr>
        <w:spacing w:line="276" w:lineRule="auto"/>
        <w:rPr>
          <w:rFonts w:asciiTheme="minorHAnsi" w:hAnsiTheme="minorHAnsi" w:cstheme="minorHAnsi"/>
          <w:sz w:val="22"/>
          <w:szCs w:val="22"/>
        </w:rPr>
      </w:pPr>
      <w:r w:rsidRPr="00E271FD">
        <w:rPr>
          <w:rFonts w:asciiTheme="minorHAnsi" w:hAnsiTheme="minorHAnsi" w:cstheme="minorHAnsi"/>
          <w:sz w:val="22"/>
          <w:szCs w:val="22"/>
        </w:rPr>
        <w:t>Create an intermediary module: Create a separate module or file that acts as an intermediary between the main program and the desired module(s) to be imported.</w:t>
      </w:r>
    </w:p>
    <w:p w:rsidR="00E271FD" w:rsidRPr="00E271FD" w:rsidRDefault="00E271FD" w:rsidP="00E271FD">
      <w:pPr>
        <w:spacing w:line="276" w:lineRule="auto"/>
        <w:rPr>
          <w:rFonts w:asciiTheme="minorHAnsi" w:hAnsiTheme="minorHAnsi" w:cstheme="minorHAnsi"/>
          <w:sz w:val="22"/>
          <w:szCs w:val="22"/>
        </w:rPr>
      </w:pPr>
    </w:p>
    <w:p w:rsidR="00E271FD" w:rsidRPr="00E271FD" w:rsidRDefault="00E271FD" w:rsidP="00E271FD">
      <w:pPr>
        <w:pStyle w:val="ListParagraph"/>
        <w:numPr>
          <w:ilvl w:val="0"/>
          <w:numId w:val="5"/>
        </w:numPr>
        <w:spacing w:line="276" w:lineRule="auto"/>
        <w:rPr>
          <w:rFonts w:asciiTheme="minorHAnsi" w:hAnsiTheme="minorHAnsi" w:cstheme="minorHAnsi"/>
          <w:sz w:val="22"/>
          <w:szCs w:val="22"/>
        </w:rPr>
      </w:pPr>
      <w:r w:rsidRPr="00E271FD">
        <w:rPr>
          <w:rFonts w:asciiTheme="minorHAnsi" w:hAnsiTheme="minorHAnsi" w:cstheme="minorHAnsi"/>
          <w:sz w:val="22"/>
          <w:szCs w:val="22"/>
        </w:rPr>
        <w:t>Import the desired module(s): Within the intermediary module, import the specific module(s) that you want to make available to the main program.</w:t>
      </w:r>
    </w:p>
    <w:p w:rsidR="00E271FD" w:rsidRPr="00E271FD" w:rsidRDefault="00E271FD" w:rsidP="00E271FD">
      <w:pPr>
        <w:spacing w:line="276" w:lineRule="auto"/>
        <w:rPr>
          <w:rFonts w:asciiTheme="minorHAnsi" w:hAnsiTheme="minorHAnsi" w:cstheme="minorHAnsi"/>
          <w:sz w:val="22"/>
          <w:szCs w:val="22"/>
        </w:rPr>
      </w:pPr>
    </w:p>
    <w:p w:rsidR="00E271FD" w:rsidRPr="00E271FD" w:rsidRDefault="00E271FD" w:rsidP="00E271FD">
      <w:pPr>
        <w:pStyle w:val="ListParagraph"/>
        <w:numPr>
          <w:ilvl w:val="0"/>
          <w:numId w:val="5"/>
        </w:numPr>
        <w:spacing w:line="276" w:lineRule="auto"/>
        <w:rPr>
          <w:rFonts w:asciiTheme="minorHAnsi" w:hAnsiTheme="minorHAnsi" w:cstheme="minorHAnsi"/>
          <w:sz w:val="22"/>
          <w:szCs w:val="22"/>
        </w:rPr>
      </w:pPr>
      <w:r w:rsidRPr="00E271FD">
        <w:rPr>
          <w:rFonts w:asciiTheme="minorHAnsi" w:hAnsiTheme="minorHAnsi" w:cstheme="minorHAnsi"/>
          <w:sz w:val="22"/>
          <w:szCs w:val="22"/>
        </w:rPr>
        <w:t>Define functions or classes: Within the intermediary module, define functions, classes, or other code that exposes the desired functionality from the imported module(s).</w:t>
      </w:r>
    </w:p>
    <w:p w:rsidR="00E271FD" w:rsidRPr="00E271FD" w:rsidRDefault="00E271FD" w:rsidP="00E271FD">
      <w:pPr>
        <w:spacing w:line="276" w:lineRule="auto"/>
        <w:rPr>
          <w:rFonts w:asciiTheme="minorHAnsi" w:hAnsiTheme="minorHAnsi" w:cstheme="minorHAnsi"/>
          <w:sz w:val="22"/>
          <w:szCs w:val="22"/>
        </w:rPr>
      </w:pPr>
    </w:p>
    <w:p w:rsidR="00E271FD" w:rsidRPr="00E271FD" w:rsidRDefault="00E271FD" w:rsidP="00E271FD">
      <w:pPr>
        <w:pStyle w:val="ListParagraph"/>
        <w:numPr>
          <w:ilvl w:val="0"/>
          <w:numId w:val="5"/>
        </w:numPr>
        <w:spacing w:line="276" w:lineRule="auto"/>
        <w:rPr>
          <w:rFonts w:asciiTheme="minorHAnsi" w:hAnsiTheme="minorHAnsi" w:cstheme="minorHAnsi"/>
          <w:sz w:val="22"/>
          <w:szCs w:val="22"/>
        </w:rPr>
      </w:pPr>
      <w:r w:rsidRPr="00E271FD">
        <w:rPr>
          <w:rFonts w:asciiTheme="minorHAnsi" w:hAnsiTheme="minorHAnsi" w:cstheme="minorHAnsi"/>
          <w:sz w:val="22"/>
          <w:szCs w:val="22"/>
        </w:rPr>
        <w:t>Import the intermediary module: In the main program, import the intermediary module instead of directly importing the desired module(s).</w:t>
      </w:r>
    </w:p>
    <w:p w:rsidR="00E271FD" w:rsidRPr="00E271FD" w:rsidRDefault="00E271FD" w:rsidP="00E271FD">
      <w:pPr>
        <w:spacing w:line="276" w:lineRule="auto"/>
        <w:rPr>
          <w:rFonts w:asciiTheme="minorHAnsi" w:hAnsiTheme="minorHAnsi" w:cstheme="minorHAnsi"/>
          <w:sz w:val="22"/>
          <w:szCs w:val="22"/>
        </w:rPr>
      </w:pPr>
    </w:p>
    <w:p w:rsidR="00E271FD" w:rsidRPr="00E271FD" w:rsidRDefault="00E271FD" w:rsidP="00E271FD">
      <w:pPr>
        <w:pStyle w:val="ListParagraph"/>
        <w:numPr>
          <w:ilvl w:val="0"/>
          <w:numId w:val="5"/>
        </w:numPr>
        <w:spacing w:line="276" w:lineRule="auto"/>
        <w:rPr>
          <w:rFonts w:asciiTheme="minorHAnsi" w:hAnsiTheme="minorHAnsi" w:cstheme="minorHAnsi"/>
          <w:sz w:val="22"/>
          <w:szCs w:val="22"/>
        </w:rPr>
      </w:pPr>
      <w:r w:rsidRPr="00E271FD">
        <w:rPr>
          <w:rFonts w:asciiTheme="minorHAnsi" w:hAnsiTheme="minorHAnsi" w:cstheme="minorHAnsi"/>
          <w:sz w:val="22"/>
          <w:szCs w:val="22"/>
        </w:rPr>
        <w:t>Access functionality through the intermediary module: Use the functions, classes, or code defined in the intermediary module to access the functionality of the imported module(s) indirectly.</w:t>
      </w:r>
    </w:p>
    <w:p w:rsidR="00E271FD" w:rsidRPr="00E271FD" w:rsidRDefault="00E271FD" w:rsidP="00E271FD">
      <w:pPr>
        <w:spacing w:line="276" w:lineRule="auto"/>
        <w:rPr>
          <w:rFonts w:asciiTheme="minorHAnsi" w:hAnsiTheme="minorHAnsi" w:cstheme="minorHAnsi"/>
          <w:sz w:val="22"/>
          <w:szCs w:val="22"/>
        </w:rPr>
      </w:pPr>
    </w:p>
    <w:p w:rsidR="00E271FD" w:rsidRPr="00E271FD" w:rsidRDefault="00E271FD" w:rsidP="00E271FD">
      <w:pPr>
        <w:spacing w:line="276" w:lineRule="auto"/>
        <w:rPr>
          <w:rFonts w:asciiTheme="minorHAnsi" w:hAnsiTheme="minorHAnsi" w:cstheme="minorHAnsi"/>
          <w:sz w:val="22"/>
          <w:szCs w:val="22"/>
        </w:rPr>
      </w:pPr>
      <w:r w:rsidRPr="00E271FD">
        <w:rPr>
          <w:rFonts w:asciiTheme="minorHAnsi" w:hAnsiTheme="minorHAnsi" w:cstheme="minorHAnsi"/>
          <w:sz w:val="22"/>
          <w:szCs w:val="22"/>
        </w:rPr>
        <w:t>By using indirect importing, you can control the visibility and accessibility of modules and encapsulate their functionality within an intermediary layer.</w:t>
      </w:r>
    </w:p>
    <w:sectPr w:rsidR="00E271FD" w:rsidRPr="00E271F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3C7" w:rsidRDefault="000C03C7">
      <w:r>
        <w:separator/>
      </w:r>
    </w:p>
  </w:endnote>
  <w:endnote w:type="continuationSeparator" w:id="0">
    <w:p w:rsidR="000C03C7" w:rsidRDefault="000C0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C03C7">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3C7" w:rsidRDefault="000C03C7">
      <w:r>
        <w:separator/>
      </w:r>
    </w:p>
  </w:footnote>
  <w:footnote w:type="continuationSeparator" w:id="0">
    <w:p w:rsidR="000C03C7" w:rsidRDefault="000C03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C03C7">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04C72"/>
    <w:multiLevelType w:val="hybridMultilevel"/>
    <w:tmpl w:val="04B28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4C4DF6"/>
    <w:multiLevelType w:val="hybridMultilevel"/>
    <w:tmpl w:val="29DC6398"/>
    <w:lvl w:ilvl="0" w:tplc="1328406A">
      <w:start w:val="1"/>
      <w:numFmt w:val="bullet"/>
      <w:lvlText w:val="●"/>
      <w:lvlJc w:val="left"/>
      <w:pPr>
        <w:ind w:left="720" w:hanging="360"/>
      </w:pPr>
    </w:lvl>
    <w:lvl w:ilvl="1" w:tplc="8B00014E">
      <w:start w:val="1"/>
      <w:numFmt w:val="bullet"/>
      <w:lvlText w:val="○"/>
      <w:lvlJc w:val="left"/>
      <w:pPr>
        <w:ind w:left="1440" w:hanging="360"/>
      </w:pPr>
    </w:lvl>
    <w:lvl w:ilvl="2" w:tplc="5E94CE72">
      <w:start w:val="1"/>
      <w:numFmt w:val="bullet"/>
      <w:lvlText w:val="■"/>
      <w:lvlJc w:val="left"/>
      <w:pPr>
        <w:ind w:left="2160" w:hanging="360"/>
      </w:pPr>
    </w:lvl>
    <w:lvl w:ilvl="3" w:tplc="61C2A63C">
      <w:start w:val="1"/>
      <w:numFmt w:val="bullet"/>
      <w:lvlText w:val="●"/>
      <w:lvlJc w:val="left"/>
      <w:pPr>
        <w:ind w:left="2880" w:hanging="360"/>
      </w:pPr>
    </w:lvl>
    <w:lvl w:ilvl="4" w:tplc="CB3C7398">
      <w:start w:val="1"/>
      <w:numFmt w:val="bullet"/>
      <w:lvlText w:val="○"/>
      <w:lvlJc w:val="left"/>
      <w:pPr>
        <w:ind w:left="3600" w:hanging="360"/>
      </w:pPr>
    </w:lvl>
    <w:lvl w:ilvl="5" w:tplc="2808FE58">
      <w:start w:val="1"/>
      <w:numFmt w:val="bullet"/>
      <w:lvlText w:val="■"/>
      <w:lvlJc w:val="left"/>
      <w:pPr>
        <w:ind w:left="4320" w:hanging="360"/>
      </w:pPr>
    </w:lvl>
    <w:lvl w:ilvl="6" w:tplc="2D4E56F6">
      <w:start w:val="1"/>
      <w:numFmt w:val="bullet"/>
      <w:lvlText w:val="●"/>
      <w:lvlJc w:val="left"/>
      <w:pPr>
        <w:ind w:left="5040" w:hanging="360"/>
      </w:pPr>
    </w:lvl>
    <w:lvl w:ilvl="7" w:tplc="84D2EE02">
      <w:start w:val="1"/>
      <w:numFmt w:val="bullet"/>
      <w:lvlText w:val="●"/>
      <w:lvlJc w:val="left"/>
      <w:pPr>
        <w:ind w:left="5760" w:hanging="360"/>
      </w:pPr>
    </w:lvl>
    <w:lvl w:ilvl="8" w:tplc="4AE0FE82">
      <w:start w:val="1"/>
      <w:numFmt w:val="bullet"/>
      <w:lvlText w:val="●"/>
      <w:lvlJc w:val="left"/>
      <w:pPr>
        <w:ind w:left="6480" w:hanging="360"/>
      </w:pPr>
    </w:lvl>
  </w:abstractNum>
  <w:abstractNum w:abstractNumId="2">
    <w:nsid w:val="32786CCD"/>
    <w:multiLevelType w:val="hybridMultilevel"/>
    <w:tmpl w:val="9E720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70F3CE5"/>
    <w:multiLevelType w:val="hybridMultilevel"/>
    <w:tmpl w:val="CD502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F8C648B"/>
    <w:multiLevelType w:val="hybridMultilevel"/>
    <w:tmpl w:val="D374B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03E0C"/>
    <w:rsid w:val="000C03C7"/>
    <w:rsid w:val="00A03E0C"/>
    <w:rsid w:val="00E27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070913-7AA5-47FA-A9E1-1392F37F2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775987">
      <w:bodyDiv w:val="1"/>
      <w:marLeft w:val="0"/>
      <w:marRight w:val="0"/>
      <w:marTop w:val="0"/>
      <w:marBottom w:val="0"/>
      <w:divBdr>
        <w:top w:val="none" w:sz="0" w:space="0" w:color="auto"/>
        <w:left w:val="none" w:sz="0" w:space="0" w:color="auto"/>
        <w:bottom w:val="none" w:sz="0" w:space="0" w:color="auto"/>
        <w:right w:val="none" w:sz="0" w:space="0" w:color="auto"/>
      </w:divBdr>
    </w:div>
    <w:div w:id="645016619">
      <w:bodyDiv w:val="1"/>
      <w:marLeft w:val="0"/>
      <w:marRight w:val="0"/>
      <w:marTop w:val="0"/>
      <w:marBottom w:val="0"/>
      <w:divBdr>
        <w:top w:val="none" w:sz="0" w:space="0" w:color="auto"/>
        <w:left w:val="none" w:sz="0" w:space="0" w:color="auto"/>
        <w:bottom w:val="none" w:sz="0" w:space="0" w:color="auto"/>
        <w:right w:val="none" w:sz="0" w:space="0" w:color="auto"/>
      </w:divBdr>
    </w:div>
    <w:div w:id="781190193">
      <w:bodyDiv w:val="1"/>
      <w:marLeft w:val="0"/>
      <w:marRight w:val="0"/>
      <w:marTop w:val="0"/>
      <w:marBottom w:val="0"/>
      <w:divBdr>
        <w:top w:val="none" w:sz="0" w:space="0" w:color="auto"/>
        <w:left w:val="none" w:sz="0" w:space="0" w:color="auto"/>
        <w:bottom w:val="none" w:sz="0" w:space="0" w:color="auto"/>
        <w:right w:val="none" w:sz="0" w:space="0" w:color="auto"/>
      </w:divBdr>
    </w:div>
    <w:div w:id="1827090638">
      <w:bodyDiv w:val="1"/>
      <w:marLeft w:val="0"/>
      <w:marRight w:val="0"/>
      <w:marTop w:val="0"/>
      <w:marBottom w:val="0"/>
      <w:divBdr>
        <w:top w:val="none" w:sz="0" w:space="0" w:color="auto"/>
        <w:left w:val="none" w:sz="0" w:space="0" w:color="auto"/>
        <w:bottom w:val="none" w:sz="0" w:space="0" w:color="auto"/>
        <w:right w:val="none" w:sz="0" w:space="0" w:color="auto"/>
      </w:divBdr>
    </w:div>
    <w:div w:id="2035109170">
      <w:bodyDiv w:val="1"/>
      <w:marLeft w:val="0"/>
      <w:marRight w:val="0"/>
      <w:marTop w:val="0"/>
      <w:marBottom w:val="0"/>
      <w:divBdr>
        <w:top w:val="none" w:sz="0" w:space="0" w:color="auto"/>
        <w:left w:val="none" w:sz="0" w:space="0" w:color="auto"/>
        <w:bottom w:val="none" w:sz="0" w:space="0" w:color="auto"/>
        <w:right w:val="none" w:sz="0" w:space="0" w:color="auto"/>
      </w:divBdr>
    </w:div>
    <w:div w:id="2106732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1584</Words>
  <Characters>9030</Characters>
  <Application>Microsoft Office Word</Application>
  <DocSecurity>0</DocSecurity>
  <Lines>75</Lines>
  <Paragraphs>21</Paragraphs>
  <ScaleCrop>false</ScaleCrop>
  <Company/>
  <LinksUpToDate>false</LinksUpToDate>
  <CharactersWithSpaces>10593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Vaibhav</cp:lastModifiedBy>
  <cp:revision>2</cp:revision>
  <dcterms:created xsi:type="dcterms:W3CDTF">2021-03-04T01:39:00Z</dcterms:created>
  <dcterms:modified xsi:type="dcterms:W3CDTF">2023-06-04T05:05:00Z</dcterms:modified>
</cp:coreProperties>
</file>