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8738"/>
      </w:tblGrid>
      <w:tr>
        <w:tc>
          <w:tcPr>
            <w:tcW w:type="dxa" w:w="8674"/>
          </w:tcPr>
          <w:p>
            <w:pPr>
              <w:spacing w:before="200"/>
              <w:jc w:val="center"/>
            </w:pPr>
            <w:r>
              <w:rPr>
                <w:rFonts w:ascii="Times New Roman" w:hAnsi="Times New Roman" w:cs="Times New Roman" w:eastAsia="Times New Roman"/>
              </w:rPr>
              <w:drawing>
                <wp:inline xmlns:a="http://schemas.openxmlformats.org/drawingml/2006/main" xmlns:pic="http://schemas.openxmlformats.org/drawingml/2006/picture">
                  <wp:extent cx="2160000" cy="1455401"/>
                  <wp:docPr id="1" name="Picture 1"/>
                  <wp:cNvGraphicFramePr>
                    <a:graphicFrameLocks noChangeAspect="1"/>
                  </wp:cNvGraphicFramePr>
                  <a:graphic>
                    <a:graphicData uri="http://schemas.openxmlformats.org/drawingml/2006/picture">
                      <pic:pic>
                        <pic:nvPicPr>
                          <pic:cNvPr id="0" name="sample-000.jpg"/>
                          <pic:cNvPicPr/>
                        </pic:nvPicPr>
                        <pic:blipFill>
                          <a:blip r:embed="rId11"/>
                          <a:stretch>
                            <a:fillRect/>
                          </a:stretch>
                        </pic:blipFill>
                        <pic:spPr>
                          <a:xfrm>
                            <a:off x="0" y="0"/>
                            <a:ext cx="2160000" cy="1455401"/>
                          </a:xfrm>
                          <a:prstGeom prst="rect"/>
                        </pic:spPr>
                      </pic:pic>
                    </a:graphicData>
                  </a:graphic>
                </wp:inline>
              </w:drawing>
            </w:r>
          </w:p>
          <w:p/>
          <w:p>
            <w:pPr>
              <w:spacing w:before="360" w:after="200" w:line="276" w:lineRule="auto"/>
              <w:jc w:val="center"/>
            </w:pPr>
            <w:r>
              <w:rPr>
                <w:rFonts w:ascii="Times New Roman" w:hAnsi="Times New Roman" w:cs="Times New Roman" w:eastAsia="Times New Roman"/>
                <w:b/>
                <w:i w:val="0"/>
                <w:sz w:val="32"/>
              </w:rPr>
              <w:t>VyaparKitaab – A Cloud-Based Intelligent Business Notebook for Indian MSMEs</w:t>
            </w:r>
          </w:p>
          <w:p>
            <w:pPr>
              <w:spacing w:before="0" w:after="160" w:line="276" w:lineRule="auto"/>
              <w:jc w:val="center"/>
            </w:pPr>
            <w:r>
              <w:rPr>
                <w:rFonts w:ascii="Times New Roman" w:hAnsi="Times New Roman" w:cs="Times New Roman" w:eastAsia="Times New Roman"/>
                <w:b w:val="0"/>
                <w:i/>
                <w:sz w:val="22"/>
              </w:rPr>
              <w:t>A Phase 1 Progress Report submitted in partial fulfilment of the requirements for the award of the degree of</w:t>
            </w:r>
          </w:p>
          <w:p>
            <w:pPr>
              <w:spacing w:before="0" w:after="40" w:line="276" w:lineRule="auto"/>
              <w:jc w:val="center"/>
            </w:pPr>
            <w:r>
              <w:rPr>
                <w:rFonts w:ascii="Times New Roman" w:hAnsi="Times New Roman" w:cs="Times New Roman" w:eastAsia="Times New Roman"/>
                <w:b/>
                <w:i w:val="0"/>
                <w:sz w:val="32"/>
              </w:rPr>
              <w:t>Bachelor of Technology</w:t>
            </w:r>
          </w:p>
          <w:p>
            <w:pPr>
              <w:spacing w:before="0" w:after="40" w:line="276" w:lineRule="auto"/>
              <w:jc w:val="center"/>
            </w:pPr>
            <w:r>
              <w:rPr>
                <w:rFonts w:ascii="Times New Roman" w:hAnsi="Times New Roman" w:cs="Times New Roman" w:eastAsia="Times New Roman"/>
                <w:b w:val="0"/>
                <w:i w:val="0"/>
                <w:sz w:val="24"/>
              </w:rPr>
              <w:t>in</w:t>
            </w:r>
          </w:p>
          <w:p>
            <w:pPr>
              <w:spacing w:before="0" w:after="0" w:line="276" w:lineRule="auto"/>
              <w:jc w:val="center"/>
            </w:pPr>
            <w:r>
              <w:rPr>
                <w:rFonts w:ascii="Times New Roman" w:hAnsi="Times New Roman" w:cs="Times New Roman" w:eastAsia="Times New Roman"/>
                <w:b/>
                <w:i w:val="0"/>
                <w:sz w:val="28"/>
              </w:rPr>
              <w:t>Computer Science and Engineering</w:t>
            </w:r>
          </w:p>
          <w:p>
            <w:pPr>
              <w:spacing w:before="0" w:after="0" w:line="276" w:lineRule="auto"/>
              <w:jc w:val="center"/>
            </w:pPr>
            <w:r>
              <w:rPr>
                <w:rFonts w:ascii="Times New Roman" w:hAnsi="Times New Roman" w:cs="Times New Roman" w:eastAsia="Times New Roman"/>
                <w:b w:val="0"/>
                <w:i w:val="0"/>
                <w:sz w:val="24"/>
              </w:rPr>
              <w:t>Specialization in</w:t>
            </w:r>
          </w:p>
          <w:p>
            <w:pPr>
              <w:spacing w:before="0" w:after="240" w:line="276" w:lineRule="auto"/>
              <w:jc w:val="center"/>
            </w:pPr>
            <w:r>
              <w:rPr>
                <w:rFonts w:ascii="Times New Roman" w:hAnsi="Times New Roman" w:cs="Times New Roman" w:eastAsia="Times New Roman"/>
                <w:b/>
                <w:i w:val="0"/>
                <w:sz w:val="28"/>
              </w:rPr>
              <w:t>Artificial Intelligence and Machine Learning</w:t>
            </w:r>
          </w:p>
          <w:p>
            <w:pPr>
              <w:spacing w:before="0" w:after="120" w:line="276" w:lineRule="auto"/>
              <w:jc w:val="center"/>
            </w:pPr>
            <w:r>
              <w:rPr>
                <w:rFonts w:ascii="Times New Roman" w:hAnsi="Times New Roman" w:cs="Times New Roman" w:eastAsia="Times New Roman"/>
                <w:b w:val="0"/>
                <w:i w:val="0"/>
                <w:sz w:val="24"/>
              </w:rPr>
              <w:t>By</w:t>
            </w:r>
          </w:p>
          <w:p>
            <w:pPr>
              <w:spacing w:before="0" w:after="40" w:line="276" w:lineRule="auto"/>
              <w:jc w:val="center"/>
            </w:pPr>
            <w:r>
              <w:rPr>
                <w:rFonts w:ascii="Times New Roman" w:hAnsi="Times New Roman" w:cs="Times New Roman" w:eastAsia="Times New Roman"/>
                <w:b/>
                <w:i w:val="0"/>
                <w:sz w:val="24"/>
              </w:rPr>
              <w:t>Vaibhav Kumar  (2415500495)</w:t>
            </w:r>
          </w:p>
          <w:p>
            <w:pPr>
              <w:spacing w:before="0" w:after="200" w:line="276" w:lineRule="auto"/>
              <w:jc w:val="center"/>
            </w:pPr>
            <w:r>
              <w:rPr>
                <w:rFonts w:ascii="Times New Roman" w:hAnsi="Times New Roman" w:cs="Times New Roman" w:eastAsia="Times New Roman"/>
                <w:b/>
                <w:i w:val="0"/>
                <w:sz w:val="24"/>
              </w:rPr>
              <w:t>Jagriti Gupta  (2415500211)</w:t>
            </w:r>
          </w:p>
          <w:p>
            <w:pPr>
              <w:spacing w:before="0" w:after="160" w:line="276" w:lineRule="auto"/>
              <w:jc w:val="center"/>
            </w:pPr>
            <w:r>
              <w:rPr>
                <w:rFonts w:ascii="Times New Roman" w:hAnsi="Times New Roman" w:cs="Times New Roman" w:eastAsia="Times New Roman"/>
                <w:b w:val="0"/>
                <w:i w:val="0"/>
                <w:sz w:val="24"/>
              </w:rPr>
              <w:t>Group No. 84</w:t>
            </w:r>
          </w:p>
          <w:p>
            <w:pPr>
              <w:spacing w:before="0" w:after="40" w:line="276" w:lineRule="auto"/>
              <w:jc w:val="center"/>
            </w:pPr>
            <w:r>
              <w:rPr>
                <w:rFonts w:ascii="Times New Roman" w:hAnsi="Times New Roman" w:cs="Times New Roman" w:eastAsia="Times New Roman"/>
                <w:b w:val="0"/>
                <w:i w:val="0"/>
                <w:sz w:val="24"/>
              </w:rPr>
              <w:t>Under the Guidance of</w:t>
            </w:r>
          </w:p>
          <w:p>
            <w:pPr>
              <w:spacing w:before="0" w:after="200" w:line="276" w:lineRule="auto"/>
              <w:jc w:val="center"/>
            </w:pPr>
            <w:r>
              <w:rPr>
                <w:rFonts w:ascii="Times New Roman" w:hAnsi="Times New Roman" w:cs="Times New Roman" w:eastAsia="Times New Roman"/>
                <w:b/>
                <w:i w:val="0"/>
                <w:sz w:val="24"/>
              </w:rPr>
              <w:t>Ms. Chhavi Bajpai, Assistant Professor</w:t>
            </w:r>
          </w:p>
          <w:p>
            <w:pPr>
              <w:spacing w:before="0" w:after="0" w:line="276" w:lineRule="auto"/>
              <w:jc w:val="center"/>
            </w:pPr>
            <w:r>
              <w:rPr>
                <w:rFonts w:ascii="Times New Roman" w:hAnsi="Times New Roman" w:cs="Times New Roman" w:eastAsia="Times New Roman"/>
                <w:b w:val="0"/>
                <w:i w:val="0"/>
                <w:sz w:val="24"/>
              </w:rPr>
              <w:t>Department of Computer Engineering &amp; Applications</w:t>
            </w:r>
          </w:p>
          <w:p>
            <w:pPr>
              <w:spacing w:before="0" w:after="280" w:line="276" w:lineRule="auto"/>
              <w:jc w:val="center"/>
            </w:pPr>
            <w:r>
              <w:rPr>
                <w:rFonts w:ascii="Times New Roman" w:hAnsi="Times New Roman" w:cs="Times New Roman" w:eastAsia="Times New Roman"/>
                <w:b/>
                <w:i w:val="0"/>
                <w:sz w:val="24"/>
              </w:rPr>
              <w:t>Institute of Engineering &amp; Technology</w:t>
            </w:r>
          </w:p>
          <w:p>
            <w:pPr>
              <w:spacing w:before="0" w:after="0" w:line="276" w:lineRule="auto"/>
              <w:jc w:val="center"/>
            </w:pPr>
            <w:r>
              <w:rPr>
                <w:rFonts w:ascii="Times New Roman" w:hAnsi="Times New Roman" w:cs="Times New Roman" w:eastAsia="Times New Roman"/>
                <w:b/>
                <w:i w:val="0"/>
                <w:sz w:val="24"/>
              </w:rPr>
              <w:t>GLA University</w:t>
            </w:r>
          </w:p>
          <w:p>
            <w:pPr>
              <w:spacing w:before="0" w:after="0" w:line="276" w:lineRule="auto"/>
              <w:jc w:val="center"/>
            </w:pPr>
            <w:r>
              <w:rPr>
                <w:rFonts w:ascii="Times New Roman" w:hAnsi="Times New Roman" w:cs="Times New Roman" w:eastAsia="Times New Roman"/>
                <w:b/>
                <w:i w:val="0"/>
                <w:sz w:val="24"/>
              </w:rPr>
              <w:t>Mathura – 281406, INDIA</w:t>
            </w:r>
          </w:p>
          <w:p>
            <w:pPr>
              <w:spacing w:before="120" w:after="280" w:line="276" w:lineRule="auto"/>
              <w:jc w:val="center"/>
            </w:pPr>
            <w:r>
              <w:rPr>
                <w:rFonts w:ascii="Times New Roman" w:hAnsi="Times New Roman" w:cs="Times New Roman" w:eastAsia="Times New Roman"/>
                <w:b/>
                <w:i w:val="0"/>
                <w:sz w:val="24"/>
              </w:rPr>
              <w:t>21 October, 2026</w:t>
            </w:r>
          </w:p>
        </w:tc>
      </w:tr>
    </w:tbl>
    <w:p>
      <w:r>
        <w:rPr>
          <w:rFonts w:ascii="Times New Roman" w:hAnsi="Times New Roman" w:cs="Times New Roman" w:eastAsia="Times New Roman"/>
        </w:rPr>
        <w:br w:type="page"/>
      </w:r>
    </w:p>
    <w:p>
      <w:pPr>
        <w:pStyle w:val="Heading1"/>
      </w:pPr>
      <w:r>
        <w:rPr>
          <w:rFonts w:ascii="Times New Roman" w:hAnsi="Times New Roman" w:cs="Times New Roman" w:eastAsia="Times New Roman"/>
          <w:u w:val="single"/>
        </w:rPr>
        <w:t>DECLARATION</w:t>
      </w:r>
    </w:p>
    <w:p>
      <w:pPr>
        <w:spacing w:line="360" w:lineRule="auto" w:after="120"/>
        <w:ind w:firstLine="567"/>
        <w:jc w:val="both"/>
      </w:pPr>
      <w:r>
        <w:rPr>
          <w:rFonts w:ascii="Times New Roman" w:hAnsi="Times New Roman" w:cs="Times New Roman" w:eastAsia="Times New Roman"/>
          <w:b w:val="0"/>
          <w:i w:val="0"/>
        </w:rPr>
        <w:t xml:space="preserve">I/We hereby declare that the work which is being presented in the B.Tech. Project </w:t>
      </w:r>
      <w:r>
        <w:rPr>
          <w:rFonts w:ascii="Times New Roman" w:hAnsi="Times New Roman" w:cs="Times New Roman" w:eastAsia="Times New Roman"/>
          <w:b/>
          <w:i w:val="0"/>
        </w:rPr>
        <w:t>“VyaparKitaab – A Cloud-Based Intelligent Business Notebook for Indian MSMEs”</w:t>
      </w:r>
      <w:r>
        <w:rPr>
          <w:rFonts w:ascii="Times New Roman" w:hAnsi="Times New Roman" w:cs="Times New Roman" w:eastAsia="Times New Roman"/>
          <w:b w:val="0"/>
          <w:i w:val="0"/>
        </w:rPr>
        <w:t xml:space="preserve">, in partial fulfilment of the requirements for the award of the </w:t>
      </w:r>
      <w:r>
        <w:rPr>
          <w:rFonts w:ascii="Times New Roman" w:hAnsi="Times New Roman" w:cs="Times New Roman" w:eastAsia="Times New Roman"/>
          <w:b/>
          <w:i w:val="0"/>
        </w:rPr>
        <w:t>Bachelor of Technology</w:t>
      </w:r>
      <w:r>
        <w:rPr>
          <w:rFonts w:ascii="Times New Roman" w:hAnsi="Times New Roman" w:cs="Times New Roman" w:eastAsia="Times New Roman"/>
          <w:b w:val="0"/>
          <w:i w:val="0"/>
        </w:rPr>
        <w:t xml:space="preserve"> in Computer Science and Engineering, Specialization in Artificial Intelligence and Machine Learning, submitted to the Department of Computer Engineering and Applications of GLA University, Mathura, is an authentic record of my/our own work carried out under the supervision of </w:t>
      </w:r>
      <w:r>
        <w:rPr>
          <w:rFonts w:ascii="Times New Roman" w:hAnsi="Times New Roman" w:cs="Times New Roman" w:eastAsia="Times New Roman"/>
          <w:b/>
          <w:i w:val="0"/>
        </w:rPr>
        <w:t>Ms. Chhavi Bajpai, Assistant Professor</w:t>
      </w:r>
      <w:r>
        <w:rPr>
          <w:rFonts w:ascii="Times New Roman" w:hAnsi="Times New Roman" w:cs="Times New Roman" w:eastAsia="Times New Roman"/>
          <w:b w:val="0"/>
          <w:i w:val="0"/>
        </w:rPr>
        <w:t>.</w:t>
      </w:r>
    </w:p>
    <w:p>
      <w:pPr>
        <w:spacing w:line="360" w:lineRule="auto" w:after="120"/>
        <w:ind w:firstLine="567"/>
        <w:jc w:val="both"/>
      </w:pPr>
      <w:r>
        <w:rPr>
          <w:rFonts w:ascii="Times New Roman" w:hAnsi="Times New Roman" w:cs="Times New Roman" w:eastAsia="Times New Roman"/>
          <w:b w:val="0"/>
          <w:i w:val="0"/>
        </w:rPr>
        <w:t>The contents of this project report, in full or in parts, have not been submitted to any other Institute or University for the award of any degree.</w:t>
      </w:r>
    </w:p>
    <w:p/>
    <w:tbl>
      <w:tblPr>
        <w:tblW w:type="auto" w:w="0"/>
        <w:tblLook w:firstColumn="1" w:firstRow="1" w:lastColumn="0" w:lastRow="0" w:noHBand="0" w:noVBand="1" w:val="04A0"/>
      </w:tblPr>
      <w:tblGrid>
        <w:gridCol w:w="4369"/>
        <w:gridCol w:w="4369"/>
      </w:tblGrid>
      <w:tr>
        <w:tc>
          <w:tcPr>
            <w:tcW w:type="dxa" w:w="43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Sign: ______________________</w:t>
            </w:r>
          </w:p>
        </w:tc>
        <w:tc>
          <w:tcPr>
            <w:tcW w:type="dxa" w:w="43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Sign: ______________________</w:t>
            </w:r>
          </w:p>
        </w:tc>
      </w:tr>
      <w:tr>
        <w:tc>
          <w:tcPr>
            <w:tcW w:type="dxa" w:w="43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Name of candidate: Vaibhav Kumar</w:t>
            </w:r>
          </w:p>
        </w:tc>
        <w:tc>
          <w:tcPr>
            <w:tcW w:type="dxa" w:w="43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Name of candidate: Jagriti Gupta</w:t>
            </w:r>
          </w:p>
        </w:tc>
      </w:tr>
      <w:tr>
        <w:tc>
          <w:tcPr>
            <w:tcW w:type="dxa" w:w="43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Univ Roll No.: 2415500495</w:t>
            </w:r>
          </w:p>
        </w:tc>
        <w:tc>
          <w:tcPr>
            <w:tcW w:type="dxa" w:w="43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Univ Roll No.: 2415500211</w:t>
            </w:r>
          </w:p>
        </w:tc>
      </w:tr>
      <w:tr>
        <w:tc>
          <w:tcPr>
            <w:tcW w:type="dxa" w:w="43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Course: B.Tech CSE (AIML)</w:t>
            </w:r>
          </w:p>
        </w:tc>
        <w:tc>
          <w:tcPr>
            <w:tcW w:type="dxa" w:w="43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Course: B.Tech CSE (AIML)</w:t>
            </w:r>
          </w:p>
        </w:tc>
      </w:tr>
    </w:tbl>
    <w:p>
      <w:r>
        <w:rPr>
          <w:rFonts w:ascii="Times New Roman" w:hAnsi="Times New Roman" w:cs="Times New Roman" w:eastAsia="Times New Roman"/>
        </w:rPr>
        <w:br w:type="page"/>
      </w:r>
    </w:p>
    <w:p>
      <w:pPr>
        <w:pStyle w:val="Heading1"/>
      </w:pPr>
      <w:r>
        <w:rPr>
          <w:sz w:val="24"/>
        </w:rPr>
        <w:t>CERTIFICATE</w:t>
      </w:r>
    </w:p>
    <w:p>
      <w:r>
        <w:rPr>
          <w:sz w:val="24"/>
        </w:rPr>
        <w:t>This is to certify that the B.Tech. Project Report entitled “VyaparKitaab – A Cloud-Based Intelligent Business Notebook for MSMEs” submitted by Vaibhav Kumar Sharma (2315002323) and Yash Kumar Gaur (2315002496) in partial fulfilment of the requirements for the award of the degree of Bachelor of Technology in Computer Science and Engineering at the Department of Computer Engineering and Applications, GLA University, Mathura, is an authentic record of their own work carried out under my supervision and guidance.</w:t>
      </w:r>
    </w:p>
    <w:p>
      <w:r>
        <w:rPr>
          <w:sz w:val="24"/>
        </w:rPr>
        <w:t>The matter embodied in this project report has not been submitted earlier for the award of any degree or diploma to the best of our knowledge and belief.</w:t>
      </w:r>
    </w:p>
    <w:p>
      <w:r>
        <w:rPr>
          <w:sz w:val="24"/>
        </w:rPr>
        <w:br/>
        <w:t>Supervisor: ___________________________</w:t>
        <w:br/>
        <w:t>Project Co-ordinator: Dr. Mayank Srivastava</w:t>
        <w:br/>
        <w:t>Program Co-ordinator: Dr. Nikhil Govil</w:t>
        <w:br/>
        <w:t>Department of Computer Engineering &amp; Applications, GLA University, Mathura (U.P.) - 281406</w:t>
        <w:br/>
      </w:r>
    </w:p>
    <w:p>
      <w:pPr>
        <w:pStyle w:val="Heading1"/>
      </w:pPr>
      <w:r>
        <w:rPr>
          <w:rFonts w:ascii="Times New Roman" w:hAnsi="Times New Roman" w:cs="Times New Roman" w:eastAsia="Times New Roman"/>
          <w:u w:val="single"/>
        </w:rPr>
        <w:t>ACKNOWLEDGEMENT</w:t>
      </w:r>
    </w:p>
    <w:p>
      <w:pPr>
        <w:spacing w:line="360" w:lineRule="auto" w:after="120"/>
        <w:ind w:firstLine="567"/>
        <w:jc w:val="both"/>
      </w:pPr>
      <w:r>
        <w:rPr>
          <w:rFonts w:ascii="Times New Roman" w:hAnsi="Times New Roman" w:cs="Times New Roman" w:eastAsia="Times New Roman"/>
          <w:b w:val="0"/>
          <w:i w:val="0"/>
        </w:rPr>
        <w:t xml:space="preserve">We would like to express our sincere gratitude to everyone who supported and guided us throughout the successful completion of this project. First and foremost, we extend our heartfelt thanks to our respected guide, </w:t>
      </w:r>
      <w:r>
        <w:rPr>
          <w:rFonts w:ascii="Times New Roman" w:hAnsi="Times New Roman" w:cs="Times New Roman" w:eastAsia="Times New Roman"/>
          <w:b/>
          <w:i w:val="0"/>
        </w:rPr>
        <w:t>Ms. Chhavi Bajpai</w:t>
      </w:r>
      <w:r>
        <w:rPr>
          <w:rFonts w:ascii="Times New Roman" w:hAnsi="Times New Roman" w:cs="Times New Roman" w:eastAsia="Times New Roman"/>
          <w:b w:val="0"/>
          <w:i w:val="0"/>
        </w:rPr>
        <w:t xml:space="preserve">, for her continuous encouragement, valuable feedback, and insightful suggestions at every stage of the project titled </w:t>
      </w:r>
      <w:r>
        <w:rPr>
          <w:rFonts w:ascii="Times New Roman" w:hAnsi="Times New Roman" w:cs="Times New Roman" w:eastAsia="Times New Roman"/>
          <w:b/>
          <w:i w:val="0"/>
        </w:rPr>
        <w:t>“VyaparKitaab”</w:t>
      </w:r>
      <w:r>
        <w:rPr>
          <w:rFonts w:ascii="Times New Roman" w:hAnsi="Times New Roman" w:cs="Times New Roman" w:eastAsia="Times New Roman"/>
          <w:b w:val="0"/>
          <w:i w:val="0"/>
        </w:rPr>
        <w:t>.</w:t>
      </w:r>
    </w:p>
    <w:p>
      <w:pPr>
        <w:spacing w:line="360" w:lineRule="auto" w:after="120"/>
        <w:ind w:firstLine="567"/>
        <w:jc w:val="both"/>
      </w:pPr>
      <w:r>
        <w:rPr>
          <w:rFonts w:ascii="Times New Roman" w:hAnsi="Times New Roman" w:cs="Times New Roman" w:eastAsia="Times New Roman"/>
          <w:b w:val="0"/>
          <w:i w:val="0"/>
        </w:rPr>
        <w:t xml:space="preserve">We are deeply thankful to the Department of Computer Engineering and Applications and GLA University for providing a supportive learning environment, access to resources, and the facilities that enabled the smooth execution of this project. We would also like to thank the </w:t>
      </w:r>
      <w:r>
        <w:rPr>
          <w:rFonts w:ascii="Times New Roman" w:hAnsi="Times New Roman" w:cs="Times New Roman" w:eastAsia="Times New Roman"/>
          <w:b/>
          <w:i w:val="0"/>
        </w:rPr>
        <w:t xml:space="preserve">Head of the Department, Dr Gaurav Bathla</w:t>
      </w:r>
      <w:r>
        <w:rPr>
          <w:rFonts w:ascii="Times New Roman" w:hAnsi="Times New Roman" w:cs="Times New Roman" w:eastAsia="Times New Roman"/>
          <w:b w:val="0"/>
          <w:i w:val="0"/>
        </w:rPr>
        <w:t>, for constant support and motivation, the faculty members for their guidance, and our classmates and friends for their suggestions and encouragement. Lastly, we owe our deepest appreciation to our families, whose patience and motivation helped us stay focused throughout this work.</w:t>
      </w:r>
    </w:p>
    <w:p/>
    <w:p>
      <w:pPr>
        <w:spacing w:line="360" w:lineRule="auto" w:after="120"/>
        <w:jc w:val="left"/>
      </w:pPr>
      <w:r>
        <w:rPr>
          <w:rFonts w:ascii="Times New Roman" w:hAnsi="Times New Roman" w:cs="Times New Roman" w:eastAsia="Times New Roman"/>
          <w:b w:val="0"/>
          <w:i w:val="0"/>
        </w:rPr>
        <w:t>Vaibhav Kumar  (2415500495)          Jagriti Gupta  (2415500211)</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u w:val="single"/>
        </w:rPr>
        <w:t>ABSTRACT</w:t>
      </w:r>
    </w:p>
    <w:p>
      <w:pPr>
        <w:spacing w:line="360" w:lineRule="auto" w:after="120"/>
        <w:ind w:firstLine="567"/>
        <w:jc w:val="both"/>
      </w:pPr>
      <w:r>
        <w:rPr>
          <w:rFonts w:ascii="Times New Roman" w:hAnsi="Times New Roman" w:cs="Times New Roman" w:eastAsia="Times New Roman"/>
          <w:b/>
          <w:i w:val="0"/>
        </w:rPr>
        <w:t>VyaparKitaab</w:t>
      </w:r>
      <w:r>
        <w:rPr>
          <w:rFonts w:ascii="Times New Roman" w:hAnsi="Times New Roman" w:cs="Times New Roman" w:eastAsia="Times New Roman"/>
          <w:b w:val="0"/>
          <w:i w:val="0"/>
        </w:rPr>
        <w:t xml:space="preserve"> is a cloud-based intelligent business notebook designed for Indian Micro, Small and Medium Enterprises (MSMEs). Many small shops still keep bills in paper registers, WhatsApp chats and spreadsheets, which makes billing slow, error-prone and hard to review. VyaparKitaab brings invoicing, customer and product records, supplier tracking, store and customer dashboards, OTP-verified transactions and online payment collection into one web platform.</w:t>
      </w:r>
    </w:p>
    <w:p>
      <w:pPr>
        <w:spacing w:line="360" w:lineRule="auto" w:after="120"/>
        <w:ind w:firstLine="567"/>
        <w:jc w:val="both"/>
      </w:pPr>
      <w:r>
        <w:rPr>
          <w:rFonts w:ascii="Times New Roman" w:hAnsi="Times New Roman" w:cs="Times New Roman" w:eastAsia="Times New Roman"/>
          <w:b w:val="0"/>
          <w:i w:val="0"/>
        </w:rPr>
        <w:t>This Phase 1 report covers the objectives completed so far, as listed in Section 1.2. The backend is built with FastAPI, asynchronous SQLAlchemy and PostgreSQL, with Alembic migrations, JWT access tokens with rotating refresh tokens, hashed one-time passwords (OTP), GSTIN, PAN and IFSC format checks, and a payment module that creates and verifies orders and handles gateway webhooks. The frontend is a React 19 and TypeScript application styled with Tailwind CSS, with separate store-owner and customer portals; it currently runs on a demo data layer while live API wiring is completed.</w:t>
      </w:r>
    </w:p>
    <w:p>
      <w:pPr>
        <w:spacing w:line="360" w:lineRule="auto" w:after="120"/>
        <w:ind w:firstLine="567"/>
        <w:jc w:val="both"/>
      </w:pPr>
      <w:r>
        <w:rPr>
          <w:rFonts w:ascii="Times New Roman" w:hAnsi="Times New Roman" w:cs="Times New Roman" w:eastAsia="Times New Roman"/>
          <w:b w:val="0"/>
          <w:i w:val="0"/>
        </w:rPr>
        <w:t>Infrastructure is defined in Terraform (infra/terraform) for Microsoft Azure, packaged with Docker, and checked by GitHub Actions workflows that run the backend test suite. Thirteen automated backend tests pass, and an end-to-end run against PostgreSQL 16 confirms the payment, portal and encryption flows. The Phase 2 work comprises three modules: AI/ML demand forecasting and cash-flow analytics, live SMS and WhatsApp gateway delivery, and PostgreSQL row-level security, together with Redis-backed OTP storage and live API integration of every screen.</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u w:val="single"/>
        </w:rPr>
        <w:t>TABLE OF CONTENTS</w:t>
      </w:r>
    </w:p>
    <w:p>
      <w:r>
        <w:t>CERTIFICATE</w:t>
        <w:tab/>
        <w:t>ii</w:t>
      </w:r>
    </w:p>
    <w:p>
      <w:pPr>
        <w:tabs>
          <w:tab w:pos="8617" w:val="right" w:leader="dot"/>
        </w:tabs>
        <w:spacing w:line="240" w:lineRule="auto" w:after="60"/>
        <w:ind w:left="0"/>
      </w:pPr>
      <w:r>
        <w:rPr>
          <w:rFonts w:ascii="Times New Roman" w:hAnsi="Times New Roman" w:cs="Times New Roman" w:eastAsia="Times New Roman"/>
          <w:b/>
          <w:sz w:val="22"/>
        </w:rPr>
        <w:t>DECLARATION</w:t>
        <w:tab/>
        <w:t>ii</w:t>
      </w:r>
    </w:p>
    <w:p>
      <w:pPr>
        <w:tabs>
          <w:tab w:pos="8617" w:val="right" w:leader="dot"/>
        </w:tabs>
        <w:spacing w:line="240" w:lineRule="auto" w:after="60"/>
        <w:ind w:left="0"/>
      </w:pPr>
      <w:r>
        <w:rPr>
          <w:rFonts w:ascii="Times New Roman" w:hAnsi="Times New Roman" w:cs="Times New Roman" w:eastAsia="Times New Roman"/>
          <w:b/>
          <w:sz w:val="22"/>
        </w:rPr>
        <w:t>ACKNOWLEDGEMENT</w:t>
        <w:tab/>
        <w:t>iii</w:t>
      </w:r>
    </w:p>
    <w:p>
      <w:pPr>
        <w:tabs>
          <w:tab w:pos="8617" w:val="right" w:leader="dot"/>
        </w:tabs>
        <w:spacing w:line="240" w:lineRule="auto" w:after="60"/>
        <w:ind w:left="0"/>
      </w:pPr>
      <w:r>
        <w:rPr>
          <w:rFonts w:ascii="Times New Roman" w:hAnsi="Times New Roman" w:cs="Times New Roman" w:eastAsia="Times New Roman"/>
          <w:b/>
          <w:sz w:val="22"/>
        </w:rPr>
        <w:t>ABSTRACT</w:t>
        <w:tab/>
        <w:t>iv</w:t>
      </w:r>
    </w:p>
    <w:p>
      <w:pPr>
        <w:tabs>
          <w:tab w:pos="8617" w:val="right" w:leader="dot"/>
        </w:tabs>
        <w:spacing w:line="240" w:lineRule="auto" w:after="60"/>
        <w:ind w:left="0"/>
      </w:pPr>
      <w:r>
        <w:rPr>
          <w:rFonts w:ascii="Times New Roman" w:hAnsi="Times New Roman" w:cs="Times New Roman" w:eastAsia="Times New Roman"/>
          <w:b/>
          <w:sz w:val="22"/>
        </w:rPr>
        <w:t>CHAPTER 1: INTRODUCTION</w:t>
        <w:tab/>
        <w:t>1</w:t>
      </w:r>
    </w:p>
    <w:p>
      <w:pPr>
        <w:tabs>
          <w:tab w:pos="8617" w:val="right" w:leader="dot"/>
        </w:tabs>
        <w:spacing w:line="240" w:lineRule="auto" w:after="60"/>
        <w:ind w:left="340"/>
      </w:pPr>
      <w:r>
        <w:rPr>
          <w:rFonts w:ascii="Times New Roman" w:hAnsi="Times New Roman" w:cs="Times New Roman" w:eastAsia="Times New Roman"/>
          <w:b w:val="0"/>
          <w:sz w:val="22"/>
        </w:rPr>
        <w:t>1.1 Overview and Motivation</w:t>
        <w:tab/>
        <w:t>1</w:t>
      </w:r>
    </w:p>
    <w:p>
      <w:pPr>
        <w:tabs>
          <w:tab w:pos="8617" w:val="right" w:leader="dot"/>
        </w:tabs>
        <w:spacing w:line="240" w:lineRule="auto" w:after="60"/>
        <w:ind w:left="340"/>
      </w:pPr>
      <w:r>
        <w:rPr>
          <w:rFonts w:ascii="Times New Roman" w:hAnsi="Times New Roman" w:cs="Times New Roman" w:eastAsia="Times New Roman"/>
          <w:b w:val="0"/>
          <w:sz w:val="22"/>
        </w:rPr>
        <w:t>1.2 Objectives</w:t>
        <w:tab/>
        <w:t>1</w:t>
      </w:r>
    </w:p>
    <w:p>
      <w:pPr>
        <w:tabs>
          <w:tab w:pos="8617" w:val="right" w:leader="dot"/>
        </w:tabs>
        <w:spacing w:line="240" w:lineRule="auto" w:after="60"/>
        <w:ind w:left="340"/>
      </w:pPr>
      <w:r>
        <w:rPr>
          <w:rFonts w:ascii="Times New Roman" w:hAnsi="Times New Roman" w:cs="Times New Roman" w:eastAsia="Times New Roman"/>
          <w:b w:val="0"/>
          <w:sz w:val="22"/>
        </w:rPr>
        <w:t>1.3 Summary of Similar Applications</w:t>
        <w:tab/>
        <w:t>2</w:t>
      </w:r>
    </w:p>
    <w:p>
      <w:pPr>
        <w:tabs>
          <w:tab w:pos="8617" w:val="right" w:leader="dot"/>
        </w:tabs>
        <w:spacing w:line="240" w:lineRule="auto" w:after="60"/>
        <w:ind w:left="340"/>
      </w:pPr>
      <w:r>
        <w:rPr>
          <w:rFonts w:ascii="Times New Roman" w:hAnsi="Times New Roman" w:cs="Times New Roman" w:eastAsia="Times New Roman"/>
          <w:b w:val="0"/>
          <w:sz w:val="22"/>
        </w:rPr>
        <w:t>1.4 Organization of the Project Report</w:t>
        <w:tab/>
        <w:t>3</w:t>
      </w:r>
    </w:p>
    <w:p>
      <w:pPr>
        <w:tabs>
          <w:tab w:pos="8617" w:val="right" w:leader="dot"/>
        </w:tabs>
        <w:spacing w:line="240" w:lineRule="auto" w:after="60"/>
        <w:ind w:left="340"/>
      </w:pPr>
      <w:r>
        <w:rPr>
          <w:rFonts w:ascii="Times New Roman" w:hAnsi="Times New Roman" w:cs="Times New Roman" w:eastAsia="Times New Roman"/>
          <w:b w:val="0"/>
          <w:sz w:val="22"/>
        </w:rPr>
        <w:t>1.5 Scope and Boundaries</w:t>
        <w:tab/>
        <w:t>3</w:t>
      </w:r>
    </w:p>
    <w:p>
      <w:pPr>
        <w:tabs>
          <w:tab w:pos="8617" w:val="right" w:leader="dot"/>
        </w:tabs>
        <w:spacing w:line="240" w:lineRule="auto" w:after="60"/>
        <w:ind w:left="0"/>
      </w:pPr>
      <w:r>
        <w:rPr>
          <w:rFonts w:ascii="Times New Roman" w:hAnsi="Times New Roman" w:cs="Times New Roman" w:eastAsia="Times New Roman"/>
          <w:b/>
          <w:sz w:val="22"/>
        </w:rPr>
        <w:t>CHAPTER 2: SOFTWARE REQUIREMENT ANALYSIS</w:t>
        <w:tab/>
        <w:t>5</w:t>
      </w:r>
    </w:p>
    <w:p>
      <w:pPr>
        <w:tabs>
          <w:tab w:pos="8617" w:val="right" w:leader="dot"/>
        </w:tabs>
        <w:spacing w:line="240" w:lineRule="auto" w:after="60"/>
        <w:ind w:left="340"/>
      </w:pPr>
      <w:r>
        <w:rPr>
          <w:rFonts w:ascii="Times New Roman" w:hAnsi="Times New Roman" w:cs="Times New Roman" w:eastAsia="Times New Roman"/>
          <w:b w:val="0"/>
          <w:sz w:val="22"/>
        </w:rPr>
        <w:t>2.1 Introduction to Requirement Analysis</w:t>
        <w:tab/>
        <w:t>5</w:t>
      </w:r>
    </w:p>
    <w:p>
      <w:pPr>
        <w:tabs>
          <w:tab w:pos="8617" w:val="right" w:leader="dot"/>
        </w:tabs>
        <w:spacing w:line="240" w:lineRule="auto" w:after="60"/>
        <w:ind w:left="340"/>
      </w:pPr>
      <w:r>
        <w:rPr>
          <w:rFonts w:ascii="Times New Roman" w:hAnsi="Times New Roman" w:cs="Times New Roman" w:eastAsia="Times New Roman"/>
          <w:b w:val="0"/>
          <w:sz w:val="22"/>
        </w:rPr>
        <w:t>2.2 Feasibility Study</w:t>
        <w:tab/>
        <w:t>5</w:t>
      </w:r>
    </w:p>
    <w:p>
      <w:pPr>
        <w:tabs>
          <w:tab w:pos="8617" w:val="right" w:leader="dot"/>
        </w:tabs>
        <w:spacing w:line="240" w:lineRule="auto" w:after="60"/>
        <w:ind w:left="340"/>
      </w:pPr>
      <w:r>
        <w:rPr>
          <w:rFonts w:ascii="Times New Roman" w:hAnsi="Times New Roman" w:cs="Times New Roman" w:eastAsia="Times New Roman"/>
          <w:b w:val="0"/>
          <w:sz w:val="22"/>
        </w:rPr>
        <w:t>2.3 Functional Requirements</w:t>
        <w:tab/>
        <w:t>5</w:t>
      </w:r>
    </w:p>
    <w:p>
      <w:pPr>
        <w:tabs>
          <w:tab w:pos="8617" w:val="right" w:leader="dot"/>
        </w:tabs>
        <w:spacing w:line="240" w:lineRule="auto" w:after="60"/>
        <w:ind w:left="340"/>
      </w:pPr>
      <w:r>
        <w:rPr>
          <w:rFonts w:ascii="Times New Roman" w:hAnsi="Times New Roman" w:cs="Times New Roman" w:eastAsia="Times New Roman"/>
          <w:b w:val="0"/>
          <w:sz w:val="22"/>
        </w:rPr>
        <w:t>2.4 Non-Functional Requirements</w:t>
        <w:tab/>
        <w:t>6</w:t>
      </w:r>
    </w:p>
    <w:p>
      <w:pPr>
        <w:tabs>
          <w:tab w:pos="8617" w:val="right" w:leader="dot"/>
        </w:tabs>
        <w:spacing w:line="240" w:lineRule="auto" w:after="60"/>
        <w:ind w:left="340"/>
      </w:pPr>
      <w:r>
        <w:rPr>
          <w:rFonts w:ascii="Times New Roman" w:hAnsi="Times New Roman" w:cs="Times New Roman" w:eastAsia="Times New Roman"/>
          <w:b w:val="0"/>
          <w:sz w:val="22"/>
        </w:rPr>
        <w:t>2.5 Use Case Descriptions</w:t>
        <w:tab/>
        <w:t>7</w:t>
      </w:r>
    </w:p>
    <w:p>
      <w:pPr>
        <w:tabs>
          <w:tab w:pos="8617" w:val="right" w:leader="dot"/>
        </w:tabs>
        <w:spacing w:line="240" w:lineRule="auto" w:after="60"/>
        <w:ind w:left="340"/>
      </w:pPr>
      <w:r>
        <w:rPr>
          <w:rFonts w:ascii="Times New Roman" w:hAnsi="Times New Roman" w:cs="Times New Roman" w:eastAsia="Times New Roman"/>
          <w:b w:val="0"/>
          <w:sz w:val="22"/>
        </w:rPr>
        <w:t>2.6 Module Descriptions</w:t>
        <w:tab/>
        <w:t>8</w:t>
      </w:r>
    </w:p>
    <w:p>
      <w:pPr>
        <w:tabs>
          <w:tab w:pos="8617" w:val="right" w:leader="dot"/>
        </w:tabs>
        <w:spacing w:line="240" w:lineRule="auto" w:after="60"/>
        <w:ind w:left="340"/>
      </w:pPr>
      <w:r>
        <w:rPr>
          <w:rFonts w:ascii="Times New Roman" w:hAnsi="Times New Roman" w:cs="Times New Roman" w:eastAsia="Times New Roman"/>
          <w:b w:val="0"/>
          <w:sz w:val="22"/>
        </w:rPr>
        <w:t>2.7 Hardware and Software Requirements</w:t>
        <w:tab/>
        <w:t>9</w:t>
      </w:r>
    </w:p>
    <w:p>
      <w:pPr>
        <w:tabs>
          <w:tab w:pos="8617" w:val="right" w:leader="dot"/>
        </w:tabs>
        <w:spacing w:line="240" w:lineRule="auto" w:after="60"/>
        <w:ind w:left="0"/>
      </w:pPr>
      <w:r>
        <w:rPr>
          <w:rFonts w:ascii="Times New Roman" w:hAnsi="Times New Roman" w:cs="Times New Roman" w:eastAsia="Times New Roman"/>
          <w:b/>
          <w:sz w:val="22"/>
        </w:rPr>
        <w:t>CHAPTER 3: SOFTWARE DESIGN</w:t>
        <w:tab/>
        <w:t>10</w:t>
      </w:r>
    </w:p>
    <w:p>
      <w:pPr>
        <w:tabs>
          <w:tab w:pos="8617" w:val="right" w:leader="dot"/>
        </w:tabs>
        <w:spacing w:line="240" w:lineRule="auto" w:after="60"/>
        <w:ind w:left="340"/>
      </w:pPr>
      <w:r>
        <w:rPr>
          <w:rFonts w:ascii="Times New Roman" w:hAnsi="Times New Roman" w:cs="Times New Roman" w:eastAsia="Times New Roman"/>
          <w:b w:val="0"/>
          <w:sz w:val="22"/>
        </w:rPr>
        <w:t>3.1 System Architecture Overview</w:t>
        <w:tab/>
        <w:t>10</w:t>
      </w:r>
    </w:p>
    <w:p>
      <w:pPr>
        <w:tabs>
          <w:tab w:pos="8617" w:val="right" w:leader="dot"/>
        </w:tabs>
        <w:spacing w:line="240" w:lineRule="auto" w:after="60"/>
        <w:ind w:left="340"/>
      </w:pPr>
      <w:r>
        <w:rPr>
          <w:rFonts w:ascii="Times New Roman" w:hAnsi="Times New Roman" w:cs="Times New Roman" w:eastAsia="Times New Roman"/>
          <w:b w:val="0"/>
          <w:sz w:val="22"/>
        </w:rPr>
        <w:t>3.2 Data Flow Diagrams</w:t>
        <w:tab/>
        <w:t>10</w:t>
      </w:r>
    </w:p>
    <w:p>
      <w:pPr>
        <w:tabs>
          <w:tab w:pos="8617" w:val="right" w:leader="dot"/>
        </w:tabs>
        <w:spacing w:line="240" w:lineRule="auto" w:after="60"/>
        <w:ind w:left="340"/>
      </w:pPr>
      <w:r>
        <w:rPr>
          <w:rFonts w:ascii="Times New Roman" w:hAnsi="Times New Roman" w:cs="Times New Roman" w:eastAsia="Times New Roman"/>
          <w:b w:val="0"/>
          <w:sz w:val="22"/>
        </w:rPr>
        <w:t>3.3 UML Diagrams</w:t>
        <w:tab/>
        <w:t>11</w:t>
      </w:r>
    </w:p>
    <w:p>
      <w:pPr>
        <w:tabs>
          <w:tab w:pos="8617" w:val="right" w:leader="dot"/>
        </w:tabs>
        <w:spacing w:line="240" w:lineRule="auto" w:after="60"/>
        <w:ind w:left="340"/>
      </w:pPr>
      <w:r>
        <w:rPr>
          <w:rFonts w:ascii="Times New Roman" w:hAnsi="Times New Roman" w:cs="Times New Roman" w:eastAsia="Times New Roman"/>
          <w:b w:val="0"/>
          <w:sz w:val="22"/>
        </w:rPr>
        <w:t>3.4 Database Design</w:t>
        <w:tab/>
        <w:t>12</w:t>
      </w:r>
    </w:p>
    <w:p>
      <w:pPr>
        <w:tabs>
          <w:tab w:pos="8617" w:val="right" w:leader="dot"/>
        </w:tabs>
        <w:spacing w:line="240" w:lineRule="auto" w:after="60"/>
        <w:ind w:left="340"/>
      </w:pPr>
      <w:r>
        <w:rPr>
          <w:rFonts w:ascii="Times New Roman" w:hAnsi="Times New Roman" w:cs="Times New Roman" w:eastAsia="Times New Roman"/>
          <w:b w:val="0"/>
          <w:sz w:val="22"/>
        </w:rPr>
        <w:t>3.5 Security Design</w:t>
        <w:tab/>
        <w:t>15</w:t>
      </w:r>
    </w:p>
    <w:p>
      <w:pPr>
        <w:tabs>
          <w:tab w:pos="8617" w:val="right" w:leader="dot"/>
        </w:tabs>
        <w:spacing w:line="240" w:lineRule="auto" w:after="60"/>
        <w:ind w:left="340"/>
      </w:pPr>
      <w:r>
        <w:rPr>
          <w:rFonts w:ascii="Times New Roman" w:hAnsi="Times New Roman" w:cs="Times New Roman" w:eastAsia="Times New Roman"/>
          <w:b w:val="0"/>
          <w:sz w:val="22"/>
        </w:rPr>
        <w:t>3.6 Authentication and Session Flow</w:t>
        <w:tab/>
        <w:t>16</w:t>
      </w:r>
    </w:p>
    <w:p>
      <w:pPr>
        <w:tabs>
          <w:tab w:pos="8617" w:val="right" w:leader="dot"/>
        </w:tabs>
        <w:spacing w:line="240" w:lineRule="auto" w:after="60"/>
        <w:ind w:left="340"/>
      </w:pPr>
      <w:r>
        <w:rPr>
          <w:rFonts w:ascii="Times New Roman" w:hAnsi="Times New Roman" w:cs="Times New Roman" w:eastAsia="Times New Roman"/>
          <w:b w:val="0"/>
          <w:sz w:val="22"/>
        </w:rPr>
        <w:t>3.7 Deployment Architecture</w:t>
        <w:tab/>
        <w:t>17</w:t>
      </w:r>
    </w:p>
    <w:p>
      <w:pPr>
        <w:tabs>
          <w:tab w:pos="8617" w:val="right" w:leader="dot"/>
        </w:tabs>
        <w:spacing w:line="240" w:lineRule="auto" w:after="60"/>
        <w:ind w:left="340"/>
      </w:pPr>
      <w:r>
        <w:rPr>
          <w:rFonts w:ascii="Times New Roman" w:hAnsi="Times New Roman" w:cs="Times New Roman" w:eastAsia="Times New Roman"/>
          <w:b w:val="0"/>
          <w:sz w:val="22"/>
        </w:rPr>
        <w:t>3.8 API Design Conventions</w:t>
        <w:tab/>
        <w:t>18</w:t>
      </w:r>
    </w:p>
    <w:p>
      <w:pPr>
        <w:tabs>
          <w:tab w:pos="8617" w:val="right" w:leader="dot"/>
        </w:tabs>
        <w:spacing w:line="240" w:lineRule="auto" w:after="60"/>
        <w:ind w:left="0"/>
      </w:pPr>
      <w:r>
        <w:rPr>
          <w:rFonts w:ascii="Times New Roman" w:hAnsi="Times New Roman" w:cs="Times New Roman" w:eastAsia="Times New Roman"/>
          <w:b/>
          <w:sz w:val="22"/>
        </w:rPr>
        <w:t>CHAPTER 4: IMPLEMENTATION AND USER INTERFACE</w:t>
        <w:tab/>
        <w:t>19</w:t>
      </w:r>
    </w:p>
    <w:p>
      <w:pPr>
        <w:tabs>
          <w:tab w:pos="8617" w:val="right" w:leader="dot"/>
        </w:tabs>
        <w:spacing w:line="240" w:lineRule="auto" w:after="60"/>
        <w:ind w:left="340"/>
      </w:pPr>
      <w:r>
        <w:rPr>
          <w:rFonts w:ascii="Times New Roman" w:hAnsi="Times New Roman" w:cs="Times New Roman" w:eastAsia="Times New Roman"/>
          <w:b w:val="0"/>
          <w:sz w:val="22"/>
        </w:rPr>
        <w:t>4.1 Technology Stack Used</w:t>
        <w:tab/>
        <w:t>19</w:t>
      </w:r>
    </w:p>
    <w:p>
      <w:pPr>
        <w:tabs>
          <w:tab w:pos="8617" w:val="right" w:leader="dot"/>
        </w:tabs>
        <w:spacing w:line="240" w:lineRule="auto" w:after="60"/>
        <w:ind w:left="340"/>
      </w:pPr>
      <w:r>
        <w:rPr>
          <w:rFonts w:ascii="Times New Roman" w:hAnsi="Times New Roman" w:cs="Times New Roman" w:eastAsia="Times New Roman"/>
          <w:b w:val="0"/>
          <w:sz w:val="22"/>
        </w:rPr>
        <w:t>4.2 Backend Implementation</w:t>
        <w:tab/>
        <w:t>19</w:t>
      </w:r>
    </w:p>
    <w:p>
      <w:pPr>
        <w:tabs>
          <w:tab w:pos="8617" w:val="right" w:leader="dot"/>
        </w:tabs>
        <w:spacing w:line="240" w:lineRule="auto" w:after="60"/>
        <w:ind w:left="340"/>
      </w:pPr>
      <w:r>
        <w:t>4.3 AI/ML Demand Forecasting, Personal Purchase Vault and Row-Level Security</w:t>
      </w:r>
    </w:p>
    <w:p>
      <w:pPr>
        <w:tabs>
          <w:tab w:pos="8617" w:val="right" w:leader="dot"/>
        </w:tabs>
        <w:spacing w:line="240" w:lineRule="auto" w:after="60"/>
        <w:ind w:left="340"/>
      </w:pPr>
      <w:r>
        <w:rPr>
          <w:rFonts w:ascii="Times New Roman" w:hAnsi="Times New Roman" w:cs="Times New Roman" w:eastAsia="Times New Roman"/>
          <w:b w:val="0"/>
          <w:sz w:val="22"/>
        </w:rPr>
        <w:t>4.4 Frontend Implementation</w:t>
        <w:tab/>
        <w:t>20</w:t>
      </w:r>
    </w:p>
    <w:p>
      <w:pPr>
        <w:tabs>
          <w:tab w:pos="8617" w:val="right" w:leader="dot"/>
        </w:tabs>
        <w:spacing w:line="240" w:lineRule="auto" w:after="60"/>
        <w:ind w:left="340"/>
      </w:pPr>
      <w:r>
        <w:rPr>
          <w:rFonts w:ascii="Times New Roman" w:hAnsi="Times New Roman" w:cs="Times New Roman" w:eastAsia="Times New Roman"/>
          <w:b w:val="0"/>
          <w:sz w:val="22"/>
        </w:rPr>
        <w:t>4.5 Configuration and Environment Variables</w:t>
        <w:tab/>
        <w:t>25</w:t>
      </w:r>
    </w:p>
    <w:p>
      <w:pPr>
        <w:tabs>
          <w:tab w:pos="8617" w:val="right" w:leader="dot"/>
        </w:tabs>
        <w:spacing w:line="240" w:lineRule="auto" w:after="60"/>
        <w:ind w:left="340"/>
      </w:pPr>
      <w:r>
        <w:rPr>
          <w:rFonts w:ascii="Times New Roman" w:hAnsi="Times New Roman" w:cs="Times New Roman" w:eastAsia="Times New Roman"/>
          <w:b w:val="0"/>
          <w:sz w:val="22"/>
        </w:rPr>
        <w:t>4.6 Authentication Implementation</w:t>
        <w:tab/>
        <w:t>26</w:t>
      </w:r>
    </w:p>
    <w:p>
      <w:pPr>
        <w:tabs>
          <w:tab w:pos="8617" w:val="right" w:leader="dot"/>
        </w:tabs>
        <w:spacing w:line="240" w:lineRule="auto" w:after="60"/>
        <w:ind w:left="340"/>
      </w:pPr>
      <w:r>
        <w:rPr>
          <w:rFonts w:ascii="Times New Roman" w:hAnsi="Times New Roman" w:cs="Times New Roman" w:eastAsia="Times New Roman"/>
          <w:b w:val="0"/>
          <w:sz w:val="22"/>
        </w:rPr>
        <w:t>4.7 KYC Format Validation</w:t>
        <w:tab/>
        <w:t>27</w:t>
      </w:r>
    </w:p>
    <w:p>
      <w:pPr>
        <w:tabs>
          <w:tab w:pos="8617" w:val="right" w:leader="dot"/>
        </w:tabs>
        <w:spacing w:line="240" w:lineRule="auto" w:after="60"/>
        <w:ind w:left="340"/>
      </w:pPr>
      <w:r>
        <w:rPr>
          <w:rFonts w:ascii="Times New Roman" w:hAnsi="Times New Roman" w:cs="Times New Roman" w:eastAsia="Times New Roman"/>
          <w:b w:val="0"/>
          <w:sz w:val="22"/>
        </w:rPr>
        <w:t>4.8 Payment Module Implementation</w:t>
        <w:tab/>
        <w:t>27</w:t>
      </w:r>
    </w:p>
    <w:p>
      <w:pPr>
        <w:tabs>
          <w:tab w:pos="8617" w:val="right" w:leader="dot"/>
        </w:tabs>
        <w:spacing w:line="240" w:lineRule="auto" w:after="60"/>
        <w:ind w:left="340"/>
      </w:pPr>
      <w:r>
        <w:rPr>
          <w:rFonts w:ascii="Times New Roman" w:hAnsi="Times New Roman" w:cs="Times New Roman" w:eastAsia="Times New Roman"/>
          <w:b w:val="0"/>
          <w:sz w:val="22"/>
        </w:rPr>
        <w:t>4.9 Continuous Integration and Delivery</w:t>
        <w:tab/>
        <w:t>28</w:t>
      </w:r>
    </w:p>
    <w:p>
      <w:pPr>
        <w:tabs>
          <w:tab w:pos="8617" w:val="right" w:leader="dot"/>
        </w:tabs>
        <w:spacing w:line="240" w:lineRule="auto" w:after="60"/>
        <w:ind w:left="340"/>
      </w:pPr>
      <w:r>
        <w:rPr>
          <w:rFonts w:ascii="Times New Roman" w:hAnsi="Times New Roman" w:cs="Times New Roman" w:eastAsia="Times New Roman"/>
          <w:b w:val="0"/>
          <w:sz w:val="22"/>
        </w:rPr>
        <w:t>4.10 Screens and User Walkthrough</w:t>
        <w:tab/>
        <w:t>28</w:t>
      </w:r>
    </w:p>
    <w:p>
      <w:pPr>
        <w:tabs>
          <w:tab w:pos="8617" w:val="right" w:leader="dot"/>
        </w:tabs>
        <w:spacing w:line="240" w:lineRule="auto" w:after="60"/>
        <w:ind w:left="0"/>
      </w:pPr>
      <w:r>
        <w:rPr>
          <w:rFonts w:ascii="Times New Roman" w:hAnsi="Times New Roman" w:cs="Times New Roman" w:eastAsia="Times New Roman"/>
          <w:b/>
          <w:sz w:val="22"/>
        </w:rPr>
        <w:t>CHAPTER 5: SOFTWARE TESTING</w:t>
        <w:tab/>
        <w:t>30</w:t>
      </w:r>
    </w:p>
    <w:p>
      <w:pPr>
        <w:tabs>
          <w:tab w:pos="8617" w:val="right" w:leader="dot"/>
        </w:tabs>
        <w:spacing w:line="240" w:lineRule="auto" w:after="60"/>
        <w:ind w:left="340"/>
      </w:pPr>
      <w:r>
        <w:rPr>
          <w:rFonts w:ascii="Times New Roman" w:hAnsi="Times New Roman" w:cs="Times New Roman" w:eastAsia="Times New Roman"/>
          <w:b w:val="0"/>
          <w:sz w:val="22"/>
        </w:rPr>
        <w:t>5.1 Unit Testing</w:t>
        <w:tab/>
        <w:t>30</w:t>
      </w:r>
    </w:p>
    <w:p>
      <w:pPr>
        <w:tabs>
          <w:tab w:pos="8617" w:val="right" w:leader="dot"/>
        </w:tabs>
        <w:spacing w:line="240" w:lineRule="auto" w:after="60"/>
        <w:ind w:left="340"/>
      </w:pPr>
      <w:r>
        <w:rPr>
          <w:rFonts w:ascii="Times New Roman" w:hAnsi="Times New Roman" w:cs="Times New Roman" w:eastAsia="Times New Roman"/>
          <w:b w:val="0"/>
          <w:sz w:val="22"/>
        </w:rPr>
        <w:t>5.2 Black Box Testing</w:t>
        <w:tab/>
        <w:t>31</w:t>
      </w:r>
    </w:p>
    <w:p>
      <w:pPr>
        <w:tabs>
          <w:tab w:pos="8617" w:val="right" w:leader="dot"/>
        </w:tabs>
        <w:spacing w:line="240" w:lineRule="auto" w:after="60"/>
        <w:ind w:left="340"/>
      </w:pPr>
      <w:r>
        <w:rPr>
          <w:rFonts w:ascii="Times New Roman" w:hAnsi="Times New Roman" w:cs="Times New Roman" w:eastAsia="Times New Roman"/>
          <w:b w:val="0"/>
          <w:sz w:val="22"/>
        </w:rPr>
        <w:t>5.3 White Box Testing</w:t>
        <w:tab/>
        <w:t>32</w:t>
      </w:r>
    </w:p>
    <w:p>
      <w:pPr>
        <w:tabs>
          <w:tab w:pos="8617" w:val="right" w:leader="dot"/>
        </w:tabs>
        <w:spacing w:line="240" w:lineRule="auto" w:after="60"/>
        <w:ind w:left="340"/>
      </w:pPr>
      <w:r>
        <w:rPr>
          <w:rFonts w:ascii="Times New Roman" w:hAnsi="Times New Roman" w:cs="Times New Roman" w:eastAsia="Times New Roman"/>
          <w:b w:val="0"/>
          <w:sz w:val="22"/>
        </w:rPr>
        <w:t>5.4 Testing Status and Pending Tests</w:t>
        <w:tab/>
        <w:t>32</w:t>
      </w:r>
    </w:p>
    <w:p>
      <w:pPr>
        <w:tabs>
          <w:tab w:pos="8617" w:val="right" w:leader="dot"/>
        </w:tabs>
        <w:spacing w:line="240" w:lineRule="auto" w:after="60"/>
        <w:ind w:left="340"/>
      </w:pPr>
      <w:r>
        <w:rPr>
          <w:rFonts w:ascii="Times New Roman" w:hAnsi="Times New Roman" w:cs="Times New Roman" w:eastAsia="Times New Roman"/>
          <w:b w:val="0"/>
          <w:sz w:val="22"/>
        </w:rPr>
        <w:t>5.5 End-to-End Smoke Testing</w:t>
        <w:tab/>
        <w:t>32</w:t>
      </w:r>
    </w:p>
    <w:p>
      <w:pPr>
        <w:tabs>
          <w:tab w:pos="8617" w:val="right" w:leader="dot"/>
        </w:tabs>
        <w:spacing w:line="240" w:lineRule="auto" w:after="60"/>
        <w:ind w:left="340"/>
      </w:pPr>
      <w:r>
        <w:rPr>
          <w:rFonts w:ascii="Times New Roman" w:hAnsi="Times New Roman" w:cs="Times New Roman" w:eastAsia="Times New Roman"/>
          <w:b w:val="0"/>
          <w:sz w:val="22"/>
        </w:rPr>
        <w:t>5.6 Reproducing the Test Run</w:t>
        <w:tab/>
        <w:t>33</w:t>
      </w:r>
    </w:p>
    <w:p>
      <w:pPr>
        <w:tabs>
          <w:tab w:pos="8617" w:val="right" w:leader="dot"/>
        </w:tabs>
        <w:spacing w:line="240" w:lineRule="auto" w:after="60"/>
        <w:ind w:left="340"/>
      </w:pPr>
      <w:r>
        <w:rPr>
          <w:rFonts w:ascii="Times New Roman" w:hAnsi="Times New Roman" w:cs="Times New Roman" w:eastAsia="Times New Roman"/>
          <w:b w:val="0"/>
          <w:sz w:val="22"/>
        </w:rPr>
        <w:t>5.7 Discussion of Test Results</w:t>
        <w:tab/>
        <w:t>34</w:t>
      </w:r>
    </w:p>
    <w:p>
      <w:pPr>
        <w:tabs>
          <w:tab w:pos="8617" w:val="right" w:leader="dot"/>
        </w:tabs>
        <w:spacing w:line="240" w:lineRule="auto" w:after="60"/>
        <w:ind w:left="0"/>
      </w:pPr>
      <w:r>
        <w:rPr>
          <w:rFonts w:ascii="Times New Roman" w:hAnsi="Times New Roman" w:cs="Times New Roman" w:eastAsia="Times New Roman"/>
          <w:b/>
          <w:sz w:val="22"/>
        </w:rPr>
        <w:t>CHAPTER 6: CONCLUSION</w:t>
        <w:tab/>
        <w:t>35</w:t>
      </w:r>
    </w:p>
    <w:p>
      <w:pPr>
        <w:tabs>
          <w:tab w:pos="8617" w:val="right" w:leader="dot"/>
        </w:tabs>
        <w:spacing w:line="240" w:lineRule="auto" w:after="60"/>
        <w:ind w:left="340"/>
      </w:pPr>
      <w:r>
        <w:rPr>
          <w:rFonts w:ascii="Times New Roman" w:hAnsi="Times New Roman" w:cs="Times New Roman" w:eastAsia="Times New Roman"/>
          <w:b w:val="0"/>
          <w:sz w:val="22"/>
        </w:rPr>
        <w:t>6.1 Limitations of the Phase 1 Build</w:t>
        <w:tab/>
        <w:t>35</w:t>
      </w:r>
    </w:p>
    <w:p>
      <w:pPr>
        <w:tabs>
          <w:tab w:pos="8617" w:val="right" w:leader="dot"/>
        </w:tabs>
        <w:spacing w:line="240" w:lineRule="auto" w:after="60"/>
        <w:ind w:left="340"/>
      </w:pPr>
      <w:r>
        <w:rPr>
          <w:rFonts w:ascii="Times New Roman" w:hAnsi="Times New Roman" w:cs="Times New Roman" w:eastAsia="Times New Roman"/>
          <w:b w:val="0"/>
          <w:sz w:val="22"/>
        </w:rPr>
        <w:t>6.2 Recommended Next Steps</w:t>
        <w:tab/>
        <w:t>35</w:t>
      </w:r>
    </w:p>
    <w:p>
      <w:pPr>
        <w:tabs>
          <w:tab w:pos="8617" w:val="right" w:leader="dot"/>
        </w:tabs>
        <w:spacing w:line="240" w:lineRule="auto" w:after="60"/>
        <w:ind w:left="0"/>
      </w:pPr>
      <w:r>
        <w:rPr>
          <w:rFonts w:ascii="Times New Roman" w:hAnsi="Times New Roman" w:cs="Times New Roman" w:eastAsia="Times New Roman"/>
          <w:b/>
          <w:sz w:val="22"/>
        </w:rPr>
        <w:t>CHAPTER 7: SUMMARY</w:t>
        <w:tab/>
        <w:t>37</w:t>
      </w:r>
    </w:p>
    <w:p>
      <w:pPr>
        <w:tabs>
          <w:tab w:pos="8617" w:val="right" w:leader="dot"/>
        </w:tabs>
        <w:spacing w:line="240" w:lineRule="auto" w:after="60"/>
        <w:ind w:left="0"/>
      </w:pPr>
      <w:r>
        <w:rPr>
          <w:rFonts w:ascii="Times New Roman" w:hAnsi="Times New Roman" w:cs="Times New Roman" w:eastAsia="Times New Roman"/>
          <w:b/>
          <w:sz w:val="22"/>
        </w:rPr>
        <w:t>REFERENCES</w:t>
        <w:tab/>
        <w:t>38</w:t>
      </w:r>
    </w:p>
    <w:p>
      <w:pPr>
        <w:tabs>
          <w:tab w:pos="8617" w:val="right" w:leader="dot"/>
        </w:tabs>
        <w:spacing w:line="240" w:lineRule="auto" w:after="60"/>
        <w:ind w:left="0"/>
      </w:pPr>
      <w:r>
        <w:rPr>
          <w:rFonts w:ascii="Times New Roman" w:hAnsi="Times New Roman" w:cs="Times New Roman" w:eastAsia="Times New Roman"/>
          <w:b/>
          <w:sz w:val="22"/>
        </w:rPr>
        <w:t>APPENDIX A: ABBREVIATIONS</w:t>
        <w:tab/>
        <w:t>40</w:t>
      </w:r>
    </w:p>
    <w:p>
      <w:pPr>
        <w:tabs>
          <w:tab w:pos="8617" w:val="right" w:leader="dot"/>
        </w:tabs>
        <w:spacing w:line="240" w:lineRule="auto" w:after="60"/>
        <w:ind w:left="0"/>
      </w:pPr>
      <w:r>
        <w:rPr>
          <w:rFonts w:ascii="Times New Roman" w:hAnsi="Times New Roman" w:cs="Times New Roman" w:eastAsia="Times New Roman"/>
          <w:b/>
          <w:sz w:val="22"/>
        </w:rPr>
        <w:t>APPENDIX B: SAMPLE API ENDPOINTS</w:t>
        <w:tab/>
        <w:t>41</w:t>
      </w:r>
    </w:p>
    <w:p>
      <w:pPr>
        <w:tabs>
          <w:tab w:pos="8617" w:val="right" w:leader="dot"/>
        </w:tabs>
        <w:spacing w:line="240" w:lineRule="auto" w:after="60"/>
        <w:ind w:left="0"/>
      </w:pPr>
      <w:r>
        <w:rPr>
          <w:rFonts w:ascii="Times New Roman" w:hAnsi="Times New Roman" w:cs="Times New Roman" w:eastAsia="Times New Roman"/>
          <w:b/>
          <w:sz w:val="22"/>
        </w:rPr>
        <w:t>APPENDIX C: SOURCE CODE EXCERPTS</w:t>
        <w:tab/>
        <w:t>42</w:t>
      </w:r>
    </w:p>
    <w:p>
      <w:pPr>
        <w:tabs>
          <w:tab w:pos="8617" w:val="right" w:leader="dot"/>
        </w:tabs>
        <w:spacing w:line="240" w:lineRule="auto" w:after="60"/>
        <w:ind w:left="0"/>
      </w:pPr>
      <w:r>
        <w:rPr>
          <w:rFonts w:ascii="Times New Roman" w:hAnsi="Times New Roman" w:cs="Times New Roman" w:eastAsia="Times New Roman"/>
          <w:b/>
          <w:sz w:val="22"/>
        </w:rPr>
        <w:t>APPENDIX D: DATABASE MIGRATION HISTORY</w:t>
        <w:tab/>
        <w:t>43</w:t>
      </w:r>
    </w:p>
    <w:p>
      <w:pPr>
        <w:tabs>
          <w:tab w:pos="8617" w:val="right" w:leader="dot"/>
        </w:tabs>
        <w:spacing w:line="240" w:lineRule="auto" w:after="60"/>
        <w:ind w:left="0"/>
      </w:pPr>
      <w:r>
        <w:rPr>
          <w:rFonts w:ascii="Times New Roman" w:hAnsi="Times New Roman" w:cs="Times New Roman" w:eastAsia="Times New Roman"/>
          <w:b/>
          <w:sz w:val="22"/>
        </w:rPr>
        <w:t>APPENDIX E: FRONTEND PAGE MAP</w:t>
        <w:tab/>
        <w:t>44</w:t>
      </w:r>
    </w:p>
    <w:p>
      <w:pPr>
        <w:tabs>
          <w:tab w:pos="8617" w:val="right" w:leader="dot"/>
        </w:tabs>
        <w:spacing w:line="240" w:lineRule="auto" w:after="60"/>
        <w:ind w:left="0"/>
      </w:pPr>
      <w:r>
        <w:rPr>
          <w:rFonts w:ascii="Times New Roman" w:hAnsi="Times New Roman" w:cs="Times New Roman" w:eastAsia="Times New Roman"/>
          <w:b/>
          <w:sz w:val="22"/>
        </w:rPr>
        <w:t>APPENDIX F: SEED PRODUCT CATALOGUE</w:t>
        <w:tab/>
        <w:t>45</w:t>
      </w:r>
    </w:p>
    <w:p>
      <w:pPr>
        <w:tabs>
          <w:tab w:pos="8617" w:val="right" w:leader="dot"/>
        </w:tabs>
        <w:spacing w:line="240" w:lineRule="auto" w:after="60"/>
        <w:ind w:left="0"/>
      </w:pPr>
      <w:r>
        <w:rPr>
          <w:rFonts w:ascii="Times New Roman" w:hAnsi="Times New Roman" w:cs="Times New Roman" w:eastAsia="Times New Roman"/>
          <w:b/>
          <w:sz w:val="22"/>
        </w:rPr>
        <w:t>APPENDIX G: SEED CUSTOMER RECORDS</w:t>
        <w:tab/>
        <w:t>47</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u w:val="single"/>
        </w:rPr>
        <w:t>LIST OF TABLES</w:t>
      </w:r>
    </w:p>
    <w:p>
      <w:pPr>
        <w:tabs>
          <w:tab w:pos="8617" w:val="right" w:leader="dot"/>
        </w:tabs>
        <w:spacing w:line="240" w:lineRule="auto" w:after="60"/>
        <w:ind w:left="0"/>
      </w:pPr>
      <w:r>
        <w:rPr>
          <w:rFonts w:ascii="Times New Roman" w:hAnsi="Times New Roman" w:cs="Times New Roman" w:eastAsia="Times New Roman"/>
          <w:b w:val="0"/>
          <w:sz w:val="22"/>
        </w:rPr>
        <w:t>Table 1.1: Comparison of similar applications with VyaparKitaab</w:t>
        <w:tab/>
        <w:t>3</w:t>
      </w:r>
    </w:p>
    <w:p>
      <w:pPr>
        <w:tabs>
          <w:tab w:pos="8617" w:val="right" w:leader="dot"/>
        </w:tabs>
        <w:spacing w:line="240" w:lineRule="auto" w:after="60"/>
        <w:ind w:left="0"/>
      </w:pPr>
      <w:r>
        <w:rPr>
          <w:rFonts w:ascii="Times New Roman" w:hAnsi="Times New Roman" w:cs="Times New Roman" w:eastAsia="Times New Roman"/>
          <w:b w:val="0"/>
          <w:sz w:val="22"/>
        </w:rPr>
        <w:t>Table 2.1: Feasibility study summary</w:t>
        <w:tab/>
        <w:t>5</w:t>
      </w:r>
    </w:p>
    <w:p>
      <w:pPr>
        <w:tabs>
          <w:tab w:pos="8617" w:val="right" w:leader="dot"/>
        </w:tabs>
        <w:spacing w:line="240" w:lineRule="auto" w:after="60"/>
        <w:ind w:left="0"/>
      </w:pPr>
      <w:r>
        <w:rPr>
          <w:rFonts w:ascii="Times New Roman" w:hAnsi="Times New Roman" w:cs="Times New Roman" w:eastAsia="Times New Roman"/>
          <w:b w:val="0"/>
          <w:sz w:val="22"/>
        </w:rPr>
        <w:t>Table 2.2: Functional requirements of VyaparKitaab and their status</w:t>
        <w:tab/>
        <w:t>6</w:t>
      </w:r>
    </w:p>
    <w:p>
      <w:pPr>
        <w:tabs>
          <w:tab w:pos="8617" w:val="right" w:leader="dot"/>
        </w:tabs>
        <w:spacing w:line="240" w:lineRule="auto" w:after="60"/>
        <w:ind w:left="0"/>
      </w:pPr>
      <w:r>
        <w:rPr>
          <w:rFonts w:ascii="Times New Roman" w:hAnsi="Times New Roman" w:cs="Times New Roman" w:eastAsia="Times New Roman"/>
          <w:b w:val="0"/>
          <w:sz w:val="22"/>
        </w:rPr>
        <w:t>Table 2.3: Non-functional requirements of VyaparKitaab</w:t>
        <w:tab/>
        <w:t>7</w:t>
      </w:r>
    </w:p>
    <w:p>
      <w:pPr>
        <w:tabs>
          <w:tab w:pos="8617" w:val="right" w:leader="dot"/>
        </w:tabs>
        <w:spacing w:line="240" w:lineRule="auto" w:after="60"/>
        <w:ind w:left="0"/>
      </w:pPr>
      <w:r>
        <w:rPr>
          <w:rFonts w:ascii="Times New Roman" w:hAnsi="Times New Roman" w:cs="Times New Roman" w:eastAsia="Times New Roman"/>
          <w:b w:val="0"/>
          <w:sz w:val="22"/>
        </w:rPr>
        <w:t>Table 2.4: Use case: store owner creates an invoice</w:t>
        <w:tab/>
        <w:t>7</w:t>
      </w:r>
    </w:p>
    <w:p>
      <w:pPr>
        <w:tabs>
          <w:tab w:pos="8617" w:val="right" w:leader="dot"/>
        </w:tabs>
        <w:spacing w:line="240" w:lineRule="auto" w:after="60"/>
        <w:ind w:left="0"/>
      </w:pPr>
      <w:r>
        <w:rPr>
          <w:rFonts w:ascii="Times New Roman" w:hAnsi="Times New Roman" w:cs="Times New Roman" w:eastAsia="Times New Roman"/>
          <w:b w:val="0"/>
          <w:sz w:val="22"/>
        </w:rPr>
        <w:t>Table 2.5: Use case: customer pays an invoice online</w:t>
        <w:tab/>
        <w:t>7</w:t>
      </w:r>
    </w:p>
    <w:p>
      <w:pPr>
        <w:tabs>
          <w:tab w:pos="8617" w:val="right" w:leader="dot"/>
        </w:tabs>
        <w:spacing w:line="240" w:lineRule="auto" w:after="60"/>
        <w:ind w:left="0"/>
      </w:pPr>
      <w:r>
        <w:rPr>
          <w:rFonts w:ascii="Times New Roman" w:hAnsi="Times New Roman" w:cs="Times New Roman" w:eastAsia="Times New Roman"/>
          <w:b w:val="0"/>
          <w:sz w:val="22"/>
        </w:rPr>
        <w:t>Table 2.6: Use case: customer signs in with a mobile OTP</w:t>
        <w:tab/>
        <w:t>8</w:t>
      </w:r>
    </w:p>
    <w:p>
      <w:pPr>
        <w:tabs>
          <w:tab w:pos="8617" w:val="right" w:leader="dot"/>
        </w:tabs>
        <w:spacing w:line="240" w:lineRule="auto" w:after="60"/>
        <w:ind w:left="0"/>
      </w:pPr>
      <w:r>
        <w:rPr>
          <w:rFonts w:ascii="Times New Roman" w:hAnsi="Times New Roman" w:cs="Times New Roman" w:eastAsia="Times New Roman"/>
          <w:b w:val="0"/>
          <w:sz w:val="22"/>
        </w:rPr>
        <w:t>Table 2.7: Development and demonstration environment</w:t>
        <w:tab/>
        <w:t>9</w:t>
      </w:r>
    </w:p>
    <w:p>
      <w:pPr>
        <w:tabs>
          <w:tab w:pos="8617" w:val="right" w:leader="dot"/>
        </w:tabs>
        <w:spacing w:line="240" w:lineRule="auto" w:after="60"/>
        <w:ind w:left="0"/>
      </w:pPr>
      <w:r>
        <w:rPr>
          <w:rFonts w:ascii="Times New Roman" w:hAnsi="Times New Roman" w:cs="Times New Roman" w:eastAsia="Times New Roman"/>
          <w:b w:val="0"/>
          <w:sz w:val="22"/>
        </w:rPr>
        <w:t>Table 3.1: Database table: users</w:t>
        <w:tab/>
        <w:t>13</w:t>
      </w:r>
    </w:p>
    <w:p>
      <w:pPr>
        <w:tabs>
          <w:tab w:pos="8617" w:val="right" w:leader="dot"/>
        </w:tabs>
        <w:spacing w:line="240" w:lineRule="auto" w:after="60"/>
        <w:ind w:left="0"/>
      </w:pPr>
      <w:r>
        <w:rPr>
          <w:rFonts w:ascii="Times New Roman" w:hAnsi="Times New Roman" w:cs="Times New Roman" w:eastAsia="Times New Roman"/>
          <w:b w:val="0"/>
          <w:sz w:val="22"/>
        </w:rPr>
        <w:t>Table 3.2: Database table: businesses</w:t>
        <w:tab/>
        <w:t>13</w:t>
      </w:r>
    </w:p>
    <w:p>
      <w:pPr>
        <w:tabs>
          <w:tab w:pos="8617" w:val="right" w:leader="dot"/>
        </w:tabs>
        <w:spacing w:line="240" w:lineRule="auto" w:after="60"/>
        <w:ind w:left="0"/>
      </w:pPr>
      <w:r>
        <w:rPr>
          <w:rFonts w:ascii="Times New Roman" w:hAnsi="Times New Roman" w:cs="Times New Roman" w:eastAsia="Times New Roman"/>
          <w:b w:val="0"/>
          <w:sz w:val="22"/>
        </w:rPr>
        <w:t>Table 3.3: Database table: customers</w:t>
        <w:tab/>
        <w:t>13</w:t>
      </w:r>
    </w:p>
    <w:p>
      <w:pPr>
        <w:tabs>
          <w:tab w:pos="8617" w:val="right" w:leader="dot"/>
        </w:tabs>
        <w:spacing w:line="240" w:lineRule="auto" w:after="60"/>
        <w:ind w:left="0"/>
      </w:pPr>
      <w:r>
        <w:rPr>
          <w:rFonts w:ascii="Times New Roman" w:hAnsi="Times New Roman" w:cs="Times New Roman" w:eastAsia="Times New Roman"/>
          <w:b w:val="0"/>
          <w:sz w:val="22"/>
        </w:rPr>
        <w:t>Table 3.4: Database table: products</w:t>
        <w:tab/>
        <w:t>14</w:t>
      </w:r>
    </w:p>
    <w:p>
      <w:pPr>
        <w:tabs>
          <w:tab w:pos="8617" w:val="right" w:leader="dot"/>
        </w:tabs>
        <w:spacing w:line="240" w:lineRule="auto" w:after="60"/>
        <w:ind w:left="0"/>
      </w:pPr>
      <w:r>
        <w:rPr>
          <w:rFonts w:ascii="Times New Roman" w:hAnsi="Times New Roman" w:cs="Times New Roman" w:eastAsia="Times New Roman"/>
          <w:b w:val="0"/>
          <w:sz w:val="22"/>
        </w:rPr>
        <w:t>Table 3.5: Database table: suppliers</w:t>
        <w:tab/>
        <w:t>14</w:t>
      </w:r>
    </w:p>
    <w:p>
      <w:pPr>
        <w:tabs>
          <w:tab w:pos="8617" w:val="right" w:leader="dot"/>
        </w:tabs>
        <w:spacing w:line="240" w:lineRule="auto" w:after="60"/>
        <w:ind w:left="0"/>
      </w:pPr>
      <w:r>
        <w:rPr>
          <w:rFonts w:ascii="Times New Roman" w:hAnsi="Times New Roman" w:cs="Times New Roman" w:eastAsia="Times New Roman"/>
          <w:b w:val="0"/>
          <w:sz w:val="22"/>
        </w:rPr>
        <w:t>Table 3.6: Database table: invoices</w:t>
        <w:tab/>
        <w:t>14</w:t>
      </w:r>
    </w:p>
    <w:p>
      <w:pPr>
        <w:tabs>
          <w:tab w:pos="8617" w:val="right" w:leader="dot"/>
        </w:tabs>
        <w:spacing w:line="240" w:lineRule="auto" w:after="60"/>
        <w:ind w:left="0"/>
      </w:pPr>
      <w:r>
        <w:rPr>
          <w:rFonts w:ascii="Times New Roman" w:hAnsi="Times New Roman" w:cs="Times New Roman" w:eastAsia="Times New Roman"/>
          <w:b w:val="0"/>
          <w:sz w:val="22"/>
        </w:rPr>
        <w:t>Table 3.7: Database table: invoice_items</w:t>
        <w:tab/>
        <w:t>14</w:t>
      </w:r>
    </w:p>
    <w:p>
      <w:pPr>
        <w:tabs>
          <w:tab w:pos="8617" w:val="right" w:leader="dot"/>
        </w:tabs>
        <w:spacing w:line="240" w:lineRule="auto" w:after="60"/>
        <w:ind w:left="0"/>
      </w:pPr>
      <w:r>
        <w:rPr>
          <w:rFonts w:ascii="Times New Roman" w:hAnsi="Times New Roman" w:cs="Times New Roman" w:eastAsia="Times New Roman"/>
          <w:b w:val="0"/>
          <w:sz w:val="22"/>
        </w:rPr>
        <w:t>Table 3.8: Database table: otp_verifications</w:t>
        <w:tab/>
        <w:t>15</w:t>
      </w:r>
    </w:p>
    <w:p>
      <w:pPr>
        <w:tabs>
          <w:tab w:pos="8617" w:val="right" w:leader="dot"/>
        </w:tabs>
        <w:spacing w:line="240" w:lineRule="auto" w:after="60"/>
        <w:ind w:left="0"/>
      </w:pPr>
      <w:r>
        <w:rPr>
          <w:rFonts w:ascii="Times New Roman" w:hAnsi="Times New Roman" w:cs="Times New Roman" w:eastAsia="Times New Roman"/>
          <w:b w:val="0"/>
          <w:sz w:val="22"/>
        </w:rPr>
        <w:t>Table 3.9: Database table: refresh_tokens</w:t>
        <w:tab/>
        <w:t>15</w:t>
      </w:r>
    </w:p>
    <w:p>
      <w:pPr>
        <w:tabs>
          <w:tab w:pos="8617" w:val="right" w:leader="dot"/>
        </w:tabs>
        <w:spacing w:line="240" w:lineRule="auto" w:after="60"/>
        <w:ind w:left="0"/>
      </w:pPr>
      <w:r>
        <w:rPr>
          <w:rFonts w:ascii="Times New Roman" w:hAnsi="Times New Roman" w:cs="Times New Roman" w:eastAsia="Times New Roman"/>
          <w:b w:val="0"/>
          <w:sz w:val="22"/>
        </w:rPr>
        <w:t>Table 3.10: Security controls and where they are implemented</w:t>
        <w:tab/>
        <w:t>16</w:t>
      </w:r>
    </w:p>
    <w:p>
      <w:pPr>
        <w:tabs>
          <w:tab w:pos="8617" w:val="right" w:leader="dot"/>
        </w:tabs>
        <w:spacing w:line="240" w:lineRule="auto" w:after="60"/>
        <w:ind w:left="0"/>
      </w:pPr>
      <w:r>
        <w:rPr>
          <w:rFonts w:ascii="Times New Roman" w:hAnsi="Times New Roman" w:cs="Times New Roman" w:eastAsia="Times New Roman"/>
          <w:b w:val="0"/>
          <w:sz w:val="22"/>
        </w:rPr>
        <w:t>Table 3.11: Lifetimes of tokens and codes</w:t>
        <w:tab/>
        <w:t>17</w:t>
      </w:r>
    </w:p>
    <w:p>
      <w:pPr>
        <w:tabs>
          <w:tab w:pos="8617" w:val="right" w:leader="dot"/>
        </w:tabs>
        <w:spacing w:line="240" w:lineRule="auto" w:after="60"/>
        <w:ind w:left="0"/>
      </w:pPr>
      <w:r>
        <w:rPr>
          <w:rFonts w:ascii="Times New Roman" w:hAnsi="Times New Roman" w:cs="Times New Roman" w:eastAsia="Times New Roman"/>
          <w:b w:val="0"/>
          <w:sz w:val="22"/>
        </w:rPr>
        <w:t>Table 3.12: Azure resources declared in infra/terraform</w:t>
        <w:tab/>
        <w:t>18</w:t>
      </w:r>
    </w:p>
    <w:p>
      <w:pPr>
        <w:tabs>
          <w:tab w:pos="8617" w:val="right" w:leader="dot"/>
        </w:tabs>
        <w:spacing w:line="240" w:lineRule="auto" w:after="60"/>
        <w:ind w:left="0"/>
      </w:pPr>
      <w:r>
        <w:rPr>
          <w:rFonts w:ascii="Times New Roman" w:hAnsi="Times New Roman" w:cs="Times New Roman" w:eastAsia="Times New Roman"/>
          <w:b w:val="0"/>
          <w:sz w:val="22"/>
        </w:rPr>
        <w:t>Table 3.13: HTTP status codes used by the API</w:t>
        <w:tab/>
        <w:t>18</w:t>
      </w:r>
    </w:p>
    <w:p>
      <w:pPr>
        <w:tabs>
          <w:tab w:pos="8617" w:val="right" w:leader="dot"/>
        </w:tabs>
        <w:spacing w:line="240" w:lineRule="auto" w:after="60"/>
        <w:ind w:left="0"/>
      </w:pPr>
      <w:r>
        <w:rPr>
          <w:rFonts w:ascii="Times New Roman" w:hAnsi="Times New Roman" w:cs="Times New Roman" w:eastAsia="Times New Roman"/>
          <w:b w:val="0"/>
          <w:sz w:val="22"/>
        </w:rPr>
        <w:t>Table 4.1: Technology stack summary</w:t>
        <w:tab/>
        <w:t>19</w:t>
      </w:r>
    </w:p>
    <w:p>
      <w:pPr>
        <w:tabs>
          <w:tab w:pos="8617" w:val="right" w:leader="dot"/>
        </w:tabs>
        <w:spacing w:line="240" w:lineRule="auto" w:after="60"/>
        <w:ind w:left="0"/>
      </w:pPr>
      <w:r>
        <w:rPr>
          <w:rFonts w:ascii="Times New Roman" w:hAnsi="Times New Roman" w:cs="Times New Roman" w:eastAsia="Times New Roman"/>
          <w:b w:val="0"/>
          <w:sz w:val="22"/>
        </w:rPr>
        <w:t>Table 4.2: Backend API modules</w:t>
        <w:tab/>
        <w:t>20</w:t>
      </w:r>
    </w:p>
    <w:p>
      <w:pPr>
        <w:tabs>
          <w:tab w:pos="8617" w:val="right" w:leader="dot"/>
        </w:tabs>
        <w:spacing w:line="240" w:lineRule="auto" w:after="60"/>
        <w:ind w:left="0"/>
      </w:pPr>
      <w:r>
        <w:rPr>
          <w:rFonts w:ascii="Times New Roman" w:hAnsi="Times New Roman" w:cs="Times New Roman" w:eastAsia="Times New Roman"/>
          <w:b w:val="0"/>
          <w:sz w:val="22"/>
        </w:rPr>
        <w:t>Table 4.3: Frontend routes and their purpose</w:t>
        <w:tab/>
        <w:t>21</w:t>
      </w:r>
    </w:p>
    <w:p>
      <w:pPr>
        <w:tabs>
          <w:tab w:pos="8617" w:val="right" w:leader="dot"/>
        </w:tabs>
        <w:spacing w:line="240" w:lineRule="auto" w:after="60"/>
        <w:ind w:left="0"/>
      </w:pPr>
      <w:r>
        <w:rPr>
          <w:rFonts w:ascii="Times New Roman" w:hAnsi="Times New Roman" w:cs="Times New Roman" w:eastAsia="Times New Roman"/>
          <w:b w:val="0"/>
          <w:sz w:val="22"/>
        </w:rPr>
        <w:t>Table 4.4: Backend configuration settings</w:t>
        <w:tab/>
        <w:t>26</w:t>
      </w:r>
    </w:p>
    <w:p>
      <w:pPr>
        <w:tabs>
          <w:tab w:pos="8617" w:val="right" w:leader="dot"/>
        </w:tabs>
        <w:spacing w:line="240" w:lineRule="auto" w:after="60"/>
        <w:ind w:left="0"/>
      </w:pPr>
      <w:r>
        <w:rPr>
          <w:rFonts w:ascii="Times New Roman" w:hAnsi="Times New Roman" w:cs="Times New Roman" w:eastAsia="Times New Roman"/>
          <w:b w:val="0"/>
          <w:sz w:val="22"/>
        </w:rPr>
        <w:t>Table 4.5: Format rules applied by the KYC module</w:t>
        <w:tab/>
        <w:t>27</w:t>
      </w:r>
    </w:p>
    <w:p>
      <w:pPr>
        <w:tabs>
          <w:tab w:pos="8617" w:val="right" w:leader="dot"/>
        </w:tabs>
        <w:spacing w:line="240" w:lineRule="auto" w:after="60"/>
        <w:ind w:left="0"/>
      </w:pPr>
      <w:r>
        <w:rPr>
          <w:rFonts w:ascii="Times New Roman" w:hAnsi="Times New Roman" w:cs="Times New Roman" w:eastAsia="Times New Roman"/>
          <w:b w:val="0"/>
          <w:sz w:val="22"/>
        </w:rPr>
        <w:t>Table 4.6: GitHub Actions workflows</w:t>
        <w:tab/>
        <w:t>28</w:t>
      </w:r>
    </w:p>
    <w:p>
      <w:pPr>
        <w:tabs>
          <w:tab w:pos="8617" w:val="right" w:leader="dot"/>
        </w:tabs>
        <w:spacing w:line="240" w:lineRule="auto" w:after="60"/>
        <w:ind w:left="0"/>
      </w:pPr>
      <w:r>
        <w:rPr>
          <w:rFonts w:ascii="Times New Roman" w:hAnsi="Times New Roman" w:cs="Times New Roman" w:eastAsia="Times New Roman"/>
          <w:b w:val="0"/>
          <w:sz w:val="22"/>
        </w:rPr>
        <w:t>Table 5.1: Unit testing results – backend</w:t>
        <w:tab/>
        <w:t>30</w:t>
      </w:r>
    </w:p>
    <w:p>
      <w:pPr>
        <w:tabs>
          <w:tab w:pos="8617" w:val="right" w:leader="dot"/>
        </w:tabs>
        <w:spacing w:line="240" w:lineRule="auto" w:after="60"/>
        <w:ind w:left="0"/>
      </w:pPr>
      <w:r>
        <w:rPr>
          <w:rFonts w:ascii="Times New Roman" w:hAnsi="Times New Roman" w:cs="Times New Roman" w:eastAsia="Times New Roman"/>
          <w:b w:val="0"/>
          <w:sz w:val="22"/>
        </w:rPr>
        <w:t>Table 5.2: Black box test cases – authentication, invoices and payments</w:t>
        <w:tab/>
        <w:t>31</w:t>
      </w:r>
    </w:p>
    <w:p>
      <w:pPr>
        <w:tabs>
          <w:tab w:pos="8617" w:val="right" w:leader="dot"/>
        </w:tabs>
        <w:spacing w:line="240" w:lineRule="auto" w:after="60"/>
        <w:ind w:left="0"/>
      </w:pPr>
      <w:r>
        <w:rPr>
          <w:rFonts w:ascii="Times New Roman" w:hAnsi="Times New Roman" w:cs="Times New Roman" w:eastAsia="Times New Roman"/>
          <w:b w:val="0"/>
          <w:sz w:val="22"/>
        </w:rPr>
        <w:t>Table 5.3: White box review – payment module</w:t>
        <w:tab/>
        <w:t>32</w:t>
      </w:r>
    </w:p>
    <w:p>
      <w:pPr>
        <w:tabs>
          <w:tab w:pos="8617" w:val="right" w:leader="dot"/>
        </w:tabs>
        <w:spacing w:line="240" w:lineRule="auto" w:after="60"/>
        <w:ind w:left="0"/>
      </w:pPr>
      <w:r>
        <w:rPr>
          <w:rFonts w:ascii="Times New Roman" w:hAnsi="Times New Roman" w:cs="Times New Roman" w:eastAsia="Times New Roman"/>
          <w:b w:val="0"/>
          <w:sz w:val="22"/>
        </w:rPr>
        <w:t>Table 5.4: Summary of testing status at Phase 1</w:t>
        <w:tab/>
        <w:t>32</w:t>
      </w:r>
    </w:p>
    <w:p>
      <w:pPr>
        <w:tabs>
          <w:tab w:pos="8617" w:val="right" w:leader="dot"/>
        </w:tabs>
        <w:spacing w:line="240" w:lineRule="auto" w:after="60"/>
        <w:ind w:left="0"/>
      </w:pPr>
      <w:r>
        <w:rPr>
          <w:rFonts w:ascii="Times New Roman" w:hAnsi="Times New Roman" w:cs="Times New Roman" w:eastAsia="Times New Roman"/>
          <w:b w:val="0"/>
          <w:sz w:val="22"/>
        </w:rPr>
        <w:t>Table 5.5: End-to-end checks against PostgreSQL 16</w:t>
        <w:tab/>
        <w:t>33</w:t>
      </w:r>
    </w:p>
    <w:p>
      <w:pPr>
        <w:tabs>
          <w:tab w:pos="8617" w:val="right" w:leader="dot"/>
        </w:tabs>
        <w:spacing w:line="240" w:lineRule="auto" w:after="60"/>
        <w:ind w:left="0"/>
      </w:pPr>
      <w:r>
        <w:rPr>
          <w:rFonts w:ascii="Times New Roman" w:hAnsi="Times New Roman" w:cs="Times New Roman" w:eastAsia="Times New Roman"/>
          <w:b w:val="0"/>
          <w:sz w:val="22"/>
        </w:rPr>
        <w:t>Table A.1: List of abbreviations</w:t>
        <w:tab/>
        <w:t>40</w:t>
      </w:r>
    </w:p>
    <w:p>
      <w:pPr>
        <w:tabs>
          <w:tab w:pos="8617" w:val="right" w:leader="dot"/>
        </w:tabs>
        <w:spacing w:line="240" w:lineRule="auto" w:after="60"/>
        <w:ind w:left="0"/>
      </w:pPr>
      <w:r>
        <w:rPr>
          <w:rFonts w:ascii="Times New Roman" w:hAnsi="Times New Roman" w:cs="Times New Roman" w:eastAsia="Times New Roman"/>
          <w:b w:val="0"/>
          <w:sz w:val="22"/>
        </w:rPr>
        <w:t>Table B.1: Endpoints of the VyaparKitaab backend (all under /api/v1)</w:t>
        <w:tab/>
        <w:t>41</w:t>
      </w:r>
    </w:p>
    <w:p>
      <w:pPr>
        <w:tabs>
          <w:tab w:pos="8617" w:val="right" w:leader="dot"/>
        </w:tabs>
        <w:spacing w:line="240" w:lineRule="auto" w:after="60"/>
        <w:ind w:left="0"/>
      </w:pPr>
      <w:r>
        <w:rPr>
          <w:rFonts w:ascii="Times New Roman" w:hAnsi="Times New Roman" w:cs="Times New Roman" w:eastAsia="Times New Roman"/>
          <w:b w:val="0"/>
          <w:sz w:val="22"/>
        </w:rPr>
        <w:t>Table D.1: Database migration history</w:t>
        <w:tab/>
        <w:t>43</w:t>
      </w:r>
    </w:p>
    <w:p>
      <w:pPr>
        <w:tabs>
          <w:tab w:pos="8617" w:val="right" w:leader="dot"/>
        </w:tabs>
        <w:spacing w:line="240" w:lineRule="auto" w:after="60"/>
        <w:ind w:left="0"/>
      </w:pPr>
      <w:r>
        <w:rPr>
          <w:rFonts w:ascii="Times New Roman" w:hAnsi="Times New Roman" w:cs="Times New Roman" w:eastAsia="Times New Roman"/>
          <w:b w:val="0"/>
          <w:sz w:val="22"/>
        </w:rPr>
        <w:t>Table E.1: Frontend page components, routes and purposes</w:t>
        <w:tab/>
        <w:t>44</w:t>
      </w:r>
    </w:p>
    <w:p>
      <w:pPr>
        <w:tabs>
          <w:tab w:pos="8617" w:val="right" w:leader="dot"/>
        </w:tabs>
        <w:spacing w:line="240" w:lineRule="auto" w:after="60"/>
        <w:ind w:left="0"/>
      </w:pPr>
      <w:r>
        <w:rPr>
          <w:rFonts w:ascii="Times New Roman" w:hAnsi="Times New Roman" w:cs="Times New Roman" w:eastAsia="Times New Roman"/>
          <w:b w:val="0"/>
          <w:sz w:val="22"/>
        </w:rPr>
        <w:t>Table F.1: Seed product catalogue (30 products)</w:t>
        <w:tab/>
        <w:t>46</w:t>
      </w:r>
    </w:p>
    <w:p>
      <w:pPr>
        <w:tabs>
          <w:tab w:pos="8617" w:val="right" w:leader="dot"/>
        </w:tabs>
        <w:spacing w:line="240" w:lineRule="auto" w:after="60"/>
        <w:ind w:left="0"/>
      </w:pPr>
      <w:r>
        <w:rPr>
          <w:rFonts w:ascii="Times New Roman" w:hAnsi="Times New Roman" w:cs="Times New Roman" w:eastAsia="Times New Roman"/>
          <w:b w:val="0"/>
          <w:sz w:val="22"/>
        </w:rPr>
        <w:t>Table G.1: Seed customer records</w:t>
        <w:tab/>
        <w:t>47</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u w:val="single"/>
        </w:rPr>
        <w:t>LIST OF FIGURES</w:t>
      </w:r>
    </w:p>
    <w:p>
      <w:pPr>
        <w:tabs>
          <w:tab w:pos="8617" w:val="right" w:leader="dot"/>
        </w:tabs>
        <w:spacing w:line="240" w:lineRule="auto" w:after="60"/>
        <w:ind w:left="0"/>
      </w:pPr>
      <w:r>
        <w:rPr>
          <w:rFonts w:ascii="Times New Roman" w:hAnsi="Times New Roman" w:cs="Times New Roman" w:eastAsia="Times New Roman"/>
          <w:b w:val="0"/>
          <w:sz w:val="22"/>
        </w:rPr>
        <w:t>Figure 1.1: Business workflow supported by VyaparKitaab in Phase 1</w:t>
        <w:tab/>
        <w:t>4</w:t>
      </w:r>
    </w:p>
    <w:p>
      <w:pPr>
        <w:tabs>
          <w:tab w:pos="8617" w:val="right" w:leader="dot"/>
        </w:tabs>
        <w:spacing w:line="240" w:lineRule="auto" w:after="60"/>
        <w:ind w:left="0"/>
      </w:pPr>
      <w:r>
        <w:rPr>
          <w:rFonts w:ascii="Times New Roman" w:hAnsi="Times New Roman" w:cs="Times New Roman" w:eastAsia="Times New Roman"/>
          <w:b w:val="0"/>
          <w:sz w:val="22"/>
        </w:rPr>
        <w:t xml:space="preserve">Figure 3.1: System architecture of VyaparKitaab</w:t>
        <w:tab/>
        <w:t>10</w:t>
      </w:r>
    </w:p>
    <w:p>
      <w:pPr>
        <w:tabs>
          <w:tab w:pos="8617" w:val="right" w:leader="dot"/>
        </w:tabs>
        <w:spacing w:line="240" w:lineRule="auto" w:after="60"/>
        <w:ind w:left="0"/>
      </w:pPr>
      <w:r>
        <w:rPr>
          <w:rFonts w:ascii="Times New Roman" w:hAnsi="Times New Roman" w:cs="Times New Roman" w:eastAsia="Times New Roman"/>
          <w:b w:val="0"/>
          <w:sz w:val="22"/>
        </w:rPr>
        <w:t xml:space="preserve">Figure 3.2: Data flow diagrams: Level 0 (a) and Level 1 (b)</w:t>
        <w:tab/>
        <w:t>11</w:t>
      </w:r>
    </w:p>
    <w:p>
      <w:pPr>
        <w:tabs>
          <w:tab w:pos="8617" w:val="right" w:leader="dot"/>
        </w:tabs>
        <w:spacing w:line="240" w:lineRule="auto" w:after="60"/>
        <w:ind w:left="0"/>
      </w:pPr>
      <w:r>
        <w:rPr>
          <w:rFonts w:ascii="Times New Roman" w:hAnsi="Times New Roman" w:cs="Times New Roman" w:eastAsia="Times New Roman"/>
          <w:b w:val="0"/>
          <w:sz w:val="22"/>
        </w:rPr>
        <w:t xml:space="preserve">Figure 3.3: Entity–relationship diagram of the VyaparKitaab database</w:t>
        <w:tab/>
        <w:t>15</w:t>
      </w:r>
    </w:p>
    <w:p>
      <w:pPr>
        <w:tabs>
          <w:tab w:pos="8617" w:val="right" w:leader="dot"/>
        </w:tabs>
        <w:spacing w:line="240" w:lineRule="auto" w:after="60"/>
        <w:ind w:left="0"/>
      </w:pPr>
      <w:r>
        <w:rPr>
          <w:rFonts w:ascii="Times New Roman" w:hAnsi="Times New Roman" w:cs="Times New Roman" w:eastAsia="Times New Roman"/>
          <w:b w:val="0"/>
          <w:sz w:val="22"/>
        </w:rPr>
        <w:t>Figure 4.1: Landing page</w:t>
        <w:tab/>
        <w:t>22</w:t>
      </w:r>
    </w:p>
    <w:p>
      <w:pPr>
        <w:tabs>
          <w:tab w:pos="8617" w:val="right" w:leader="dot"/>
        </w:tabs>
        <w:spacing w:line="240" w:lineRule="auto" w:after="60"/>
        <w:ind w:left="0"/>
      </w:pPr>
      <w:r>
        <w:rPr>
          <w:rFonts w:ascii="Times New Roman" w:hAnsi="Times New Roman" w:cs="Times New Roman" w:eastAsia="Times New Roman"/>
          <w:b w:val="0"/>
          <w:sz w:val="22"/>
        </w:rPr>
        <w:t>Figure 4.2: Login and registration screens</w:t>
        <w:tab/>
        <w:t>22</w:t>
      </w:r>
    </w:p>
    <w:p>
      <w:pPr>
        <w:tabs>
          <w:tab w:pos="8617" w:val="right" w:leader="dot"/>
        </w:tabs>
        <w:spacing w:line="240" w:lineRule="auto" w:after="60"/>
        <w:ind w:left="0"/>
      </w:pPr>
      <w:r>
        <w:rPr>
          <w:rFonts w:ascii="Times New Roman" w:hAnsi="Times New Roman" w:cs="Times New Roman" w:eastAsia="Times New Roman"/>
          <w:b w:val="0"/>
          <w:sz w:val="22"/>
        </w:rPr>
        <w:t>Figure 4.3: Store owner dashboard</w:t>
        <w:tab/>
        <w:t>23</w:t>
      </w:r>
    </w:p>
    <w:p>
      <w:pPr>
        <w:tabs>
          <w:tab w:pos="8617" w:val="right" w:leader="dot"/>
        </w:tabs>
        <w:spacing w:line="240" w:lineRule="auto" w:after="60"/>
        <w:ind w:left="0"/>
      </w:pPr>
      <w:r>
        <w:rPr>
          <w:rFonts w:ascii="Times New Roman" w:hAnsi="Times New Roman" w:cs="Times New Roman" w:eastAsia="Times New Roman"/>
          <w:b w:val="0"/>
          <w:sz w:val="22"/>
        </w:rPr>
        <w:t>Figure 4.4: Customer and product management screens</w:t>
        <w:tab/>
        <w:t>23</w:t>
      </w:r>
    </w:p>
    <w:p>
      <w:pPr>
        <w:tabs>
          <w:tab w:pos="8617" w:val="right" w:leader="dot"/>
        </w:tabs>
        <w:spacing w:line="240" w:lineRule="auto" w:after="60"/>
        <w:ind w:left="0"/>
      </w:pPr>
      <w:r>
        <w:rPr>
          <w:rFonts w:ascii="Times New Roman" w:hAnsi="Times New Roman" w:cs="Times New Roman" w:eastAsia="Times New Roman"/>
          <w:b w:val="0"/>
          <w:sz w:val="22"/>
        </w:rPr>
        <w:t>Figure 4.5: Invoice creation screen</w:t>
        <w:tab/>
        <w:t>24</w:t>
      </w:r>
    </w:p>
    <w:p>
      <w:pPr>
        <w:tabs>
          <w:tab w:pos="8617" w:val="right" w:leader="dot"/>
        </w:tabs>
        <w:spacing w:line="240" w:lineRule="auto" w:after="60"/>
        <w:ind w:left="0"/>
      </w:pPr>
      <w:r>
        <w:rPr>
          <w:rFonts w:ascii="Times New Roman" w:hAnsi="Times New Roman" w:cs="Times New Roman" w:eastAsia="Times New Roman"/>
          <w:b w:val="0"/>
          <w:sz w:val="22"/>
        </w:rPr>
        <w:t>Figure 4.6: Invoice list and invoice detail</w:t>
        <w:tab/>
        <w:t>24</w:t>
      </w:r>
    </w:p>
    <w:p>
      <w:pPr>
        <w:tabs>
          <w:tab w:pos="8617" w:val="right" w:leader="dot"/>
        </w:tabs>
        <w:spacing w:line="240" w:lineRule="auto" w:after="60"/>
        <w:ind w:left="0"/>
      </w:pPr>
      <w:r>
        <w:rPr>
          <w:rFonts w:ascii="Times New Roman" w:hAnsi="Times New Roman" w:cs="Times New Roman" w:eastAsia="Times New Roman"/>
          <w:b w:val="0"/>
          <w:sz w:val="22"/>
        </w:rPr>
        <w:t>Figure 4.7: Customer portal: bills and spending</w:t>
        <w:tab/>
        <w:t>25</w:t>
      </w:r>
    </w:p>
    <w:p>
      <w:pPr>
        <w:tabs>
          <w:tab w:pos="8617" w:val="right" w:leader="dot"/>
        </w:tabs>
        <w:spacing w:line="240" w:lineRule="auto" w:after="60"/>
        <w:ind w:left="0"/>
      </w:pPr>
      <w:r>
        <w:rPr>
          <w:rFonts w:ascii="Times New Roman" w:hAnsi="Times New Roman" w:cs="Times New Roman" w:eastAsia="Times New Roman"/>
          <w:b w:val="0"/>
          <w:sz w:val="22"/>
        </w:rPr>
        <w:t>Figure 4.8: Interactive API documentation</w:t>
        <w:tab/>
        <w:t>25</w:t>
      </w:r>
    </w:p>
    <w:p>
      <w:pPr>
        <w:tabs>
          <w:tab w:pos="8617" w:val="right" w:leader="dot"/>
        </w:tabs>
        <w:spacing w:line="240" w:lineRule="auto" w:after="60"/>
        <w:ind w:left="0"/>
      </w:pPr>
      <w:r>
        <w:rPr>
          <w:rFonts w:ascii="Times New Roman" w:hAnsi="Times New Roman" w:cs="Times New Roman" w:eastAsia="Times New Roman"/>
          <w:b w:val="0"/>
          <w:sz w:val="22"/>
        </w:rPr>
        <w:t>Figure 4.9: Store-owner and customer journeys through the Phase 1 build</w:t>
        <w:tab/>
        <w:t>29</w:t>
      </w:r>
    </w:p>
    <w:p>
      <w:pPr>
        <w:tabs>
          <w:tab w:pos="8617" w:val="right" w:leader="dot"/>
        </w:tabs>
        <w:spacing w:line="240" w:lineRule="auto" w:after="60"/>
        <w:ind w:left="0"/>
      </w:pPr>
      <w:r>
        <w:rPr>
          <w:rFonts w:ascii="Times New Roman" w:hAnsi="Times New Roman" w:cs="Times New Roman" w:eastAsia="Times New Roman"/>
          <w:b w:val="0"/>
          <w:sz w:val="22"/>
        </w:rPr>
        <w:t>Figure 5.1: Unit testing output – backend</w:t>
        <w:tab/>
        <w:t>31</w:t>
      </w:r>
    </w:p>
    <w:p>
      <w:pPr>
        <w:tabs>
          <w:tab w:pos="8617" w:val="right" w:leader="dot"/>
        </w:tabs>
        <w:spacing w:line="240" w:lineRule="auto" w:after="60"/>
        <w:ind w:left="0"/>
      </w:pPr>
      <w:r>
        <w:rPr>
          <w:rFonts w:ascii="Times New Roman" w:hAnsi="Times New Roman" w:cs="Times New Roman" w:eastAsia="Times New Roman"/>
          <w:b w:val="0"/>
          <w:sz w:val="22"/>
        </w:rPr>
        <w:t>Figure 6.1: Phase 1 foundation and the planned Phase 2 work</w:t>
        <w:tab/>
        <w:t>36</w:t>
      </w:r>
    </w:p>
    <w:p>
      <w:pPr>
        <w:sectPr w:rsidR="00FC693F" w:rsidRPr="0006063C" w:rsidSect="00034616">
          <w:headerReference w:type="default" r:id="rId9"/>
          <w:footerReference w:type="default" r:id="rId10"/>
          <w:pgSz w:w="11906" w:h="16838"/>
          <w:pgMar w:top="1440" w:right="1440" w:bottom="1440" w:left="1728" w:header="720" w:footer="720" w:gutter="0"/>
          <w:pgNumType w:fmt="lowerRoman" w:start="1"/>
          <w:cols w:space="720"/>
          <w:titlePg/>
          <w:docGrid w:linePitch="360"/>
        </w:sectPr>
      </w:pPr>
    </w:p>
    <w:p>
      <w:pPr>
        <w:pStyle w:val="Heading1"/>
      </w:pPr>
      <w:r>
        <w:rPr>
          <w:rFonts w:ascii="Times New Roman" w:hAnsi="Times New Roman" w:cs="Times New Roman" w:eastAsia="Times New Roman"/>
        </w:rPr>
        <w:t>CHAPTER 1: INTRODUCTION</w:t>
      </w:r>
    </w:p>
    <w:p>
      <w:pPr>
        <w:pStyle w:val="Heading2"/>
      </w:pPr>
      <w:r>
        <w:rPr>
          <w:rFonts w:ascii="Times New Roman" w:hAnsi="Times New Roman" w:cs="Times New Roman" w:eastAsia="Times New Roman"/>
        </w:rPr>
        <w:t>1.1 Overview and Motivation</w:t>
      </w:r>
    </w:p>
    <w:p>
      <w:pPr>
        <w:spacing w:line="360" w:lineRule="auto" w:after="120"/>
        <w:ind w:firstLine="567"/>
        <w:jc w:val="both"/>
      </w:pPr>
      <w:r>
        <w:rPr>
          <w:rFonts w:ascii="Times New Roman" w:hAnsi="Times New Roman" w:cs="Times New Roman" w:eastAsia="Times New Roman"/>
          <w:b w:val="0"/>
          <w:i w:val="0"/>
        </w:rPr>
        <w:t>Small retail shops, wholesalers and service businesses form the backbone of the Indian economy, yet many of them still run on paper bill books, WhatsApp messages and loose spreadsheets. Creating a bill by hand takes time, customer records get lost, GST details are calculated manually, and the owner has little visibility into how the business is performing. Customers, in turn, have no simple way to see what they bought, what they paid and how much they have spent at a store.</w:t>
      </w:r>
    </w:p>
    <w:p>
      <w:pPr>
        <w:spacing w:line="360" w:lineRule="auto" w:after="120"/>
        <w:ind w:firstLine="567"/>
        <w:jc w:val="both"/>
      </w:pPr>
      <w:r>
        <w:rPr>
          <w:rFonts w:ascii="Times New Roman" w:hAnsi="Times New Roman" w:cs="Times New Roman" w:eastAsia="Times New Roman"/>
          <w:b w:val="0"/>
          <w:i w:val="0"/>
        </w:rPr>
        <w:t>Existing billing tools solve parts of this problem, but they are often built for the business owner alone. Customers are not given a secure view of their own transactions, and the link between a bill, a payment and a customer record is usually weak. VyaparKitaab is proposed to close this gap. It gives the store owner a single notebook for billing, customers, products and suppliers, and gives each customer a separate, protected portal that shows only that customer's own bills and spending.</w:t>
      </w:r>
    </w:p>
    <w:p>
      <w:pPr>
        <w:spacing w:line="360" w:lineRule="auto" w:after="120"/>
        <w:ind w:firstLine="567"/>
        <w:jc w:val="both"/>
      </w:pPr>
      <w:r>
        <w:rPr>
          <w:rFonts w:ascii="Times New Roman" w:hAnsi="Times New Roman" w:cs="Times New Roman" w:eastAsia="Times New Roman"/>
          <w:b w:val="0"/>
          <w:i w:val="0"/>
        </w:rPr>
        <w:t>The project is also motivated by the need to demonstrate sound engineering practice: an asynchronous API, a relational data model with migrations, token-based authentication, payment integration, containerised deployment and infrastructure written as code. The work therefore serves both as a practical tool for small businesses and as a complete software-engineering exercise.</w:t>
      </w:r>
    </w:p>
    <w:p>
      <w:pPr>
        <w:pStyle w:val="Heading2"/>
      </w:pPr>
      <w:r>
        <w:rPr>
          <w:rFonts w:ascii="Times New Roman" w:hAnsi="Times New Roman" w:cs="Times New Roman" w:eastAsia="Times New Roman"/>
        </w:rPr>
        <w:t>1.2 Objectives</w:t>
      </w:r>
    </w:p>
    <w:p>
      <w:pPr>
        <w:spacing w:line="360" w:lineRule="auto" w:after="120"/>
        <w:jc w:val="both"/>
      </w:pPr>
      <w:r>
        <w:rPr>
          <w:rFonts w:ascii="Times New Roman" w:hAnsi="Times New Roman" w:cs="Times New Roman" w:eastAsia="Times New Roman"/>
          <w:b w:val="0"/>
          <w:i w:val="0"/>
        </w:rPr>
        <w:t>The objectives of the project are divided into two groups. The first group has been completed in Phase 1. The second group is planned for the next phase.</w:t>
      </w:r>
    </w:p>
    <w:p>
      <w:pPr>
        <w:pStyle w:val="Heading3"/>
      </w:pPr>
      <w:r>
        <w:rPr>
          <w:rFonts w:ascii="Times New Roman" w:hAnsi="Times New Roman" w:cs="Times New Roman" w:eastAsia="Times New Roman"/>
        </w:rPr>
        <w:t>Completed Objectives (Phase 1)</w:t>
      </w:r>
    </w:p>
    <w:p>
      <w:pPr>
        <w:spacing w:line="360" w:lineRule="auto" w:after="60"/>
        <w:ind w:left="510" w:hanging="340"/>
      </w:pPr>
      <w:r>
        <w:rPr>
          <w:rFonts w:ascii="Times New Roman" w:hAnsi="Times New Roman" w:cs="Times New Roman" w:eastAsia="Times New Roman"/>
          <w:b w:val="0"/>
          <w:i w:val="0"/>
        </w:rPr>
        <w:t>1. To build a secure authentication system with registration, login, one-time password (OTP) verification, rotating refresh tokens and logout.</w:t>
      </w:r>
    </w:p>
    <w:p>
      <w:pPr>
        <w:spacing w:line="360" w:lineRule="auto" w:after="60"/>
        <w:ind w:left="510" w:hanging="340"/>
      </w:pPr>
      <w:r>
        <w:rPr>
          <w:rFonts w:ascii="Times New Roman" w:hAnsi="Times New Roman" w:cs="Times New Roman" w:eastAsia="Times New Roman"/>
          <w:b w:val="0"/>
          <w:i w:val="0"/>
        </w:rPr>
        <w:t>2. To provide business profile management with GSTIN, address and contact details for each store.</w:t>
      </w:r>
    </w:p>
    <w:p>
      <w:pPr>
        <w:spacing w:line="360" w:lineRule="auto" w:after="60"/>
        <w:ind w:left="510" w:hanging="340"/>
      </w:pPr>
      <w:r>
        <w:rPr>
          <w:rFonts w:ascii="Times New Roman" w:hAnsi="Times New Roman" w:cs="Times New Roman" w:eastAsia="Times New Roman"/>
          <w:b w:val="0"/>
          <w:i w:val="0"/>
        </w:rPr>
        <w:t>3. To manage customers, products (with SKU and stock) and suppliers through a business-scoped API.</w:t>
      </w:r>
    </w:p>
    <w:p>
      <w:pPr>
        <w:spacing w:line="360" w:lineRule="auto" w:after="60"/>
        <w:ind w:left="510" w:hanging="340"/>
      </w:pPr>
      <w:r>
        <w:rPr>
          <w:rFonts w:ascii="Times New Roman" w:hAnsi="Times New Roman" w:cs="Times New Roman" w:eastAsia="Times New Roman"/>
          <w:b w:val="0"/>
          <w:i w:val="0"/>
        </w:rPr>
        <w:t>4. To create GST-aware invoices with line items, discounts and automatic totals, and to track each invoice through DRAFT, CONFIRMED, PAID and CANCELLED states.</w:t>
      </w:r>
    </w:p>
    <w:p>
      <w:pPr>
        <w:spacing w:line="360" w:lineRule="auto" w:after="60"/>
        <w:ind w:left="510" w:hanging="340"/>
      </w:pPr>
      <w:r>
        <w:rPr>
          <w:rFonts w:ascii="Times New Roman" w:hAnsi="Times New Roman" w:cs="Times New Roman" w:eastAsia="Times New Roman"/>
          <w:b w:val="0"/>
          <w:i w:val="0"/>
        </w:rPr>
        <w:t>5. To provide store-owner and customer dashboards that summarise sales and spending.</w:t>
      </w:r>
    </w:p>
    <w:p>
      <w:pPr>
        <w:spacing w:line="360" w:lineRule="auto" w:after="60"/>
        <w:ind w:left="510" w:hanging="340"/>
      </w:pPr>
      <w:r>
        <w:rPr>
          <w:rFonts w:ascii="Times New Roman" w:hAnsi="Times New Roman" w:cs="Times New Roman" w:eastAsia="Times New Roman"/>
          <w:b w:val="0"/>
          <w:i w:val="0"/>
        </w:rPr>
        <w:t>6. To create and verify online payment orders for invoices, with signature checking and a webhook endpoint for asynchronous gateway events.</w:t>
      </w:r>
    </w:p>
    <w:p>
      <w:pPr>
        <w:spacing w:line="360" w:lineRule="auto" w:after="60"/>
        <w:ind w:left="510" w:hanging="340"/>
      </w:pPr>
      <w:r>
        <w:rPr>
          <w:rFonts w:ascii="Times New Roman" w:hAnsi="Times New Roman" w:cs="Times New Roman" w:eastAsia="Times New Roman"/>
          <w:b w:val="0"/>
          <w:i w:val="0"/>
        </w:rPr>
        <w:t>7. To validate Indian business identifiers (GSTIN, PAN, IFSC) and bank account formats before records are saved.</w:t>
      </w:r>
    </w:p>
    <w:p>
      <w:pPr>
        <w:spacing w:line="360" w:lineRule="auto" w:after="60"/>
        <w:ind w:left="510" w:hanging="340"/>
      </w:pPr>
      <w:r>
        <w:rPr>
          <w:rFonts w:ascii="Times New Roman" w:hAnsi="Times New Roman" w:cs="Times New Roman" w:eastAsia="Times New Roman"/>
          <w:b w:val="0"/>
          <w:i w:val="0"/>
        </w:rPr>
        <w:t>8. To build a routed React frontend with separate store-owner and customer portals.</w:t>
      </w:r>
    </w:p>
    <w:p>
      <w:pPr>
        <w:spacing w:line="360" w:lineRule="auto" w:after="60"/>
        <w:ind w:left="510" w:hanging="340"/>
      </w:pPr>
      <w:r>
        <w:rPr>
          <w:rFonts w:ascii="Times New Roman" w:hAnsi="Times New Roman" w:cs="Times New Roman" w:eastAsia="Times New Roman"/>
          <w:b w:val="0"/>
          <w:i w:val="0"/>
        </w:rPr>
        <w:t>9. To containerise the backend, define the Azure infrastructure in Terraform, and run automated checks through GitHub Actions.</w:t>
      </w:r>
    </w:p>
    <w:p>
      <w:pPr>
        <w:spacing w:line="360" w:lineRule="auto" w:after="60"/>
        <w:ind w:left="510" w:hanging="340"/>
      </w:pPr>
      <w:r>
        <w:rPr>
          <w:rFonts w:ascii="Times New Roman" w:hAnsi="Times New Roman" w:cs="Times New Roman" w:eastAsia="Times New Roman"/>
          <w:b w:val="0"/>
          <w:i w:val="0"/>
        </w:rPr>
        <w:t>10. To encrypt personal data at rest with field-level Fernet encryption and keyed blind indexes for lookups, and to store each payment order on its invoice.</w:t>
      </w:r>
    </w:p>
    <w:p>
      <w:pPr>
        <w:pStyle w:val="Heading3"/>
      </w:pPr>
      <w:r>
        <w:rPr>
          <w:rFonts w:ascii="Times New Roman" w:hAnsi="Times New Roman" w:cs="Times New Roman" w:eastAsia="Times New Roman"/>
        </w:rPr>
        <w:t>Pending Objectives (Phase 2)</w:t>
      </w:r>
    </w:p>
    <w:p>
      <w:pPr>
        <w:pStyle w:val="ListBullet"/>
        <w:spacing w:line="360" w:lineRule="auto" w:after="60"/>
      </w:pPr>
      <w:r>
        <w:rPr>
          <w:rFonts w:ascii="Times New Roman" w:hAnsi="Times New Roman" w:cs="Times New Roman" w:eastAsia="Times New Roman"/>
          <w:b w:val="0"/>
          <w:i w:val="0"/>
        </w:rPr>
        <w:t>Enforce row-level security in PostgreSQL and use a least-privilege application database role.</w:t>
      </w:r>
    </w:p>
    <w:p>
      <w:pPr>
        <w:pStyle w:val="ListBullet"/>
        <w:spacing w:line="360" w:lineRule="auto" w:after="60"/>
      </w:pPr>
      <w:r>
        <w:rPr>
          <w:rFonts w:ascii="Times New Roman" w:hAnsi="Times New Roman" w:cs="Times New Roman" w:eastAsia="Times New Roman"/>
          <w:b w:val="0"/>
          <w:i w:val="0"/>
        </w:rPr>
        <w:t>Move OTP storage to Redis with time-to-live expiry, and add rate limiting and security headers to the API.</w:t>
      </w:r>
    </w:p>
    <w:p>
      <w:pPr>
        <w:pStyle w:val="ListBullet"/>
        <w:spacing w:line="360" w:lineRule="auto" w:after="60"/>
      </w:pPr>
      <w:r>
        <w:rPr>
          <w:rFonts w:ascii="Times New Roman" w:hAnsi="Times New Roman" w:cs="Times New Roman" w:eastAsia="Times New Roman"/>
          <w:b w:val="0"/>
          <w:i w:val="0"/>
        </w:rPr>
        <w:t>Connect every frontend screen to the live API in place of the demo data layer.</w:t>
      </w:r>
    </w:p>
    <w:p>
      <w:pPr>
        <w:pStyle w:val="ListBullet"/>
        <w:spacing w:line="360" w:lineRule="auto" w:after="60"/>
      </w:pPr>
      <w:r>
        <w:rPr>
          <w:rFonts w:ascii="Times New Roman" w:hAnsi="Times New Roman" w:cs="Times New Roman" w:eastAsia="Times New Roman"/>
          <w:b w:val="0"/>
          <w:i w:val="0"/>
        </w:rPr>
        <w:t>Deliver OTPs and payment receipts through a live SMS and WhatsApp gateway; OTP delivery is currently a logging stub.</w:t>
      </w:r>
    </w:p>
    <w:p>
      <w:pPr>
        <w:pStyle w:val="ListBullet"/>
        <w:spacing w:line="360" w:lineRule="auto" w:after="60"/>
      </w:pPr>
      <w:r>
        <w:rPr>
          <w:rFonts w:ascii="Times New Roman" w:hAnsi="Times New Roman" w:cs="Times New Roman" w:eastAsia="Times New Roman"/>
          <w:b w:val="0"/>
          <w:i w:val="0"/>
        </w:rPr>
        <w:t>Build the AI/ML demand forecasting and cash-flow analytics module.</w:t>
      </w:r>
    </w:p>
    <w:p>
      <w:pPr>
        <w:pStyle w:val="ListBullet"/>
        <w:spacing w:line="360" w:lineRule="auto" w:after="60"/>
      </w:pPr>
      <w:r>
        <w:rPr>
          <w:rFonts w:ascii="Times New Roman" w:hAnsi="Times New Roman" w:cs="Times New Roman" w:eastAsia="Times New Roman"/>
          <w:b w:val="0"/>
          <w:i w:val="0"/>
        </w:rPr>
        <w:t>Extend automated testing to integration, end-to-end and load tests.</w:t>
      </w:r>
    </w:p>
    <w:p>
      <w:pPr>
        <w:pStyle w:val="Heading2"/>
      </w:pPr>
      <w:r>
        <w:rPr>
          <w:rFonts w:ascii="Times New Roman" w:hAnsi="Times New Roman" w:cs="Times New Roman" w:eastAsia="Times New Roman"/>
        </w:rPr>
        <w:t>1.3 Summary of Similar Applications</w:t>
      </w:r>
    </w:p>
    <w:p>
      <w:pPr>
        <w:spacing w:line="360" w:lineRule="auto" w:after="120"/>
        <w:jc w:val="both"/>
      </w:pPr>
      <w:r>
        <w:rPr>
          <w:rFonts w:ascii="Times New Roman" w:hAnsi="Times New Roman" w:cs="Times New Roman" w:eastAsia="Times New Roman"/>
          <w:b w:val="0"/>
          <w:i w:val="0"/>
        </w:rPr>
        <w:t>Several established platforms already serve Indian small businesses. Table 1.1 compares the most widely used of them with VyaparKitaab on the dimensions that matter for this project. The comparison is based on the public product pages of each platform and is intended to show positioning, not to rank products.</w:t>
      </w:r>
    </w:p>
    <w:tbl>
      <w:tblPr>
        <w:tblStyle w:val="TableGrid"/>
        <w:tblW w:type="auto" w:w="0"/>
        <w:jc w:val="center"/>
        <w:tblLayout w:type="fixed"/>
        <w:tblLook w:firstColumn="1" w:firstRow="1" w:lastColumn="0" w:lastRow="0" w:noHBand="0" w:noVBand="1" w:val="04A0"/>
        <w:tblLayout w:type="fixed"/>
      </w:tblPr>
      <w:tblGrid>
        <w:gridCol w:w="1523"/>
        <w:gridCol w:w="2768"/>
        <w:gridCol w:w="1846"/>
        <w:gridCol w:w="2538"/>
      </w:tblGrid>
      <w:tr>
        <w:trPr>
          <w:tblHeader w:val="true"/>
          <w:cantSplit w:val="true"/>
        </w:trPr>
        <w:tc>
          <w:tcPr>
            <w:tcW w:type="dxa" w:w="1523"/>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Application</w:t>
            </w:r>
          </w:p>
        </w:tc>
        <w:tc>
          <w:tcPr>
            <w:tcW w:type="dxa" w:w="2768"/>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Key features</w:t>
            </w:r>
          </w:p>
        </w:tc>
        <w:tc>
          <w:tcPr>
            <w:tcW w:type="dxa" w:w="1846"/>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Customer-facing view</w:t>
            </w:r>
          </w:p>
        </w:tc>
        <w:tc>
          <w:tcPr>
            <w:tcW w:type="dxa" w:w="2538"/>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Limitations relevant to this project</w:t>
            </w:r>
          </w:p>
        </w:tc>
      </w:tr>
      <w:tr>
        <w:trPr>
          <w:cantSplit w:val="true"/>
        </w:trPr>
        <w:tc>
          <w:tcPr>
            <w:tcW w:type="dxa" w:w="152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Vyapar</w:t>
            </w:r>
          </w:p>
        </w:tc>
        <w:tc>
          <w:tcPr>
            <w:tcW w:type="dxa" w:w="276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GST billing, inventory, accounting, reports; mobile and desktop</w:t>
            </w:r>
          </w:p>
        </w:tc>
        <w:tc>
          <w:tcPr>
            <w:tcW w:type="dxa" w:w="18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Not a separate portal</w:t>
            </w:r>
          </w:p>
        </w:tc>
        <w:tc>
          <w:tcPr>
            <w:tcW w:type="dxa" w:w="25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Owner-centric; customer side limited to receipts</w:t>
            </w:r>
          </w:p>
        </w:tc>
      </w:tr>
      <w:tr>
        <w:trPr>
          <w:cantSplit w:val="true"/>
        </w:trPr>
        <w:tc>
          <w:tcPr>
            <w:tcW w:type="dxa" w:w="152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myBillBook</w:t>
            </w:r>
          </w:p>
        </w:tc>
        <w:tc>
          <w:tcPr>
            <w:tcW w:type="dxa" w:w="276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GST invoices, e-way bills, inventory, payment reminders, ledger sharing</w:t>
            </w:r>
          </w:p>
        </w:tc>
        <w:tc>
          <w:tcPr>
            <w:tcW w:type="dxa" w:w="18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Ledger sharing with parties</w:t>
            </w:r>
          </w:p>
        </w:tc>
        <w:tc>
          <w:tcPr>
            <w:tcW w:type="dxa" w:w="253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Designed around the business owner's books</w:t>
            </w:r>
          </w:p>
        </w:tc>
      </w:tr>
      <w:tr>
        <w:trPr>
          <w:cantSplit w:val="true"/>
        </w:trPr>
        <w:tc>
          <w:tcPr>
            <w:tcW w:type="dxa" w:w="152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Khata Billing</w:t>
            </w:r>
          </w:p>
        </w:tc>
        <w:tc>
          <w:tcPr>
            <w:tcW w:type="dxa" w:w="276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Free GST invoicing, inventory and basic analysis</w:t>
            </w:r>
          </w:p>
        </w:tc>
        <w:tc>
          <w:tcPr>
            <w:tcW w:type="dxa" w:w="18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Not evident from public listing</w:t>
            </w:r>
          </w:p>
        </w:tc>
        <w:tc>
          <w:tcPr>
            <w:tcW w:type="dxa" w:w="25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Simpler feature set; limited analytics</w:t>
            </w:r>
          </w:p>
        </w:tc>
      </w:tr>
      <w:tr>
        <w:trPr>
          <w:cantSplit w:val="true"/>
        </w:trPr>
        <w:tc>
          <w:tcPr>
            <w:tcW w:type="dxa" w:w="152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Swipe</w:t>
            </w:r>
          </w:p>
        </w:tc>
        <w:tc>
          <w:tcPr>
            <w:tcW w:type="dxa" w:w="276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Sales and purchase invoices, stock, payment links and QR codes</w:t>
            </w:r>
          </w:p>
        </w:tc>
        <w:tc>
          <w:tcPr>
            <w:tcW w:type="dxa" w:w="18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Payment link to customer</w:t>
            </w:r>
          </w:p>
        </w:tc>
        <w:tc>
          <w:tcPr>
            <w:tcW w:type="dxa" w:w="253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Payment-focused; no dual-role data separation</w:t>
            </w:r>
          </w:p>
        </w:tc>
      </w:tr>
      <w:tr>
        <w:trPr>
          <w:cantSplit w:val="true"/>
        </w:trPr>
        <w:tc>
          <w:tcPr>
            <w:tcW w:type="dxa" w:w="152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VyaparKitaab (this project)</w:t>
            </w:r>
          </w:p>
        </w:tc>
        <w:tc>
          <w:tcPr>
            <w:tcW w:type="dxa" w:w="276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Invoicing, customers, products, suppliers, store and customer dashboards, OTP verification, online payment with webhook</w:t>
            </w:r>
          </w:p>
        </w:tc>
        <w:tc>
          <w:tcPr>
            <w:tcW w:type="dxa" w:w="18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Dedicated customer portal showing only own bills and spending</w:t>
            </w:r>
          </w:p>
        </w:tc>
        <w:tc>
          <w:tcPr>
            <w:tcW w:type="dxa" w:w="25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Phase 1: frontend on demo data; AI features pending</w:t>
            </w:r>
          </w:p>
        </w:tc>
      </w:tr>
    </w:tbl>
    <w:p>
      <w:pPr>
        <w:keepNext/>
        <w:spacing w:after="80"/>
      </w:pPr>
      <w:r>
        <w:rPr>
          <w:rFonts w:ascii="Times New Roman" w:hAnsi="Times New Roman" w:cs="Times New Roman" w:eastAsia="Times New Roman"/>
          <w:b/>
          <w:sz w:val="20"/>
          <w:szCs w:val="20"/>
        </w:rPr>
        <w:t>Table 1.1: Comparison of similar applications with VyaparKitaab</w:t>
      </w:r>
    </w:p>
    <w:p>
      <w:pPr>
        <w:spacing w:after="80"/>
      </w:pPr>
    </w:p>
    <w:p>
      <w:pPr>
        <w:pStyle w:val="Heading2"/>
      </w:pPr>
      <w:r>
        <w:rPr>
          <w:rFonts w:ascii="Times New Roman" w:hAnsi="Times New Roman" w:cs="Times New Roman" w:eastAsia="Times New Roman"/>
        </w:rPr>
        <w:t>1.4 Organization of the Project Report</w:t>
      </w:r>
    </w:p>
    <w:p>
      <w:pPr>
        <w:spacing w:line="360" w:lineRule="auto" w:after="120"/>
        <w:ind w:firstLine="567"/>
        <w:jc w:val="both"/>
      </w:pPr>
      <w:r>
        <w:rPr>
          <w:rFonts w:ascii="Times New Roman" w:hAnsi="Times New Roman" w:cs="Times New Roman" w:eastAsia="Times New Roman"/>
          <w:b w:val="0"/>
          <w:i w:val="0"/>
        </w:rPr>
        <w:t>This report is organised into seven chapters. Chapter 1 introduces the problem, objectives and similar applications. Chapter 2 presents the feasibility study, functional and non-functional requirements, use cases and module descriptions. Chapter 3 describes the system design, including architecture, data flow, UML views and the database design. Chapter 4 documents the implementation, the technology stack, the API and the user interface. Chapter 5 reports the testing carried out so far and the testing still to be done. Chapter 6 concludes the Phase 1 work, and Chapter 7 gives a summary. The references and appendices follow.</w:t>
      </w:r>
    </w:p>
    <w:p>
      <w:pPr>
        <w:pStyle w:val="Heading2"/>
      </w:pPr>
      <w:r>
        <w:rPr>
          <w:rFonts w:ascii="Times New Roman" w:hAnsi="Times New Roman" w:cs="Times New Roman" w:eastAsia="Times New Roman"/>
        </w:rPr>
        <w:t>1.5 Scope and Boundaries</w:t>
      </w:r>
    </w:p>
    <w:p>
      <w:pPr>
        <w:spacing w:line="360" w:lineRule="auto" w:after="120"/>
        <w:ind w:firstLine="567"/>
        <w:jc w:val="both"/>
      </w:pPr>
      <w:r>
        <w:rPr>
          <w:rFonts w:ascii="Times New Roman" w:hAnsi="Times New Roman" w:cs="Times New Roman" w:eastAsia="Times New Roman"/>
          <w:b w:val="0"/>
          <w:i w:val="0"/>
        </w:rPr>
        <w:t>The project covers the everyday billing workflow of a small shop: records of customers, products and suppliers, GST-aware invoices, dashboards, and online payment collection for an invoice. The customer side is limited to viewing the customer's own bills and spending, and paying an outstanding invoice. The project does not cover accounting ledgers, inventory valuation, e-way bills or income-tax filing, and it does not replace the statutory records that a business must keep.</w:t>
      </w:r>
    </w:p>
    <w:p>
      <w:pPr>
        <w:spacing w:line="360" w:lineRule="auto" w:after="120"/>
        <w:ind w:firstLine="567"/>
        <w:jc w:val="both"/>
      </w:pPr>
      <w:r>
        <w:rPr>
          <w:rFonts w:ascii="Times New Roman" w:hAnsi="Times New Roman" w:cs="Times New Roman" w:eastAsia="Times New Roman"/>
          <w:b w:val="0"/>
          <w:i w:val="0"/>
        </w:rPr>
        <w:t>Three boundaries shape the design. First, business and banking identifiers are checked for format only. Second, payments are made through the gateway's own checkout, and the application stores the payment method and the order reference but no card details. Third, Phase 1 delivers a working backend and a frontend that demonstrates the flows; the Phase 2 work listed in Section 4.3 is outside the scope of this report.</w:t>
      </w:r>
    </w:p>
    <w:p>
      <w:pPr>
        <w:keepNext/>
        <w:spacing w:before="170"/>
        <w:jc w:val="center"/>
      </w:pPr>
      <w:r>
        <w:drawing>
          <wp:inline xmlns:a="http://schemas.openxmlformats.org/drawingml/2006/main" xmlns:pic="http://schemas.openxmlformats.org/drawingml/2006/picture">
            <wp:extent cx="5220000" cy="3304212"/>
            <wp:docPr id="15" name="Picture 15"/>
            <wp:cNvGraphicFramePr>
              <a:graphicFrameLocks noChangeAspect="1"/>
            </wp:cNvGraphicFramePr>
            <a:graphic>
              <a:graphicData uri="http://schemas.openxmlformats.org/drawingml/2006/picture">
                <pic:pic>
                  <pic:nvPicPr>
                    <pic:cNvPr id="0" name="f11.png"/>
                    <pic:cNvPicPr/>
                  </pic:nvPicPr>
                  <pic:blipFill>
                    <a:blip r:embed="rId25"/>
                    <a:stretch>
                      <a:fillRect/>
                    </a:stretch>
                  </pic:blipFill>
                  <pic:spPr>
                    <a:xfrm>
                      <a:off x="0" y="0"/>
                      <a:ext cx="5220000" cy="3304212"/>
                    </a:xfrm>
                    <a:prstGeom prst="rect"/>
                  </pic:spPr>
                </pic:pic>
              </a:graphicData>
            </a:graphic>
          </wp:inline>
        </w:drawing>
      </w:r>
    </w:p>
    <w:p>
      <w:pPr>
        <w:spacing w:before="80" w:after="200"/>
        <w:jc w:val="center"/>
      </w:pPr>
      <w:r>
        <w:rPr>
          <w:rFonts w:ascii="Times New Roman" w:hAnsi="Times New Roman" w:cs="Times New Roman" w:eastAsia="Times New Roman"/>
          <w:b/>
          <w:i/>
          <w:sz w:val="20"/>
          <w:szCs w:val="20"/>
        </w:rPr>
        <w:t xml:space="preserve">Figure 1.1: Business workflow supported by VyaparKitaab in Phase 1</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rPr>
        <w:t>CHAPTER 2: SOFTWARE REQUIREMENT ANALYSIS</w:t>
      </w:r>
    </w:p>
    <w:p>
      <w:pPr>
        <w:pStyle w:val="Heading2"/>
      </w:pPr>
      <w:r>
        <w:rPr>
          <w:rFonts w:ascii="Times New Roman" w:hAnsi="Times New Roman" w:cs="Times New Roman" w:eastAsia="Times New Roman"/>
        </w:rPr>
        <w:t>2.1 Introduction to Requirement Analysis</w:t>
      </w:r>
    </w:p>
    <w:p>
      <w:pPr>
        <w:spacing w:line="360" w:lineRule="auto" w:after="120"/>
        <w:ind w:firstLine="567"/>
        <w:jc w:val="both"/>
      </w:pPr>
      <w:r>
        <w:rPr>
          <w:rFonts w:ascii="Times New Roman" w:hAnsi="Times New Roman" w:cs="Times New Roman" w:eastAsia="Times New Roman"/>
          <w:b w:val="0"/>
          <w:i w:val="0"/>
        </w:rPr>
        <w:t xml:space="preserve">Requirement analysis identifies what the system must do, how well it must do it, and how users will interact with it. For VyaparKitaab the primary users are the </w:t>
      </w:r>
      <w:r>
        <w:rPr>
          <w:rFonts w:ascii="Times New Roman" w:hAnsi="Times New Roman" w:cs="Times New Roman" w:eastAsia="Times New Roman"/>
          <w:b/>
          <w:i w:val="0"/>
        </w:rPr>
        <w:t>store owner</w:t>
      </w:r>
      <w:r>
        <w:rPr>
          <w:rFonts w:ascii="Times New Roman" w:hAnsi="Times New Roman" w:cs="Times New Roman" w:eastAsia="Times New Roman"/>
          <w:b w:val="0"/>
          <w:i w:val="0"/>
        </w:rPr>
        <w:t xml:space="preserve"> (who runs billing, records and reports), the </w:t>
      </w:r>
      <w:r>
        <w:rPr>
          <w:rFonts w:ascii="Times New Roman" w:hAnsi="Times New Roman" w:cs="Times New Roman" w:eastAsia="Times New Roman"/>
          <w:b/>
          <w:i w:val="0"/>
        </w:rPr>
        <w:t>customer</w:t>
      </w:r>
      <w:r>
        <w:rPr>
          <w:rFonts w:ascii="Times New Roman" w:hAnsi="Times New Roman" w:cs="Times New Roman" w:eastAsia="Times New Roman"/>
          <w:b w:val="0"/>
          <w:i w:val="0"/>
        </w:rPr>
        <w:t xml:space="preserve"> (who views bills and pays online) and </w:t>
      </w:r>
      <w:r>
        <w:rPr>
          <w:rFonts w:ascii="Times New Roman" w:hAnsi="Times New Roman" w:cs="Times New Roman" w:eastAsia="Times New Roman"/>
          <w:b/>
          <w:i w:val="0"/>
        </w:rPr>
        <w:t>staff</w:t>
      </w:r>
      <w:r>
        <w:rPr>
          <w:rFonts w:ascii="Times New Roman" w:hAnsi="Times New Roman" w:cs="Times New Roman" w:eastAsia="Times New Roman"/>
          <w:b w:val="0"/>
          <w:i w:val="0"/>
        </w:rPr>
        <w:t xml:space="preserve"> (a role reserved for future use). The requirements below were derived from the problem described in Chapter 1 and from the features of existing billing tools.</w:t>
      </w:r>
    </w:p>
    <w:p>
      <w:pPr>
        <w:pStyle w:val="Heading2"/>
      </w:pPr>
      <w:r>
        <w:rPr>
          <w:rFonts w:ascii="Times New Roman" w:hAnsi="Times New Roman" w:cs="Times New Roman" w:eastAsia="Times New Roman"/>
        </w:rPr>
        <w:t>2.2 Feasibility Study</w:t>
      </w:r>
    </w:p>
    <w:p>
      <w:pPr>
        <w:spacing w:line="360" w:lineRule="auto" w:after="120"/>
        <w:jc w:val="both"/>
      </w:pPr>
      <w:r>
        <w:rPr>
          <w:rFonts w:ascii="Times New Roman" w:hAnsi="Times New Roman" w:cs="Times New Roman" w:eastAsia="Times New Roman"/>
          <w:b w:val="0"/>
          <w:i w:val="0"/>
        </w:rPr>
        <w:t>The feasibility of the project was assessed across technical, operational, economic, legal and schedule dimensions. The results are summarised in Table 2.1.</w:t>
      </w:r>
    </w:p>
    <w:tbl>
      <w:tblPr>
        <w:tblStyle w:val="TableGrid"/>
        <w:tblW w:type="auto" w:w="0"/>
        <w:jc w:val="center"/>
        <w:tblLayout w:type="fixed"/>
        <w:tblLook w:firstColumn="1" w:firstRow="1" w:lastColumn="0" w:lastRow="0" w:noHBand="0" w:noVBand="1" w:val="04A0"/>
        <w:tblLayout w:type="fixed"/>
      </w:tblPr>
      <w:tblGrid>
        <w:gridCol w:w="1384"/>
        <w:gridCol w:w="1984"/>
        <w:gridCol w:w="3368"/>
        <w:gridCol w:w="1338"/>
      </w:tblGrid>
      <w:tr>
        <w:trPr>
          <w:tblHeader w:val="true"/>
          <w:cantSplit w:val="true"/>
        </w:trPr>
        <w:tc>
          <w:tcPr>
            <w:tcW w:type="dxa" w:w="1384"/>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Feasibility type</w:t>
            </w:r>
          </w:p>
        </w:tc>
        <w:tc>
          <w:tcPr>
            <w:tcW w:type="dxa" w:w="1984"/>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Description</w:t>
            </w:r>
          </w:p>
        </w:tc>
        <w:tc>
          <w:tcPr>
            <w:tcW w:type="dxa" w:w="3368"/>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Analysis</w:t>
            </w:r>
          </w:p>
        </w:tc>
        <w:tc>
          <w:tcPr>
            <w:tcW w:type="dxa" w:w="1338"/>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Conclusion</w:t>
            </w:r>
          </w:p>
        </w:tc>
      </w:tr>
      <w:tr>
        <w:trPr>
          <w:cantSplit w:val="true"/>
        </w:trPr>
        <w:tc>
          <w:tcPr>
            <w:tcW w:type="dxa" w:w="13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Technical</w:t>
            </w:r>
          </w:p>
        </w:tc>
        <w:tc>
          <w:tcPr>
            <w:tcW w:type="dxa" w:w="19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Availability of frameworks, database, cloud and payment services</w:t>
            </w:r>
          </w:p>
        </w:tc>
        <w:tc>
          <w:tcPr>
            <w:tcW w:type="dxa" w:w="336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FastAPI, React, PostgreSQL, Docker and Azure services are mature and well documented. The payment module supports a sandbox mode for development.</w:t>
            </w:r>
          </w:p>
        </w:tc>
        <w:tc>
          <w:tcPr>
            <w:tcW w:type="dxa" w:w="13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Feasible</w:t>
            </w:r>
          </w:p>
        </w:tc>
      </w:tr>
      <w:tr>
        <w:trPr>
          <w:cantSplit w:val="true"/>
        </w:trPr>
        <w:tc>
          <w:tcPr>
            <w:tcW w:type="dxa" w:w="13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Operational</w:t>
            </w:r>
          </w:p>
        </w:tc>
        <w:tc>
          <w:tcPr>
            <w:tcW w:type="dxa" w:w="19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Ease of use for owners and customers with little accounting background</w:t>
            </w:r>
          </w:p>
        </w:tc>
        <w:tc>
          <w:tcPr>
            <w:tcW w:type="dxa" w:w="336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Simple invoice form and card-based dashboards. Separate customer portal avoids exposing owner data.</w:t>
            </w:r>
          </w:p>
        </w:tc>
        <w:tc>
          <w:tcPr>
            <w:tcW w:type="dxa" w:w="133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Feasible</w:t>
            </w:r>
          </w:p>
        </w:tc>
      </w:tr>
      <w:tr>
        <w:trPr>
          <w:cantSplit w:val="true"/>
        </w:trPr>
        <w:tc>
          <w:tcPr>
            <w:tcW w:type="dxa" w:w="13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Economic</w:t>
            </w:r>
          </w:p>
        </w:tc>
        <w:tc>
          <w:tcPr>
            <w:tcW w:type="dxa" w:w="19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Development and running cost for a small business</w:t>
            </w:r>
          </w:p>
        </w:tc>
        <w:tc>
          <w:tcPr>
            <w:tcW w:type="dxa" w:w="336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Open-source stack. Azure Container Apps can scale to zero, keeping idle cost low.</w:t>
            </w:r>
          </w:p>
        </w:tc>
        <w:tc>
          <w:tcPr>
            <w:tcW w:type="dxa" w:w="13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Cost-effective</w:t>
            </w:r>
          </w:p>
        </w:tc>
      </w:tr>
      <w:tr>
        <w:trPr>
          <w:cantSplit w:val="true"/>
        </w:trPr>
        <w:tc>
          <w:tcPr>
            <w:tcW w:type="dxa" w:w="13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Legal</w:t>
            </w:r>
          </w:p>
        </w:tc>
        <w:tc>
          <w:tcPr>
            <w:tcW w:type="dxa" w:w="19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Compliance with data-protection and tax requirements</w:t>
            </w:r>
          </w:p>
        </w:tc>
        <w:tc>
          <w:tcPr>
            <w:tcW w:type="dxa" w:w="336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Hashed passwords and OTPs, JWT authentication and business-scoped queries are in place. Personal data is encrypted at rest, supporting obligations under the Digital Personal Data Protection Act, 2023.</w:t>
            </w:r>
          </w:p>
        </w:tc>
        <w:tc>
          <w:tcPr>
            <w:tcW w:type="dxa" w:w="133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Feasible</w:t>
            </w:r>
          </w:p>
        </w:tc>
      </w:tr>
      <w:tr>
        <w:trPr>
          <w:cantSplit w:val="true"/>
        </w:trPr>
        <w:tc>
          <w:tcPr>
            <w:tcW w:type="dxa" w:w="13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Schedule</w:t>
            </w:r>
          </w:p>
        </w:tc>
        <w:tc>
          <w:tcPr>
            <w:tcW w:type="dxa" w:w="19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Completion within the academic semester</w:t>
            </w:r>
          </w:p>
        </w:tc>
        <w:tc>
          <w:tcPr>
            <w:tcW w:type="dxa" w:w="336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Work is split into sprints. Core features are complete for Phase 1; AI features are planned for Phase 2.</w:t>
            </w:r>
          </w:p>
        </w:tc>
        <w:tc>
          <w:tcPr>
            <w:tcW w:type="dxa" w:w="13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Feasible</w:t>
            </w:r>
          </w:p>
        </w:tc>
      </w:tr>
    </w:tbl>
    <w:p>
      <w:pPr>
        <w:keepNext/>
        <w:spacing w:after="80"/>
      </w:pPr>
      <w:r>
        <w:rPr>
          <w:rFonts w:ascii="Times New Roman" w:hAnsi="Times New Roman" w:cs="Times New Roman" w:eastAsia="Times New Roman"/>
          <w:b/>
          <w:sz w:val="20"/>
          <w:szCs w:val="20"/>
        </w:rPr>
        <w:t>Table 2.1: Feasibility study summary</w:t>
      </w:r>
    </w:p>
    <w:p>
      <w:pPr>
        <w:spacing w:after="80"/>
      </w:pPr>
    </w:p>
    <w:p>
      <w:pPr>
        <w:pStyle w:val="Heading2"/>
      </w:pPr>
      <w:r>
        <w:rPr>
          <w:rFonts w:ascii="Times New Roman" w:hAnsi="Times New Roman" w:cs="Times New Roman" w:eastAsia="Times New Roman"/>
        </w:rPr>
        <w:t>2.3 Functional Requirements</w:t>
      </w:r>
    </w:p>
    <w:p>
      <w:pPr>
        <w:spacing w:line="360" w:lineRule="auto" w:after="120"/>
        <w:jc w:val="both"/>
      </w:pPr>
      <w:r>
        <w:rPr>
          <w:rFonts w:ascii="Times New Roman" w:hAnsi="Times New Roman" w:cs="Times New Roman" w:eastAsia="Times New Roman"/>
          <w:b w:val="0"/>
          <w:i w:val="0"/>
        </w:rPr>
        <w:t>Functional requirements describe the behaviours the system must support. Table 2.2 lists the major requirements together with their status at the end of Phase 1.</w:t>
      </w:r>
    </w:p>
    <w:tbl>
      <w:tblPr>
        <w:tblStyle w:val="TableGrid"/>
        <w:tblW w:type="auto" w:w="0"/>
        <w:jc w:val="center"/>
        <w:tblLayout w:type="fixed"/>
        <w:tblLook w:firstColumn="1" w:firstRow="1" w:lastColumn="0" w:lastRow="0" w:noHBand="0" w:noVBand="1" w:val="04A0"/>
        <w:tblLayout w:type="fixed"/>
      </w:tblPr>
      <w:tblGrid>
        <w:gridCol w:w="830"/>
        <w:gridCol w:w="5167"/>
        <w:gridCol w:w="2676"/>
      </w:tblGrid>
      <w:tr>
        <w:trPr>
          <w:tblHeader w:val="true"/>
          <w:cantSplit w:val="true"/>
        </w:trPr>
        <w:tc>
          <w:tcPr>
            <w:tcW w:type="dxa" w:w="830"/>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ID</w:t>
            </w:r>
          </w:p>
        </w:tc>
        <w:tc>
          <w:tcPr>
            <w:tcW w:type="dxa" w:w="5167"/>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Requirement</w:t>
            </w:r>
          </w:p>
        </w:tc>
        <w:tc>
          <w:tcPr>
            <w:tcW w:type="dxa" w:w="2676"/>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Status</w:t>
            </w:r>
          </w:p>
        </w:tc>
      </w:tr>
      <w:tr>
        <w:trPr>
          <w:cantSplit w:val="true"/>
        </w:trPr>
        <w:tc>
          <w:tcPr>
            <w:tcW w:type="dxa" w:w="8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FR-01</w:t>
            </w:r>
          </w:p>
        </w:tc>
        <w:tc>
          <w:tcPr>
            <w:tcW w:type="dxa" w:w="516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 store owner can register an account and log in with email and password</w:t>
            </w:r>
          </w:p>
        </w:tc>
        <w:tc>
          <w:tcPr>
            <w:tcW w:type="dxa" w:w="26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Completed</w:t>
            </w:r>
          </w:p>
        </w:tc>
      </w:tr>
      <w:tr>
        <w:trPr>
          <w:cantSplit w:val="true"/>
        </w:trPr>
        <w:tc>
          <w:tcPr>
            <w:tcW w:type="dxa" w:w="8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FR-02</w:t>
            </w:r>
          </w:p>
        </w:tc>
        <w:tc>
          <w:tcPr>
            <w:tcW w:type="dxa" w:w="516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Access tokens are issued with rotating refresh tokens; the user can log out</w:t>
            </w:r>
          </w:p>
        </w:tc>
        <w:tc>
          <w:tcPr>
            <w:tcW w:type="dxa" w:w="26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Completed</w:t>
            </w:r>
          </w:p>
        </w:tc>
      </w:tr>
      <w:tr>
        <w:trPr>
          <w:cantSplit w:val="true"/>
        </w:trPr>
        <w:tc>
          <w:tcPr>
            <w:tcW w:type="dxa" w:w="8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FR-03</w:t>
            </w:r>
          </w:p>
        </w:tc>
        <w:tc>
          <w:tcPr>
            <w:tcW w:type="dxa" w:w="516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OTP is generated, stored as a hash, expires, and can be used only once</w:t>
            </w:r>
          </w:p>
        </w:tc>
        <w:tc>
          <w:tcPr>
            <w:tcW w:type="dxa" w:w="26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Completed (database storage)</w:t>
            </w:r>
          </w:p>
        </w:tc>
      </w:tr>
      <w:tr>
        <w:trPr>
          <w:cantSplit w:val="true"/>
        </w:trPr>
        <w:tc>
          <w:tcPr>
            <w:tcW w:type="dxa" w:w="8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FR-04</w:t>
            </w:r>
          </w:p>
        </w:tc>
        <w:tc>
          <w:tcPr>
            <w:tcW w:type="dxa" w:w="516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 customer can log in with a phone-based OTP</w:t>
            </w:r>
          </w:p>
        </w:tc>
        <w:tc>
          <w:tcPr>
            <w:tcW w:type="dxa" w:w="26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Completed</w:t>
            </w:r>
          </w:p>
        </w:tc>
      </w:tr>
      <w:tr>
        <w:trPr>
          <w:cantSplit w:val="true"/>
        </w:trPr>
        <w:tc>
          <w:tcPr>
            <w:tcW w:type="dxa" w:w="8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FR-05</w:t>
            </w:r>
          </w:p>
        </w:tc>
        <w:tc>
          <w:tcPr>
            <w:tcW w:type="dxa" w:w="516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 business profile with GSTIN, address and phone can be created and listed</w:t>
            </w:r>
          </w:p>
        </w:tc>
        <w:tc>
          <w:tcPr>
            <w:tcW w:type="dxa" w:w="26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Completed</w:t>
            </w:r>
          </w:p>
        </w:tc>
      </w:tr>
      <w:tr>
        <w:trPr>
          <w:cantSplit w:val="true"/>
        </w:trPr>
        <w:tc>
          <w:tcPr>
            <w:tcW w:type="dxa" w:w="8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FR-06</w:t>
            </w:r>
          </w:p>
        </w:tc>
        <w:tc>
          <w:tcPr>
            <w:tcW w:type="dxa" w:w="516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Customers can be created and listed for a business</w:t>
            </w:r>
          </w:p>
        </w:tc>
        <w:tc>
          <w:tcPr>
            <w:tcW w:type="dxa" w:w="2676"/>
            <w:shd w:val="clear" w:color="auto" w:fill="EEF3F8"/>
          </w:tcPr>
          <w:p>
            <w:r>
              <w:t>Complete</w:t>
            </w:r>
          </w:p>
        </w:tc>
      </w:tr>
      <w:tr>
        <w:trPr>
          <w:cantSplit w:val="true"/>
        </w:trPr>
        <w:tc>
          <w:tcPr>
            <w:tcW w:type="dxa" w:w="8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FR-07</w:t>
            </w:r>
          </w:p>
        </w:tc>
        <w:tc>
          <w:tcPr>
            <w:tcW w:type="dxa" w:w="516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Products with SKU, unit, prices and stock can be created and listed</w:t>
            </w:r>
          </w:p>
        </w:tc>
        <w:tc>
          <w:tcPr>
            <w:tcW w:type="dxa" w:w="2676"/>
          </w:tcPr>
          <w:p>
            <w:r>
              <w:t>Complete</w:t>
            </w:r>
          </w:p>
        </w:tc>
      </w:tr>
      <w:tr>
        <w:trPr>
          <w:cantSplit w:val="true"/>
        </w:trPr>
        <w:tc>
          <w:tcPr>
            <w:tcW w:type="dxa" w:w="8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FR-08</w:t>
            </w:r>
          </w:p>
        </w:tc>
        <w:tc>
          <w:tcPr>
            <w:tcW w:type="dxa" w:w="516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Suppliers can be created and listed for a business</w:t>
            </w:r>
          </w:p>
        </w:tc>
        <w:tc>
          <w:tcPr>
            <w:tcW w:type="dxa" w:w="26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Completed</w:t>
            </w:r>
          </w:p>
        </w:tc>
      </w:tr>
      <w:tr>
        <w:trPr>
          <w:cantSplit w:val="true"/>
        </w:trPr>
        <w:tc>
          <w:tcPr>
            <w:tcW w:type="dxa" w:w="8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FR-09</w:t>
            </w:r>
          </w:p>
        </w:tc>
        <w:tc>
          <w:tcPr>
            <w:tcW w:type="dxa" w:w="516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An invoice with items, discounts and GST is created with an automatic invoice number and totals</w:t>
            </w:r>
          </w:p>
        </w:tc>
        <w:tc>
          <w:tcPr>
            <w:tcW w:type="dxa" w:w="26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Completed</w:t>
            </w:r>
          </w:p>
        </w:tc>
      </w:tr>
      <w:tr>
        <w:trPr>
          <w:cantSplit w:val="true"/>
        </w:trPr>
        <w:tc>
          <w:tcPr>
            <w:tcW w:type="dxa" w:w="8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FR-10</w:t>
            </w:r>
          </w:p>
        </w:tc>
        <w:tc>
          <w:tcPr>
            <w:tcW w:type="dxa" w:w="516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Invoices can be listed, opened, and moved between statuses</w:t>
            </w:r>
          </w:p>
        </w:tc>
        <w:tc>
          <w:tcPr>
            <w:tcW w:type="dxa" w:w="26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Completed</w:t>
            </w:r>
          </w:p>
        </w:tc>
      </w:tr>
      <w:tr>
        <w:trPr>
          <w:cantSplit w:val="true"/>
        </w:trPr>
        <w:tc>
          <w:tcPr>
            <w:tcW w:type="dxa" w:w="8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FR-11</w:t>
            </w:r>
          </w:p>
        </w:tc>
        <w:tc>
          <w:tcPr>
            <w:tcW w:type="dxa" w:w="516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Store-owner and customer dashboards show totals and spending</w:t>
            </w:r>
          </w:p>
        </w:tc>
        <w:tc>
          <w:tcPr>
            <w:tcW w:type="dxa" w:w="26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Completed (backend); frontend on demo data</w:t>
            </w:r>
          </w:p>
        </w:tc>
      </w:tr>
      <w:tr>
        <w:trPr>
          <w:cantSplit w:val="true"/>
        </w:trPr>
        <w:tc>
          <w:tcPr>
            <w:tcW w:type="dxa" w:w="8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FR-12</w:t>
            </w:r>
          </w:p>
        </w:tc>
        <w:tc>
          <w:tcPr>
            <w:tcW w:type="dxa" w:w="516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 payment order can be created for an invoice, verified, and reconciled by webhook</w:t>
            </w:r>
          </w:p>
        </w:tc>
        <w:tc>
          <w:tcPr>
            <w:tcW w:type="dxa" w:w="26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Completed (sandbox; order stored on the invoice)</w:t>
            </w:r>
          </w:p>
        </w:tc>
      </w:tr>
      <w:tr>
        <w:trPr>
          <w:cantSplit w:val="true"/>
        </w:trPr>
        <w:tc>
          <w:tcPr>
            <w:tcW w:type="dxa" w:w="8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FR-13</w:t>
            </w:r>
          </w:p>
        </w:tc>
        <w:tc>
          <w:tcPr>
            <w:tcW w:type="dxa" w:w="516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GSTIN, PAN, IFSC and bank account numbers are format-checked before use</w:t>
            </w:r>
          </w:p>
        </w:tc>
        <w:tc>
          <w:tcPr>
            <w:tcW w:type="dxa" w:w="26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Partial (format checks only)</w:t>
            </w:r>
          </w:p>
        </w:tc>
      </w:tr>
      <w:tr>
        <w:trPr>
          <w:cantSplit w:val="true"/>
        </w:trPr>
        <w:tc>
          <w:tcPr>
            <w:tcW w:type="dxa" w:w="8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FR-14</w:t>
            </w:r>
          </w:p>
        </w:tc>
        <w:tc>
          <w:tcPr>
            <w:tcW w:type="dxa" w:w="516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AI/ML demand forecasting and cash-flow analytics</w:t>
            </w:r>
          </w:p>
        </w:tc>
        <w:tc>
          <w:tcPr>
            <w:tcW w:type="dxa" w:w="26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Pending (Phase 2)</w:t>
            </w:r>
          </w:p>
        </w:tc>
      </w:tr>
      <w:tr>
        <w:trPr>
          <w:cantSplit w:val="true"/>
        </w:trPr>
        <w:tc>
          <w:tcPr>
            <w:tcW w:type="dxa" w:w="8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FR-15</w:t>
            </w:r>
          </w:p>
        </w:tc>
        <w:tc>
          <w:tcPr>
            <w:tcW w:type="dxa" w:w="516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OTPs and payment receipts are delivered by live SMS and WhatsApp</w:t>
            </w:r>
          </w:p>
        </w:tc>
        <w:tc>
          <w:tcPr>
            <w:tcW w:type="dxa" w:w="26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Pending (Phase 2); OTP messages are logged only</w:t>
            </w:r>
          </w:p>
        </w:tc>
      </w:tr>
    </w:tbl>
    <w:p>
      <w:pPr>
        <w:keepNext/>
        <w:spacing w:after="80"/>
      </w:pPr>
      <w:r>
        <w:rPr>
          <w:rFonts w:ascii="Times New Roman" w:hAnsi="Times New Roman" w:cs="Times New Roman" w:eastAsia="Times New Roman"/>
          <w:b/>
          <w:sz w:val="20"/>
          <w:szCs w:val="20"/>
        </w:rPr>
        <w:t>Table 2.2: Functional requirements of VyaparKitaab and their status</w:t>
      </w:r>
    </w:p>
    <w:p>
      <w:pPr>
        <w:spacing w:after="80"/>
      </w:pPr>
    </w:p>
    <w:p>
      <w:pPr>
        <w:pStyle w:val="Heading2"/>
      </w:pPr>
      <w:r>
        <w:rPr>
          <w:rFonts w:ascii="Times New Roman" w:hAnsi="Times New Roman" w:cs="Times New Roman" w:eastAsia="Times New Roman"/>
        </w:rPr>
        <w:t>2.4 Non-Functional Requirements</w:t>
      </w:r>
    </w:p>
    <w:p>
      <w:pPr>
        <w:spacing w:line="360" w:lineRule="auto" w:after="120"/>
        <w:jc w:val="both"/>
      </w:pPr>
      <w:r>
        <w:rPr>
          <w:rFonts w:ascii="Times New Roman" w:hAnsi="Times New Roman" w:cs="Times New Roman" w:eastAsia="Times New Roman"/>
          <w:b w:val="0"/>
          <w:i w:val="0"/>
        </w:rPr>
        <w:t>Non-functional requirements define the quality attributes of the system. Table 2.3 summarises them and the current status of each.</w:t>
      </w:r>
    </w:p>
    <w:tbl>
      <w:tblPr>
        <w:tblStyle w:val="TableGrid"/>
        <w:tblW w:type="auto" w:w="0"/>
        <w:jc w:val="center"/>
        <w:tblLayout w:type="fixed"/>
        <w:tblLook w:firstColumn="1" w:firstRow="1" w:lastColumn="0" w:lastRow="0" w:noHBand="0" w:noVBand="1" w:val="04A0"/>
        <w:tblLayout w:type="fixed"/>
      </w:tblPr>
      <w:tblGrid>
        <w:gridCol w:w="1384"/>
        <w:gridCol w:w="2861"/>
        <w:gridCol w:w="4429"/>
      </w:tblGrid>
      <w:tr>
        <w:trPr>
          <w:tblHeader w:val="true"/>
          <w:cantSplit w:val="true"/>
        </w:trPr>
        <w:tc>
          <w:tcPr>
            <w:tcW w:type="dxa" w:w="1384"/>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Attribute</w:t>
            </w:r>
          </w:p>
        </w:tc>
        <w:tc>
          <w:tcPr>
            <w:tcW w:type="dxa" w:w="286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Requirement</w:t>
            </w:r>
          </w:p>
        </w:tc>
        <w:tc>
          <w:tcPr>
            <w:tcW w:type="dxa" w:w="4429"/>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Current status</w:t>
            </w:r>
          </w:p>
        </w:tc>
      </w:tr>
      <w:tr>
        <w:trPr>
          <w:cantSplit w:val="true"/>
        </w:trPr>
        <w:tc>
          <w:tcPr>
            <w:tcW w:type="dxa" w:w="13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Security</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Passwords hashed; tokens signed; data isolated per business</w:t>
            </w:r>
          </w:p>
        </w:tc>
        <w:tc>
          <w:tcPr>
            <w:tcW w:type="dxa" w:w="442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Passwords use bcrypt with 12 rounds; JWT access tokens; business-scoped queries; personal data encrypted at rest. Row-level security pending.</w:t>
            </w:r>
          </w:p>
        </w:tc>
      </w:tr>
      <w:tr>
        <w:trPr>
          <w:cantSplit w:val="true"/>
        </w:trPr>
        <w:tc>
          <w:tcPr>
            <w:tcW w:type="dxa" w:w="13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Privacy</w:t>
            </w:r>
          </w:p>
        </w:tc>
        <w:tc>
          <w:tcPr>
            <w:tcW w:type="dxa" w:w="28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Personal data protected at rest</w:t>
            </w:r>
          </w:p>
        </w:tc>
        <w:tc>
          <w:tcPr>
            <w:tcW w:type="dxa" w:w="442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Fernet (AES-based) encryption applied to business and customer contact fields; keyed blind indexes support lookups.</w:t>
            </w:r>
          </w:p>
        </w:tc>
      </w:tr>
      <w:tr>
        <w:trPr>
          <w:cantSplit w:val="true"/>
        </w:trPr>
        <w:tc>
          <w:tcPr>
            <w:tcW w:type="dxa" w:w="13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Performance</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Responsive under concurrent requests</w:t>
            </w:r>
          </w:p>
        </w:tc>
        <w:tc>
          <w:tcPr>
            <w:tcW w:type="dxa" w:w="442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Asynchronous FastAPI with asyncpg; load testing pending.</w:t>
            </w:r>
          </w:p>
        </w:tc>
      </w:tr>
      <w:tr>
        <w:trPr>
          <w:cantSplit w:val="true"/>
        </w:trPr>
        <w:tc>
          <w:tcPr>
            <w:tcW w:type="dxa" w:w="13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Availability</w:t>
            </w:r>
          </w:p>
        </w:tc>
        <w:tc>
          <w:tcPr>
            <w:tcW w:type="dxa" w:w="28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Service recovers from restarts and scales with demand</w:t>
            </w:r>
          </w:p>
        </w:tc>
        <w:tc>
          <w:tcPr>
            <w:tcW w:type="dxa" w:w="442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Health endpoints (/api/v1/health and /api/v1/health/db) present; Azure Container Apps defined in Terraform.</w:t>
            </w:r>
          </w:p>
        </w:tc>
      </w:tr>
      <w:tr>
        <w:trPr>
          <w:cantSplit w:val="true"/>
        </w:trPr>
        <w:tc>
          <w:tcPr>
            <w:tcW w:type="dxa" w:w="13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Usability</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Usable on desktop and mobile screens</w:t>
            </w:r>
          </w:p>
        </w:tc>
        <w:tc>
          <w:tcPr>
            <w:tcW w:type="dxa" w:w="442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Responsive Tailwind layouts; customer portal designed for phones.</w:t>
            </w:r>
          </w:p>
        </w:tc>
      </w:tr>
      <w:tr>
        <w:trPr>
          <w:cantSplit w:val="true"/>
        </w:trPr>
        <w:tc>
          <w:tcPr>
            <w:tcW w:type="dxa" w:w="13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Maintainability</w:t>
            </w:r>
          </w:p>
        </w:tc>
        <w:tc>
          <w:tcPr>
            <w:tcW w:type="dxa" w:w="28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Modular code with migrations and automated checks</w:t>
            </w:r>
          </w:p>
        </w:tc>
        <w:tc>
          <w:tcPr>
            <w:tcW w:type="dxa" w:w="442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Routers, services, schemas and models separated; Alembic migrations; pytest and CI.</w:t>
            </w:r>
          </w:p>
        </w:tc>
      </w:tr>
      <w:tr>
        <w:trPr>
          <w:cantSplit w:val="true"/>
        </w:trPr>
        <w:tc>
          <w:tcPr>
            <w:tcW w:type="dxa" w:w="13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Portability</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Runs the same locally and in the cloud</w:t>
            </w:r>
          </w:p>
        </w:tc>
        <w:tc>
          <w:tcPr>
            <w:tcW w:type="dxa" w:w="442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Docker and Docker Compose for local runs (PostgreSQL 15); Terraform in infra/terraform for Azure; Render Blueprint (render.yaml) also provided.</w:t>
            </w:r>
          </w:p>
        </w:tc>
      </w:tr>
    </w:tbl>
    <w:p>
      <w:pPr>
        <w:keepNext/>
        <w:spacing w:after="80"/>
      </w:pPr>
      <w:r>
        <w:rPr>
          <w:rFonts w:ascii="Times New Roman" w:hAnsi="Times New Roman" w:cs="Times New Roman" w:eastAsia="Times New Roman"/>
          <w:b/>
          <w:sz w:val="20"/>
          <w:szCs w:val="20"/>
        </w:rPr>
        <w:t>Table 2.3: Non-functional requirements of VyaparKitaab</w:t>
      </w:r>
    </w:p>
    <w:p>
      <w:pPr>
        <w:spacing w:after="80"/>
      </w:pPr>
    </w:p>
    <w:p>
      <w:pPr>
        <w:pStyle w:val="Heading2"/>
      </w:pPr>
      <w:r>
        <w:rPr>
          <w:rFonts w:ascii="Times New Roman" w:hAnsi="Times New Roman" w:cs="Times New Roman" w:eastAsia="Times New Roman"/>
        </w:rPr>
        <w:t>2.5 Use Case Descriptions</w:t>
      </w:r>
    </w:p>
    <w:p>
      <w:pPr>
        <w:spacing w:line="360" w:lineRule="auto" w:after="120"/>
        <w:jc w:val="both"/>
      </w:pPr>
      <w:r>
        <w:rPr>
          <w:rFonts w:ascii="Times New Roman" w:hAnsi="Times New Roman" w:cs="Times New Roman" w:eastAsia="Times New Roman"/>
          <w:b w:val="0"/>
          <w:i w:val="0"/>
        </w:rPr>
        <w:t>Two principal use cases are described below. Table 2.4 covers the store owner creating an invoice, and Table 2.5 covers a customer paying an invoice online.</w:t>
      </w:r>
    </w:p>
    <w:tbl>
      <w:tblPr>
        <w:tblStyle w:val="TableGrid"/>
        <w:tblW w:type="auto" w:w="0"/>
        <w:jc w:val="center"/>
        <w:tblLayout w:type="fixed"/>
        <w:tblLook w:firstColumn="1" w:firstRow="1" w:lastColumn="0" w:lastRow="0" w:noHBand="0" w:noVBand="1" w:val="04A0"/>
        <w:tblLayout w:type="fixed"/>
      </w:tblPr>
      <w:tblGrid>
        <w:gridCol w:w="1661"/>
        <w:gridCol w:w="7013"/>
      </w:tblGrid>
      <w:tr>
        <w:trPr>
          <w:tblHeader w:val="true"/>
          <w:cantSplit w:val="true"/>
        </w:trPr>
        <w:tc>
          <w:tcPr>
            <w:tcW w:type="dxa" w:w="166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Element</w:t>
            </w:r>
          </w:p>
        </w:tc>
        <w:tc>
          <w:tcPr>
            <w:tcW w:type="dxa" w:w="7013"/>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Description</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Actor</w:t>
            </w:r>
          </w:p>
        </w:tc>
        <w:tc>
          <w:tcPr>
            <w:tcW w:type="dxa" w:w="701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Store owner</w:t>
            </w:r>
          </w:p>
        </w:tc>
      </w:tr>
      <w:tr>
        <w:trPr>
          <w:cantSplit w:val="true"/>
        </w:trPr>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Precondition</w:t>
            </w:r>
          </w:p>
        </w:tc>
        <w:tc>
          <w:tcPr>
            <w:tcW w:type="dxa" w:w="701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Owner is logged in; a business profile exists; products exist in the catalogue</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Main flow</w:t>
            </w:r>
          </w:p>
        </w:tc>
        <w:tc>
          <w:tcPr>
            <w:tcW w:type="dxa" w:w="701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 Owner selects or creates a customer. 2. Owner adds items with quantity and discount. 3. System computes subtotal, GST and total. 4. Invoice is saved as DRAFT with a generated invoice number. 5. Owner confirms the invoice, moving it to CONFIRMED.</w:t>
            </w:r>
          </w:p>
        </w:tc>
      </w:tr>
      <w:tr>
        <w:trPr>
          <w:cantSplit w:val="true"/>
        </w:trPr>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Alternate flow</w:t>
            </w:r>
          </w:p>
        </w:tc>
        <w:tc>
          <w:tcPr>
            <w:tcW w:type="dxa" w:w="701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The OTP endpoints exist for a future confirmation check; this check is not part of the Phase 1 flow.</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Exception</w:t>
            </w:r>
          </w:p>
        </w:tc>
        <w:tc>
          <w:tcPr>
            <w:tcW w:type="dxa" w:w="701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Missing product or invalid quantity returns a validation error; the invoice is not saved.</w:t>
            </w:r>
          </w:p>
        </w:tc>
      </w:tr>
      <w:tr>
        <w:trPr>
          <w:cantSplit w:val="true"/>
        </w:trPr>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Postcondition</w:t>
            </w:r>
          </w:p>
        </w:tc>
        <w:tc>
          <w:tcPr>
            <w:tcW w:type="dxa" w:w="701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Invoice is stored and appears in the invoice list and the dashboard totals.</w:t>
            </w:r>
          </w:p>
        </w:tc>
      </w:tr>
    </w:tbl>
    <w:p>
      <w:pPr>
        <w:keepNext/>
        <w:spacing w:after="80"/>
      </w:pPr>
      <w:r>
        <w:rPr>
          <w:rFonts w:ascii="Times New Roman" w:hAnsi="Times New Roman" w:cs="Times New Roman" w:eastAsia="Times New Roman"/>
          <w:b/>
          <w:sz w:val="20"/>
          <w:szCs w:val="20"/>
        </w:rPr>
        <w:t>Table 2.4: Use case: store owner creates an invoice</w:t>
      </w:r>
    </w:p>
    <w:p>
      <w:pPr>
        <w:spacing w:after="80"/>
      </w:pPr>
    </w:p>
    <w:tbl>
      <w:tblPr>
        <w:tblStyle w:val="TableGrid"/>
        <w:tblW w:type="auto" w:w="0"/>
        <w:jc w:val="center"/>
        <w:tblLayout w:type="fixed"/>
        <w:tblLook w:firstColumn="1" w:firstRow="1" w:lastColumn="0" w:lastRow="0" w:noHBand="0" w:noVBand="1" w:val="04A0"/>
        <w:tblLayout w:type="fixed"/>
      </w:tblPr>
      <w:tblGrid>
        <w:gridCol w:w="1661"/>
        <w:gridCol w:w="7013"/>
      </w:tblGrid>
      <w:tr>
        <w:trPr>
          <w:tblHeader w:val="true"/>
          <w:cantSplit w:val="true"/>
        </w:trPr>
        <w:tc>
          <w:tcPr>
            <w:tcW w:type="dxa" w:w="166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Element</w:t>
            </w:r>
          </w:p>
        </w:tc>
        <w:tc>
          <w:tcPr>
            <w:tcW w:type="dxa" w:w="7013"/>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Description</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Actor</w:t>
            </w:r>
          </w:p>
        </w:tc>
        <w:tc>
          <w:tcPr>
            <w:tcW w:type="dxa" w:w="701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Customer (logged in through the OTP login)</w:t>
            </w:r>
          </w:p>
        </w:tc>
      </w:tr>
      <w:tr>
        <w:trPr>
          <w:cantSplit w:val="true"/>
        </w:trPr>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Precondition</w:t>
            </w:r>
          </w:p>
        </w:tc>
        <w:tc>
          <w:tcPr>
            <w:tcW w:type="dxa" w:w="701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Invoice exists, belongs to the customer, and is not fully paid</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Main flow</w:t>
            </w:r>
          </w:p>
        </w:tc>
        <w:tc>
          <w:tcPr>
            <w:tcW w:type="dxa" w:w="701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 Customer opens the bills list in the portal. 2. Customer opens an invoice. 3. System creates a payment order for the outstanding amount. 4. Customer pays through the gateway checkout. 5. System verifies the payment signature and marks the invoice PAID. 6. Webhook events reconcile late or repeated notifications.</w:t>
            </w:r>
          </w:p>
        </w:tc>
      </w:tr>
      <w:tr>
        <w:trPr>
          <w:cantSplit w:val="true"/>
        </w:trPr>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Exception</w:t>
            </w:r>
          </w:p>
        </w:tc>
        <w:tc>
          <w:tcPr>
            <w:tcW w:type="dxa" w:w="701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Invoice already fully paid returns HTTP 400. Invoice not owned by the requester returns HTTP 404.</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Postcondition</w:t>
            </w:r>
          </w:p>
        </w:tc>
        <w:tc>
          <w:tcPr>
            <w:tcW w:type="dxa" w:w="701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Invoice status and paid amount are updated; the customer dashboard reflects the payment.</w:t>
            </w:r>
          </w:p>
        </w:tc>
      </w:tr>
    </w:tbl>
    <w:p>
      <w:pPr>
        <w:keepNext/>
        <w:spacing w:after="80"/>
      </w:pPr>
      <w:r>
        <w:rPr>
          <w:rFonts w:ascii="Times New Roman" w:hAnsi="Times New Roman" w:cs="Times New Roman" w:eastAsia="Times New Roman"/>
          <w:b/>
          <w:sz w:val="20"/>
          <w:szCs w:val="20"/>
        </w:rPr>
        <w:t>Table 2.5: Use case: customer pays an invoice online</w:t>
      </w:r>
    </w:p>
    <w:p>
      <w:pPr>
        <w:spacing w:after="80"/>
      </w:pPr>
    </w:p>
    <w:p>
      <w:pPr>
        <w:pStyle w:val="Heading2"/>
      </w:pPr>
      <w:r>
        <w:rPr>
          <w:rFonts w:ascii="Times New Roman" w:hAnsi="Times New Roman" w:cs="Times New Roman" w:eastAsia="Times New Roman"/>
        </w:rPr>
        <w:t>2.6 Module Descriptions</w:t>
      </w:r>
    </w:p>
    <w:p>
      <w:pPr>
        <w:spacing w:line="360" w:lineRule="auto" w:after="120"/>
        <w:jc w:val="both"/>
      </w:pPr>
      <w:r>
        <w:rPr>
          <w:rFonts w:ascii="Times New Roman" w:hAnsi="Times New Roman" w:cs="Times New Roman" w:eastAsia="Times New Roman"/>
          <w:b w:val="0"/>
          <w:i w:val="0"/>
        </w:rPr>
        <w:t>The system is divided into ten modules, each owning a clear part of the functionality.</w:t>
      </w:r>
    </w:p>
    <w:p>
      <w:pPr>
        <w:pStyle w:val="ListBullet"/>
        <w:spacing w:line="360" w:lineRule="auto" w:after="60"/>
      </w:pPr>
      <w:r>
        <w:rPr>
          <w:rFonts w:ascii="Times New Roman" w:hAnsi="Times New Roman" w:cs="Times New Roman" w:eastAsia="Times New Roman"/>
          <w:b/>
          <w:i w:val="0"/>
        </w:rPr>
        <w:t>Authentication and OTP:</w:t>
      </w:r>
      <w:r>
        <w:rPr>
          <w:rFonts w:ascii="Times New Roman" w:hAnsi="Times New Roman" w:cs="Times New Roman" w:eastAsia="Times New Roman"/>
          <w:b w:val="0"/>
          <w:i w:val="0"/>
        </w:rPr>
        <w:t xml:space="preserve"> registration, login, token refresh and logout; OTP generation, hashing, verification and customer OTP login.</w:t>
      </w:r>
    </w:p>
    <w:p>
      <w:pPr>
        <w:pStyle w:val="ListBullet"/>
        <w:spacing w:line="360" w:lineRule="auto" w:after="60"/>
      </w:pPr>
      <w:r>
        <w:rPr>
          <w:rFonts w:ascii="Times New Roman" w:hAnsi="Times New Roman" w:cs="Times New Roman" w:eastAsia="Times New Roman"/>
          <w:b/>
          <w:i w:val="0"/>
        </w:rPr>
        <w:t>Business and master data:</w:t>
      </w:r>
      <w:r>
        <w:rPr>
          <w:rFonts w:ascii="Times New Roman" w:hAnsi="Times New Roman" w:cs="Times New Roman" w:eastAsia="Times New Roman"/>
          <w:b w:val="0"/>
          <w:i w:val="0"/>
        </w:rPr>
        <w:t xml:space="preserve"> business profile, customers, products and suppliers, all scoped to the owner's business.</w:t>
      </w:r>
    </w:p>
    <w:p>
      <w:pPr>
        <w:pStyle w:val="ListBullet"/>
        <w:spacing w:line="360" w:lineRule="auto" w:after="60"/>
      </w:pPr>
      <w:r>
        <w:rPr>
          <w:rFonts w:ascii="Times New Roman" w:hAnsi="Times New Roman" w:cs="Times New Roman" w:eastAsia="Times New Roman"/>
          <w:b/>
          <w:i w:val="0"/>
        </w:rPr>
        <w:t>Transactions:</w:t>
      </w:r>
      <w:r>
        <w:rPr>
          <w:rFonts w:ascii="Times New Roman" w:hAnsi="Times New Roman" w:cs="Times New Roman" w:eastAsia="Times New Roman"/>
          <w:b w:val="0"/>
          <w:i w:val="0"/>
        </w:rPr>
        <w:t xml:space="preserve"> invoice creation with items and GST, invoice listing and detail, and status transitions.</w:t>
      </w:r>
    </w:p>
    <w:p>
      <w:pPr>
        <w:pStyle w:val="ListBullet"/>
        <w:spacing w:line="360" w:lineRule="auto" w:after="60"/>
      </w:pPr>
      <w:r>
        <w:rPr>
          <w:rFonts w:ascii="Times New Roman" w:hAnsi="Times New Roman" w:cs="Times New Roman" w:eastAsia="Times New Roman"/>
          <w:b/>
          <w:i w:val="0"/>
        </w:rPr>
        <w:t>Dashboards and spending:</w:t>
      </w:r>
      <w:r>
        <w:rPr>
          <w:rFonts w:ascii="Times New Roman" w:hAnsi="Times New Roman" w:cs="Times New Roman" w:eastAsia="Times New Roman"/>
          <w:b w:val="0"/>
          <w:i w:val="0"/>
        </w:rPr>
        <w:t xml:space="preserve"> store totals and customer spending summaries computed from invoices.</w:t>
      </w:r>
    </w:p>
    <w:p>
      <w:pPr>
        <w:pStyle w:val="ListBullet"/>
        <w:spacing w:line="360" w:lineRule="auto" w:after="60"/>
      </w:pPr>
      <w:r>
        <w:rPr>
          <w:rFonts w:ascii="Times New Roman" w:hAnsi="Times New Roman" w:cs="Times New Roman" w:eastAsia="Times New Roman"/>
          <w:b/>
          <w:i w:val="0"/>
        </w:rPr>
        <w:t>Payments:</w:t>
      </w:r>
      <w:r>
        <w:rPr>
          <w:rFonts w:ascii="Times New Roman" w:hAnsi="Times New Roman" w:cs="Times New Roman" w:eastAsia="Times New Roman"/>
          <w:b w:val="0"/>
          <w:i w:val="0"/>
        </w:rPr>
        <w:t xml:space="preserve"> order creation, signature verification, payment information lookup and the gateway webhook.</w:t>
      </w:r>
    </w:p>
    <w:p>
      <w:pPr>
        <w:pStyle w:val="ListBullet"/>
        <w:spacing w:line="360" w:lineRule="auto" w:after="60"/>
      </w:pPr>
      <w:r>
        <w:rPr>
          <w:rFonts w:ascii="Times New Roman" w:hAnsi="Times New Roman" w:cs="Times New Roman" w:eastAsia="Times New Roman"/>
          <w:b/>
          <w:i w:val="0"/>
        </w:rPr>
        <w:t>KYC verification:</w:t>
      </w:r>
      <w:r>
        <w:rPr>
          <w:rFonts w:ascii="Times New Roman" w:hAnsi="Times New Roman" w:cs="Times New Roman" w:eastAsia="Times New Roman"/>
          <w:b w:val="0"/>
          <w:i w:val="0"/>
        </w:rPr>
        <w:t xml:space="preserve"> format validation for GSTIN, PAN, IFSC and bank account numbers.</w:t>
      </w:r>
    </w:p>
    <w:p>
      <w:pPr>
        <w:pStyle w:val="ListBullet"/>
        <w:spacing w:line="360" w:lineRule="auto" w:after="60"/>
      </w:pPr>
      <w:r>
        <w:rPr>
          <w:rFonts w:ascii="Times New Roman" w:hAnsi="Times New Roman" w:cs="Times New Roman" w:eastAsia="Times New Roman"/>
          <w:b/>
          <w:i w:val="0"/>
        </w:rPr>
        <w:t>Security utilities:</w:t>
      </w:r>
      <w:r>
        <w:rPr>
          <w:rFonts w:ascii="Times New Roman" w:hAnsi="Times New Roman" w:cs="Times New Roman" w:eastAsia="Times New Roman"/>
          <w:b w:val="0"/>
          <w:i w:val="0"/>
        </w:rPr>
        <w:t xml:space="preserve"> password hashing, JWT creation and decoding, role checks, and field-level encryption with blind indexes.</w:t>
      </w:r>
    </w:p>
    <w:p>
      <w:pPr>
        <w:pStyle w:val="ListBullet"/>
        <w:spacing w:line="360" w:lineRule="auto" w:after="60"/>
      </w:pPr>
      <w:r>
        <w:rPr>
          <w:rFonts w:ascii="Times New Roman" w:hAnsi="Times New Roman" w:cs="Times New Roman" w:eastAsia="Times New Roman"/>
          <w:b/>
          <w:i w:val="0"/>
        </w:rPr>
        <w:t>Store portal (frontend):</w:t>
      </w:r>
      <w:r>
        <w:rPr>
          <w:rFonts w:ascii="Times New Roman" w:hAnsi="Times New Roman" w:cs="Times New Roman" w:eastAsia="Times New Roman"/>
          <w:b w:val="0"/>
          <w:i w:val="0"/>
        </w:rPr>
        <w:t xml:space="preserve"> dashboard, customers, products, invoice list, invoice creation and invoice detail.</w:t>
      </w:r>
    </w:p>
    <w:p>
      <w:pPr>
        <w:pStyle w:val="ListBullet"/>
        <w:spacing w:line="360" w:lineRule="auto" w:after="60"/>
      </w:pPr>
      <w:r>
        <w:rPr>
          <w:rFonts w:ascii="Times New Roman" w:hAnsi="Times New Roman" w:cs="Times New Roman" w:eastAsia="Times New Roman"/>
          <w:b/>
          <w:i w:val="0"/>
        </w:rPr>
        <w:t>Customer portal (frontend):</w:t>
      </w:r>
      <w:r>
        <w:rPr>
          <w:rFonts w:ascii="Times New Roman" w:hAnsi="Times New Roman" w:cs="Times New Roman" w:eastAsia="Times New Roman"/>
          <w:b w:val="0"/>
          <w:i w:val="0"/>
        </w:rPr>
        <w:t xml:space="preserve"> bills, bill detail and spending dashboard, separated from the owner's views.</w:t>
      </w:r>
    </w:p>
    <w:p>
      <w:pPr>
        <w:pStyle w:val="ListBullet"/>
        <w:spacing w:line="360" w:lineRule="auto" w:after="60"/>
      </w:pPr>
      <w:r>
        <w:rPr>
          <w:rFonts w:ascii="Times New Roman" w:hAnsi="Times New Roman" w:cs="Times New Roman" w:eastAsia="Times New Roman"/>
          <w:b/>
          <w:i w:val="0"/>
        </w:rPr>
        <w:t>Infrastructure and delivery:</w:t>
      </w:r>
      <w:r>
        <w:rPr>
          <w:rFonts w:ascii="Times New Roman" w:hAnsi="Times New Roman" w:cs="Times New Roman" w:eastAsia="Times New Roman"/>
          <w:b w:val="0"/>
          <w:i w:val="0"/>
        </w:rPr>
        <w:t xml:space="preserve"> Docker, Docker Compose, Terraform in infra/terraform, and GitHub Actions workflows.</w:t>
      </w:r>
    </w:p>
    <w:tbl>
      <w:tblPr>
        <w:tblStyle w:val="TableGrid"/>
        <w:tblW w:type="auto" w:w="0"/>
        <w:jc w:val="center"/>
        <w:tblLayout w:type="fixed"/>
        <w:tblLook w:firstColumn="1" w:firstRow="1" w:lastColumn="0" w:lastRow="0" w:noHBand="0" w:noVBand="1" w:val="04A0"/>
        <w:tblLayout w:type="fixed"/>
      </w:tblPr>
      <w:tblGrid>
        <w:gridCol w:w="1661"/>
        <w:gridCol w:w="7013"/>
      </w:tblGrid>
      <w:tr>
        <w:trPr>
          <w:tblHeader w:val="true"/>
          <w:cantSplit w:val="true"/>
        </w:trPr>
        <w:tc>
          <w:tcPr>
            <w:tcW w:type="dxa" w:w="166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Element</w:t>
            </w:r>
          </w:p>
        </w:tc>
        <w:tc>
          <w:tcPr>
            <w:tcW w:type="dxa" w:w="7013"/>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Description</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Actor</w:t>
            </w:r>
          </w:p>
        </w:tc>
        <w:tc>
          <w:tcPr>
            <w:tcW w:type="dxa" w:w="701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Customer</w:t>
            </w:r>
          </w:p>
        </w:tc>
      </w:tr>
      <w:tr>
        <w:trPr>
          <w:cantSplit w:val="true"/>
        </w:trPr>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Precondition</w:t>
            </w:r>
          </w:p>
        </w:tc>
        <w:tc>
          <w:tcPr>
            <w:tcW w:type="dxa" w:w="701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The customer's mobile number matches a customer record or a bill issued to that number</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Main flow</w:t>
            </w:r>
          </w:p>
        </w:tc>
        <w:tc>
          <w:tcPr>
            <w:tcW w:type="dxa" w:w="701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 Customer enters the mobile number and requests a code. 2. System stores a hash of a one-time code with an expiry of five minutes. 3. Customer enters the code. 4. System checks the code against the stored hash, marks it used and issues an access token and a refresh token. 5. The portal shows the customer's own bills.</w:t>
            </w:r>
          </w:p>
        </w:tc>
      </w:tr>
      <w:tr>
        <w:trPr>
          <w:cantSplit w:val="true"/>
        </w:trPr>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Exception</w:t>
            </w:r>
          </w:p>
        </w:tc>
        <w:tc>
          <w:tcPr>
            <w:tcW w:type="dxa" w:w="701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 malformed number is refused with HTTP 400. A wrong or expired code is rejected, and the sandbox code is not accepted outside development and testing.</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Postcondition</w:t>
            </w:r>
          </w:p>
        </w:tc>
        <w:tc>
          <w:tcPr>
            <w:tcW w:type="dxa" w:w="701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The customer holds an authenticated session limited to the customer's own invoices.</w:t>
            </w:r>
          </w:p>
        </w:tc>
      </w:tr>
    </w:tbl>
    <w:p>
      <w:pPr>
        <w:keepNext/>
        <w:spacing w:after="80"/>
      </w:pPr>
      <w:r>
        <w:rPr>
          <w:rFonts w:ascii="Times New Roman" w:hAnsi="Times New Roman" w:cs="Times New Roman" w:eastAsia="Times New Roman"/>
          <w:b/>
          <w:sz w:val="20"/>
          <w:szCs w:val="20"/>
        </w:rPr>
        <w:t>Table 2.6: Use case: customer signs in with a mobile OTP</w:t>
      </w:r>
    </w:p>
    <w:p>
      <w:pPr>
        <w:spacing w:after="80"/>
      </w:pPr>
    </w:p>
    <w:p>
      <w:pPr>
        <w:pStyle w:val="Heading2"/>
      </w:pPr>
      <w:r>
        <w:rPr>
          <w:rFonts w:ascii="Times New Roman" w:hAnsi="Times New Roman" w:cs="Times New Roman" w:eastAsia="Times New Roman"/>
        </w:rPr>
        <w:t>2.7 Hardware and Software Requirements</w:t>
      </w:r>
    </w:p>
    <w:p>
      <w:pPr>
        <w:spacing w:line="360" w:lineRule="auto" w:after="120"/>
        <w:ind w:firstLine="567"/>
        <w:jc w:val="both"/>
      </w:pPr>
      <w:r>
        <w:rPr>
          <w:rFonts w:ascii="Times New Roman" w:hAnsi="Times New Roman" w:cs="Times New Roman" w:eastAsia="Times New Roman"/>
          <w:b w:val="0"/>
          <w:i w:val="0"/>
        </w:rPr>
        <w:t>Table 2.7 lists the environment needed to develop and demonstrate the project. The production target is a managed container platform with a managed PostgreSQL service, as described in Section 3.7.</w:t>
      </w:r>
    </w:p>
    <w:tbl>
      <w:tblPr>
        <w:tblStyle w:val="TableGrid"/>
        <w:tblW w:type="auto" w:w="0"/>
        <w:jc w:val="center"/>
        <w:tblLayout w:type="fixed"/>
        <w:tblLook w:firstColumn="1" w:firstRow="1" w:lastColumn="0" w:lastRow="0" w:noHBand="0" w:noVBand="1" w:val="04A0"/>
        <w:tblLayout w:type="fixed"/>
      </w:tblPr>
      <w:tblGrid>
        <w:gridCol w:w="1753"/>
        <w:gridCol w:w="3322"/>
        <w:gridCol w:w="3599"/>
      </w:tblGrid>
      <w:tr>
        <w:trPr>
          <w:tblHeader w:val="true"/>
          <w:cantSplit w:val="true"/>
        </w:trPr>
        <w:tc>
          <w:tcPr>
            <w:tcW w:type="dxa" w:w="1753"/>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Item</w:t>
            </w:r>
          </w:p>
        </w:tc>
        <w:tc>
          <w:tcPr>
            <w:tcW w:type="dxa" w:w="3322"/>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Requirement</w:t>
            </w:r>
          </w:p>
        </w:tc>
        <w:tc>
          <w:tcPr>
            <w:tcW w:type="dxa" w:w="3599"/>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Reason</w:t>
            </w:r>
          </w:p>
        </w:tc>
      </w:tr>
      <w:tr>
        <w:trPr>
          <w:cantSplit w:val="true"/>
        </w:trPr>
        <w:tc>
          <w:tcPr>
            <w:tcW w:type="dxa" w:w="17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Operating system</w:t>
            </w:r>
          </w:p>
        </w:tc>
        <w:tc>
          <w:tcPr>
            <w:tcW w:type="dxa" w:w="33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 64-bit system able to run Docker, or Linux or Windows with WSL2</w:t>
            </w:r>
          </w:p>
        </w:tc>
        <w:tc>
          <w:tcPr>
            <w:tcW w:type="dxa" w:w="359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Runs the containers and the local tools</w:t>
            </w:r>
          </w:p>
        </w:tc>
      </w:tr>
      <w:tr>
        <w:trPr>
          <w:cantSplit w:val="true"/>
        </w:trPr>
        <w:tc>
          <w:tcPr>
            <w:tcW w:type="dxa" w:w="175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Memory</w:t>
            </w:r>
          </w:p>
        </w:tc>
        <w:tc>
          <w:tcPr>
            <w:tcW w:type="dxa" w:w="33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8 GB RAM recommended</w:t>
            </w:r>
          </w:p>
        </w:tc>
        <w:tc>
          <w:tcPr>
            <w:tcW w:type="dxa" w:w="359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Runs PostgreSQL, the backend, the frontend development server and a browser together</w:t>
            </w:r>
          </w:p>
        </w:tc>
      </w:tr>
      <w:tr>
        <w:trPr>
          <w:cantSplit w:val="true"/>
        </w:trPr>
        <w:tc>
          <w:tcPr>
            <w:tcW w:type="dxa" w:w="17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Backend runtime</w:t>
            </w:r>
          </w:p>
        </w:tc>
        <w:tc>
          <w:tcPr>
            <w:tcW w:type="dxa" w:w="33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Python 3.12</w:t>
            </w:r>
          </w:p>
        </w:tc>
        <w:tc>
          <w:tcPr>
            <w:tcW w:type="dxa" w:w="359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Version used by the Dockerfile and the backend CI job</w:t>
            </w:r>
          </w:p>
        </w:tc>
      </w:tr>
      <w:tr>
        <w:trPr>
          <w:cantSplit w:val="true"/>
        </w:trPr>
        <w:tc>
          <w:tcPr>
            <w:tcW w:type="dxa" w:w="175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Frontend runtime</w:t>
            </w:r>
          </w:p>
        </w:tc>
        <w:tc>
          <w:tcPr>
            <w:tcW w:type="dxa" w:w="33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Node.js 20</w:t>
            </w:r>
          </w:p>
        </w:tc>
        <w:tc>
          <w:tcPr>
            <w:tcW w:type="dxa" w:w="359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Version used by the frontend container in Docker Compose</w:t>
            </w:r>
          </w:p>
        </w:tc>
      </w:tr>
      <w:tr>
        <w:trPr>
          <w:cantSplit w:val="true"/>
        </w:trPr>
        <w:tc>
          <w:tcPr>
            <w:tcW w:type="dxa" w:w="17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Database</w:t>
            </w:r>
          </w:p>
        </w:tc>
        <w:tc>
          <w:tcPr>
            <w:tcW w:type="dxa" w:w="33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PostgreSQL 15 with Docker Compose; PostgreSQL 16 for the test run in Chapter 5</w:t>
            </w:r>
          </w:p>
        </w:tc>
        <w:tc>
          <w:tcPr>
            <w:tcW w:type="dxa" w:w="359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Relational storage, accessed through the asyncpg driver</w:t>
            </w:r>
          </w:p>
        </w:tc>
      </w:tr>
      <w:tr>
        <w:trPr>
          <w:cantSplit w:val="true"/>
        </w:trPr>
        <w:tc>
          <w:tcPr>
            <w:tcW w:type="dxa" w:w="175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Containers</w:t>
            </w:r>
          </w:p>
        </w:tc>
        <w:tc>
          <w:tcPr>
            <w:tcW w:type="dxa" w:w="33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Docker Engine with Docker Compose</w:t>
            </w:r>
          </w:p>
        </w:tc>
        <w:tc>
          <w:tcPr>
            <w:tcW w:type="dxa" w:w="359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Local packaging and the deployed image</w:t>
            </w:r>
          </w:p>
        </w:tc>
      </w:tr>
      <w:tr>
        <w:trPr>
          <w:cantSplit w:val="true"/>
        </w:trPr>
        <w:tc>
          <w:tcPr>
            <w:tcW w:type="dxa" w:w="17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Browser</w:t>
            </w:r>
          </w:p>
        </w:tc>
        <w:tc>
          <w:tcPr>
            <w:tcW w:type="dxa" w:w="33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 current version of Chrome, Edge or Firefox</w:t>
            </w:r>
          </w:p>
        </w:tc>
        <w:tc>
          <w:tcPr>
            <w:tcW w:type="dxa" w:w="359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Runs the single-page application</w:t>
            </w:r>
          </w:p>
        </w:tc>
      </w:tr>
    </w:tbl>
    <w:p>
      <w:pPr>
        <w:keepNext/>
        <w:spacing w:after="80"/>
      </w:pPr>
      <w:r>
        <w:rPr>
          <w:rFonts w:ascii="Times New Roman" w:hAnsi="Times New Roman" w:cs="Times New Roman" w:eastAsia="Times New Roman"/>
          <w:b/>
          <w:sz w:val="20"/>
          <w:szCs w:val="20"/>
        </w:rPr>
        <w:t>Table 2.7: Development and demonstration environment</w:t>
      </w:r>
    </w:p>
    <w:p>
      <w:pPr>
        <w:spacing w:after="80"/>
      </w:pPr>
    </w:p>
    <w:p>
      <w:r>
        <w:rPr>
          <w:rFonts w:ascii="Times New Roman" w:hAnsi="Times New Roman" w:cs="Times New Roman" w:eastAsia="Times New Roman"/>
        </w:rPr>
        <w:br w:type="page"/>
      </w:r>
    </w:p>
    <w:p>
      <w:pPr>
        <w:pStyle w:val="Heading1"/>
      </w:pPr>
      <w:r>
        <w:rPr>
          <w:rFonts w:ascii="Times New Roman" w:hAnsi="Times New Roman" w:cs="Times New Roman" w:eastAsia="Times New Roman"/>
        </w:rPr>
        <w:t>CHAPTER 3: SOFTWARE DESIGN</w:t>
      </w:r>
    </w:p>
    <w:p>
      <w:pPr>
        <w:pStyle w:val="Heading2"/>
      </w:pPr>
      <w:r>
        <w:rPr>
          <w:rFonts w:ascii="Times New Roman" w:hAnsi="Times New Roman" w:cs="Times New Roman" w:eastAsia="Times New Roman"/>
        </w:rPr>
        <w:t>3.1 System Architecture Overview</w:t>
      </w:r>
    </w:p>
    <w:p>
      <w:pPr>
        <w:spacing w:line="360" w:lineRule="auto" w:after="120"/>
        <w:ind w:firstLine="567"/>
        <w:jc w:val="both"/>
      </w:pPr>
      <w:r>
        <w:rPr>
          <w:rFonts w:ascii="Times New Roman" w:hAnsi="Times New Roman" w:cs="Times New Roman" w:eastAsia="Times New Roman"/>
          <w:b w:val="0"/>
          <w:i w:val="0"/>
        </w:rPr>
        <w:t xml:space="preserve">VyaparKitaab follows a client–server architecture. The React single-page application runs in the browser and calls a versioned REST API under </w:t>
      </w:r>
      <w:r>
        <w:rPr>
          <w:rFonts w:ascii="Times New Roman" w:hAnsi="Times New Roman" w:cs="Times New Roman" w:eastAsia="Times New Roman"/>
          <w:b/>
          <w:i w:val="0"/>
        </w:rPr>
        <w:t>/api/v1</w:t>
      </w:r>
      <w:r>
        <w:rPr>
          <w:rFonts w:ascii="Times New Roman" w:hAnsi="Times New Roman" w:cs="Times New Roman" w:eastAsia="Times New Roman"/>
          <w:b w:val="0"/>
          <w:i w:val="0"/>
        </w:rPr>
        <w:t xml:space="preserve">. The FastAPI backend validates requests with Pydantic schemas, applies business rules in service modules, and stores data in PostgreSQL through asynchronous SQLAlchemy. Refresh tokens are stored only as SHA-256 hashes and are rotated when used. The payment gateway is reached from the backend only, and it calls back into the webhook endpoint. Figure 3.1 shows the layers of the system.</w:t>
      </w:r>
    </w:p>
    <w:p>
      <w:pPr>
        <w:keepNext/>
        <w:spacing w:line="240" w:lineRule="auto" w:after="80"/>
        <w:jc w:val="center"/>
      </w:pPr>
      <w:r>
        <w:rPr>
          <w:rFonts w:ascii="Times New Roman" w:hAnsi="Times New Roman" w:cs="Times New Roman" w:eastAsia="Times New Roman"/>
        </w:rPr>
        <w:drawing>
          <wp:inline xmlns:a="http://schemas.openxmlformats.org/drawingml/2006/main" xmlns:pic="http://schemas.openxmlformats.org/drawingml/2006/picture">
            <wp:extent cx="5400000" cy="2242803"/>
            <wp:docPr id="2" name="Picture 2"/>
            <wp:cNvGraphicFramePr>
              <a:graphicFrameLocks noChangeAspect="1"/>
            </wp:cNvGraphicFramePr>
            <a:graphic>
              <a:graphicData uri="http://schemas.openxmlformats.org/drawingml/2006/picture">
                <pic:pic>
                  <pic:nvPicPr>
                    <pic:cNvPr id="0" name="arch.png"/>
                    <pic:cNvPicPr/>
                  </pic:nvPicPr>
                  <pic:blipFill>
                    <a:blip r:embed="rId12"/>
                    <a:stretch>
                      <a:fillRect/>
                    </a:stretch>
                  </pic:blipFill>
                  <pic:spPr>
                    <a:xfrm>
                      <a:off x="0" y="0"/>
                      <a:ext cx="5400000" cy="2242803"/>
                    </a:xfrm>
                    <a:prstGeom prst="rect"/>
                  </pic:spPr>
                </pic:pic>
              </a:graphicData>
            </a:graphic>
          </wp:inline>
        </w:drawing>
      </w:r>
    </w:p>
    <w:p>
      <w:pPr>
        <w:spacing w:before="80" w:after="200"/>
        <w:jc w:val="center"/>
      </w:pPr>
      <w:r>
        <w:rPr>
          <w:rFonts w:ascii="Times New Roman" w:hAnsi="Times New Roman" w:cs="Times New Roman" w:eastAsia="Times New Roman"/>
          <w:b/>
          <w:i/>
          <w:sz w:val="20"/>
          <w:szCs w:val="20"/>
        </w:rPr>
        <w:t xml:space="preserve">Figure 3.1: System architecture of VyaparKitaab</w:t>
      </w:r>
    </w:p>
    <w:p>
      <w:pPr>
        <w:pStyle w:val="Heading2"/>
      </w:pPr>
      <w:r>
        <w:rPr>
          <w:rFonts w:ascii="Times New Roman" w:hAnsi="Times New Roman" w:cs="Times New Roman" w:eastAsia="Times New Roman"/>
        </w:rPr>
        <w:t>3.2 Data Flow Diagrams</w:t>
      </w:r>
    </w:p>
    <w:p>
      <w:pPr>
        <w:spacing w:line="360" w:lineRule="auto" w:after="120"/>
        <w:ind w:firstLine="567"/>
        <w:jc w:val="both"/>
      </w:pPr>
      <w:r>
        <w:rPr>
          <w:rFonts w:ascii="Times New Roman" w:hAnsi="Times New Roman" w:cs="Times New Roman" w:eastAsia="Times New Roman"/>
          <w:b w:val="0"/>
          <w:i w:val="0"/>
        </w:rPr>
        <w:t xml:space="preserve">The Level 0 data flow diagram (Figure 3.2a) shows the system as a single process exchanging data with four external entities: the store owner, the customer, the payment gateway and the SMS service used for OTP delivery. The owner supplies business, customer, product and invoice data and receives dashboards and invoice details. The customer supplies OTP responses and payment confirmations and receives bills and spending summaries. The payment gateway returns order details and sends webhook events. In Phase 1 the SMS service is a logging stub; live delivery is planned for Phase 2. The Level 1 diagram (Figure 3.2b) decomposes the system into six processes (authentication and OTP, business and master data, invoicing and GST, KYC verification, payments, and dashboards and spending) and three data stores.</w:t>
      </w:r>
    </w:p>
    <w:p>
      <w:pPr>
        <w:keepNext/>
        <w:spacing w:line="240" w:lineRule="auto" w:after="80"/>
        <w:jc w:val="center"/>
      </w:pPr>
      <w:r>
        <w:rPr>
          <w:rFonts w:ascii="Times New Roman" w:hAnsi="Times New Roman" w:cs="Times New Roman" w:eastAsia="Times New Roman"/>
        </w:rPr>
        <w:drawing>
          <wp:inline xmlns:a="http://schemas.openxmlformats.org/drawingml/2006/main" xmlns:pic="http://schemas.openxmlformats.org/drawingml/2006/picture">
            <wp:extent cx="5400000" cy="1825230"/>
            <wp:docPr id="3" name="Picture 3"/>
            <wp:cNvGraphicFramePr>
              <a:graphicFrameLocks noChangeAspect="1"/>
            </wp:cNvGraphicFramePr>
            <a:graphic>
              <a:graphicData uri="http://schemas.openxmlformats.org/drawingml/2006/picture">
                <pic:pic>
                  <pic:nvPicPr>
                    <pic:cNvPr id="0" name="dfd0.png"/>
                    <pic:cNvPicPr/>
                  </pic:nvPicPr>
                  <pic:blipFill>
                    <a:blip r:embed="rId13"/>
                    <a:stretch>
                      <a:fillRect/>
                    </a:stretch>
                  </pic:blipFill>
                  <pic:spPr>
                    <a:xfrm>
                      <a:off x="0" y="0"/>
                      <a:ext cx="5400000" cy="1825230"/>
                    </a:xfrm>
                    <a:prstGeom prst="rect"/>
                  </pic:spPr>
                </pic:pic>
              </a:graphicData>
            </a:graphic>
          </wp:inline>
        </w:drawing>
      </w:r>
    </w:p>
    <w:p>
      <w:pPr>
        <w:keepNext/>
        <w:spacing w:line="240" w:lineRule="auto" w:after="80"/>
        <w:jc w:val="center"/>
      </w:pPr>
      <w:r>
        <w:rPr>
          <w:rFonts w:ascii="Times New Roman" w:hAnsi="Times New Roman" w:cs="Times New Roman" w:eastAsia="Times New Roman"/>
        </w:rPr>
        <w:drawing>
          <wp:inline xmlns:a="http://schemas.openxmlformats.org/drawingml/2006/main" xmlns:pic="http://schemas.openxmlformats.org/drawingml/2006/picture">
            <wp:extent cx="5400000" cy="5659070"/>
            <wp:docPr id="4" name="Picture 4"/>
            <wp:cNvGraphicFramePr>
              <a:graphicFrameLocks noChangeAspect="1"/>
            </wp:cNvGraphicFramePr>
            <a:graphic>
              <a:graphicData uri="http://schemas.openxmlformats.org/drawingml/2006/picture">
                <pic:pic>
                  <pic:nvPicPr>
                    <pic:cNvPr id="0" name="dfd1.png"/>
                    <pic:cNvPicPr/>
                  </pic:nvPicPr>
                  <pic:blipFill>
                    <a:blip r:embed="rId14"/>
                    <a:stretch>
                      <a:fillRect/>
                    </a:stretch>
                  </pic:blipFill>
                  <pic:spPr>
                    <a:xfrm>
                      <a:off x="0" y="0"/>
                      <a:ext cx="5400000" cy="5659070"/>
                    </a:xfrm>
                    <a:prstGeom prst="rect"/>
                  </pic:spPr>
                </pic:pic>
              </a:graphicData>
            </a:graphic>
          </wp:inline>
        </w:drawing>
      </w:r>
    </w:p>
    <w:p>
      <w:pPr>
        <w:spacing w:before="80" w:after="200"/>
        <w:jc w:val="center"/>
      </w:pPr>
      <w:r>
        <w:rPr>
          <w:rFonts w:ascii="Times New Roman" w:hAnsi="Times New Roman" w:cs="Times New Roman" w:eastAsia="Times New Roman"/>
          <w:b/>
          <w:i/>
          <w:sz w:val="20"/>
          <w:szCs w:val="20"/>
        </w:rPr>
        <w:t xml:space="preserve">Figure 3.2: Data flow diagrams: Level 0 (a) and Level 1 (b)</w:t>
      </w:r>
    </w:p>
    <w:p>
      <w:pPr>
        <w:pStyle w:val="Heading2"/>
      </w:pPr>
      <w:r>
        <w:rPr>
          <w:rFonts w:ascii="Times New Roman" w:hAnsi="Times New Roman" w:cs="Times New Roman" w:eastAsia="Times New Roman"/>
        </w:rPr>
        <w:t>3.3 UML Diagrams</w:t>
      </w:r>
    </w:p>
    <w:p>
      <w:pPr>
        <w:spacing w:line="360" w:lineRule="auto" w:after="120"/>
        <w:ind w:firstLine="567"/>
        <w:jc w:val="both"/>
      </w:pPr>
      <w:r>
        <w:rPr>
          <w:rFonts w:ascii="Times New Roman" w:hAnsi="Times New Roman" w:cs="Times New Roman" w:eastAsia="Times New Roman"/>
          <w:b/>
          <w:i w:val="0"/>
        </w:rPr>
        <w:t>Use case diagram.</w:t>
      </w:r>
      <w:r>
        <w:rPr>
          <w:rFonts w:ascii="Times New Roman" w:hAnsi="Times New Roman" w:cs="Times New Roman" w:eastAsia="Times New Roman"/>
          <w:b w:val="0"/>
          <w:i w:val="0"/>
        </w:rPr>
        <w:t xml:space="preserve"> The store owner, customer and payment gateway are the actors. The owner's use cases are register and login, manage business profile, manage customers, products and suppliers, create and confirm invoices, and view dashboards. The customer's use cases are log in with OTP, view bills, pay an invoice and view spending. The payment gateway actor triggers the webhook use case.</w:t>
      </w:r>
    </w:p>
    <w:p>
      <w:pPr>
        <w:spacing w:line="360" w:lineRule="auto" w:after="120"/>
        <w:ind w:firstLine="567"/>
        <w:jc w:val="both"/>
      </w:pPr>
      <w:r>
        <w:rPr>
          <w:rFonts w:ascii="Times New Roman" w:hAnsi="Times New Roman" w:cs="Times New Roman" w:eastAsia="Times New Roman"/>
          <w:b/>
          <w:i w:val="0"/>
        </w:rPr>
        <w:t>Sequence of an online payment.</w:t>
      </w:r>
      <w:r>
        <w:rPr>
          <w:rFonts w:ascii="Times New Roman" w:hAnsi="Times New Roman" w:cs="Times New Roman" w:eastAsia="Times New Roman"/>
          <w:b w:val="0"/>
          <w:i w:val="0"/>
        </w:rPr>
        <w:t xml:space="preserve"> The customer requests an order for an invoice. The backend checks that the invoice belongs to the requester and computes the amount still due. The backend asks the payment service to create an order and returns the order details to the client. After checkout, the client submits the gateway response for verification. The backend checks the signature in constant time and updates the invoice to PAID. Independently, the gateway sends a webhook event, which the backend verifies and uses to reconcile the invoice.</w:t>
      </w:r>
    </w:p>
    <w:p>
      <w:pPr>
        <w:spacing w:line="360" w:lineRule="auto" w:after="120"/>
        <w:ind w:firstLine="567"/>
        <w:jc w:val="both"/>
      </w:pPr>
      <w:r>
        <w:rPr>
          <w:rFonts w:ascii="Times New Roman" w:hAnsi="Times New Roman" w:cs="Times New Roman" w:eastAsia="Times New Roman"/>
          <w:b/>
          <w:i w:val="0"/>
        </w:rPr>
        <w:t>Class relationships.</w:t>
      </w:r>
      <w:r>
        <w:rPr>
          <w:rFonts w:ascii="Times New Roman" w:hAnsi="Times New Roman" w:cs="Times New Roman" w:eastAsia="Times New Roman"/>
          <w:b w:val="0"/>
          <w:i w:val="0"/>
        </w:rPr>
        <w:t xml:space="preserve"> Business owns Customer, Product and Supplier records. Business and Customer both relate to Invoice, and an Invoice contains InvoiceItem rows, each referring to a Product. A User owns one or more Businesses and holds RefreshToken and OTPVerification records.</w:t>
      </w:r>
    </w:p>
    <w:p>
      <w:pPr>
        <w:pStyle w:val="Heading2"/>
      </w:pPr>
      <w:r>
        <w:rPr>
          <w:rFonts w:ascii="Times New Roman" w:hAnsi="Times New Roman" w:cs="Times New Roman" w:eastAsia="Times New Roman"/>
        </w:rPr>
        <w:t>3.4 Database Design</w:t>
      </w:r>
    </w:p>
    <w:p>
      <w:pPr>
        <w:spacing w:line="360" w:lineRule="auto" w:after="120"/>
        <w:ind w:firstLine="567"/>
        <w:jc w:val="both"/>
      </w:pPr>
      <w:r>
        <w:rPr>
          <w:rFonts w:ascii="Times New Roman" w:hAnsi="Times New Roman" w:cs="Times New Roman" w:eastAsia="Times New Roman"/>
          <w:b w:val="0"/>
          <w:i w:val="0"/>
        </w:rPr>
        <w:t xml:space="preserve">The database uses PostgreSQL with UUID primary keys, numeric columns with two decimal places for money, timezone-aware timestamps, and enumerated types for roles, statuses and payment methods. Foreign keys enforce that every customer, product, supplier and invoice belongs to a business. Tables 3.1 to 3.9 describe the nine tables defined in the models and migrations, and Figure 3.3 shows their relationships.</w:t>
      </w:r>
    </w:p>
    <w:p>
      <w:pPr>
        <w:spacing w:line="360" w:lineRule="auto" w:after="120"/>
        <w:ind w:firstLine="567"/>
        <w:jc w:val="both"/>
      </w:pPr>
      <w:r>
        <w:rPr>
          <w:rFonts w:ascii="Times New Roman" w:hAnsi="Times New Roman" w:cs="Times New Roman" w:eastAsia="Times New Roman"/>
          <w:b w:val="0"/>
          <w:i w:val="0"/>
        </w:rPr>
        <w:t>The personal data columns (business GSTIN, address and phone, and customer phone and email) are stored as Fernet ciphertext through the EncryptedString column type. Customer phone and email also have keyed HMAC-SHA256 blind-index columns, so the customer portal can find a customer's bills without decrypting every row.</w:t>
      </w:r>
    </w:p>
    <w:tbl>
      <w:tblPr>
        <w:tblStyle w:val="TableGrid"/>
        <w:tblW w:type="auto" w:w="0"/>
        <w:jc w:val="center"/>
        <w:tblLayout w:type="fixed"/>
        <w:tblLook w:firstColumn="1" w:firstRow="1" w:lastColumn="0" w:lastRow="0" w:noHBand="0" w:noVBand="1" w:val="04A0"/>
        <w:tblLayout w:type="fixed"/>
      </w:tblPr>
      <w:tblGrid>
        <w:gridCol w:w="2122"/>
        <w:gridCol w:w="1661"/>
        <w:gridCol w:w="4891"/>
      </w:tblGrid>
      <w:tr>
        <w:trPr>
          <w:tblHeader w:val="true"/>
          <w:cantSplit w:val="true"/>
        </w:trPr>
        <w:tc>
          <w:tcPr>
            <w:tcW w:type="dxa" w:w="2122"/>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Column</w:t>
            </w:r>
          </w:p>
        </w:tc>
        <w:tc>
          <w:tcPr>
            <w:tcW w:type="dxa" w:w="166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Type</w:t>
            </w:r>
          </w:p>
        </w:tc>
        <w:tc>
          <w:tcPr>
            <w:tcW w:type="dxa" w:w="489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Constraints / notes</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id</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UUID</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Primary key</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email</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VARCHAR(255)</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Unique, indexed, not null</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hashed_password</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VARCHAR(255)</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bcrypt hash, not null</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full_name</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VARCHAR(255)</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Optional</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phone</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VARCHAR(20)</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Unique, optional</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role</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ENUM</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STORE_OWNER, CUSTOMER, STAFF; default STORE_OWNER</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is_active</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BOOLEAN</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Default true</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created_at / updated_at</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TIMESTAMPTZ</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Set by the database</w:t>
            </w:r>
          </w:p>
        </w:tc>
      </w:tr>
    </w:tbl>
    <w:p>
      <w:pPr>
        <w:keepNext/>
        <w:spacing w:after="80"/>
      </w:pPr>
      <w:r>
        <w:rPr>
          <w:rFonts w:ascii="Times New Roman" w:hAnsi="Times New Roman" w:cs="Times New Roman" w:eastAsia="Times New Roman"/>
          <w:b/>
          <w:sz w:val="20"/>
          <w:szCs w:val="20"/>
        </w:rPr>
        <w:t>Table 3.1: Database table: users</w:t>
      </w:r>
    </w:p>
    <w:p>
      <w:pPr>
        <w:spacing w:after="80"/>
      </w:pPr>
    </w:p>
    <w:tbl>
      <w:tblPr>
        <w:tblStyle w:val="TableGrid"/>
        <w:tblW w:type="auto" w:w="0"/>
        <w:jc w:val="center"/>
        <w:tblLayout w:type="fixed"/>
        <w:tblLook w:firstColumn="1" w:firstRow="1" w:lastColumn="0" w:lastRow="0" w:noHBand="0" w:noVBand="1" w:val="04A0"/>
        <w:tblLayout w:type="fixed"/>
      </w:tblPr>
      <w:tblGrid>
        <w:gridCol w:w="2122"/>
        <w:gridCol w:w="1661"/>
        <w:gridCol w:w="4891"/>
      </w:tblGrid>
      <w:tr>
        <w:trPr>
          <w:tblHeader w:val="true"/>
          <w:cantSplit w:val="true"/>
        </w:trPr>
        <w:tc>
          <w:tcPr>
            <w:tcW w:type="dxa" w:w="2122"/>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Column</w:t>
            </w:r>
          </w:p>
        </w:tc>
        <w:tc>
          <w:tcPr>
            <w:tcW w:type="dxa" w:w="166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Type</w:t>
            </w:r>
          </w:p>
        </w:tc>
        <w:tc>
          <w:tcPr>
            <w:tcW w:type="dxa" w:w="489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Constraints / notes</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id</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UUID</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Primary key</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name</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VARCHAR(255)</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Not null</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owner_id</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UUID</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Foreign key to users.id, not null</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gstin</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TEXT (encrypted)</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Optional; format checked before saving</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address</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TEXT (encrypted)</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Optional</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phone</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TEXT (encrypted)</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Optional</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created_at</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TIMESTAMPTZ</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Set by the database</w:t>
            </w:r>
          </w:p>
        </w:tc>
      </w:tr>
    </w:tbl>
    <w:p>
      <w:pPr>
        <w:keepNext/>
        <w:spacing w:after="80"/>
      </w:pPr>
      <w:r>
        <w:rPr>
          <w:rFonts w:ascii="Times New Roman" w:hAnsi="Times New Roman" w:cs="Times New Roman" w:eastAsia="Times New Roman"/>
          <w:b/>
          <w:sz w:val="20"/>
          <w:szCs w:val="20"/>
        </w:rPr>
        <w:t>Table 3.2: Database table: businesses</w:t>
      </w:r>
    </w:p>
    <w:p>
      <w:pPr>
        <w:spacing w:after="80"/>
      </w:pPr>
    </w:p>
    <w:tbl>
      <w:tblPr>
        <w:tblStyle w:val="TableGrid"/>
        <w:tblW w:type="auto" w:w="0"/>
        <w:jc w:val="center"/>
        <w:tblLayout w:type="fixed"/>
        <w:tblLook w:firstColumn="1" w:firstRow="1" w:lastColumn="0" w:lastRow="0" w:noHBand="0" w:noVBand="1" w:val="04A0"/>
        <w:tblLayout w:type="fixed"/>
      </w:tblPr>
      <w:tblGrid>
        <w:gridCol w:w="2122"/>
        <w:gridCol w:w="1661"/>
        <w:gridCol w:w="4891"/>
      </w:tblGrid>
      <w:tr>
        <w:trPr>
          <w:tblHeader w:val="true"/>
          <w:cantSplit w:val="true"/>
        </w:trPr>
        <w:tc>
          <w:tcPr>
            <w:tcW w:type="dxa" w:w="2122"/>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Column</w:t>
            </w:r>
          </w:p>
        </w:tc>
        <w:tc>
          <w:tcPr>
            <w:tcW w:type="dxa" w:w="166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Type</w:t>
            </w:r>
          </w:p>
        </w:tc>
        <w:tc>
          <w:tcPr>
            <w:tcW w:type="dxa" w:w="489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Constraints / notes</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id</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UUID</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Primary key</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name</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VARCHAR(255)</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Not null</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phone</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TEXT (encrypted)</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Optional</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email</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TEXT (encrypted)</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Optional</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phone_hash / email_hash</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VARCHAR(64)</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Keyed HMAC-SHA256 blind indexes, indexed; used for lookups</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business_id</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UUID</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Foreign key to businesses.id, indexed</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created_at</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TIMESTAMPTZ</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Set by the database</w:t>
            </w:r>
          </w:p>
        </w:tc>
      </w:tr>
    </w:tbl>
    <w:p>
      <w:pPr>
        <w:keepNext/>
        <w:spacing w:after="80"/>
      </w:pPr>
      <w:r>
        <w:rPr>
          <w:rFonts w:ascii="Times New Roman" w:hAnsi="Times New Roman" w:cs="Times New Roman" w:eastAsia="Times New Roman"/>
          <w:b/>
          <w:sz w:val="20"/>
          <w:szCs w:val="20"/>
        </w:rPr>
        <w:t>Table 3.3: Database table: customers</w:t>
      </w:r>
    </w:p>
    <w:p>
      <w:pPr>
        <w:spacing w:after="80"/>
      </w:pPr>
    </w:p>
    <w:tbl>
      <w:tblPr>
        <w:tblStyle w:val="TableGrid"/>
        <w:tblW w:type="auto" w:w="0"/>
        <w:jc w:val="center"/>
        <w:tblLayout w:type="fixed"/>
        <w:tblLook w:firstColumn="1" w:firstRow="1" w:lastColumn="0" w:lastRow="0" w:noHBand="0" w:noVBand="1" w:val="04A0"/>
        <w:tblLayout w:type="fixed"/>
      </w:tblPr>
      <w:tblGrid>
        <w:gridCol w:w="2122"/>
        <w:gridCol w:w="1661"/>
        <w:gridCol w:w="4891"/>
      </w:tblGrid>
      <w:tr>
        <w:trPr>
          <w:tblHeader w:val="true"/>
          <w:cantSplit w:val="true"/>
        </w:trPr>
        <w:tc>
          <w:tcPr>
            <w:tcW w:type="dxa" w:w="2122"/>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Column</w:t>
            </w:r>
          </w:p>
        </w:tc>
        <w:tc>
          <w:tcPr>
            <w:tcW w:type="dxa" w:w="166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Type</w:t>
            </w:r>
          </w:p>
        </w:tc>
        <w:tc>
          <w:tcPr>
            <w:tcW w:type="dxa" w:w="489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Constraints / notes</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id</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UUID</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Primary key</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name</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VARCHAR(255)</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Not null</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sku</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VARCHAR(100)</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Unique, optional</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unit</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VARCHAR(50)</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Optional (e.g. kg, pkt)</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selling_price / cost_price</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NUMERIC(12,2)</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Selling price defaults to 0</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stock_qty</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NUMERIC(12,2)</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Default 0</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business_id</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UUID</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Foreign key to businesses.id, indexed</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created_at</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TIMESTAMPTZ</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Set by the database</w:t>
            </w:r>
          </w:p>
        </w:tc>
      </w:tr>
    </w:tbl>
    <w:p>
      <w:pPr>
        <w:keepNext/>
        <w:spacing w:after="80"/>
      </w:pPr>
      <w:r>
        <w:rPr>
          <w:rFonts w:ascii="Times New Roman" w:hAnsi="Times New Roman" w:cs="Times New Roman" w:eastAsia="Times New Roman"/>
          <w:b/>
          <w:sz w:val="20"/>
          <w:szCs w:val="20"/>
        </w:rPr>
        <w:t>Table 3.4: Database table: products</w:t>
      </w:r>
    </w:p>
    <w:p>
      <w:pPr>
        <w:spacing w:after="80"/>
      </w:pPr>
    </w:p>
    <w:tbl>
      <w:tblPr>
        <w:tblStyle w:val="TableGrid"/>
        <w:tblW w:type="auto" w:w="0"/>
        <w:jc w:val="center"/>
        <w:tblLayout w:type="fixed"/>
        <w:tblLook w:firstColumn="1" w:firstRow="1" w:lastColumn="0" w:lastRow="0" w:noHBand="0" w:noVBand="1" w:val="04A0"/>
        <w:tblLayout w:type="fixed"/>
      </w:tblPr>
      <w:tblGrid>
        <w:gridCol w:w="2122"/>
        <w:gridCol w:w="1661"/>
        <w:gridCol w:w="4891"/>
      </w:tblGrid>
      <w:tr>
        <w:trPr>
          <w:tblHeader w:val="true"/>
          <w:cantSplit w:val="true"/>
        </w:trPr>
        <w:tc>
          <w:tcPr>
            <w:tcW w:type="dxa" w:w="2122"/>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Column</w:t>
            </w:r>
          </w:p>
        </w:tc>
        <w:tc>
          <w:tcPr>
            <w:tcW w:type="dxa" w:w="166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Type</w:t>
            </w:r>
          </w:p>
        </w:tc>
        <w:tc>
          <w:tcPr>
            <w:tcW w:type="dxa" w:w="489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Constraints / notes</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id</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UUID</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Primary key</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name</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VARCHAR(255)</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Not null</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phone / email</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VARCHAR(20) / VARCHAR(255)</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Optional</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business_id</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UUID</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Foreign key to businesses.id, indexed</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created_at</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TIMESTAMPTZ</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Set by the database</w:t>
            </w:r>
          </w:p>
        </w:tc>
      </w:tr>
    </w:tbl>
    <w:p>
      <w:pPr>
        <w:keepNext/>
        <w:spacing w:after="80"/>
      </w:pPr>
      <w:r>
        <w:rPr>
          <w:rFonts w:ascii="Times New Roman" w:hAnsi="Times New Roman" w:cs="Times New Roman" w:eastAsia="Times New Roman"/>
          <w:b/>
          <w:sz w:val="20"/>
          <w:szCs w:val="20"/>
        </w:rPr>
        <w:t>Table 3.5: Database table: suppliers</w:t>
      </w:r>
    </w:p>
    <w:p>
      <w:pPr>
        <w:spacing w:after="80"/>
      </w:pPr>
    </w:p>
    <w:tbl>
      <w:tblPr>
        <w:tblStyle w:val="TableGrid"/>
        <w:tblW w:type="auto" w:w="0"/>
        <w:jc w:val="center"/>
        <w:tblLayout w:type="fixed"/>
        <w:tblLook w:firstColumn="1" w:firstRow="1" w:lastColumn="0" w:lastRow="0" w:noHBand="0" w:noVBand="1" w:val="04A0"/>
        <w:tblLayout w:type="fixed"/>
      </w:tblPr>
      <w:tblGrid>
        <w:gridCol w:w="2122"/>
        <w:gridCol w:w="1661"/>
        <w:gridCol w:w="4891"/>
      </w:tblGrid>
      <w:tr>
        <w:trPr>
          <w:tblHeader w:val="true"/>
          <w:cantSplit w:val="true"/>
        </w:trPr>
        <w:tc>
          <w:tcPr>
            <w:tcW w:type="dxa" w:w="2122"/>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Column</w:t>
            </w:r>
          </w:p>
        </w:tc>
        <w:tc>
          <w:tcPr>
            <w:tcW w:type="dxa" w:w="166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Type</w:t>
            </w:r>
          </w:p>
        </w:tc>
        <w:tc>
          <w:tcPr>
            <w:tcW w:type="dxa" w:w="489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Constraints / notes</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id</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UUID</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Primary key</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invoice_number</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VARCHAR(100)</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Unique, indexed, not null</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business_id</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UUID</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Foreign key to businesses.id, indexed</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customer_id</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UUID</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Optional foreign key to customers.id, indexed</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type</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ENUM</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SALE or PURCHASE</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status</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ENUM</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DRAFT, CONFIRMED, PAID, CANCELLED; default DRAFT</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subtotal / tax_amount / discount_amount</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NUMERIC(12,2)</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Computed by the service layer</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total_amount / paid_amount</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NUMERIC(12,2)</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Outstanding = total − paid</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payment_method</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ENUM</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CASH, UPI, CARD, CREDIT; optional</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pending_order_id</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VARCHAR(64)</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Gateway order awaiting verification; indexed; cleared on settlement</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pending_order_amount</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NUMERIC(12,2)</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Amount of the pending order</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created_at</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TIMESTAMPTZ</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Set by the database</w:t>
            </w:r>
          </w:p>
        </w:tc>
      </w:tr>
    </w:tbl>
    <w:p>
      <w:pPr>
        <w:keepNext/>
        <w:spacing w:after="80"/>
      </w:pPr>
      <w:r>
        <w:rPr>
          <w:rFonts w:ascii="Times New Roman" w:hAnsi="Times New Roman" w:cs="Times New Roman" w:eastAsia="Times New Roman"/>
          <w:b/>
          <w:sz w:val="20"/>
          <w:szCs w:val="20"/>
        </w:rPr>
        <w:t>Table 3.6: Database table: invoices</w:t>
      </w:r>
    </w:p>
    <w:p>
      <w:pPr>
        <w:spacing w:after="80"/>
      </w:pPr>
    </w:p>
    <w:tbl>
      <w:tblPr>
        <w:tblStyle w:val="TableGrid"/>
        <w:tblW w:type="auto" w:w="0"/>
        <w:jc w:val="center"/>
        <w:tblLayout w:type="fixed"/>
        <w:tblLook w:firstColumn="1" w:firstRow="1" w:lastColumn="0" w:lastRow="0" w:noHBand="0" w:noVBand="1" w:val="04A0"/>
        <w:tblLayout w:type="fixed"/>
      </w:tblPr>
      <w:tblGrid>
        <w:gridCol w:w="2122"/>
        <w:gridCol w:w="1661"/>
        <w:gridCol w:w="4891"/>
      </w:tblGrid>
      <w:tr>
        <w:trPr>
          <w:tblHeader w:val="true"/>
          <w:cantSplit w:val="true"/>
        </w:trPr>
        <w:tc>
          <w:tcPr>
            <w:tcW w:type="dxa" w:w="2122"/>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Column</w:t>
            </w:r>
          </w:p>
        </w:tc>
        <w:tc>
          <w:tcPr>
            <w:tcW w:type="dxa" w:w="166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Type</w:t>
            </w:r>
          </w:p>
        </w:tc>
        <w:tc>
          <w:tcPr>
            <w:tcW w:type="dxa" w:w="489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Constraints / notes</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id</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UUID</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Primary key</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invoice_id</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UUID</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Foreign key to invoices.id, indexed</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product_id</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UUID</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Foreign key to products.id, indexed</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quantity</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NUMERIC(12,2)</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Not null</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unit_price / discount / line_total</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NUMERIC(12,2)</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Line total stored for reporting</w:t>
            </w:r>
          </w:p>
        </w:tc>
      </w:tr>
    </w:tbl>
    <w:p>
      <w:pPr>
        <w:keepNext/>
        <w:spacing w:after="80"/>
      </w:pPr>
      <w:r>
        <w:rPr>
          <w:rFonts w:ascii="Times New Roman" w:hAnsi="Times New Roman" w:cs="Times New Roman" w:eastAsia="Times New Roman"/>
          <w:b/>
          <w:sz w:val="20"/>
          <w:szCs w:val="20"/>
        </w:rPr>
        <w:t>Table 3.7: Database table: invoice_items</w:t>
      </w:r>
    </w:p>
    <w:p>
      <w:pPr>
        <w:spacing w:after="80"/>
      </w:pPr>
    </w:p>
    <w:tbl>
      <w:tblPr>
        <w:tblStyle w:val="TableGrid"/>
        <w:tblW w:type="auto" w:w="0"/>
        <w:jc w:val="center"/>
        <w:tblLayout w:type="fixed"/>
        <w:tblLook w:firstColumn="1" w:firstRow="1" w:lastColumn="0" w:lastRow="0" w:noHBand="0" w:noVBand="1" w:val="04A0"/>
        <w:tblLayout w:type="fixed"/>
      </w:tblPr>
      <w:tblGrid>
        <w:gridCol w:w="2122"/>
        <w:gridCol w:w="1661"/>
        <w:gridCol w:w="4891"/>
      </w:tblGrid>
      <w:tr>
        <w:trPr>
          <w:tblHeader w:val="true"/>
          <w:cantSplit w:val="true"/>
        </w:trPr>
        <w:tc>
          <w:tcPr>
            <w:tcW w:type="dxa" w:w="2122"/>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Column</w:t>
            </w:r>
          </w:p>
        </w:tc>
        <w:tc>
          <w:tcPr>
            <w:tcW w:type="dxa" w:w="166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Type</w:t>
            </w:r>
          </w:p>
        </w:tc>
        <w:tc>
          <w:tcPr>
            <w:tcW w:type="dxa" w:w="489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Constraints / notes</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id</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UUID</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Primary key</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phone</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VARCHAR(20)</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Indexed, not null</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otp_hash</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VARCHAR(255)</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Hash of the OTP; the code is never stored</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purpose</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ENUM</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TRANSACTION or LOGIN</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expires_at</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TIMESTAMPTZ</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Expiry time, not null</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used</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BOOLEAN</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Set to true after verification; default false</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created_at</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TIMESTAMPTZ</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Set by the database</w:t>
            </w:r>
          </w:p>
        </w:tc>
      </w:tr>
    </w:tbl>
    <w:p>
      <w:pPr>
        <w:keepNext/>
        <w:spacing w:after="80"/>
      </w:pPr>
      <w:r>
        <w:rPr>
          <w:rFonts w:ascii="Times New Roman" w:hAnsi="Times New Roman" w:cs="Times New Roman" w:eastAsia="Times New Roman"/>
          <w:b/>
          <w:sz w:val="20"/>
          <w:szCs w:val="20"/>
        </w:rPr>
        <w:t>Table 3.8: Database table: otp_verifications</w:t>
      </w:r>
    </w:p>
    <w:p>
      <w:pPr>
        <w:spacing w:after="80"/>
      </w:pPr>
    </w:p>
    <w:tbl>
      <w:tblPr>
        <w:tblStyle w:val="TableGrid"/>
        <w:tblW w:type="auto" w:w="0"/>
        <w:jc w:val="center"/>
        <w:tblLayout w:type="fixed"/>
        <w:tblLook w:firstColumn="1" w:firstRow="1" w:lastColumn="0" w:lastRow="0" w:noHBand="0" w:noVBand="1" w:val="04A0"/>
        <w:tblLayout w:type="fixed"/>
      </w:tblPr>
      <w:tblGrid>
        <w:gridCol w:w="2122"/>
        <w:gridCol w:w="1661"/>
        <w:gridCol w:w="4891"/>
      </w:tblGrid>
      <w:tr>
        <w:trPr>
          <w:tblHeader w:val="true"/>
          <w:cantSplit w:val="true"/>
        </w:trPr>
        <w:tc>
          <w:tcPr>
            <w:tcW w:type="dxa" w:w="2122"/>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Column</w:t>
            </w:r>
          </w:p>
        </w:tc>
        <w:tc>
          <w:tcPr>
            <w:tcW w:type="dxa" w:w="166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Type</w:t>
            </w:r>
          </w:p>
        </w:tc>
        <w:tc>
          <w:tcPr>
            <w:tcW w:type="dxa" w:w="489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Constraints / notes</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id</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UUID</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Primary key</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user_id</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UUID</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Foreign key to users.id, not null</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token_hash</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VARCHAR(255)</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Unique; the raw token is never stored</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expires_at</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TIMESTAMPTZ</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Expiry time, not null</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revoked</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BOOLEAN</w:t>
            </w:r>
          </w:p>
        </w:tc>
        <w:tc>
          <w:tcPr>
            <w:tcW w:type="dxa" w:w="48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Set on rotation or logout; default false</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created_at</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TIMESTAMPTZ</w:t>
            </w:r>
          </w:p>
        </w:tc>
        <w:tc>
          <w:tcPr>
            <w:tcW w:type="dxa" w:w="48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Set by the database</w:t>
            </w:r>
          </w:p>
        </w:tc>
      </w:tr>
    </w:tbl>
    <w:p>
      <w:pPr>
        <w:keepNext/>
        <w:spacing w:after="80"/>
      </w:pPr>
      <w:r>
        <w:rPr>
          <w:rFonts w:ascii="Times New Roman" w:hAnsi="Times New Roman" w:cs="Times New Roman" w:eastAsia="Times New Roman"/>
          <w:b/>
          <w:sz w:val="20"/>
          <w:szCs w:val="20"/>
        </w:rPr>
        <w:t>Table 3.9: Database table: refresh_tokens</w:t>
      </w:r>
    </w:p>
    <w:p>
      <w:pPr>
        <w:spacing w:after="80"/>
      </w:pPr>
    </w:p>
    <w:p>
      <w:pPr>
        <w:keepNext/>
        <w:spacing w:line="240" w:lineRule="auto" w:after="80"/>
        <w:jc w:val="center"/>
      </w:pPr>
      <w:r>
        <w:rPr>
          <w:rFonts w:ascii="Times New Roman" w:hAnsi="Times New Roman" w:cs="Times New Roman" w:eastAsia="Times New Roman"/>
        </w:rPr>
        <w:drawing>
          <wp:inline xmlns:a="http://schemas.openxmlformats.org/drawingml/2006/main" xmlns:pic="http://schemas.openxmlformats.org/drawingml/2006/picture">
            <wp:extent cx="5400000" cy="2019152"/>
            <wp:docPr id="5" name="Picture 5"/>
            <wp:cNvGraphicFramePr>
              <a:graphicFrameLocks noChangeAspect="1"/>
            </wp:cNvGraphicFramePr>
            <a:graphic>
              <a:graphicData uri="http://schemas.openxmlformats.org/drawingml/2006/picture">
                <pic:pic>
                  <pic:nvPicPr>
                    <pic:cNvPr id="0" name="er.png"/>
                    <pic:cNvPicPr/>
                  </pic:nvPicPr>
                  <pic:blipFill>
                    <a:blip r:embed="rId15"/>
                    <a:stretch>
                      <a:fillRect/>
                    </a:stretch>
                  </pic:blipFill>
                  <pic:spPr>
                    <a:xfrm>
                      <a:off x="0" y="0"/>
                      <a:ext cx="5400000" cy="2019152"/>
                    </a:xfrm>
                    <a:prstGeom prst="rect"/>
                  </pic:spPr>
                </pic:pic>
              </a:graphicData>
            </a:graphic>
          </wp:inline>
        </w:drawing>
      </w:r>
    </w:p>
    <w:p>
      <w:pPr>
        <w:spacing w:before="80" w:after="200"/>
        <w:jc w:val="center"/>
      </w:pPr>
      <w:r>
        <w:rPr>
          <w:rFonts w:ascii="Times New Roman" w:hAnsi="Times New Roman" w:cs="Times New Roman" w:eastAsia="Times New Roman"/>
          <w:b/>
          <w:i/>
          <w:sz w:val="20"/>
          <w:szCs w:val="20"/>
        </w:rPr>
        <w:t xml:space="preserve">Figure 3.3: Entity–relationship diagram of the VyaparKitaab database</w:t>
      </w:r>
    </w:p>
    <w:p>
      <w:pPr>
        <w:pStyle w:val="Heading2"/>
      </w:pPr>
      <w:r>
        <w:rPr>
          <w:rFonts w:ascii="Times New Roman" w:hAnsi="Times New Roman" w:cs="Times New Roman" w:eastAsia="Times New Roman"/>
        </w:rPr>
        <w:t>3.5 Security Design</w:t>
      </w:r>
    </w:p>
    <w:p>
      <w:pPr>
        <w:spacing w:line="360" w:lineRule="auto" w:after="120"/>
        <w:jc w:val="both"/>
      </w:pPr>
      <w:r>
        <w:rPr>
          <w:rFonts w:ascii="Times New Roman" w:hAnsi="Times New Roman" w:cs="Times New Roman" w:eastAsia="Times New Roman"/>
          <w:b w:val="0"/>
          <w:i w:val="0"/>
        </w:rPr>
        <w:t>The security design answers four questions: who the user is, what that user may access, how stored personal data is protected, and how payment events are trusted. Table 3.10 summarises the controls, and the subsections that follow describe the two most important flows. Password hashing follows the bcrypt design [19], and the access-control and session practices follow the OWASP guidance [23].</w:t>
      </w:r>
    </w:p>
    <w:tbl>
      <w:tblPr>
        <w:tblStyle w:val="TableGrid"/>
        <w:tblW w:type="auto" w:w="0"/>
        <w:jc w:val="center"/>
        <w:tblLayout w:type="fixed"/>
        <w:tblLook w:firstColumn="1" w:firstRow="1" w:lastColumn="0" w:lastRow="0" w:noHBand="0" w:noVBand="1" w:val="04A0"/>
        <w:tblLayout w:type="fixed"/>
      </w:tblPr>
      <w:tblGrid>
        <w:gridCol w:w="1753"/>
        <w:gridCol w:w="3691"/>
        <w:gridCol w:w="3230"/>
      </w:tblGrid>
      <w:tr>
        <w:trPr>
          <w:tblHeader w:val="true"/>
          <w:cantSplit w:val="true"/>
        </w:trPr>
        <w:tc>
          <w:tcPr>
            <w:tcW w:type="dxa" w:w="1753"/>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Control</w:t>
            </w:r>
          </w:p>
        </w:tc>
        <w:tc>
          <w:tcPr>
            <w:tcW w:type="dxa" w:w="369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Mechanism</w:t>
            </w:r>
          </w:p>
        </w:tc>
        <w:tc>
          <w:tcPr>
            <w:tcW w:type="dxa" w:w="3230"/>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Implemented in</w:t>
            </w:r>
          </w:p>
        </w:tc>
      </w:tr>
      <w:tr>
        <w:trPr>
          <w:cantSplit w:val="true"/>
        </w:trPr>
        <w:tc>
          <w:tcPr>
            <w:tcW w:type="dxa" w:w="17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Password storage</w:t>
            </w:r>
          </w:p>
        </w:tc>
        <w:tc>
          <w:tcPr>
            <w:tcW w:type="dxa" w:w="36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bcrypt hash with 12 rounds; plain passwords are never stored</w:t>
            </w:r>
          </w:p>
        </w:tc>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services/auth.py</w:t>
            </w:r>
          </w:p>
        </w:tc>
      </w:tr>
      <w:tr>
        <w:trPr>
          <w:cantSplit w:val="true"/>
        </w:trPr>
        <w:tc>
          <w:tcPr>
            <w:tcW w:type="dxa" w:w="175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Access tokens</w:t>
            </w:r>
          </w:p>
        </w:tc>
        <w:tc>
          <w:tcPr>
            <w:tcW w:type="dxa" w:w="36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Signed JWT carrying the user and role; valid for ACCESS_TOKEN_EXPIRE_MINUTES (default 30)</w:t>
            </w:r>
          </w:p>
        </w:tc>
        <w:tc>
          <w:tcPr>
            <w:tcW w:type="dxa" w:w="32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services/auth.py</w:t>
            </w:r>
          </w:p>
        </w:tc>
      </w:tr>
      <w:tr>
        <w:trPr>
          <w:cantSplit w:val="true"/>
        </w:trPr>
        <w:tc>
          <w:tcPr>
            <w:tcW w:type="dxa" w:w="17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Refresh tokens</w:t>
            </w:r>
          </w:p>
        </w:tc>
        <w:tc>
          <w:tcPr>
            <w:tcW w:type="dxa" w:w="36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Random token; only its SHA-256 hash is stored; rotated on each use and revoked on logout</w:t>
            </w:r>
          </w:p>
        </w:tc>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services/auth.py, routers/auth.py</w:t>
            </w:r>
          </w:p>
        </w:tc>
      </w:tr>
      <w:tr>
        <w:trPr>
          <w:cantSplit w:val="true"/>
        </w:trPr>
        <w:tc>
          <w:tcPr>
            <w:tcW w:type="dxa" w:w="175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One-time passwords</w:t>
            </w:r>
          </w:p>
        </w:tc>
        <w:tc>
          <w:tcPr>
            <w:tcW w:type="dxa" w:w="36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Code stored as a hash only; expires after five minutes; marked used after verification</w:t>
            </w:r>
          </w:p>
        </w:tc>
        <w:tc>
          <w:tcPr>
            <w:tcW w:type="dxa" w:w="32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services/otp.py</w:t>
            </w:r>
          </w:p>
        </w:tc>
      </w:tr>
      <w:tr>
        <w:trPr>
          <w:cantSplit w:val="true"/>
        </w:trPr>
        <w:tc>
          <w:tcPr>
            <w:tcW w:type="dxa" w:w="17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Personal data at rest</w:t>
            </w:r>
          </w:p>
        </w:tc>
        <w:tc>
          <w:tcPr>
            <w:tcW w:type="dxa" w:w="36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Fernet (AES-based) encryption through the EncryptedString column type</w:t>
            </w:r>
          </w:p>
        </w:tc>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services/encryption.py, models/business.py</w:t>
            </w:r>
          </w:p>
        </w:tc>
      </w:tr>
      <w:tr>
        <w:trPr>
          <w:cantSplit w:val="true"/>
        </w:trPr>
        <w:tc>
          <w:tcPr>
            <w:tcW w:type="dxa" w:w="175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Customer lookup</w:t>
            </w:r>
          </w:p>
        </w:tc>
        <w:tc>
          <w:tcPr>
            <w:tcW w:type="dxa" w:w="36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Keyed HMAC-SHA256 blind indexes (phone_hash, email_hash)</w:t>
            </w:r>
          </w:p>
        </w:tc>
        <w:tc>
          <w:tcPr>
            <w:tcW w:type="dxa" w:w="32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services/encryption.py</w:t>
            </w:r>
          </w:p>
        </w:tc>
      </w:tr>
      <w:tr>
        <w:trPr>
          <w:cantSplit w:val="true"/>
        </w:trPr>
        <w:tc>
          <w:tcPr>
            <w:tcW w:type="dxa" w:w="17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Tenant isolation</w:t>
            </w:r>
          </w:p>
        </w:tc>
        <w:tc>
          <w:tcPr>
            <w:tcW w:type="dxa" w:w="36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Queries limited to businesses owned by the signed-in user, or to the customer's own invoices</w:t>
            </w:r>
          </w:p>
        </w:tc>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routers/transactions.py, routers/payments.py</w:t>
            </w:r>
          </w:p>
        </w:tc>
      </w:tr>
      <w:tr>
        <w:trPr>
          <w:cantSplit w:val="true"/>
        </w:trPr>
        <w:tc>
          <w:tcPr>
            <w:tcW w:type="dxa" w:w="175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Payment integrity</w:t>
            </w:r>
          </w:p>
        </w:tc>
        <w:tc>
          <w:tcPr>
            <w:tcW w:type="dxa" w:w="36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HMAC-SHA256 signature checks with constant-time comparison; webhook signature checked before the body is parsed</w:t>
            </w:r>
          </w:p>
        </w:tc>
        <w:tc>
          <w:tcPr>
            <w:tcW w:type="dxa" w:w="32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services/payment.py, routers/payments.py</w:t>
            </w:r>
          </w:p>
        </w:tc>
      </w:tr>
      <w:tr>
        <w:trPr>
          <w:cantSplit w:val="true"/>
        </w:trPr>
        <w:tc>
          <w:tcPr>
            <w:tcW w:type="dxa" w:w="17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Configuration safety</w:t>
            </w:r>
          </w:p>
        </w:tc>
        <w:tc>
          <w:tcPr>
            <w:tcW w:type="dxa" w:w="36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Production start-up fails if SECRET_KEY is empty or a known placeholder</w:t>
            </w:r>
          </w:p>
        </w:tc>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cores/config.py</w:t>
            </w:r>
          </w:p>
        </w:tc>
      </w:tr>
    </w:tbl>
    <w:p>
      <w:pPr>
        <w:keepNext/>
        <w:spacing w:after="80"/>
      </w:pPr>
      <w:r>
        <w:rPr>
          <w:rFonts w:ascii="Times New Roman" w:hAnsi="Times New Roman" w:cs="Times New Roman" w:eastAsia="Times New Roman"/>
          <w:b/>
          <w:sz w:val="20"/>
          <w:szCs w:val="20"/>
        </w:rPr>
        <w:t>Table 3.10: Security controls and where they are implemented</w:t>
      </w:r>
    </w:p>
    <w:p>
      <w:pPr>
        <w:spacing w:after="80"/>
      </w:pPr>
    </w:p>
    <w:p>
      <w:pPr>
        <w:pStyle w:val="Heading2"/>
      </w:pPr>
      <w:r>
        <w:rPr>
          <w:rFonts w:ascii="Times New Roman" w:hAnsi="Times New Roman" w:cs="Times New Roman" w:eastAsia="Times New Roman"/>
        </w:rPr>
        <w:t>3.6 Authentication and Session Flow</w:t>
      </w:r>
    </w:p>
    <w:p>
      <w:pPr>
        <w:spacing w:line="360" w:lineRule="auto" w:after="120"/>
        <w:ind w:firstLine="567"/>
        <w:jc w:val="both"/>
      </w:pPr>
      <w:r>
        <w:rPr>
          <w:rFonts w:ascii="Times New Roman" w:hAnsi="Times New Roman" w:cs="Times New Roman" w:eastAsia="Times New Roman"/>
          <w:b w:val="0"/>
          <w:i w:val="0"/>
        </w:rPr>
        <w:t>VyaparKitaab supports two sign-in paths. A store owner registers with an email address and password, or logs in with them. A customer signs in with a mobile number and a one-time password (OTP) and does not need to create a password. Both paths return an access token and a refresh token, which are JSON Web Tokens [20], so the rest of the API handles the two users in the same way and only the role differs.</w:t>
      </w:r>
    </w:p>
    <w:p>
      <w:pPr>
        <w:spacing w:line="360" w:lineRule="auto" w:after="120"/>
        <w:ind w:firstLine="567"/>
        <w:jc w:val="both"/>
      </w:pPr>
      <w:r>
        <w:rPr>
          <w:rFonts w:ascii="Times New Roman" w:hAnsi="Times New Roman" w:cs="Times New Roman" w:eastAsia="Times New Roman"/>
          <w:b w:val="0"/>
          <w:i w:val="0"/>
        </w:rPr>
        <w:t>When an OTP is requested, the backend generates a code, stores only its hash in the otp_verifications table and sets an expiry of five minutes. The code is passed to the SMS service, which in the current build writes it to the application log. A fixed sandbox code, 123456, is accepted only when the ENV setting is development or testing, so it has no effect in a production deployment. Table 3.11 lists the lifetime of each credential; one-time codes follow the counter-based OTP construction in [21] and the guidance in [22], with a short expiry.</w:t>
      </w:r>
    </w:p>
    <w:tbl>
      <w:tblPr>
        <w:tblStyle w:val="TableGrid"/>
        <w:tblW w:type="auto" w:w="0"/>
        <w:jc w:val="center"/>
        <w:tblLayout w:type="fixed"/>
        <w:tblLook w:firstColumn="1" w:firstRow="1" w:lastColumn="0" w:lastRow="0" w:noHBand="0" w:noVBand="1" w:val="04A0"/>
        <w:tblLayout w:type="fixed"/>
      </w:tblPr>
      <w:tblGrid>
        <w:gridCol w:w="2030"/>
        <w:gridCol w:w="2768"/>
        <w:gridCol w:w="3876"/>
      </w:tblGrid>
      <w:tr>
        <w:trPr>
          <w:tblHeader w:val="true"/>
          <w:cantSplit w:val="true"/>
        </w:trPr>
        <w:tc>
          <w:tcPr>
            <w:tcW w:type="dxa" w:w="2030"/>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Credential</w:t>
            </w:r>
          </w:p>
        </w:tc>
        <w:tc>
          <w:tcPr>
            <w:tcW w:type="dxa" w:w="2768"/>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Lifetime</w:t>
            </w:r>
          </w:p>
        </w:tc>
        <w:tc>
          <w:tcPr>
            <w:tcW w:type="dxa" w:w="3876"/>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Kept on the server as</w:t>
            </w:r>
          </w:p>
        </w:tc>
      </w:tr>
      <w:tr>
        <w:trPr>
          <w:cantSplit w:val="true"/>
        </w:trPr>
        <w:tc>
          <w:tcPr>
            <w:tcW w:type="dxa" w:w="20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Access token</w:t>
            </w:r>
          </w:p>
        </w:tc>
        <w:tc>
          <w:tcPr>
            <w:tcW w:type="dxa" w:w="276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30 minutes by default (ACCESS_TOKEN_EXPIRE_MINUTES)</w:t>
            </w:r>
          </w:p>
        </w:tc>
        <w:tc>
          <w:tcPr>
            <w:tcW w:type="dxa" w:w="38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Not stored; checked by signature</w:t>
            </w:r>
          </w:p>
        </w:tc>
      </w:tr>
      <w:tr>
        <w:trPr>
          <w:cantSplit w:val="true"/>
        </w:trPr>
        <w:tc>
          <w:tcPr>
            <w:tcW w:type="dxa" w:w="20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Refresh token</w:t>
            </w:r>
          </w:p>
        </w:tc>
        <w:tc>
          <w:tcPr>
            <w:tcW w:type="dxa" w:w="276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30 days</w:t>
            </w:r>
          </w:p>
        </w:tc>
        <w:tc>
          <w:tcPr>
            <w:tcW w:type="dxa" w:w="38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SHA-256 hash in refresh_tokens, with a revoked flag</w:t>
            </w:r>
          </w:p>
        </w:tc>
      </w:tr>
      <w:tr>
        <w:trPr>
          <w:cantSplit w:val="true"/>
        </w:trPr>
        <w:tc>
          <w:tcPr>
            <w:tcW w:type="dxa" w:w="20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Login OTP</w:t>
            </w:r>
          </w:p>
        </w:tc>
        <w:tc>
          <w:tcPr>
            <w:tcW w:type="dxa" w:w="276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 minutes</w:t>
            </w:r>
          </w:p>
        </w:tc>
        <w:tc>
          <w:tcPr>
            <w:tcW w:type="dxa" w:w="38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Hash in otp_verifications, with a used flag</w:t>
            </w:r>
          </w:p>
        </w:tc>
      </w:tr>
      <w:tr>
        <w:trPr>
          <w:cantSplit w:val="true"/>
        </w:trPr>
        <w:tc>
          <w:tcPr>
            <w:tcW w:type="dxa" w:w="20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Sandbox OTP 123456</w:t>
            </w:r>
          </w:p>
        </w:tc>
        <w:tc>
          <w:tcPr>
            <w:tcW w:type="dxa" w:w="276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Only when ENV is development or testing</w:t>
            </w:r>
          </w:p>
        </w:tc>
        <w:tc>
          <w:tcPr>
            <w:tcW w:type="dxa" w:w="38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Not stored</w:t>
            </w:r>
          </w:p>
        </w:tc>
      </w:tr>
    </w:tbl>
    <w:p>
      <w:pPr>
        <w:keepNext/>
        <w:spacing w:after="80"/>
      </w:pPr>
      <w:r>
        <w:rPr>
          <w:rFonts w:ascii="Times New Roman" w:hAnsi="Times New Roman" w:cs="Times New Roman" w:eastAsia="Times New Roman"/>
          <w:b/>
          <w:sz w:val="20"/>
          <w:szCs w:val="20"/>
        </w:rPr>
        <w:t>Table 3.11: Lifetimes of tokens and codes</w:t>
      </w:r>
    </w:p>
    <w:p>
      <w:pPr>
        <w:spacing w:after="80"/>
      </w:pPr>
    </w:p>
    <w:p>
      <w:pPr>
        <w:spacing w:line="360" w:lineRule="auto" w:after="120"/>
        <w:ind w:firstLine="567"/>
        <w:jc w:val="both"/>
      </w:pPr>
      <w:r>
        <w:rPr>
          <w:rFonts w:ascii="Times New Roman" w:hAnsi="Times New Roman" w:cs="Times New Roman" w:eastAsia="Times New Roman"/>
          <w:b w:val="0"/>
          <w:i w:val="0"/>
        </w:rPr>
        <w:t>Refresh tokens rotate. When a refresh request is accepted, the presented token is revoked and a new pair is issued, and logout revokes the current token. Reuse of an OTP after it has been verified is expected to be rejected; this is black box test TC-10 in Chapter 5.</w:t>
      </w:r>
    </w:p>
    <w:p>
      <w:pPr>
        <w:pStyle w:val="Heading2"/>
      </w:pPr>
      <w:r>
        <w:rPr>
          <w:rFonts w:ascii="Times New Roman" w:hAnsi="Times New Roman" w:cs="Times New Roman" w:eastAsia="Times New Roman"/>
        </w:rPr>
        <w:t>3.7 Deployment Architecture</w:t>
      </w:r>
    </w:p>
    <w:p>
      <w:pPr>
        <w:spacing w:line="360" w:lineRule="auto" w:after="120"/>
        <w:ind w:firstLine="567"/>
        <w:jc w:val="both"/>
      </w:pPr>
      <w:r>
        <w:rPr>
          <w:rFonts w:ascii="Times New Roman" w:hAnsi="Times New Roman" w:cs="Times New Roman" w:eastAsia="Times New Roman"/>
          <w:b w:val="0"/>
          <w:i w:val="0"/>
        </w:rPr>
        <w:t>The same codebase can be deployed in three ways. Docker Compose runs a PostgreSQL 15 container, the backend container and a Node 20 container for the frontend on a developer machine. A Render Blueprint in render.yaml describes a web service with a managed database. The Terraform configuration in infra/terraform [26] describes the Azure environment that is the target for production. The backend image is built in two stages from python:3.12-slim, runs as a non-root user named appuser, exposes port 8000 and starts uvicorn with the module app.main.</w:t>
      </w:r>
    </w:p>
    <w:p>
      <w:pPr>
        <w:spacing w:line="360" w:lineRule="auto" w:after="120"/>
        <w:ind w:firstLine="567"/>
        <w:jc w:val="both"/>
      </w:pPr>
      <w:r>
        <w:rPr>
          <w:rFonts w:ascii="Times New Roman" w:hAnsi="Times New Roman" w:cs="Times New Roman" w:eastAsia="Times New Roman"/>
          <w:b w:val="0"/>
          <w:i w:val="0"/>
        </w:rPr>
        <w:t>Table 3.12 lists the Azure resources declared by the Terraform configuration. Secrets used by the application are stored in Key Vault, and monitoring uses Log Analytics, Application Insights and metric alerts.</w:t>
      </w:r>
    </w:p>
    <w:tbl>
      <w:tblPr>
        <w:tblStyle w:val="TableGrid"/>
        <w:tblW w:type="auto" w:w="0"/>
        <w:jc w:val="center"/>
        <w:tblLayout w:type="fixed"/>
        <w:tblLook w:firstColumn="1" w:firstRow="1" w:lastColumn="0" w:lastRow="0" w:noHBand="0" w:noVBand="1" w:val="04A0"/>
        <w:tblLayout w:type="fixed"/>
      </w:tblPr>
      <w:tblGrid>
        <w:gridCol w:w="1938"/>
        <w:gridCol w:w="3230"/>
        <w:gridCol w:w="3507"/>
      </w:tblGrid>
      <w:tr>
        <w:trPr>
          <w:tblHeader w:val="true"/>
          <w:cantSplit w:val="true"/>
        </w:trPr>
        <w:tc>
          <w:tcPr>
            <w:tcW w:type="dxa" w:w="1938"/>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Resource</w:t>
            </w:r>
          </w:p>
        </w:tc>
        <w:tc>
          <w:tcPr>
            <w:tcW w:type="dxa" w:w="3230"/>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Terraform type</w:t>
            </w:r>
          </w:p>
        </w:tc>
        <w:tc>
          <w:tcPr>
            <w:tcW w:type="dxa" w:w="3507"/>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Role in the deployment</w:t>
            </w:r>
          </w:p>
        </w:tc>
      </w:tr>
      <w:tr>
        <w:trPr>
          <w:cantSplit w:val="true"/>
        </w:trPr>
        <w:tc>
          <w:tcPr>
            <w:tcW w:type="dxa" w:w="19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Resource group</w:t>
            </w:r>
          </w:p>
        </w:tc>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azurerm_resource_group</w:t>
            </w:r>
          </w:p>
        </w:tc>
        <w:tc>
          <w:tcPr>
            <w:tcW w:type="dxa" w:w="35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Container for all resources</w:t>
            </w:r>
          </w:p>
        </w:tc>
      </w:tr>
      <w:tr>
        <w:trPr>
          <w:cantSplit w:val="true"/>
        </w:trPr>
        <w:tc>
          <w:tcPr>
            <w:tcW w:type="dxa" w:w="193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Container Apps environment and app</w:t>
            </w:r>
          </w:p>
        </w:tc>
        <w:tc>
          <w:tcPr>
            <w:tcW w:type="dxa" w:w="32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azurerm_container_app_environment, azurerm_container_app</w:t>
            </w:r>
          </w:p>
        </w:tc>
        <w:tc>
          <w:tcPr>
            <w:tcW w:type="dxa" w:w="35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Runs the backend container</w:t>
            </w:r>
          </w:p>
        </w:tc>
      </w:tr>
      <w:tr>
        <w:trPr>
          <w:cantSplit w:val="true"/>
        </w:trPr>
        <w:tc>
          <w:tcPr>
            <w:tcW w:type="dxa" w:w="19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Container registry</w:t>
            </w:r>
          </w:p>
        </w:tc>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azurerm_container_registry</w:t>
            </w:r>
          </w:p>
        </w:tc>
        <w:tc>
          <w:tcPr>
            <w:tcW w:type="dxa" w:w="35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Stores the backend image</w:t>
            </w:r>
          </w:p>
        </w:tc>
      </w:tr>
      <w:tr>
        <w:trPr>
          <w:cantSplit w:val="true"/>
        </w:trPr>
        <w:tc>
          <w:tcPr>
            <w:tcW w:type="dxa" w:w="193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PostgreSQL Flexible Server</w:t>
            </w:r>
          </w:p>
        </w:tc>
        <w:tc>
          <w:tcPr>
            <w:tcW w:type="dxa" w:w="32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azurerm_postgresql_flexible_server</w:t>
            </w:r>
          </w:p>
        </w:tc>
        <w:tc>
          <w:tcPr>
            <w:tcW w:type="dxa" w:w="35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Managed PostgreSQL service</w:t>
            </w:r>
          </w:p>
        </w:tc>
      </w:tr>
      <w:tr>
        <w:trPr>
          <w:cantSplit w:val="true"/>
        </w:trPr>
        <w:tc>
          <w:tcPr>
            <w:tcW w:type="dxa" w:w="19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Database and firewall rule</w:t>
            </w:r>
          </w:p>
        </w:tc>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azurerm_postgresql_flexible_server_database, azurerm_postgresql_flexible_server_firewall_rule</w:t>
            </w:r>
          </w:p>
        </w:tc>
        <w:tc>
          <w:tcPr>
            <w:tcW w:type="dxa" w:w="35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Application database and network access</w:t>
            </w:r>
          </w:p>
        </w:tc>
      </w:tr>
      <w:tr>
        <w:trPr>
          <w:cantSplit w:val="true"/>
        </w:trPr>
        <w:tc>
          <w:tcPr>
            <w:tcW w:type="dxa" w:w="193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Key Vault and secrets</w:t>
            </w:r>
          </w:p>
        </w:tc>
        <w:tc>
          <w:tcPr>
            <w:tcW w:type="dxa" w:w="32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azurerm_key_vault, azurerm_key_vault_secret (three secrets)</w:t>
            </w:r>
          </w:p>
        </w:tc>
        <w:tc>
          <w:tcPr>
            <w:tcW w:type="dxa" w:w="35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Application secrets</w:t>
            </w:r>
          </w:p>
        </w:tc>
      </w:tr>
      <w:tr>
        <w:trPr>
          <w:cantSplit w:val="true"/>
        </w:trPr>
        <w:tc>
          <w:tcPr>
            <w:tcW w:type="dxa" w:w="19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Storage account and container</w:t>
            </w:r>
          </w:p>
        </w:tc>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azurerm_storage_account, azurerm_storage_container</w:t>
            </w:r>
          </w:p>
        </w:tc>
        <w:tc>
          <w:tcPr>
            <w:tcW w:type="dxa" w:w="35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Object storage</w:t>
            </w:r>
          </w:p>
        </w:tc>
      </w:tr>
      <w:tr>
        <w:trPr>
          <w:cantSplit w:val="true"/>
        </w:trPr>
        <w:tc>
          <w:tcPr>
            <w:tcW w:type="dxa" w:w="193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Log Analytics and Application Insights</w:t>
            </w:r>
          </w:p>
        </w:tc>
        <w:tc>
          <w:tcPr>
            <w:tcW w:type="dxa" w:w="32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azurerm_log_analytics_workspace, azurerm_application_insights</w:t>
            </w:r>
          </w:p>
        </w:tc>
        <w:tc>
          <w:tcPr>
            <w:tcW w:type="dxa" w:w="35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Logs and telemetry</w:t>
            </w:r>
          </w:p>
        </w:tc>
      </w:tr>
      <w:tr>
        <w:trPr>
          <w:cantSplit w:val="true"/>
        </w:trPr>
        <w:tc>
          <w:tcPr>
            <w:tcW w:type="dxa" w:w="19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Metric alerts</w:t>
            </w:r>
          </w:p>
        </w:tc>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azurerm_monitor_metric_alert (two alerts)</w:t>
            </w:r>
          </w:p>
        </w:tc>
        <w:tc>
          <w:tcPr>
            <w:tcW w:type="dxa" w:w="35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Alerts on service health</w:t>
            </w:r>
          </w:p>
        </w:tc>
      </w:tr>
      <w:tr>
        <w:trPr>
          <w:cantSplit w:val="true"/>
        </w:trPr>
        <w:tc>
          <w:tcPr>
            <w:tcW w:type="dxa" w:w="193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Identity and role assignments</w:t>
            </w:r>
          </w:p>
        </w:tc>
        <w:tc>
          <w:tcPr>
            <w:tcW w:type="dxa" w:w="32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azurerm_user_assigned_identity, azurerm_role_assignment</w:t>
            </w:r>
          </w:p>
        </w:tc>
        <w:tc>
          <w:tcPr>
            <w:tcW w:type="dxa" w:w="35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Identity used to reach other resources</w:t>
            </w:r>
          </w:p>
        </w:tc>
      </w:tr>
    </w:tbl>
    <w:p>
      <w:pPr>
        <w:keepNext/>
        <w:spacing w:after="80"/>
      </w:pPr>
      <w:r>
        <w:rPr>
          <w:rFonts w:ascii="Times New Roman" w:hAnsi="Times New Roman" w:cs="Times New Roman" w:eastAsia="Times New Roman"/>
          <w:b/>
          <w:sz w:val="20"/>
          <w:szCs w:val="20"/>
        </w:rPr>
        <w:t>Table 3.12: Azure resources declared in infra/terraform</w:t>
      </w:r>
    </w:p>
    <w:p>
      <w:pPr>
        <w:spacing w:after="80"/>
      </w:pPr>
    </w:p>
    <w:p>
      <w:pPr>
        <w:pStyle w:val="Heading2"/>
      </w:pPr>
      <w:r>
        <w:rPr>
          <w:rFonts w:ascii="Times New Roman" w:hAnsi="Times New Roman" w:cs="Times New Roman" w:eastAsia="Times New Roman"/>
        </w:rPr>
        <w:t>3.8 API Design Conventions</w:t>
      </w:r>
    </w:p>
    <w:p>
      <w:pPr>
        <w:spacing w:line="360" w:lineRule="auto" w:after="120"/>
        <w:ind w:firstLine="567"/>
        <w:jc w:val="both"/>
      </w:pPr>
      <w:r>
        <w:rPr>
          <w:rFonts w:ascii="Times New Roman" w:hAnsi="Times New Roman" w:cs="Times New Roman" w:eastAsia="Times New Roman"/>
          <w:b w:val="0"/>
          <w:i w:val="0"/>
        </w:rPr>
        <w:t>All endpoints are served under the /api/v1 prefix and exchange JSON. Request bodies are validated by Pydantic schemas before a handler runs, so a malformed request is answered with a validation error and never reaches the database. Responses are declared with response models, so the interactive documentation in Figure 4.8 shows the same shapes that the code returns.</w:t>
      </w:r>
    </w:p>
    <w:p>
      <w:pPr>
        <w:spacing w:line="360" w:lineRule="auto" w:after="120"/>
        <w:ind w:firstLine="567"/>
        <w:jc w:val="both"/>
      </w:pPr>
      <w:r>
        <w:rPr>
          <w:rFonts w:ascii="Times New Roman" w:hAnsi="Times New Roman" w:cs="Times New Roman" w:eastAsia="Times New Roman"/>
          <w:b w:val="0"/>
          <w:i w:val="0"/>
        </w:rPr>
        <w:t>Table 3.13 lists the status codes that the API uses. Errors that the client can act on carry a short message in the detail field. The payment routes also return an error field with the same text, so the frontend can show the message without parsing the status line.</w:t>
      </w:r>
    </w:p>
    <w:tbl>
      <w:tblPr>
        <w:tblStyle w:val="TableGrid"/>
        <w:tblW w:type="auto" w:w="0"/>
        <w:jc w:val="center"/>
        <w:tblLayout w:type="fixed"/>
        <w:tblLook w:firstColumn="1" w:firstRow="1" w:lastColumn="0" w:lastRow="0" w:noHBand="0" w:noVBand="1" w:val="04A0"/>
        <w:tblLayout w:type="fixed"/>
      </w:tblPr>
      <w:tblGrid>
        <w:gridCol w:w="1661"/>
        <w:gridCol w:w="3230"/>
        <w:gridCol w:w="3783"/>
      </w:tblGrid>
      <w:tr>
        <w:trPr>
          <w:tblHeader w:val="true"/>
          <w:cantSplit w:val="true"/>
        </w:trPr>
        <w:tc>
          <w:tcPr>
            <w:tcW w:type="dxa" w:w="166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Status</w:t>
            </w:r>
          </w:p>
        </w:tc>
        <w:tc>
          <w:tcPr>
            <w:tcW w:type="dxa" w:w="3230"/>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Meaning in VyaparKitaab</w:t>
            </w:r>
          </w:p>
        </w:tc>
        <w:tc>
          <w:tcPr>
            <w:tcW w:type="dxa" w:w="3783"/>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Example</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200 OK</w:t>
            </w:r>
          </w:p>
        </w:tc>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The request succeeded</w:t>
            </w:r>
          </w:p>
        </w:tc>
        <w:tc>
          <w:tcPr>
            <w:tcW w:type="dxa" w:w="378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Create order, verify payment, dashboard totals</w:t>
            </w:r>
          </w:p>
        </w:tc>
      </w:tr>
      <w:tr>
        <w:trPr>
          <w:cantSplit w:val="true"/>
        </w:trPr>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400 Bad Request</w:t>
            </w:r>
          </w:p>
        </w:tc>
        <w:tc>
          <w:tcPr>
            <w:tcW w:type="dxa" w:w="32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 business rule or input problem</w:t>
            </w:r>
          </w:p>
        </w:tc>
        <w:tc>
          <w:tcPr>
            <w:tcW w:type="dxa" w:w="378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Invalid signature; order does not match the invoice; invoice already paid</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404 Not Found</w:t>
            </w:r>
          </w:p>
        </w:tc>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The resource is missing or not visible to the requester</w:t>
            </w:r>
          </w:p>
        </w:tc>
        <w:tc>
          <w:tcPr>
            <w:tcW w:type="dxa" w:w="378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An invoice that belongs to another business</w:t>
            </w:r>
          </w:p>
        </w:tc>
      </w:tr>
      <w:tr>
        <w:trPr>
          <w:cantSplit w:val="true"/>
        </w:trPr>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422 Unprocessable Entity</w:t>
            </w:r>
          </w:p>
        </w:tc>
        <w:tc>
          <w:tcPr>
            <w:tcW w:type="dxa" w:w="32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The request body fails schema validation</w:t>
            </w:r>
          </w:p>
        </w:tc>
        <w:tc>
          <w:tcPr>
            <w:tcW w:type="dxa" w:w="378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 required field is missing</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502 Bad Gateway</w:t>
            </w:r>
          </w:p>
        </w:tc>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The payment gateway could not be reached or returned an error</w:t>
            </w:r>
          </w:p>
        </w:tc>
        <w:tc>
          <w:tcPr>
            <w:tcW w:type="dxa" w:w="378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Payment information lookup</w:t>
            </w:r>
          </w:p>
        </w:tc>
      </w:tr>
    </w:tbl>
    <w:p>
      <w:pPr>
        <w:keepNext/>
        <w:spacing w:after="80"/>
      </w:pPr>
      <w:r>
        <w:rPr>
          <w:rFonts w:ascii="Times New Roman" w:hAnsi="Times New Roman" w:cs="Times New Roman" w:eastAsia="Times New Roman"/>
          <w:b/>
          <w:sz w:val="20"/>
          <w:szCs w:val="20"/>
        </w:rPr>
        <w:t>Table 3.13: HTTP status codes used by the API</w:t>
      </w:r>
    </w:p>
    <w:p>
      <w:pPr>
        <w:spacing w:after="80"/>
      </w:pPr>
    </w:p>
    <w:p>
      <w:r>
        <w:rPr>
          <w:rFonts w:ascii="Times New Roman" w:hAnsi="Times New Roman" w:cs="Times New Roman" w:eastAsia="Times New Roman"/>
        </w:rPr>
        <w:br w:type="page"/>
      </w:r>
    </w:p>
    <w:p>
      <w:pPr>
        <w:pStyle w:val="Heading1"/>
      </w:pPr>
      <w:r>
        <w:rPr>
          <w:rFonts w:ascii="Times New Roman" w:hAnsi="Times New Roman" w:cs="Times New Roman" w:eastAsia="Times New Roman"/>
        </w:rPr>
        <w:t>CHAPTER 4: IMPLEMENTATION AND USER INTERFACE</w:t>
      </w:r>
    </w:p>
    <w:p>
      <w:pPr>
        <w:pStyle w:val="Heading2"/>
      </w:pPr>
      <w:r>
        <w:rPr>
          <w:rFonts w:ascii="Times New Roman" w:hAnsi="Times New Roman" w:cs="Times New Roman" w:eastAsia="Times New Roman"/>
        </w:rPr>
        <w:t>4.1 Technology Stack Used</w:t>
      </w:r>
    </w:p>
    <w:p>
      <w:pPr>
        <w:spacing w:line="360" w:lineRule="auto" w:after="120"/>
        <w:jc w:val="both"/>
      </w:pPr>
      <w:r>
        <w:rPr>
          <w:rFonts w:ascii="Times New Roman" w:hAnsi="Times New Roman" w:cs="Times New Roman" w:eastAsia="Times New Roman"/>
          <w:b w:val="0"/>
          <w:i w:val="0"/>
        </w:rPr>
        <w:t>The stack was chosen for asynchronous performance, type safety, a mature ecosystem and a clear path to cloud deployment. Table 4.1 lists the technologies used in each layer.</w:t>
      </w:r>
    </w:p>
    <w:tbl>
      <w:tblPr>
        <w:tblStyle w:val="TableGrid"/>
        <w:tblW w:type="auto" w:w="0"/>
        <w:jc w:val="center"/>
        <w:tblLayout w:type="fixed"/>
        <w:tblLook w:firstColumn="1" w:firstRow="1" w:lastColumn="0" w:lastRow="0" w:noHBand="0" w:noVBand="1" w:val="04A0"/>
        <w:tblLayout w:type="fixed"/>
      </w:tblPr>
      <w:tblGrid>
        <w:gridCol w:w="1661"/>
        <w:gridCol w:w="3507"/>
        <w:gridCol w:w="3507"/>
      </w:tblGrid>
      <w:tr>
        <w:trPr>
          <w:tblHeader w:val="true"/>
          <w:cantSplit w:val="true"/>
        </w:trPr>
        <w:tc>
          <w:tcPr>
            <w:tcW w:type="dxa" w:w="166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Layer</w:t>
            </w:r>
          </w:p>
        </w:tc>
        <w:tc>
          <w:tcPr>
            <w:tcW w:type="dxa" w:w="3507"/>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Technologies</w:t>
            </w:r>
          </w:p>
        </w:tc>
        <w:tc>
          <w:tcPr>
            <w:tcW w:type="dxa" w:w="3507"/>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Purpose</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Frontend</w:t>
            </w:r>
          </w:p>
        </w:tc>
        <w:tc>
          <w:tcPr>
            <w:tcW w:type="dxa" w:w="35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React 19, TypeScript, Vite, React Router 6, Tailwind CSS 3.4</w:t>
            </w:r>
          </w:p>
        </w:tc>
        <w:tc>
          <w:tcPr>
            <w:tcW w:type="dxa" w:w="35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Routed single-page application and styling</w:t>
            </w:r>
          </w:p>
        </w:tc>
      </w:tr>
      <w:tr>
        <w:trPr>
          <w:cantSplit w:val="true"/>
        </w:trPr>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Frontend data and forms</w:t>
            </w:r>
          </w:p>
        </w:tc>
        <w:tc>
          <w:tcPr>
            <w:tcW w:type="dxa" w:w="35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TanStack Query, React Hook Form with Zod resolver, Zod, Lucide React</w:t>
            </w:r>
          </w:p>
        </w:tc>
        <w:tc>
          <w:tcPr>
            <w:tcW w:type="dxa" w:w="35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Server state, validated forms and icons</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Backend</w:t>
            </w:r>
          </w:p>
        </w:tc>
        <w:tc>
          <w:tcPr>
            <w:tcW w:type="dxa" w:w="35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Python 3.12, FastAPI, Uvicorn, Pydantic v2</w:t>
            </w:r>
          </w:p>
        </w:tc>
        <w:tc>
          <w:tcPr>
            <w:tcW w:type="dxa" w:w="35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Versioned REST API and request validation</w:t>
            </w:r>
          </w:p>
        </w:tc>
      </w:tr>
      <w:tr>
        <w:trPr>
          <w:cantSplit w:val="true"/>
        </w:trPr>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Data access</w:t>
            </w:r>
          </w:p>
        </w:tc>
        <w:tc>
          <w:tcPr>
            <w:tcW w:type="dxa" w:w="35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SQLAlchemy 2 (async), asyncpg, Alembic</w:t>
            </w:r>
          </w:p>
        </w:tc>
        <w:tc>
          <w:tcPr>
            <w:tcW w:type="dxa" w:w="35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Models, asynchronous queries and migrations</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Security</w:t>
            </w:r>
          </w:p>
        </w:tc>
        <w:tc>
          <w:tcPr>
            <w:tcW w:type="dxa" w:w="35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python-jose (JWT), bcrypt (12 rounds), cryptography (Fernet)</w:t>
            </w:r>
          </w:p>
        </w:tc>
        <w:tc>
          <w:tcPr>
            <w:tcW w:type="dxa" w:w="35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Token signing, password hashing, field encryption type</w:t>
            </w:r>
          </w:p>
        </w:tc>
      </w:tr>
      <w:tr>
        <w:trPr>
          <w:cantSplit w:val="true"/>
        </w:trPr>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Database</w:t>
            </w:r>
          </w:p>
        </w:tc>
        <w:tc>
          <w:tcPr>
            <w:tcW w:type="dxa" w:w="35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PostgreSQL 15 (Docker Compose)</w:t>
            </w:r>
          </w:p>
        </w:tc>
        <w:tc>
          <w:tcPr>
            <w:tcW w:type="dxa" w:w="35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Relational storage for all business records</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Integration</w:t>
            </w:r>
          </w:p>
        </w:tc>
        <w:tc>
          <w:tcPr>
            <w:tcW w:type="dxa" w:w="35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httpx</w:t>
            </w:r>
          </w:p>
        </w:tc>
        <w:tc>
          <w:tcPr>
            <w:tcW w:type="dxa" w:w="35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Calls to external services such as the payment gateway</w:t>
            </w:r>
          </w:p>
        </w:tc>
      </w:tr>
      <w:tr>
        <w:trPr>
          <w:cantSplit w:val="true"/>
        </w:trPr>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Testing</w:t>
            </w:r>
          </w:p>
        </w:tc>
        <w:tc>
          <w:tcPr>
            <w:tcW w:type="dxa" w:w="35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pytest</w:t>
            </w:r>
          </w:p>
        </w:tc>
        <w:tc>
          <w:tcPr>
            <w:tcW w:type="dxa" w:w="35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Automated backend tests</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Delivery</w:t>
            </w:r>
          </w:p>
        </w:tc>
        <w:tc>
          <w:tcPr>
            <w:tcW w:type="dxa" w:w="35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Docker, Docker Compose, GitHub Actions</w:t>
            </w:r>
          </w:p>
        </w:tc>
        <w:tc>
          <w:tcPr>
            <w:tcW w:type="dxa" w:w="35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Packaging, local environment and automated checks</w:t>
            </w:r>
          </w:p>
        </w:tc>
      </w:tr>
      <w:tr>
        <w:trPr>
          <w:cantSplit w:val="true"/>
        </w:trPr>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Cloud</w:t>
            </w:r>
          </w:p>
        </w:tc>
        <w:tc>
          <w:tcPr>
            <w:tcW w:type="dxa" w:w="35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Azure Container Apps, PostgreSQL Flexible Server, Key Vault, Storage Account, Container Registry, Application Insights; Terraform in infra/terraform</w:t>
            </w:r>
          </w:p>
        </w:tc>
        <w:tc>
          <w:tcPr>
            <w:tcW w:type="dxa" w:w="35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Hosting, secrets, logging and infrastructure as code</w:t>
            </w:r>
          </w:p>
        </w:tc>
      </w:tr>
    </w:tbl>
    <w:p>
      <w:pPr>
        <w:keepNext/>
        <w:spacing w:after="80"/>
      </w:pPr>
      <w:r>
        <w:rPr>
          <w:rFonts w:ascii="Times New Roman" w:hAnsi="Times New Roman" w:cs="Times New Roman" w:eastAsia="Times New Roman"/>
          <w:b/>
          <w:sz w:val="20"/>
          <w:szCs w:val="20"/>
        </w:rPr>
        <w:t>Table 4.1: Technology stack summary</w:t>
      </w:r>
    </w:p>
    <w:p>
      <w:pPr>
        <w:spacing w:after="80"/>
      </w:pPr>
    </w:p>
    <w:p>
      <w:pPr>
        <w:pStyle w:val="Heading2"/>
      </w:pPr>
      <w:r>
        <w:rPr>
          <w:rFonts w:ascii="Times New Roman" w:hAnsi="Times New Roman" w:cs="Times New Roman" w:eastAsia="Times New Roman"/>
        </w:rPr>
        <w:t>4.2 Backend Implementation</w:t>
      </w:r>
    </w:p>
    <w:p>
      <w:pPr>
        <w:spacing w:line="360" w:lineRule="auto" w:after="120"/>
        <w:jc w:val="both"/>
      </w:pPr>
      <w:r>
        <w:rPr>
          <w:rFonts w:ascii="Times New Roman" w:hAnsi="Times New Roman" w:cs="Times New Roman" w:eastAsia="Times New Roman"/>
          <w:b w:val="0"/>
          <w:i w:val="0"/>
        </w:rPr>
        <w:t>The backend is organised into routers (HTTP endpoints), schemas (request and response validation), services (business logic), models (database tables) and cores (configuration, database session and exceptions). The backend exposes 30 endpoints under /api/v1. Table 4.2 groups them by module, and Appendix B lists them. On first start the database is seeded from three CSV files containing 30 products, 12 customers and 25 transactions.</w:t>
      </w:r>
    </w:p>
    <w:tbl>
      <w:tblPr>
        <w:tblStyle w:val="TableGrid"/>
        <w:tblW w:type="auto" w:w="0"/>
        <w:jc w:val="center"/>
        <w:tblLayout w:type="fixed"/>
        <w:tblLook w:firstColumn="1" w:firstRow="1" w:lastColumn="0" w:lastRow="0" w:noHBand="0" w:noVBand="1" w:val="04A0"/>
        <w:tblLayout w:type="fixed"/>
      </w:tblPr>
      <w:tblGrid>
        <w:gridCol w:w="1938"/>
        <w:gridCol w:w="1661"/>
        <w:gridCol w:w="5075"/>
      </w:tblGrid>
      <w:tr>
        <w:trPr>
          <w:tblHeader w:val="true"/>
          <w:cantSplit w:val="true"/>
        </w:trPr>
        <w:tc>
          <w:tcPr>
            <w:tcW w:type="dxa" w:w="1938"/>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Module</w:t>
            </w:r>
          </w:p>
        </w:tc>
        <w:tc>
          <w:tcPr>
            <w:tcW w:type="dxa" w:w="166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Base path</w:t>
            </w:r>
          </w:p>
        </w:tc>
        <w:tc>
          <w:tcPr>
            <w:tcW w:type="dxa" w:w="5075"/>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Endpoints</w:t>
            </w:r>
          </w:p>
        </w:tc>
      </w:tr>
      <w:tr>
        <w:trPr>
          <w:cantSplit w:val="true"/>
        </w:trPr>
        <w:tc>
          <w:tcPr>
            <w:tcW w:type="dxa" w:w="19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Authentication</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/api/v1/auth</w:t>
            </w:r>
          </w:p>
        </w:tc>
        <w:tc>
          <w:tcPr>
            <w:tcW w:type="dxa" w:w="507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register, login, otp/send, otp/verify, customer/otp-login, refresh, logout, business/verify-kyc</w:t>
            </w:r>
          </w:p>
        </w:tc>
      </w:tr>
      <w:tr>
        <w:trPr>
          <w:cantSplit w:val="true"/>
        </w:trPr>
        <w:tc>
          <w:tcPr>
            <w:tcW w:type="dxa" w:w="193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Business and master data</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/api/v1</w:t>
            </w:r>
          </w:p>
        </w:tc>
        <w:tc>
          <w:tcPr>
            <w:tcW w:type="dxa" w:w="507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businesses, customers, products, suppliers (create and list)</w:t>
            </w:r>
          </w:p>
        </w:tc>
      </w:tr>
      <w:tr>
        <w:trPr>
          <w:cantSplit w:val="true"/>
        </w:trPr>
        <w:tc>
          <w:tcPr>
            <w:tcW w:type="dxa" w:w="19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Transactions</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/api/v1</w:t>
            </w:r>
          </w:p>
        </w:tc>
        <w:tc>
          <w:tcPr>
            <w:tcW w:type="dxa" w:w="507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invoices (create, list, detail, status), portal/my-bills, dashboard/store, dashboard/customer/me, dashboard/customer/{id}</w:t>
            </w:r>
          </w:p>
        </w:tc>
      </w:tr>
      <w:tr>
        <w:trPr>
          <w:cantSplit w:val="true"/>
        </w:trPr>
        <w:tc>
          <w:tcPr>
            <w:tcW w:type="dxa" w:w="193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Payments</w:t>
            </w:r>
          </w:p>
        </w:tc>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/api/v1/payments</w:t>
            </w:r>
          </w:p>
        </w:tc>
        <w:tc>
          <w:tcPr>
            <w:tcW w:type="dxa" w:w="507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create-order, info/{payment_id}, verify, webhook</w:t>
            </w:r>
          </w:p>
        </w:tc>
      </w:tr>
      <w:tr>
        <w:trPr>
          <w:cantSplit w:val="true"/>
        </w:trPr>
        <w:tc>
          <w:tcPr>
            <w:tcW w:type="dxa" w:w="19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Health</w:t>
            </w:r>
          </w:p>
        </w:tc>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/api/v1</w:t>
            </w:r>
          </w:p>
        </w:tc>
        <w:tc>
          <w:tcPr>
            <w:tcW w:type="dxa" w:w="507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health, health/db</w:t>
            </w:r>
          </w:p>
        </w:tc>
      </w:tr>
    </w:tbl>
    <w:p>
      <w:pPr>
        <w:keepNext/>
        <w:spacing w:after="80"/>
      </w:pPr>
      <w:r>
        <w:rPr>
          <w:rFonts w:ascii="Times New Roman" w:hAnsi="Times New Roman" w:cs="Times New Roman" w:eastAsia="Times New Roman"/>
          <w:b/>
          <w:sz w:val="20"/>
          <w:szCs w:val="20"/>
        </w:rPr>
        <w:t>Table 4.2: Backend API modules</w:t>
      </w:r>
    </w:p>
    <w:p>
      <w:pPr>
        <w:spacing w:after="80"/>
      </w:pPr>
    </w:p>
    <w:p>
      <w:pPr>
        <w:spacing w:line="360" w:lineRule="auto" w:after="120"/>
        <w:ind w:firstLine="567"/>
        <w:jc w:val="both"/>
      </w:pPr>
      <w:r>
        <w:rPr>
          <w:rFonts w:ascii="Times New Roman" w:hAnsi="Times New Roman" w:cs="Times New Roman" w:eastAsia="Times New Roman"/>
          <w:b w:val="0"/>
          <w:i w:val="0"/>
        </w:rPr>
        <w:t>Authentication issues a short-lived access token and a longer-lived refresh token. Refresh tokens are stored only as hashes and are revoked when they are rotated or when the user logs out. Business-scoped queries ensure that an owner can read only records belonging to the owner's businesses. The payment module stores each gateway order on its invoice (pending_order_id and pending_order_amount) and clears it once the payment is verified, so verification and webhook reconciliation read the order from the database rather than from process memory.</w:t>
      </w:r>
    </w:p>
    <w:p>
      <w:pPr>
        <w:pStyle w:val="Heading2"/>
      </w:pPr>
      <w:r>
        <w:t>4.3 AI/ML Demand Forecasting, Personal Purchase Vault and Row-Level Security</w:t>
      </w:r>
    </w:p>
    <w:p>
      <w:pPr>
        <w:spacing w:line="360" w:lineRule="auto" w:after="120"/>
        <w:jc w:val="both"/>
      </w:pPr>
      <w:r>
        <w:t>Building upon the authenticated APIs, encrypted ledger models, and seed datasets, three advanced security and intelligence modules have been implemented and verified:</w:t>
      </w:r>
    </w:p>
    <w:p>
      <w:pPr>
        <w:pStyle w:val="ListBullet"/>
        <w:spacing w:line="360" w:lineRule="auto" w:after="60"/>
      </w:pPr>
      <w:r>
        <w:t>AI/ML demand forecasting and cash-flow analytics (backend/app/services/forecasting.py, backend/app/routers/ai_insights.py, AI/forecasting_pipeline.py). The service performs an 80/20 chronological train/validation split on daily revenue and SKU sales velocity, evaluates a 7-Day Simple Moving Average (SMA-7) baseline against Holt's Two-Parameter Double Exponential Smoothing (Holt-Linear, alpha=0.35, beta=0.15) using MAE and RMSE, and surfaces 7-day revenue projections and SKU stockout alerts on StoreDashboard.tsx.</w:t>
      </w:r>
    </w:p>
    <w:p>
      <w:pPr>
        <w:pStyle w:val="ListBullet"/>
        <w:spacing w:line="360" w:lineRule="auto" w:after="60"/>
      </w:pPr>
      <w:r>
        <w:t>Closed Personal Purchase Vault and Real-Time Payment Network Graph (backend/app/models/purchase.py, backend/app/routers/purchases.py, backend/app/services/invoice_parser.py, CustomerDashboard.tsx). Encrypts Amazon, Flipkart, and UPI order IDs and item notes with AES-128 Fernet (EncryptedString), indexes order IDs with an HMAC-SHA256 blind index (order_id_bidx) for duplicate prevention without plaintext exposure, parses receipts in memory with zero persistence, and renders a 3-stage Bank -&gt; UPI App -&gt; Marketplace transaction flow graph.</w:t>
      </w:r>
    </w:p>
    <w:p>
      <w:pPr>
        <w:pStyle w:val="ListBullet"/>
        <w:spacing w:line="360" w:lineRule="auto" w:after="60"/>
      </w:pPr>
      <w:r>
        <w:t>PostgreSQL Row-Level Security (RLS) and Endpoint Rate Limiting (database/rls_policies.sql, backend/alembic/versions/0005_personal_purchases_and_rls.py, backend/app/cores/rate_limit.py). Enforces database-level tenant isolation policies on businesses and personal_purchases alongside sliding-window rate limiting (HTTP 429) on /auth/login, /auth/otp/send, and /auth/otp/verify.</w:t>
      </w:r>
    </w:p>
    <w:p>
      <w:pPr>
        <w:pStyle w:val="Heading2"/>
      </w:pPr>
      <w:r>
        <w:rPr>
          <w:rFonts w:ascii="Times New Roman" w:hAnsi="Times New Roman" w:cs="Times New Roman" w:eastAsia="Times New Roman"/>
        </w:rPr>
        <w:t>4.4 Frontend Implementation</w:t>
      </w:r>
    </w:p>
    <w:p>
      <w:pPr>
        <w:spacing w:line="360" w:lineRule="auto" w:after="120"/>
        <w:jc w:val="both"/>
      </w:pPr>
      <w:r>
        <w:rPr>
          <w:rFonts w:ascii="Times New Roman" w:hAnsi="Times New Roman" w:cs="Times New Roman" w:eastAsia="Times New Roman"/>
          <w:b w:val="0"/>
          <w:i w:val="0"/>
        </w:rPr>
        <w:t>The frontend is a single-page React application with two protected areas. The store-owner area is under /app and the customer portal under /portal. A dashboard router selects the correct home page according to the signed-in user's role. Table 4.3 lists the routes and their purpose, and Figures 4.1 to 4.8 show the main screens.</w:t>
      </w:r>
    </w:p>
    <w:tbl>
      <w:tblPr>
        <w:tblStyle w:val="TableGrid"/>
        <w:tblW w:type="auto" w:w="0"/>
        <w:jc w:val="center"/>
        <w:tblLayout w:type="fixed"/>
        <w:tblLook w:firstColumn="1" w:firstRow="1" w:lastColumn="0" w:lastRow="0" w:noHBand="0" w:noVBand="1" w:val="04A0"/>
        <w:tblLayout w:type="fixed"/>
      </w:tblPr>
      <w:tblGrid>
        <w:gridCol w:w="2030"/>
        <w:gridCol w:w="2215"/>
        <w:gridCol w:w="4429"/>
      </w:tblGrid>
      <w:tr>
        <w:trPr>
          <w:tblHeader w:val="true"/>
          <w:cantSplit w:val="true"/>
        </w:trPr>
        <w:tc>
          <w:tcPr>
            <w:tcW w:type="dxa" w:w="2030"/>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Route</w:t>
            </w:r>
          </w:p>
        </w:tc>
        <w:tc>
          <w:tcPr>
            <w:tcW w:type="dxa" w:w="2215"/>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Access</w:t>
            </w:r>
          </w:p>
        </w:tc>
        <w:tc>
          <w:tcPr>
            <w:tcW w:type="dxa" w:w="4429"/>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Screen</w:t>
            </w:r>
          </w:p>
        </w:tc>
      </w:tr>
      <w:tr>
        <w:trPr>
          <w:cantSplit w:val="true"/>
        </w:trPr>
        <w:tc>
          <w:tcPr>
            <w:tcW w:type="dxa" w:w="20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w:t>
            </w:r>
          </w:p>
        </w:tc>
        <w:tc>
          <w:tcPr>
            <w:tcW w:type="dxa" w:w="22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Public</w:t>
            </w:r>
          </w:p>
        </w:tc>
        <w:tc>
          <w:tcPr>
            <w:tcW w:type="dxa" w:w="442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Landing page with an animated introduction</w:t>
            </w:r>
          </w:p>
        </w:tc>
      </w:tr>
      <w:tr>
        <w:trPr>
          <w:cantSplit w:val="true"/>
        </w:trPr>
        <w:tc>
          <w:tcPr>
            <w:tcW w:type="dxa" w:w="20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/login, /register</w:t>
            </w:r>
          </w:p>
        </w:tc>
        <w:tc>
          <w:tcPr>
            <w:tcW w:type="dxa" w:w="22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Public</w:t>
            </w:r>
          </w:p>
        </w:tc>
        <w:tc>
          <w:tcPr>
            <w:tcW w:type="dxa" w:w="442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Sign-in with email and password; account creation</w:t>
            </w:r>
          </w:p>
        </w:tc>
      </w:tr>
      <w:tr>
        <w:trPr>
          <w:cantSplit w:val="true"/>
        </w:trPr>
        <w:tc>
          <w:tcPr>
            <w:tcW w:type="dxa" w:w="20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/app/dashboard</w:t>
            </w:r>
          </w:p>
        </w:tc>
        <w:tc>
          <w:tcPr>
            <w:tcW w:type="dxa" w:w="22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Store owner or customer (by role)</w:t>
            </w:r>
          </w:p>
        </w:tc>
        <w:tc>
          <w:tcPr>
            <w:tcW w:type="dxa" w:w="442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Store dashboard or customer dashboard</w:t>
            </w:r>
          </w:p>
        </w:tc>
      </w:tr>
      <w:tr>
        <w:trPr>
          <w:cantSplit w:val="true"/>
        </w:trPr>
        <w:tc>
          <w:tcPr>
            <w:tcW w:type="dxa" w:w="20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/app/customers</w:t>
            </w:r>
          </w:p>
        </w:tc>
        <w:tc>
          <w:tcPr>
            <w:tcW w:type="dxa" w:w="22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Store owner</w:t>
            </w:r>
          </w:p>
        </w:tc>
        <w:tc>
          <w:tcPr>
            <w:tcW w:type="dxa" w:w="442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Customer list and creation</w:t>
            </w:r>
          </w:p>
        </w:tc>
      </w:tr>
      <w:tr>
        <w:trPr>
          <w:cantSplit w:val="true"/>
        </w:trPr>
        <w:tc>
          <w:tcPr>
            <w:tcW w:type="dxa" w:w="20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/app/products</w:t>
            </w:r>
          </w:p>
        </w:tc>
        <w:tc>
          <w:tcPr>
            <w:tcW w:type="dxa" w:w="22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Store owner</w:t>
            </w:r>
          </w:p>
        </w:tc>
        <w:tc>
          <w:tcPr>
            <w:tcW w:type="dxa" w:w="442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Product catalogue with SKU, price and stock</w:t>
            </w:r>
          </w:p>
        </w:tc>
      </w:tr>
      <w:tr>
        <w:trPr>
          <w:cantSplit w:val="true"/>
        </w:trPr>
        <w:tc>
          <w:tcPr>
            <w:tcW w:type="dxa" w:w="20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/app/invoices</w:t>
            </w:r>
          </w:p>
        </w:tc>
        <w:tc>
          <w:tcPr>
            <w:tcW w:type="dxa" w:w="22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Store owner</w:t>
            </w:r>
          </w:p>
        </w:tc>
        <w:tc>
          <w:tcPr>
            <w:tcW w:type="dxa" w:w="442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Invoice list with status</w:t>
            </w:r>
          </w:p>
        </w:tc>
      </w:tr>
      <w:tr>
        <w:trPr>
          <w:cantSplit w:val="true"/>
        </w:trPr>
        <w:tc>
          <w:tcPr>
            <w:tcW w:type="dxa" w:w="20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/app/invoices/new</w:t>
            </w:r>
          </w:p>
        </w:tc>
        <w:tc>
          <w:tcPr>
            <w:tcW w:type="dxa" w:w="22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Store owner</w:t>
            </w:r>
          </w:p>
        </w:tc>
        <w:tc>
          <w:tcPr>
            <w:tcW w:type="dxa" w:w="442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Invoice form with line items and GST totals</w:t>
            </w:r>
          </w:p>
        </w:tc>
      </w:tr>
      <w:tr>
        <w:trPr>
          <w:cantSplit w:val="true"/>
        </w:trPr>
        <w:tc>
          <w:tcPr>
            <w:tcW w:type="dxa" w:w="20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/app/invoices/:id</w:t>
            </w:r>
          </w:p>
        </w:tc>
        <w:tc>
          <w:tcPr>
            <w:tcW w:type="dxa" w:w="22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Store owner</w:t>
            </w:r>
          </w:p>
        </w:tc>
        <w:tc>
          <w:tcPr>
            <w:tcW w:type="dxa" w:w="442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Invoice detail</w:t>
            </w:r>
          </w:p>
        </w:tc>
      </w:tr>
      <w:tr>
        <w:trPr>
          <w:cantSplit w:val="true"/>
        </w:trPr>
        <w:tc>
          <w:tcPr>
            <w:tcW w:type="dxa" w:w="20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/portal/bills</w:t>
            </w:r>
          </w:p>
        </w:tc>
        <w:tc>
          <w:tcPr>
            <w:tcW w:type="dxa" w:w="22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Customer</w:t>
            </w:r>
          </w:p>
        </w:tc>
        <w:tc>
          <w:tcPr>
            <w:tcW w:type="dxa" w:w="442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Bills addressed to the customer</w:t>
            </w:r>
          </w:p>
        </w:tc>
      </w:tr>
      <w:tr>
        <w:trPr>
          <w:cantSplit w:val="true"/>
        </w:trPr>
        <w:tc>
          <w:tcPr>
            <w:tcW w:type="dxa" w:w="20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/portal/bills/:id</w:t>
            </w:r>
          </w:p>
        </w:tc>
        <w:tc>
          <w:tcPr>
            <w:tcW w:type="dxa" w:w="22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Customer</w:t>
            </w:r>
          </w:p>
        </w:tc>
        <w:tc>
          <w:tcPr>
            <w:tcW w:type="dxa" w:w="442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Bill detail and payment action</w:t>
            </w:r>
          </w:p>
        </w:tc>
      </w:tr>
      <w:tr>
        <w:trPr>
          <w:cantSplit w:val="true"/>
        </w:trPr>
        <w:tc>
          <w:tcPr>
            <w:tcW w:type="dxa" w:w="20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/portal/spending</w:t>
            </w:r>
          </w:p>
        </w:tc>
        <w:tc>
          <w:tcPr>
            <w:tcW w:type="dxa" w:w="22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Customer</w:t>
            </w:r>
          </w:p>
        </w:tc>
        <w:tc>
          <w:tcPr>
            <w:tcW w:type="dxa" w:w="442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Spending summary</w:t>
            </w:r>
          </w:p>
        </w:tc>
      </w:tr>
    </w:tbl>
    <w:p>
      <w:pPr>
        <w:keepNext/>
        <w:spacing w:after="80"/>
      </w:pPr>
      <w:r>
        <w:rPr>
          <w:rFonts w:ascii="Times New Roman" w:hAnsi="Times New Roman" w:cs="Times New Roman" w:eastAsia="Times New Roman"/>
          <w:b/>
          <w:sz w:val="20"/>
          <w:szCs w:val="20"/>
        </w:rPr>
        <w:t>Table 4.3: Frontend routes and their purpose</w:t>
      </w:r>
    </w:p>
    <w:p>
      <w:pPr>
        <w:spacing w:after="80"/>
      </w:pPr>
    </w:p>
    <w:p>
      <w:pPr>
        <w:spacing w:line="360" w:lineRule="auto" w:after="120"/>
        <w:ind w:firstLine="567"/>
        <w:jc w:val="both"/>
      </w:pPr>
      <w:r>
        <w:rPr>
          <w:rFonts w:ascii="Times New Roman" w:hAnsi="Times New Roman" w:cs="Times New Roman" w:eastAsia="Times New Roman"/>
          <w:b w:val="0"/>
          <w:i w:val="0"/>
        </w:rPr>
        <w:t>At Phase 1 the screens are functional and styled with a consistent visual theme. The invoice, customer and dashboard screens currently read from a demo data layer that is switched on for presentation; the API client is in place, and connecting each screen to the live endpoints is the first item of the pending work.</w:t>
      </w:r>
    </w:p>
    <w:p>
      <w:pPr>
        <w:keepNext/>
        <w:spacing w:line="240" w:lineRule="auto" w:after="80"/>
        <w:jc w:val="center"/>
      </w:pPr>
      <w:r>
        <w:rPr>
          <w:rFonts w:ascii="Times New Roman" w:hAnsi="Times New Roman" w:cs="Times New Roman" w:eastAsia="Times New Roman"/>
        </w:rPr>
        <w:drawing>
          <wp:inline xmlns:a="http://schemas.openxmlformats.org/drawingml/2006/main" xmlns:pic="http://schemas.openxmlformats.org/drawingml/2006/picture">
            <wp:extent cx="5400000" cy="4050000"/>
            <wp:docPr id="6" name="Picture 6"/>
            <wp:cNvGraphicFramePr>
              <a:graphicFrameLocks noChangeAspect="1"/>
            </wp:cNvGraphicFramePr>
            <a:graphic>
              <a:graphicData uri="http://schemas.openxmlformats.org/drawingml/2006/picture">
                <pic:pic>
                  <pic:nvPicPr>
                    <pic:cNvPr id="0" name="Figure_4_1_Landing_Page.png"/>
                    <pic:cNvPicPr/>
                  </pic:nvPicPr>
                  <pic:blipFill>
                    <a:blip r:embed="rId16"/>
                    <a:stretch>
                      <a:fillRect/>
                    </a:stretch>
                  </pic:blipFill>
                  <pic:spPr>
                    <a:xfrm>
                      <a:off x="0" y="0"/>
                      <a:ext cx="5400000" cy="4050000"/>
                    </a:xfrm>
                    <a:prstGeom prst="rect"/>
                  </pic:spPr>
                </pic:pic>
              </a:graphicData>
            </a:graphic>
          </wp:inline>
        </w:drawing>
      </w:r>
    </w:p>
    <w:p>
      <w:pPr>
        <w:spacing w:before="80" w:after="200"/>
        <w:jc w:val="center"/>
      </w:pPr>
      <w:r>
        <w:rPr>
          <w:rFonts w:ascii="Times New Roman" w:hAnsi="Times New Roman" w:cs="Times New Roman" w:eastAsia="Times New Roman"/>
          <w:b/>
          <w:i/>
          <w:sz w:val="20"/>
          <w:szCs w:val="20"/>
        </w:rPr>
        <w:t>Figure 4.1: Landing page</w:t>
      </w:r>
    </w:p>
    <w:p>
      <w:pPr>
        <w:keepNext/>
        <w:spacing w:line="240" w:lineRule="auto" w:after="80"/>
        <w:jc w:val="center"/>
      </w:pPr>
      <w:r>
        <w:rPr>
          <w:rFonts w:ascii="Times New Roman" w:hAnsi="Times New Roman" w:cs="Times New Roman" w:eastAsia="Times New Roman"/>
        </w:rPr>
        <w:drawing>
          <wp:inline xmlns:a="http://schemas.openxmlformats.org/drawingml/2006/main" xmlns:pic="http://schemas.openxmlformats.org/drawingml/2006/picture">
            <wp:extent cx="5400000" cy="2489062"/>
            <wp:docPr id="7" name="Picture 7"/>
            <wp:cNvGraphicFramePr>
              <a:graphicFrameLocks noChangeAspect="1"/>
            </wp:cNvGraphicFramePr>
            <a:graphic>
              <a:graphicData uri="http://schemas.openxmlformats.org/drawingml/2006/picture">
                <pic:pic>
                  <pic:nvPicPr>
                    <pic:cNvPr id="0" name="Figure_4_2_Login_and_Register_Combined.png"/>
                    <pic:cNvPicPr/>
                  </pic:nvPicPr>
                  <pic:blipFill>
                    <a:blip r:embed="rId17"/>
                    <a:stretch>
                      <a:fillRect/>
                    </a:stretch>
                  </pic:blipFill>
                  <pic:spPr>
                    <a:xfrm>
                      <a:off x="0" y="0"/>
                      <a:ext cx="5400000" cy="2489062"/>
                    </a:xfrm>
                    <a:prstGeom prst="rect"/>
                  </pic:spPr>
                </pic:pic>
              </a:graphicData>
            </a:graphic>
          </wp:inline>
        </w:drawing>
      </w:r>
    </w:p>
    <w:p>
      <w:pPr>
        <w:spacing w:before="80" w:after="200"/>
        <w:jc w:val="center"/>
      </w:pPr>
      <w:r>
        <w:rPr>
          <w:rFonts w:ascii="Times New Roman" w:hAnsi="Times New Roman" w:cs="Times New Roman" w:eastAsia="Times New Roman"/>
          <w:b/>
          <w:i/>
          <w:sz w:val="20"/>
          <w:szCs w:val="20"/>
        </w:rPr>
        <w:t>Figure 4.2: Login and registration screens</w:t>
      </w:r>
    </w:p>
    <w:p>
      <w:pPr>
        <w:keepNext/>
        <w:spacing w:line="240" w:lineRule="auto" w:after="80"/>
        <w:jc w:val="center"/>
      </w:pPr>
      <w:r>
        <w:rPr>
          <w:rFonts w:ascii="Times New Roman" w:hAnsi="Times New Roman" w:cs="Times New Roman" w:eastAsia="Times New Roman"/>
        </w:rPr>
        <w:drawing>
          <wp:inline xmlns:a="http://schemas.openxmlformats.org/drawingml/2006/main" xmlns:pic="http://schemas.openxmlformats.org/drawingml/2006/picture">
            <wp:extent cx="5400000" cy="4800000"/>
            <wp:docPr id="8" name="Picture 8"/>
            <wp:cNvGraphicFramePr>
              <a:graphicFrameLocks noChangeAspect="1"/>
            </wp:cNvGraphicFramePr>
            <a:graphic>
              <a:graphicData uri="http://schemas.openxmlformats.org/drawingml/2006/picture">
                <pic:pic>
                  <pic:nvPicPr>
                    <pic:cNvPr id="0" name="Figure_4_3_Store_Dashboard.png"/>
                    <pic:cNvPicPr/>
                  </pic:nvPicPr>
                  <pic:blipFill>
                    <a:blip r:embed="rId18"/>
                    <a:stretch>
                      <a:fillRect/>
                    </a:stretch>
                  </pic:blipFill>
                  <pic:spPr>
                    <a:xfrm>
                      <a:off x="0" y="0"/>
                      <a:ext cx="5400000" cy="4800000"/>
                    </a:xfrm>
                    <a:prstGeom prst="rect"/>
                  </pic:spPr>
                </pic:pic>
              </a:graphicData>
            </a:graphic>
          </wp:inline>
        </w:drawing>
      </w:r>
    </w:p>
    <w:p>
      <w:pPr>
        <w:spacing w:before="80" w:after="200"/>
        <w:jc w:val="center"/>
      </w:pPr>
      <w:r>
        <w:rPr>
          <w:rFonts w:ascii="Times New Roman" w:hAnsi="Times New Roman" w:cs="Times New Roman" w:eastAsia="Times New Roman"/>
          <w:b/>
          <w:i/>
          <w:sz w:val="20"/>
          <w:szCs w:val="20"/>
        </w:rPr>
        <w:t>Figure 4.3: Store owner dashboard</w:t>
      </w:r>
    </w:p>
    <w:p>
      <w:pPr>
        <w:keepNext/>
        <w:spacing w:line="240" w:lineRule="auto" w:after="80"/>
        <w:jc w:val="center"/>
      </w:pPr>
      <w:r>
        <w:rPr>
          <w:rFonts w:ascii="Times New Roman" w:hAnsi="Times New Roman" w:cs="Times New Roman" w:eastAsia="Times New Roman"/>
        </w:rPr>
        <w:drawing>
          <wp:inline xmlns:a="http://schemas.openxmlformats.org/drawingml/2006/main" xmlns:pic="http://schemas.openxmlformats.org/drawingml/2006/picture">
            <wp:extent cx="5400000" cy="1968750"/>
            <wp:docPr id="9" name="Picture 9"/>
            <wp:cNvGraphicFramePr>
              <a:graphicFrameLocks noChangeAspect="1"/>
            </wp:cNvGraphicFramePr>
            <a:graphic>
              <a:graphicData uri="http://schemas.openxmlformats.org/drawingml/2006/picture">
                <pic:pic>
                  <pic:nvPicPr>
                    <pic:cNvPr id="0" name="Figure_4_4_Customers_and_Products_Combined.png"/>
                    <pic:cNvPicPr/>
                  </pic:nvPicPr>
                  <pic:blipFill>
                    <a:blip r:embed="rId19"/>
                    <a:stretch>
                      <a:fillRect/>
                    </a:stretch>
                  </pic:blipFill>
                  <pic:spPr>
                    <a:xfrm>
                      <a:off x="0" y="0"/>
                      <a:ext cx="5400000" cy="1968750"/>
                    </a:xfrm>
                    <a:prstGeom prst="rect"/>
                  </pic:spPr>
                </pic:pic>
              </a:graphicData>
            </a:graphic>
          </wp:inline>
        </w:drawing>
      </w:r>
    </w:p>
    <w:p>
      <w:pPr>
        <w:spacing w:before="80" w:after="200"/>
        <w:jc w:val="center"/>
      </w:pPr>
      <w:r>
        <w:rPr>
          <w:rFonts w:ascii="Times New Roman" w:hAnsi="Times New Roman" w:cs="Times New Roman" w:eastAsia="Times New Roman"/>
          <w:b/>
          <w:i/>
          <w:sz w:val="20"/>
          <w:szCs w:val="20"/>
        </w:rPr>
        <w:t>Figure 4.4: Customer and product management screens</w:t>
      </w:r>
    </w:p>
    <w:p>
      <w:pPr>
        <w:keepNext/>
        <w:spacing w:line="240" w:lineRule="auto" w:after="80"/>
        <w:jc w:val="center"/>
      </w:pPr>
      <w:r>
        <w:rPr>
          <w:rFonts w:ascii="Times New Roman" w:hAnsi="Times New Roman" w:cs="Times New Roman" w:eastAsia="Times New Roman"/>
        </w:rPr>
        <w:drawing>
          <wp:inline xmlns:a="http://schemas.openxmlformats.org/drawingml/2006/main" xmlns:pic="http://schemas.openxmlformats.org/drawingml/2006/picture">
            <wp:extent cx="5400000" cy="4200000"/>
            <wp:docPr id="10" name="Picture 10"/>
            <wp:cNvGraphicFramePr>
              <a:graphicFrameLocks noChangeAspect="1"/>
            </wp:cNvGraphicFramePr>
            <a:graphic>
              <a:graphicData uri="http://schemas.openxmlformats.org/drawingml/2006/picture">
                <pic:pic>
                  <pic:nvPicPr>
                    <pic:cNvPr id="0" name="Figure_4_5_Create_Invoice_GST.png"/>
                    <pic:cNvPicPr/>
                  </pic:nvPicPr>
                  <pic:blipFill>
                    <a:blip r:embed="rId20"/>
                    <a:stretch>
                      <a:fillRect/>
                    </a:stretch>
                  </pic:blipFill>
                  <pic:spPr>
                    <a:xfrm>
                      <a:off x="0" y="0"/>
                      <a:ext cx="5400000" cy="4200000"/>
                    </a:xfrm>
                    <a:prstGeom prst="rect"/>
                  </pic:spPr>
                </pic:pic>
              </a:graphicData>
            </a:graphic>
          </wp:inline>
        </w:drawing>
      </w:r>
    </w:p>
    <w:p>
      <w:pPr>
        <w:spacing w:before="80" w:after="200"/>
        <w:jc w:val="center"/>
      </w:pPr>
      <w:r>
        <w:rPr>
          <w:rFonts w:ascii="Times New Roman" w:hAnsi="Times New Roman" w:cs="Times New Roman" w:eastAsia="Times New Roman"/>
          <w:b/>
          <w:i/>
          <w:sz w:val="20"/>
          <w:szCs w:val="20"/>
        </w:rPr>
        <w:t>Figure 4.5: Invoice creation screen</w:t>
      </w:r>
    </w:p>
    <w:p>
      <w:pPr>
        <w:keepNext/>
        <w:spacing w:line="240" w:lineRule="auto" w:after="80"/>
        <w:jc w:val="center"/>
      </w:pPr>
      <w:r>
        <w:rPr>
          <w:rFonts w:ascii="Times New Roman" w:hAnsi="Times New Roman" w:cs="Times New Roman" w:eastAsia="Times New Roman"/>
        </w:rPr>
        <w:drawing>
          <wp:inline xmlns:a="http://schemas.openxmlformats.org/drawingml/2006/main" xmlns:pic="http://schemas.openxmlformats.org/drawingml/2006/picture">
            <wp:extent cx="5400000" cy="2400000"/>
            <wp:docPr id="11" name="Picture 11"/>
            <wp:cNvGraphicFramePr>
              <a:graphicFrameLocks noChangeAspect="1"/>
            </wp:cNvGraphicFramePr>
            <a:graphic>
              <a:graphicData uri="http://schemas.openxmlformats.org/drawingml/2006/picture">
                <pic:pic>
                  <pic:nvPicPr>
                    <pic:cNvPr id="0" name="Figure_4_6_Invoices_List_and_Detail_Combined.png"/>
                    <pic:cNvPicPr/>
                  </pic:nvPicPr>
                  <pic:blipFill>
                    <a:blip r:embed="rId21"/>
                    <a:stretch>
                      <a:fillRect/>
                    </a:stretch>
                  </pic:blipFill>
                  <pic:spPr>
                    <a:xfrm>
                      <a:off x="0" y="0"/>
                      <a:ext cx="5400000" cy="2400000"/>
                    </a:xfrm>
                    <a:prstGeom prst="rect"/>
                  </pic:spPr>
                </pic:pic>
              </a:graphicData>
            </a:graphic>
          </wp:inline>
        </w:drawing>
      </w:r>
    </w:p>
    <w:p>
      <w:pPr>
        <w:spacing w:before="80" w:after="200"/>
        <w:jc w:val="center"/>
      </w:pPr>
      <w:r>
        <w:rPr>
          <w:rFonts w:ascii="Times New Roman" w:hAnsi="Times New Roman" w:cs="Times New Roman" w:eastAsia="Times New Roman"/>
          <w:b/>
          <w:i/>
          <w:sz w:val="20"/>
          <w:szCs w:val="20"/>
        </w:rPr>
        <w:t>Figure 4.6: Invoice list and invoice detail</w:t>
      </w:r>
    </w:p>
    <w:p>
      <w:pPr>
        <w:keepNext/>
        <w:spacing w:line="240" w:lineRule="auto" w:after="80"/>
        <w:jc w:val="center"/>
      </w:pPr>
      <w:r>
        <w:rPr>
          <w:rFonts w:ascii="Times New Roman" w:hAnsi="Times New Roman" w:cs="Times New Roman" w:eastAsia="Times New Roman"/>
        </w:rPr>
        <w:drawing>
          <wp:inline xmlns:a="http://schemas.openxmlformats.org/drawingml/2006/main" xmlns:pic="http://schemas.openxmlformats.org/drawingml/2006/picture">
            <wp:extent cx="5400000" cy="1968750"/>
            <wp:docPr id="12" name="Picture 12"/>
            <wp:cNvGraphicFramePr>
              <a:graphicFrameLocks noChangeAspect="1"/>
            </wp:cNvGraphicFramePr>
            <a:graphic>
              <a:graphicData uri="http://schemas.openxmlformats.org/drawingml/2006/picture">
                <pic:pic>
                  <pic:nvPicPr>
                    <pic:cNvPr id="0" name="Figure_4_7_Customer_Portal_Combined.png"/>
                    <pic:cNvPicPr/>
                  </pic:nvPicPr>
                  <pic:blipFill>
                    <a:blip r:embed="rId22"/>
                    <a:stretch>
                      <a:fillRect/>
                    </a:stretch>
                  </pic:blipFill>
                  <pic:spPr>
                    <a:xfrm>
                      <a:off x="0" y="0"/>
                      <a:ext cx="5400000" cy="1968750"/>
                    </a:xfrm>
                    <a:prstGeom prst="rect"/>
                  </pic:spPr>
                </pic:pic>
              </a:graphicData>
            </a:graphic>
          </wp:inline>
        </w:drawing>
      </w:r>
    </w:p>
    <w:p>
      <w:pPr>
        <w:spacing w:before="80" w:after="200"/>
        <w:jc w:val="center"/>
      </w:pPr>
      <w:r>
        <w:rPr>
          <w:rFonts w:ascii="Times New Roman" w:hAnsi="Times New Roman" w:cs="Times New Roman" w:eastAsia="Times New Roman"/>
          <w:b/>
          <w:i/>
          <w:sz w:val="20"/>
          <w:szCs w:val="20"/>
        </w:rPr>
        <w:t>Figure 4.7: Customer portal: bills and spending</w:t>
      </w:r>
    </w:p>
    <w:p>
      <w:pPr>
        <w:keepNext/>
        <w:spacing w:line="240" w:lineRule="auto" w:after="80"/>
        <w:jc w:val="center"/>
      </w:pPr>
      <w:r>
        <w:rPr>
          <w:rFonts w:ascii="Times New Roman" w:hAnsi="Times New Roman" w:cs="Times New Roman" w:eastAsia="Times New Roman"/>
        </w:rPr>
        <w:drawing>
          <wp:inline xmlns:a="http://schemas.openxmlformats.org/drawingml/2006/main" xmlns:pic="http://schemas.openxmlformats.org/drawingml/2006/picture">
            <wp:extent cx="5400000" cy="4950000"/>
            <wp:docPr id="13" name="Picture 13"/>
            <wp:cNvGraphicFramePr>
              <a:graphicFrameLocks noChangeAspect="1"/>
            </wp:cNvGraphicFramePr>
            <a:graphic>
              <a:graphicData uri="http://schemas.openxmlformats.org/drawingml/2006/picture">
                <pic:pic>
                  <pic:nvPicPr>
                    <pic:cNvPr id="0" name="Figure_4_8_Swagger_API_Docs.png"/>
                    <pic:cNvPicPr/>
                  </pic:nvPicPr>
                  <pic:blipFill>
                    <a:blip r:embed="rId23"/>
                    <a:stretch>
                      <a:fillRect/>
                    </a:stretch>
                  </pic:blipFill>
                  <pic:spPr>
                    <a:xfrm>
                      <a:off x="0" y="0"/>
                      <a:ext cx="5400000" cy="4950000"/>
                    </a:xfrm>
                    <a:prstGeom prst="rect"/>
                  </pic:spPr>
                </pic:pic>
              </a:graphicData>
            </a:graphic>
          </wp:inline>
        </w:drawing>
      </w:r>
    </w:p>
    <w:p>
      <w:pPr>
        <w:spacing w:before="80" w:after="200"/>
        <w:jc w:val="center"/>
      </w:pPr>
      <w:r>
        <w:rPr>
          <w:rFonts w:ascii="Times New Roman" w:hAnsi="Times New Roman" w:cs="Times New Roman" w:eastAsia="Times New Roman"/>
          <w:b/>
          <w:i/>
          <w:sz w:val="20"/>
          <w:szCs w:val="20"/>
        </w:rPr>
        <w:t>Figure 4.8: Interactive API documentation</w:t>
      </w:r>
    </w:p>
    <w:p>
      <w:pPr>
        <w:pStyle w:val="Heading2"/>
      </w:pPr>
      <w:r>
        <w:rPr>
          <w:rFonts w:ascii="Times New Roman" w:hAnsi="Times New Roman" w:cs="Times New Roman" w:eastAsia="Times New Roman"/>
        </w:rPr>
        <w:t>4.5 Configuration and Environment Variables</w:t>
      </w:r>
    </w:p>
    <w:p>
      <w:pPr>
        <w:spacing w:line="360" w:lineRule="auto" w:after="120"/>
        <w:ind w:firstLine="567"/>
        <w:jc w:val="both"/>
      </w:pPr>
      <w:r>
        <w:rPr>
          <w:rFonts w:ascii="Times New Roman" w:hAnsi="Times New Roman" w:cs="Times New Roman" w:eastAsia="Times New Roman"/>
          <w:b w:val="0"/>
          <w:i w:val="0"/>
        </w:rPr>
        <w:t>Settings are read by pydantic-settings from environment variables or a .env file. Table 4.4 lists the backend settings with their defaults. The defaults suit local development only.</w:t>
      </w:r>
    </w:p>
    <w:tbl>
      <w:tblPr>
        <w:tblStyle w:val="TableGrid"/>
        <w:tblW w:type="auto" w:w="0"/>
        <w:jc w:val="center"/>
        <w:tblLayout w:type="fixed"/>
        <w:tblLook w:firstColumn="1" w:firstRow="1" w:lastColumn="0" w:lastRow="0" w:noHBand="0" w:noVBand="1" w:val="04A0"/>
        <w:tblLayout w:type="fixed"/>
      </w:tblPr>
      <w:tblGrid>
        <w:gridCol w:w="2215"/>
        <w:gridCol w:w="2584"/>
        <w:gridCol w:w="3876"/>
      </w:tblGrid>
      <w:tr>
        <w:trPr>
          <w:tblHeader w:val="true"/>
          <w:cantSplit w:val="true"/>
        </w:trPr>
        <w:tc>
          <w:tcPr>
            <w:tcW w:type="dxa" w:w="2215"/>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Setting</w:t>
            </w:r>
          </w:p>
        </w:tc>
        <w:tc>
          <w:tcPr>
            <w:tcW w:type="dxa" w:w="2584"/>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Default</w:t>
            </w:r>
          </w:p>
        </w:tc>
        <w:tc>
          <w:tcPr>
            <w:tcW w:type="dxa" w:w="3876"/>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Purpose</w:t>
            </w:r>
          </w:p>
        </w:tc>
      </w:tr>
      <w:tr>
        <w:trPr>
          <w:cantSplit w:val="true"/>
        </w:trPr>
        <w:tc>
          <w:tcPr>
            <w:tcW w:type="dxa" w:w="22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DATABASE_URL</w:t>
            </w:r>
          </w:p>
        </w:tc>
        <w:tc>
          <w:tcPr>
            <w:tcW w:type="dxa" w:w="25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postgresql://postgres@localhost:5432/vyaapardb</w:t>
            </w:r>
          </w:p>
        </w:tc>
        <w:tc>
          <w:tcPr>
            <w:tcW w:type="dxa" w:w="38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Database connection string</w:t>
            </w:r>
          </w:p>
        </w:tc>
      </w:tr>
      <w:tr>
        <w:trPr>
          <w:cantSplit w:val="true"/>
        </w:trPr>
        <w:tc>
          <w:tcPr>
            <w:tcW w:type="dxa" w:w="22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SECRET_KEY</w:t>
            </w:r>
          </w:p>
        </w:tc>
        <w:tc>
          <w:tcPr>
            <w:tcW w:type="dxa" w:w="25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change-me-to-a-secure-random-key</w:t>
            </w:r>
          </w:p>
        </w:tc>
        <w:tc>
          <w:tcPr>
            <w:tcW w:type="dxa" w:w="38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Signs JWT tokens; must be replaced in production</w:t>
            </w:r>
          </w:p>
        </w:tc>
      </w:tr>
      <w:tr>
        <w:trPr>
          <w:cantSplit w:val="true"/>
        </w:trPr>
        <w:tc>
          <w:tcPr>
            <w:tcW w:type="dxa" w:w="22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ENCRYPTION_KEY</w:t>
            </w:r>
          </w:p>
        </w:tc>
        <w:tc>
          <w:tcPr>
            <w:tcW w:type="dxa" w:w="25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Empty; falls back to SECRET_KEY</w:t>
            </w:r>
          </w:p>
        </w:tc>
        <w:tc>
          <w:tcPr>
            <w:tcW w:type="dxa" w:w="38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Derives the Fernet key and the blind-index key</w:t>
            </w:r>
          </w:p>
        </w:tc>
      </w:tr>
      <w:tr>
        <w:trPr>
          <w:cantSplit w:val="true"/>
        </w:trPr>
        <w:tc>
          <w:tcPr>
            <w:tcW w:type="dxa" w:w="22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ENV</w:t>
            </w:r>
          </w:p>
        </w:tc>
        <w:tc>
          <w:tcPr>
            <w:tcW w:type="dxa" w:w="25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development</w:t>
            </w:r>
          </w:p>
        </w:tc>
        <w:tc>
          <w:tcPr>
            <w:tcW w:type="dxa" w:w="38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Controls sandbox OTP acceptance and production checks</w:t>
            </w:r>
          </w:p>
        </w:tc>
      </w:tr>
      <w:tr>
        <w:trPr>
          <w:cantSplit w:val="true"/>
        </w:trPr>
        <w:tc>
          <w:tcPr>
            <w:tcW w:type="dxa" w:w="22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ALLOWED_ORIGINS</w:t>
            </w:r>
          </w:p>
        </w:tc>
        <w:tc>
          <w:tcPr>
            <w:tcW w:type="dxa" w:w="25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w:t>
            </w:r>
          </w:p>
        </w:tc>
        <w:tc>
          <w:tcPr>
            <w:tcW w:type="dxa" w:w="38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Comma-separated list of allowed CORS origins</w:t>
            </w:r>
          </w:p>
        </w:tc>
      </w:tr>
      <w:tr>
        <w:trPr>
          <w:cantSplit w:val="true"/>
        </w:trPr>
        <w:tc>
          <w:tcPr>
            <w:tcW w:type="dxa" w:w="22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ACCESS_TOKEN_EXPIRE_MINUTES</w:t>
            </w:r>
          </w:p>
        </w:tc>
        <w:tc>
          <w:tcPr>
            <w:tcW w:type="dxa" w:w="25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30</w:t>
            </w:r>
          </w:p>
        </w:tc>
        <w:tc>
          <w:tcPr>
            <w:tcW w:type="dxa" w:w="38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Lifetime of an access token</w:t>
            </w:r>
          </w:p>
        </w:tc>
      </w:tr>
      <w:tr>
        <w:trPr>
          <w:cantSplit w:val="true"/>
        </w:trPr>
        <w:tc>
          <w:tcPr>
            <w:tcW w:type="dxa" w:w="22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PAYMENT_GATEWAY</w:t>
            </w:r>
          </w:p>
        </w:tc>
        <w:tc>
          <w:tcPr>
            <w:tcW w:type="dxa" w:w="25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sandbox</w:t>
            </w:r>
          </w:p>
        </w:tc>
        <w:tc>
          <w:tcPr>
            <w:tcW w:type="dxa" w:w="38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sandbox or razorpay</w:t>
            </w:r>
          </w:p>
        </w:tc>
      </w:tr>
      <w:tr>
        <w:trPr>
          <w:cantSplit w:val="true"/>
        </w:trPr>
        <w:tc>
          <w:tcPr>
            <w:tcW w:type="dxa" w:w="22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PAYMENT_KEY_ID, PAYMENT_KEY_SECRET</w:t>
            </w:r>
          </w:p>
        </w:tc>
        <w:tc>
          <w:tcPr>
            <w:tcW w:type="dxa" w:w="25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Empty</w:t>
            </w:r>
          </w:p>
        </w:tc>
        <w:tc>
          <w:tcPr>
            <w:tcW w:type="dxa" w:w="38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Razorpay API credentials</w:t>
            </w:r>
          </w:p>
        </w:tc>
      </w:tr>
      <w:tr>
        <w:trPr>
          <w:cantSplit w:val="true"/>
        </w:trPr>
        <w:tc>
          <w:tcPr>
            <w:tcW w:type="dxa" w:w="22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PAYMENT_WEBHOOK_SECRET</w:t>
            </w:r>
          </w:p>
        </w:tc>
        <w:tc>
          <w:tcPr>
            <w:tcW w:type="dxa" w:w="25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Empty</w:t>
            </w:r>
          </w:p>
        </w:tc>
        <w:tc>
          <w:tcPr>
            <w:tcW w:type="dxa" w:w="38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Verifies the signature of webhook events</w:t>
            </w:r>
          </w:p>
        </w:tc>
      </w:tr>
    </w:tbl>
    <w:p>
      <w:pPr>
        <w:keepNext/>
        <w:spacing w:after="80"/>
      </w:pPr>
      <w:r>
        <w:rPr>
          <w:rFonts w:ascii="Times New Roman" w:hAnsi="Times New Roman" w:cs="Times New Roman" w:eastAsia="Times New Roman"/>
          <w:b/>
          <w:sz w:val="20"/>
          <w:szCs w:val="20"/>
        </w:rPr>
        <w:t>Table 4.4: Backend configuration settings</w:t>
      </w:r>
    </w:p>
    <w:p>
      <w:pPr>
        <w:spacing w:after="80"/>
      </w:pPr>
    </w:p>
    <w:p>
      <w:pPr>
        <w:spacing w:line="360" w:lineRule="auto" w:after="120"/>
        <w:ind w:firstLine="567"/>
        <w:jc w:val="both"/>
      </w:pPr>
      <w:r>
        <w:rPr>
          <w:rFonts w:ascii="Times New Roman" w:hAnsi="Times New Roman" w:cs="Times New Roman" w:eastAsia="Times New Roman"/>
          <w:b w:val="0"/>
          <w:i w:val="0"/>
        </w:rPr>
        <w:t>When ENV is set to production, the application refuses to start if SECRET_KEY is empty or still has one of the known placeholder values. The check runs when the settings are first loaded, so a misconfigured deployment fails at start-up instead of serving requests with a weak key.</w:t>
      </w:r>
    </w:p>
    <w:p>
      <w:pPr>
        <w:pStyle w:val="Heading2"/>
      </w:pPr>
      <w:r>
        <w:rPr>
          <w:rFonts w:ascii="Times New Roman" w:hAnsi="Times New Roman" w:cs="Times New Roman" w:eastAsia="Times New Roman"/>
        </w:rPr>
        <w:t>4.6 Authentication Implementation</w:t>
      </w:r>
    </w:p>
    <w:p>
      <w:pPr>
        <w:spacing w:line="360" w:lineRule="auto" w:after="120"/>
        <w:ind w:firstLine="567"/>
        <w:jc w:val="both"/>
      </w:pPr>
      <w:r>
        <w:rPr>
          <w:rFonts w:ascii="Times New Roman" w:hAnsi="Times New Roman" w:cs="Times New Roman" w:eastAsia="Times New Roman"/>
          <w:b w:val="0"/>
          <w:i w:val="0"/>
        </w:rPr>
        <w:t>Registration hashes the password with bcrypt at 12 rounds, creates the user and returns an access token and a refresh token. Login compares the password with the stored hash. The refresh endpoint calls verify_and_rotate_refresh_token, which checks the stored state of the presented token before rotating it, revokes it and stores a new token for the same user. Logout revokes the token that was presented. Protected endpoints declare the get_current_user dependency, which decodes the bearer token, loads the user and passes it to the route handler. The require_roles helper restricts an endpoint to one or more roles, such as STORE_OWNER or CUSTOMER.</w:t>
      </w:r>
    </w:p>
    <w:p>
      <w:pPr>
        <w:pStyle w:val="Heading2"/>
      </w:pPr>
      <w:r>
        <w:rPr>
          <w:rFonts w:ascii="Times New Roman" w:hAnsi="Times New Roman" w:cs="Times New Roman" w:eastAsia="Times New Roman"/>
        </w:rPr>
        <w:t>4.7 KYC Format Validation</w:t>
      </w:r>
    </w:p>
    <w:p>
      <w:pPr>
        <w:spacing w:line="360" w:lineRule="auto" w:after="120"/>
        <w:ind w:firstLine="567"/>
        <w:jc w:val="both"/>
      </w:pPr>
      <w:r>
        <w:rPr>
          <w:rFonts w:ascii="Times New Roman" w:hAnsi="Times New Roman" w:cs="Times New Roman" w:eastAsia="Times New Roman"/>
          <w:b w:val="0"/>
          <w:i w:val="0"/>
        </w:rPr>
        <w:t>The KYC module validates the format of Indian business and banking identifiers before a record is saved. It does not query the GST portal, the income-tax system or a bank, so a valid format does not prove that the identifier is registered. Table 4.5 lists the rules that are applied.</w:t>
      </w:r>
    </w:p>
    <w:tbl>
      <w:tblPr>
        <w:tblStyle w:val="TableGrid"/>
        <w:tblW w:type="auto" w:w="0"/>
        <w:jc w:val="center"/>
        <w:tblLayout w:type="fixed"/>
        <w:tblLook w:firstColumn="1" w:firstRow="1" w:lastColumn="0" w:lastRow="0" w:noHBand="0" w:noVBand="1" w:val="04A0"/>
        <w:tblLayout w:type="fixed"/>
      </w:tblPr>
      <w:tblGrid>
        <w:gridCol w:w="1569"/>
        <w:gridCol w:w="4152"/>
        <w:gridCol w:w="2953"/>
      </w:tblGrid>
      <w:tr>
        <w:trPr>
          <w:tblHeader w:val="true"/>
          <w:cantSplit w:val="true"/>
        </w:trPr>
        <w:tc>
          <w:tcPr>
            <w:tcW w:type="dxa" w:w="1569"/>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Identifier</w:t>
            </w:r>
          </w:p>
        </w:tc>
        <w:tc>
          <w:tcPr>
            <w:tcW w:type="dxa" w:w="4152"/>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Rule</w:t>
            </w:r>
          </w:p>
        </w:tc>
        <w:tc>
          <w:tcPr>
            <w:tcW w:type="dxa" w:w="2953"/>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Example of a valid format</w:t>
            </w:r>
          </w:p>
        </w:tc>
      </w:tr>
      <w:tr>
        <w:trPr>
          <w:cantSplit w:val="true"/>
        </w:trPr>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GSTIN</w:t>
            </w:r>
          </w:p>
        </w:tc>
        <w:tc>
          <w:tcPr>
            <w:tcW w:type="dxa" w:w="415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Two digits (state code), five letters, four digits, one letter, one alphanumeric entity code, the letter Z and one check character</w:t>
            </w:r>
          </w:p>
        </w:tc>
        <w:tc>
          <w:tcPr>
            <w:tcW w:type="dxa" w:w="29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09ABCDE1234F1Z5</w:t>
            </w:r>
          </w:p>
        </w:tc>
      </w:tr>
      <w:tr>
        <w:trPr>
          <w:cantSplit w:val="true"/>
        </w:trPr>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PAN</w:t>
            </w:r>
          </w:p>
        </w:tc>
        <w:tc>
          <w:tcPr>
            <w:tcW w:type="dxa" w:w="415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Five letters, four digits and one letter</w:t>
            </w:r>
          </w:p>
        </w:tc>
        <w:tc>
          <w:tcPr>
            <w:tcW w:type="dxa" w:w="295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ABCDE1234F</w:t>
            </w:r>
          </w:p>
        </w:tc>
      </w:tr>
      <w:tr>
        <w:trPr>
          <w:cantSplit w:val="true"/>
        </w:trPr>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IFSC</w:t>
            </w:r>
          </w:p>
        </w:tc>
        <w:tc>
          <w:tcPr>
            <w:tcW w:type="dxa" w:w="415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Four letters, the digit 0, then six letters or digits</w:t>
            </w:r>
          </w:p>
        </w:tc>
        <w:tc>
          <w:tcPr>
            <w:tcW w:type="dxa" w:w="29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SBIN0001234</w:t>
            </w:r>
          </w:p>
        </w:tc>
      </w:tr>
      <w:tr>
        <w:trPr>
          <w:cantSplit w:val="true"/>
        </w:trPr>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Bank account</w:t>
            </w:r>
          </w:p>
        </w:tc>
        <w:tc>
          <w:tcPr>
            <w:tcW w:type="dxa" w:w="415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Stored and displayed masked; only the last four digits are shown</w:t>
            </w:r>
          </w:p>
        </w:tc>
        <w:tc>
          <w:tcPr>
            <w:tcW w:type="dxa" w:w="295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 •••• 7890</w:t>
            </w:r>
          </w:p>
        </w:tc>
      </w:tr>
    </w:tbl>
    <w:p>
      <w:pPr>
        <w:keepNext/>
        <w:spacing w:after="80"/>
      </w:pPr>
      <w:r>
        <w:rPr>
          <w:rFonts w:ascii="Times New Roman" w:hAnsi="Times New Roman" w:cs="Times New Roman" w:eastAsia="Times New Roman"/>
          <w:b/>
          <w:sz w:val="20"/>
          <w:szCs w:val="20"/>
        </w:rPr>
        <w:t>Table 4.5: Format rules applied by the KYC module</w:t>
      </w:r>
    </w:p>
    <w:p>
      <w:pPr>
        <w:spacing w:after="80"/>
      </w:pPr>
    </w:p>
    <w:p>
      <w:pPr>
        <w:spacing w:line="360" w:lineRule="auto" w:after="120"/>
        <w:ind w:firstLine="567"/>
        <w:jc w:val="both"/>
      </w:pPr>
      <w:r>
        <w:rPr>
          <w:rFonts w:ascii="Times New Roman" w:hAnsi="Times New Roman" w:cs="Times New Roman" w:eastAsia="Times New Roman"/>
          <w:b w:val="0"/>
          <w:i w:val="0"/>
        </w:rPr>
        <w:t>For a GSTIN, the two-digit state code is looked up in a table of state names, and an unknown code is reported as Other Indian State. Each verification function returns a result object that the registration screen displays.</w:t>
      </w:r>
    </w:p>
    <w:p>
      <w:pPr>
        <w:pStyle w:val="Heading2"/>
      </w:pPr>
      <w:r>
        <w:rPr>
          <w:rFonts w:ascii="Times New Roman" w:hAnsi="Times New Roman" w:cs="Times New Roman" w:eastAsia="Times New Roman"/>
        </w:rPr>
        <w:t>4.8 Payment Module Implementation</w:t>
      </w:r>
    </w:p>
    <w:p>
      <w:pPr>
        <w:spacing w:line="360" w:lineRule="auto" w:after="120"/>
        <w:ind w:firstLine="567"/>
        <w:jc w:val="both"/>
      </w:pPr>
      <w:r>
        <w:rPr>
          <w:rFonts w:ascii="Times New Roman" w:hAnsi="Times New Roman" w:cs="Times New Roman" w:eastAsia="Times New Roman"/>
          <w:b w:val="0"/>
          <w:i w:val="0"/>
        </w:rPr>
        <w:t>The payment service works in one of two modes, chosen by the PAYMENT_GATEWAY setting. In razorpay mode, with key credentials present, creating an order calls the Razorpay orders API [25] with the amount converted to paise. In sandbox mode, which is the default, the service returns a simulated order identifier with a UPI payment link, so the complete flow can be demonstrated without a merchant account.</w:t>
      </w:r>
    </w:p>
    <w:p>
      <w:pPr>
        <w:spacing w:line="360" w:lineRule="auto" w:after="120"/>
        <w:ind w:firstLine="567"/>
        <w:jc w:val="both"/>
      </w:pPr>
      <w:r>
        <w:rPr>
          <w:rFonts w:ascii="Times New Roman" w:hAnsi="Times New Roman" w:cs="Times New Roman" w:eastAsia="Times New Roman"/>
          <w:b w:val="0"/>
          <w:i w:val="0"/>
        </w:rPr>
        <w:t>The router takes the amount to pay as the invoice total minus the amount already paid, unless the request supplies one. An invoice that is already fully paid is refused with HTTP 400, and an invoice that does not belong to the requester is reported as not found with HTTP 404. Once the order exists, its identifier and amount are written to the invoice, so the verification step can check that the payment refers to the same order.</w:t>
      </w:r>
    </w:p>
    <w:p>
      <w:pPr>
        <w:spacing w:line="360" w:lineRule="auto" w:after="120"/>
        <w:ind w:firstLine="567"/>
        <w:jc w:val="both"/>
      </w:pPr>
      <w:r>
        <w:rPr>
          <w:rFonts w:ascii="Times New Roman" w:hAnsi="Times New Roman" w:cs="Times New Roman" w:eastAsia="Times New Roman"/>
          <w:b w:val="0"/>
          <w:i w:val="0"/>
        </w:rPr>
        <w:t>Verification has two parts. The signature is checked with HMAC-SHA256 using constant-time comparison, and the order identifier must match the one stored on the invoice. A successful verification records the settled amount, sets the invoice to PAID when it is fully covered or to CONFIRMED otherwise, and clears the pending order so that the same order cannot be settled twice. The webhook endpoint reads the raw request body and checks its signature before parsing the JSON, then reconciles the invoice named in the event notes.</w:t>
      </w:r>
    </w:p>
    <w:p>
      <w:pPr>
        <w:pStyle w:val="Heading2"/>
      </w:pPr>
      <w:r>
        <w:rPr>
          <w:rFonts w:ascii="Times New Roman" w:hAnsi="Times New Roman" w:cs="Times New Roman" w:eastAsia="Times New Roman"/>
        </w:rPr>
        <w:t>4.9 Continuous Integration and Delivery</w:t>
      </w:r>
    </w:p>
    <w:p>
      <w:pPr>
        <w:spacing w:line="360" w:lineRule="auto" w:after="120"/>
        <w:ind w:firstLine="567"/>
        <w:jc w:val="both"/>
      </w:pPr>
      <w:r>
        <w:rPr>
          <w:rFonts w:ascii="Times New Roman" w:hAnsi="Times New Roman" w:cs="Times New Roman" w:eastAsia="Times New Roman"/>
          <w:b w:val="0"/>
          <w:i w:val="0"/>
        </w:rPr>
        <w:t>Three GitHub Actions workflows are defined in .github/workflows. Table 4.6 summarises them.</w:t>
      </w:r>
    </w:p>
    <w:tbl>
      <w:tblPr>
        <w:tblStyle w:val="TableGrid"/>
        <w:tblW w:type="auto" w:w="0"/>
        <w:jc w:val="center"/>
        <w:tblLayout w:type="fixed"/>
        <w:tblLook w:firstColumn="1" w:firstRow="1" w:lastColumn="0" w:lastRow="0" w:noHBand="0" w:noVBand="1" w:val="04A0"/>
        <w:tblLayout w:type="fixed"/>
      </w:tblPr>
      <w:tblGrid>
        <w:gridCol w:w="1661"/>
        <w:gridCol w:w="1846"/>
        <w:gridCol w:w="5167"/>
      </w:tblGrid>
      <w:tr>
        <w:trPr>
          <w:tblHeader w:val="true"/>
          <w:cantSplit w:val="true"/>
        </w:trPr>
        <w:tc>
          <w:tcPr>
            <w:tcW w:type="dxa" w:w="166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Workflow</w:t>
            </w:r>
          </w:p>
        </w:tc>
        <w:tc>
          <w:tcPr>
            <w:tcW w:type="dxa" w:w="1846"/>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Trigger</w:t>
            </w:r>
          </w:p>
        </w:tc>
        <w:tc>
          <w:tcPr>
            <w:tcW w:type="dxa" w:w="5167"/>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Steps</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Backend CI</w:t>
            </w:r>
          </w:p>
        </w:tc>
        <w:tc>
          <w:tcPr>
            <w:tcW w:type="dxa" w:w="18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Push and pull request</w:t>
            </w:r>
          </w:p>
        </w:tc>
        <w:tc>
          <w:tcPr>
            <w:tcW w:type="dxa" w:w="516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Sets up Python 3.12, installs dependencies, runs ruff over backend and tests, then runs pytest</w:t>
            </w:r>
          </w:p>
        </w:tc>
      </w:tr>
      <w:tr>
        <w:trPr>
          <w:cantSplit w:val="true"/>
        </w:trPr>
        <w:tc>
          <w:tcPr>
            <w:tcW w:type="dxa" w:w="16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Docker Image CI</w:t>
            </w:r>
          </w:p>
        </w:tc>
        <w:tc>
          <w:tcPr>
            <w:tcW w:type="dxa" w:w="18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Push and pull request</w:t>
            </w:r>
          </w:p>
        </w:tc>
        <w:tc>
          <w:tcPr>
            <w:tcW w:type="dxa" w:w="516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Builds the backend image; pushes it to the GitHub Container Registry only for pushes to main</w:t>
            </w:r>
          </w:p>
        </w:tc>
      </w:tr>
      <w:tr>
        <w:trPr>
          <w:cantSplit w:val="true"/>
        </w:trPr>
        <w:tc>
          <w:tcPr>
            <w:tcW w:type="dxa" w:w="16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Terraform Azure</w:t>
            </w:r>
          </w:p>
        </w:tc>
        <w:tc>
          <w:tcPr>
            <w:tcW w:type="dxa" w:w="18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Push and pull request</w:t>
            </w:r>
          </w:p>
        </w:tc>
        <w:tc>
          <w:tcPr>
            <w:tcW w:type="dxa" w:w="516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Runs Terraform checks; signs in to Azure with OpenID Connect using repository variables for the client, tenant and subscription IDs and the state storage account</w:t>
            </w:r>
          </w:p>
        </w:tc>
      </w:tr>
    </w:tbl>
    <w:p>
      <w:pPr>
        <w:keepNext/>
        <w:spacing w:after="80"/>
      </w:pPr>
      <w:r>
        <w:rPr>
          <w:rFonts w:ascii="Times New Roman" w:hAnsi="Times New Roman" w:cs="Times New Roman" w:eastAsia="Times New Roman"/>
          <w:b/>
          <w:sz w:val="20"/>
          <w:szCs w:val="20"/>
        </w:rPr>
        <w:t>Table 4.6: GitHub Actions workflows</w:t>
      </w:r>
    </w:p>
    <w:p>
      <w:pPr>
        <w:spacing w:after="80"/>
      </w:pPr>
    </w:p>
    <w:p>
      <w:pPr>
        <w:spacing w:line="360" w:lineRule="auto" w:after="120"/>
        <w:ind w:firstLine="567"/>
        <w:jc w:val="both"/>
      </w:pPr>
      <w:r>
        <w:t>Both the Ruff static analysis step (ruff check backend tests AI) and the automated pytest suite pass with zero lint errors and 28/28 passing tests. FastAPI immutable dependency calls (Depends, Query, Header) are configured in pyproject.toml under [tool.ruff.lint.flake8-bugbear], and all package re-exports declare explicit __all__ lists.</w:t>
      </w:r>
    </w:p>
    <w:p>
      <w:pPr>
        <w:pStyle w:val="Heading2"/>
      </w:pPr>
      <w:r>
        <w:rPr>
          <w:rFonts w:ascii="Times New Roman" w:hAnsi="Times New Roman" w:cs="Times New Roman" w:eastAsia="Times New Roman"/>
        </w:rPr>
        <w:t>4.10 Screens and User Walkthrough</w:t>
      </w:r>
    </w:p>
    <w:p>
      <w:pPr>
        <w:spacing w:line="360" w:lineRule="auto" w:after="120"/>
        <w:ind w:firstLine="567"/>
        <w:jc w:val="both"/>
      </w:pPr>
      <w:r>
        <w:rPr>
          <w:rFonts w:ascii="Times New Roman" w:hAnsi="Times New Roman" w:cs="Times New Roman" w:eastAsia="Times New Roman"/>
          <w:b w:val="0"/>
          <w:i w:val="0"/>
        </w:rPr>
        <w:t>A store owner who signs in sees the dashboard (Figure 4.3), which shows totals and a Roznamcha panel. The customers and products pages (Figure 4.4) list records and provide creation forms. The invoice builder (Figure 4.5) accepts line items with quantities, discounts and GST, and computes the totals. The invoice list and invoice detail (Figure 4.6) show each invoice's status, and the detail page offers cash and UPI QR actions for payment. The registration page (Figure 4.2, right) collects merchant details in two steps and runs the format checks for GSTIN, PAN and bank account before the account is completed.</w:t>
      </w:r>
    </w:p>
    <w:p>
      <w:pPr>
        <w:spacing w:line="360" w:lineRule="auto" w:after="120"/>
        <w:ind w:firstLine="567"/>
        <w:jc w:val="both"/>
      </w:pPr>
      <w:r>
        <w:rPr>
          <w:rFonts w:ascii="Times New Roman" w:hAnsi="Times New Roman" w:cs="Times New Roman" w:eastAsia="Times New Roman"/>
          <w:b w:val="0"/>
          <w:i w:val="0"/>
        </w:rPr>
        <w:t>A customer signs in with a mobile number (Figure 4.7). The bills page lists only the customer's own invoices, and the spending page summarises the amounts paid. Figure 4.8 shows the interactive API documentation generated by FastAPI, which lists the endpoints in Appendix B. The screens still read from the demo data layer described in Section 4.4.</w:t>
      </w:r>
    </w:p>
    <w:p>
      <w:pPr>
        <w:keepNext/>
        <w:spacing w:before="170"/>
        <w:jc w:val="center"/>
      </w:pPr>
      <w:r>
        <w:drawing>
          <wp:inline xmlns:a="http://schemas.openxmlformats.org/drawingml/2006/main" xmlns:pic="http://schemas.openxmlformats.org/drawingml/2006/picture">
            <wp:extent cx="3240000" cy="4065700"/>
            <wp:docPr id="16" name="Picture 16"/>
            <wp:cNvGraphicFramePr>
              <a:graphicFrameLocks noChangeAspect="1"/>
            </wp:cNvGraphicFramePr>
            <a:graphic>
              <a:graphicData uri="http://schemas.openxmlformats.org/drawingml/2006/picture">
                <pic:pic>
                  <pic:nvPicPr>
                    <pic:cNvPr id="0" name="f49.png"/>
                    <pic:cNvPicPr/>
                  </pic:nvPicPr>
                  <pic:blipFill>
                    <a:blip r:embed="rId26"/>
                    <a:stretch>
                      <a:fillRect/>
                    </a:stretch>
                  </pic:blipFill>
                  <pic:spPr>
                    <a:xfrm>
                      <a:off x="0" y="0"/>
                      <a:ext cx="3240000" cy="4065700"/>
                    </a:xfrm>
                    <a:prstGeom prst="rect"/>
                  </pic:spPr>
                </pic:pic>
              </a:graphicData>
            </a:graphic>
          </wp:inline>
        </w:drawing>
      </w:r>
    </w:p>
    <w:p>
      <w:pPr>
        <w:spacing w:before="80" w:after="200"/>
        <w:jc w:val="center"/>
      </w:pPr>
      <w:r>
        <w:rPr>
          <w:rFonts w:ascii="Times New Roman" w:hAnsi="Times New Roman" w:cs="Times New Roman" w:eastAsia="Times New Roman"/>
          <w:b/>
          <w:i/>
          <w:sz w:val="20"/>
          <w:szCs w:val="20"/>
        </w:rPr>
        <w:t xml:space="preserve">Figure 4.9: Store-owner and customer journeys through the Phase 1 build</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rPr>
        <w:t>CHAPTER 5: SOFTWARE TESTING</w:t>
      </w:r>
    </w:p>
    <w:p>
      <w:pPr>
        <w:pStyle w:val="Heading2"/>
      </w:pPr>
      <w:r>
        <w:rPr>
          <w:rFonts w:ascii="Times New Roman" w:hAnsi="Times New Roman" w:cs="Times New Roman" w:eastAsia="Times New Roman"/>
        </w:rPr>
        <w:t>5.1 Unit Testing</w:t>
      </w:r>
    </w:p>
    <w:p>
      <w:pPr>
        <w:spacing w:line="360" w:lineRule="auto" w:after="120"/>
        <w:jc w:val="both"/>
      </w:pPr>
      <w:r>
        <w:t>Unit and integration tests verify individual functions, cryptographic helpers, time-series forecasting models, and FastAPI endpoints. The backend test suite is executed with pytest and comprises 28 automated tests across 5 test modules (test_auth.py, test_encryption.py, test_health.py, test_payments.py, test_purchases.py, and test_transactions_and_ai.py), all 28 passing in 4.6 seconds.</w:t>
      </w:r>
    </w:p>
    <w:tbl>
      <w:tblPr>
        <w:tblStyle w:val="TableGrid"/>
        <w:tblW w:type="auto" w:w="0"/>
        <w:jc w:val="center"/>
        <w:tblLayout w:type="fixed"/>
        <w:tblLook w:firstColumn="1" w:firstRow="1" w:lastColumn="0" w:lastRow="0" w:noHBand="0" w:noVBand="1" w:val="04A0"/>
        <w:tblLayout w:type="fixed"/>
      </w:tblPr>
      <w:tblGrid>
        <w:gridCol w:w="3230"/>
        <w:gridCol w:w="3691"/>
        <w:gridCol w:w="1753"/>
      </w:tblGrid>
      <w:tr>
        <w:trPr>
          <w:tblHeader w:val="true"/>
          <w:cantSplit w:val="true"/>
        </w:trPr>
        <w:tc>
          <w:tcPr>
            <w:tcW w:type="dxa" w:w="3230"/>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Test</w:t>
            </w:r>
          </w:p>
        </w:tc>
        <w:tc>
          <w:tcPr>
            <w:tcW w:type="dxa" w:w="369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Component covered</w:t>
            </w:r>
          </w:p>
        </w:tc>
        <w:tc>
          <w:tcPr>
            <w:tcW w:type="dxa" w:w="1753"/>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Result</w:t>
            </w:r>
          </w:p>
        </w:tc>
      </w:tr>
      <w:tr>
        <w:trPr>
          <w:cantSplit w:val="true"/>
        </w:trPr>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test_register_login_happy_path</w:t>
            </w:r>
          </w:p>
        </w:tc>
        <w:tc>
          <w:tcPr>
            <w:tcW w:type="dxa" w:w="36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Authentication: registration, login and token issue</w:t>
            </w:r>
          </w:p>
        </w:tc>
        <w:tc>
          <w:tcPr>
            <w:tcW w:type="dxa" w:w="17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32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test_health_endpoint</w:t>
            </w:r>
          </w:p>
        </w:tc>
        <w:tc>
          <w:tcPr>
            <w:tcW w:type="dxa" w:w="36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Health endpoint</w:t>
            </w:r>
          </w:p>
        </w:tc>
        <w:tc>
          <w:tcPr>
            <w:tcW w:type="dxa" w:w="175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test_payment_service_create_order_sandbox</w:t>
            </w:r>
          </w:p>
        </w:tc>
        <w:tc>
          <w:tcPr>
            <w:tcW w:type="dxa" w:w="36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Payment service: sandbox order creation</w:t>
            </w:r>
          </w:p>
        </w:tc>
        <w:tc>
          <w:tcPr>
            <w:tcW w:type="dxa" w:w="17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32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test_payment_service_signature_verification</w:t>
            </w:r>
          </w:p>
        </w:tc>
        <w:tc>
          <w:tcPr>
            <w:tcW w:type="dxa" w:w="36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Payment service: signature verification</w:t>
            </w:r>
          </w:p>
        </w:tc>
        <w:tc>
          <w:tcPr>
            <w:tcW w:type="dxa" w:w="175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test_payment_service_get_payment_info</w:t>
            </w:r>
          </w:p>
        </w:tc>
        <w:tc>
          <w:tcPr>
            <w:tcW w:type="dxa" w:w="36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Payment service: payment information lookup</w:t>
            </w:r>
          </w:p>
        </w:tc>
        <w:tc>
          <w:tcPr>
            <w:tcW w:type="dxa" w:w="17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32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test_payment_info_endpoint</w:t>
            </w:r>
          </w:p>
        </w:tc>
        <w:tc>
          <w:tcPr>
            <w:tcW w:type="dxa" w:w="36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Payments API: information endpoint</w:t>
            </w:r>
          </w:p>
        </w:tc>
        <w:tc>
          <w:tcPr>
            <w:tcW w:type="dxa" w:w="175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test_payment_webhook_endpoint</w:t>
            </w:r>
          </w:p>
        </w:tc>
        <w:tc>
          <w:tcPr>
            <w:tcW w:type="dxa" w:w="36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Payments API: webhook endpoint</w:t>
            </w:r>
          </w:p>
        </w:tc>
        <w:tc>
          <w:tcPr>
            <w:tcW w:type="dxa" w:w="17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32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test_encrypt_decrypt_roundtrip_and_ciphertext_differs</w:t>
            </w:r>
          </w:p>
        </w:tc>
        <w:tc>
          <w:tcPr>
            <w:tcW w:type="dxa" w:w="36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Encryption: stored ciphertext decrypts back</w:t>
            </w:r>
          </w:p>
        </w:tc>
        <w:tc>
          <w:tcPr>
            <w:tcW w:type="dxa" w:w="175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test_decrypt_accepts_legacy_plaintext</w:t>
            </w:r>
          </w:p>
        </w:tc>
        <w:tc>
          <w:tcPr>
            <w:tcW w:type="dxa" w:w="36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Encryption: plaintext rows stay readable</w:t>
            </w:r>
          </w:p>
        </w:tc>
        <w:tc>
          <w:tcPr>
            <w:tcW w:type="dxa" w:w="17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32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test_encrypted_string_type_encrypts_on_bind</w:t>
            </w:r>
          </w:p>
        </w:tc>
        <w:tc>
          <w:tcPr>
            <w:tcW w:type="dxa" w:w="36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Encryption: EncryptedString column type</w:t>
            </w:r>
          </w:p>
        </w:tc>
        <w:tc>
          <w:tcPr>
            <w:tcW w:type="dxa" w:w="175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test_blind_phone_ignores_formatting</w:t>
            </w:r>
          </w:p>
        </w:tc>
        <w:tc>
          <w:tcPr>
            <w:tcW w:type="dxa" w:w="36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Blind index: phone formats match</w:t>
            </w:r>
          </w:p>
        </w:tc>
        <w:tc>
          <w:tcPr>
            <w:tcW w:type="dxa" w:w="17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323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test_blind_email_is_case_insensitive</w:t>
            </w:r>
          </w:p>
        </w:tc>
        <w:tc>
          <w:tcPr>
            <w:tcW w:type="dxa" w:w="36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Blind index: email matching ignores case</w:t>
            </w:r>
          </w:p>
        </w:tc>
        <w:tc>
          <w:tcPr>
            <w:tcW w:type="dxa" w:w="175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323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test_customer_blind_indexes_are_filled_before_insert</w:t>
            </w:r>
          </w:p>
        </w:tc>
        <w:tc>
          <w:tcPr>
            <w:tcW w:type="dxa" w:w="36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Customer model: blind indexes set on save</w:t>
            </w:r>
          </w:p>
        </w:tc>
        <w:tc>
          <w:tcPr>
            <w:tcW w:type="dxa" w:w="17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bl>
    <w:p>
      <w:pPr>
        <w:keepNext/>
        <w:spacing w:after="80"/>
      </w:pPr>
      <w:r>
        <w:rPr>
          <w:rFonts w:ascii="Times New Roman" w:hAnsi="Times New Roman" w:cs="Times New Roman" w:eastAsia="Times New Roman"/>
          <w:b/>
          <w:sz w:val="20"/>
          <w:szCs w:val="20"/>
        </w:rPr>
        <w:t>Table 5.1: Unit testing results – backend</w:t>
      </w:r>
    </w:p>
    <w:p>
      <w:pPr>
        <w:spacing w:after="80"/>
      </w:pPr>
    </w:p>
    <w:p>
      <w:pPr>
        <w:keepNext/>
        <w:spacing w:line="240" w:lineRule="auto" w:after="80"/>
        <w:jc w:val="center"/>
      </w:pPr>
      <w:r>
        <w:rPr>
          <w:rFonts w:ascii="Times New Roman" w:hAnsi="Times New Roman" w:cs="Times New Roman" w:eastAsia="Times New Roman"/>
        </w:rPr>
        <w:drawing>
          <wp:inline xmlns:a="http://schemas.openxmlformats.org/drawingml/2006/main" xmlns:pic="http://schemas.openxmlformats.org/drawingml/2006/picture">
            <wp:extent cx="5400000" cy="2980800"/>
            <wp:docPr id="14" name="Picture 14"/>
            <wp:cNvGraphicFramePr>
              <a:graphicFrameLocks noChangeAspect="1"/>
            </wp:cNvGraphicFramePr>
            <a:graphic>
              <a:graphicData uri="http://schemas.openxmlformats.org/drawingml/2006/picture">
                <pic:pic>
                  <pic:nvPicPr>
                    <pic:cNvPr id="0" name="Figure_5_1_Pytest_Terminal_Output.png"/>
                    <pic:cNvPicPr/>
                  </pic:nvPicPr>
                  <pic:blipFill>
                    <a:blip r:embed="rId24"/>
                    <a:stretch>
                      <a:fillRect/>
                    </a:stretch>
                  </pic:blipFill>
                  <pic:spPr>
                    <a:xfrm>
                      <a:off x="0" y="0"/>
                      <a:ext cx="5400000" cy="2980800"/>
                    </a:xfrm>
                    <a:prstGeom prst="rect"/>
                  </pic:spPr>
                </pic:pic>
              </a:graphicData>
            </a:graphic>
          </wp:inline>
        </w:drawing>
      </w:r>
    </w:p>
    <w:p>
      <w:pPr>
        <w:spacing w:before="80" w:after="200"/>
        <w:jc w:val="center"/>
      </w:pPr>
      <w:r>
        <w:rPr>
          <w:rFonts w:ascii="Times New Roman" w:hAnsi="Times New Roman" w:cs="Times New Roman" w:eastAsia="Times New Roman"/>
          <w:b/>
          <w:i/>
          <w:sz w:val="20"/>
          <w:szCs w:val="20"/>
        </w:rPr>
        <w:t>Figure 5.1: Unit testing output – backend</w:t>
      </w:r>
    </w:p>
    <w:p>
      <w:pPr>
        <w:pStyle w:val="Heading2"/>
      </w:pPr>
      <w:r>
        <w:rPr>
          <w:rFonts w:ascii="Times New Roman" w:hAnsi="Times New Roman" w:cs="Times New Roman" w:eastAsia="Times New Roman"/>
        </w:rPr>
        <w:t>5.2 Black Box Testing</w:t>
      </w:r>
    </w:p>
    <w:p>
      <w:pPr>
        <w:spacing w:line="360" w:lineRule="auto" w:after="120"/>
        <w:jc w:val="both"/>
      </w:pPr>
      <w:r>
        <w:t>Black box tests verify system behaviour from the outside using inputs and expected HTTP responses. Table 5.2 lists all 10 black-box test cases (TC-01 through TC-10); all 10 are automated in pytest and pass.</w:t>
      </w:r>
    </w:p>
    <w:tbl>
      <w:tblPr>
        <w:tblStyle w:val="TableGrid"/>
        <w:tblW w:type="auto" w:w="0"/>
        <w:jc w:val="center"/>
        <w:tblLayout w:type="fixed"/>
        <w:tblLook w:firstColumn="1" w:firstRow="1" w:lastColumn="0" w:lastRow="0" w:noHBand="0" w:noVBand="1" w:val="04A0"/>
        <w:tblLayout w:type="fixed"/>
      </w:tblPr>
      <w:tblGrid>
        <w:gridCol w:w="784"/>
        <w:gridCol w:w="3045"/>
        <w:gridCol w:w="2538"/>
        <w:gridCol w:w="2307"/>
      </w:tblGrid>
      <w:tr>
        <w:trPr>
          <w:tblHeader w:val="true"/>
          <w:cantSplit w:val="true"/>
        </w:trPr>
        <w:tc>
          <w:tcPr>
            <w:tcW w:type="dxa" w:w="784"/>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ID</w:t>
            </w:r>
          </w:p>
        </w:tc>
        <w:tc>
          <w:tcPr>
            <w:tcW w:type="dxa" w:w="3045"/>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Input / action</w:t>
            </w:r>
          </w:p>
        </w:tc>
        <w:tc>
          <w:tcPr>
            <w:tcW w:type="dxa" w:w="2538"/>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Expected result</w:t>
            </w:r>
          </w:p>
        </w:tc>
        <w:tc>
          <w:tcPr>
            <w:tcW w:type="dxa" w:w="2307"/>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Status</w:t>
            </w:r>
          </w:p>
        </w:tc>
      </w:tr>
      <w:tr>
        <w:trPr>
          <w:cantSplit w:val="true"/>
        </w:trPr>
        <w:tc>
          <w:tcPr>
            <w:tcW w:type="dxa" w:w="7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TC-01</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Register a new store owner with valid details</w:t>
            </w:r>
          </w:p>
        </w:tc>
        <w:tc>
          <w:tcPr>
            <w:tcW w:type="dxa" w:w="25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Access and refresh tokens returned</w:t>
            </w:r>
          </w:p>
        </w:tc>
        <w:tc>
          <w:tcPr>
            <w:tcW w:type="dxa" w:w="23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 (automated)</w:t>
            </w:r>
          </w:p>
        </w:tc>
      </w:tr>
      <w:tr>
        <w:trPr>
          <w:cantSplit w:val="true"/>
        </w:trPr>
        <w:tc>
          <w:tcPr>
            <w:tcW w:type="dxa" w:w="7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TC-02</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Log in with the registered credentials</w:t>
            </w:r>
          </w:p>
        </w:tc>
        <w:tc>
          <w:tcPr>
            <w:tcW w:type="dxa" w:w="253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Tokens returned</w:t>
            </w:r>
          </w:p>
        </w:tc>
        <w:tc>
          <w:tcPr>
            <w:tcW w:type="dxa" w:w="23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 (automated)</w:t>
            </w:r>
          </w:p>
        </w:tc>
      </w:tr>
      <w:tr>
        <w:trPr>
          <w:cantSplit w:val="true"/>
        </w:trPr>
        <w:tc>
          <w:tcPr>
            <w:tcW w:type="dxa" w:w="7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TC-03</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Call the health endpoint</w:t>
            </w:r>
          </w:p>
        </w:tc>
        <w:tc>
          <w:tcPr>
            <w:tcW w:type="dxa" w:w="25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Service reported as healthy</w:t>
            </w:r>
          </w:p>
        </w:tc>
        <w:tc>
          <w:tcPr>
            <w:tcW w:type="dxa" w:w="23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 (automated)</w:t>
            </w:r>
          </w:p>
        </w:tc>
      </w:tr>
      <w:tr>
        <w:trPr>
          <w:cantSplit w:val="true"/>
        </w:trPr>
        <w:tc>
          <w:tcPr>
            <w:tcW w:type="dxa" w:w="7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TC-04</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Request payment information for an order</w:t>
            </w:r>
          </w:p>
        </w:tc>
        <w:tc>
          <w:tcPr>
            <w:tcW w:type="dxa" w:w="253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Order details returned</w:t>
            </w:r>
          </w:p>
        </w:tc>
        <w:tc>
          <w:tcPr>
            <w:tcW w:type="dxa" w:w="23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 (automated)</w:t>
            </w:r>
          </w:p>
        </w:tc>
      </w:tr>
      <w:tr>
        <w:trPr>
          <w:cantSplit w:val="true"/>
        </w:trPr>
        <w:tc>
          <w:tcPr>
            <w:tcW w:type="dxa" w:w="7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TC-05</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Send a webhook event with a valid signature</w:t>
            </w:r>
          </w:p>
        </w:tc>
        <w:tc>
          <w:tcPr>
            <w:tcW w:type="dxa" w:w="25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Event accepted</w:t>
            </w:r>
          </w:p>
        </w:tc>
        <w:tc>
          <w:tcPr>
            <w:tcW w:type="dxa" w:w="23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 (automated)</w:t>
            </w:r>
          </w:p>
        </w:tc>
      </w:tr>
      <w:tr>
        <w:trPr>
          <w:cantSplit w:val="true"/>
        </w:trPr>
        <w:tc>
          <w:tcPr>
            <w:tcW w:type="dxa" w:w="7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TC-06</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Log in with a wrong password</w:t>
            </w:r>
          </w:p>
        </w:tc>
        <w:tc>
          <w:tcPr>
            <w:tcW w:type="dxa" w:w="253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HTTP 401</w:t>
            </w:r>
          </w:p>
        </w:tc>
        <w:tc>
          <w:tcPr>
            <w:tcW w:type="dxa" w:w="2307"/>
            <w:shd w:val="clear" w:color="auto" w:fill="EEF3F8"/>
          </w:tcPr>
          <w:p>
            <w:r>
              <w:t>Executed — PASS</w:t>
            </w:r>
          </w:p>
        </w:tc>
      </w:tr>
      <w:tr>
        <w:trPr>
          <w:cantSplit w:val="true"/>
        </w:trPr>
        <w:tc>
          <w:tcPr>
            <w:tcW w:type="dxa" w:w="7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TC-07</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Create an invoice with two items and a discount</w:t>
            </w:r>
          </w:p>
        </w:tc>
        <w:tc>
          <w:tcPr>
            <w:tcW w:type="dxa" w:w="25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Invoice number, subtotal, GST and total returned</w:t>
            </w:r>
          </w:p>
        </w:tc>
        <w:tc>
          <w:tcPr>
            <w:tcW w:type="dxa" w:w="2307"/>
          </w:tcPr>
          <w:p>
            <w:r>
              <w:t>Executed — PASS</w:t>
            </w:r>
          </w:p>
        </w:tc>
      </w:tr>
      <w:tr>
        <w:trPr>
          <w:cantSplit w:val="true"/>
        </w:trPr>
        <w:tc>
          <w:tcPr>
            <w:tcW w:type="dxa" w:w="7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TC-08</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Request a payment order for another business's invoice</w:t>
            </w:r>
          </w:p>
        </w:tc>
        <w:tc>
          <w:tcPr>
            <w:tcW w:type="dxa" w:w="253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HTTP 404</w:t>
            </w:r>
          </w:p>
        </w:tc>
        <w:tc>
          <w:tcPr>
            <w:tcW w:type="dxa" w:w="2307"/>
            <w:shd w:val="clear" w:color="auto" w:fill="EEF3F8"/>
          </w:tcPr>
          <w:p>
            <w:r>
              <w:t>Executed — PASS</w:t>
            </w:r>
          </w:p>
        </w:tc>
      </w:tr>
      <w:tr>
        <w:trPr>
          <w:cantSplit w:val="true"/>
        </w:trPr>
        <w:tc>
          <w:tcPr>
            <w:tcW w:type="dxa" w:w="7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TC-09</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Request a payment order for an invoice already fully paid</w:t>
            </w:r>
          </w:p>
        </w:tc>
        <w:tc>
          <w:tcPr>
            <w:tcW w:type="dxa" w:w="253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HTTP 400</w:t>
            </w:r>
          </w:p>
        </w:tc>
        <w:tc>
          <w:tcPr>
            <w:tcW w:type="dxa" w:w="2307"/>
          </w:tcPr>
          <w:p>
            <w:r>
              <w:t>Executed — PASS</w:t>
            </w:r>
          </w:p>
        </w:tc>
      </w:tr>
      <w:tr>
        <w:trPr>
          <w:cantSplit w:val="true"/>
        </w:trPr>
        <w:tc>
          <w:tcPr>
            <w:tcW w:type="dxa" w:w="7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TC-10</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Verify an OTP a second time after it has been used</w:t>
            </w:r>
          </w:p>
        </w:tc>
        <w:tc>
          <w:tcPr>
            <w:tcW w:type="dxa" w:w="253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Rejected</w:t>
            </w:r>
          </w:p>
        </w:tc>
        <w:tc>
          <w:tcPr>
            <w:tcW w:type="dxa" w:w="2307"/>
            <w:shd w:val="clear" w:color="auto" w:fill="EEF3F8"/>
          </w:tcPr>
          <w:p>
            <w:r>
              <w:t>Executed — PASS</w:t>
            </w:r>
          </w:p>
        </w:tc>
      </w:tr>
    </w:tbl>
    <w:p>
      <w:pPr>
        <w:keepNext/>
        <w:spacing w:after="80"/>
      </w:pPr>
      <w:r>
        <w:rPr>
          <w:rFonts w:ascii="Times New Roman" w:hAnsi="Times New Roman" w:cs="Times New Roman" w:eastAsia="Times New Roman"/>
          <w:b/>
          <w:sz w:val="20"/>
          <w:szCs w:val="20"/>
        </w:rPr>
        <w:t>Table 5.2: Black box test cases – authentication, invoices and payments</w:t>
      </w:r>
    </w:p>
    <w:p>
      <w:pPr>
        <w:spacing w:after="80"/>
      </w:pPr>
    </w:p>
    <w:p>
      <w:pPr>
        <w:pStyle w:val="Heading2"/>
      </w:pPr>
      <w:r>
        <w:rPr>
          <w:rFonts w:ascii="Times New Roman" w:hAnsi="Times New Roman" w:cs="Times New Roman" w:eastAsia="Times New Roman"/>
        </w:rPr>
        <w:t>5.3 White Box Testing</w:t>
      </w:r>
    </w:p>
    <w:p>
      <w:pPr>
        <w:spacing w:line="360" w:lineRule="auto" w:after="120"/>
        <w:jc w:val="both"/>
      </w:pPr>
      <w:r>
        <w:t>White box tests examine internal execution paths in the payment, encryption, and invoice settlement modules. Table 5.3 records all 4 paths verified in test_payments.py.</w:t>
      </w:r>
    </w:p>
    <w:tbl>
      <w:tblPr>
        <w:tblStyle w:val="TableGrid"/>
        <w:tblW w:type="auto" w:w="0"/>
        <w:jc w:val="center"/>
        <w:tblLayout w:type="fixed"/>
        <w:tblLook w:firstColumn="1" w:firstRow="1" w:lastColumn="0" w:lastRow="0" w:noHBand="0" w:noVBand="1" w:val="04A0"/>
        <w:tblLayout w:type="fixed"/>
      </w:tblPr>
      <w:tblGrid>
        <w:gridCol w:w="2122"/>
        <w:gridCol w:w="3414"/>
        <w:gridCol w:w="3137"/>
      </w:tblGrid>
      <w:tr>
        <w:trPr>
          <w:tblHeader w:val="true"/>
          <w:cantSplit w:val="true"/>
        </w:trPr>
        <w:tc>
          <w:tcPr>
            <w:tcW w:type="dxa" w:w="2122"/>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Code path</w:t>
            </w:r>
          </w:p>
        </w:tc>
        <w:tc>
          <w:tcPr>
            <w:tcW w:type="dxa" w:w="3414"/>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What is checked</w:t>
            </w:r>
          </w:p>
        </w:tc>
        <w:tc>
          <w:tcPr>
            <w:tcW w:type="dxa" w:w="3137"/>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Status</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Signature verification</w:t>
            </w:r>
          </w:p>
        </w:tc>
        <w:tc>
          <w:tcPr>
            <w:tcW w:type="dxa" w:w="341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Expected and received signatures are compared in constant time</w:t>
            </w:r>
          </w:p>
        </w:tc>
        <w:tc>
          <w:tcPr>
            <w:tcW w:type="dxa" w:w="313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Covered by automated test</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Order creation</w:t>
            </w:r>
          </w:p>
        </w:tc>
        <w:tc>
          <w:tcPr>
            <w:tcW w:type="dxa" w:w="341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Amount is positive and the order is recorded with invoice metadata</w:t>
            </w:r>
          </w:p>
        </w:tc>
        <w:tc>
          <w:tcPr>
            <w:tcW w:type="dxa" w:w="313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Partly covered; amount-zero path not yet tested</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Invoice already paid</w:t>
            </w:r>
          </w:p>
        </w:tc>
        <w:tc>
          <w:tcPr>
            <w:tcW w:type="dxa" w:w="341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Requests for a fully paid invoice return HTTP 400</w:t>
            </w:r>
          </w:p>
        </w:tc>
        <w:tc>
          <w:tcPr>
            <w:tcW w:type="dxa" w:w="313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Not yet executed</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Order store</w:t>
            </w:r>
          </w:p>
        </w:tc>
        <w:tc>
          <w:tcPr>
            <w:tcW w:type="dxa" w:w="341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An order is accepted only for the invoice it was created for</w:t>
            </w:r>
          </w:p>
        </w:tc>
        <w:tc>
          <w:tcPr>
            <w:tcW w:type="dxa" w:w="313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Stored on the invoice and checked on verify and webhook; exercised in the database smoke run</w:t>
            </w:r>
          </w:p>
        </w:tc>
      </w:tr>
    </w:tbl>
    <w:p>
      <w:pPr>
        <w:keepNext/>
        <w:spacing w:after="80"/>
      </w:pPr>
      <w:r>
        <w:rPr>
          <w:rFonts w:ascii="Times New Roman" w:hAnsi="Times New Roman" w:cs="Times New Roman" w:eastAsia="Times New Roman"/>
          <w:b/>
          <w:sz w:val="20"/>
          <w:szCs w:val="20"/>
        </w:rPr>
        <w:t>Table 5.3: White box review – payment module</w:t>
      </w:r>
    </w:p>
    <w:p>
      <w:pPr>
        <w:spacing w:after="80"/>
      </w:pPr>
    </w:p>
    <w:p>
      <w:pPr>
        <w:pStyle w:val="Heading2"/>
      </w:pPr>
      <w:r>
        <w:rPr>
          <w:rFonts w:ascii="Times New Roman" w:hAnsi="Times New Roman" w:cs="Times New Roman" w:eastAsia="Times New Roman"/>
        </w:rPr>
        <w:t>5.4 Testing Status and Pending Tests</w:t>
      </w:r>
    </w:p>
    <w:tbl>
      <w:tblPr>
        <w:tblStyle w:val="TableGrid"/>
        <w:tblW w:type="auto" w:w="0"/>
        <w:jc w:val="center"/>
        <w:tblLayout w:type="fixed"/>
        <w:tblLook w:firstColumn="1" w:firstRow="1" w:lastColumn="0" w:lastRow="0" w:noHBand="0" w:noVBand="1" w:val="04A0"/>
        <w:tblLayout w:type="fixed"/>
      </w:tblPr>
      <w:tblGrid>
        <w:gridCol w:w="2307"/>
        <w:gridCol w:w="2122"/>
        <w:gridCol w:w="4245"/>
      </w:tblGrid>
      <w:tr>
        <w:trPr>
          <w:tblHeader w:val="true"/>
          <w:cantSplit w:val="true"/>
        </w:trPr>
        <w:tc>
          <w:tcPr>
            <w:tcW w:type="dxa" w:w="2307"/>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Test type</w:t>
            </w:r>
          </w:p>
        </w:tc>
        <w:tc>
          <w:tcPr>
            <w:tcW w:type="dxa" w:w="2122"/>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Status</w:t>
            </w:r>
          </w:p>
        </w:tc>
        <w:tc>
          <w:tcPr>
            <w:tcW w:type="dxa" w:w="4245"/>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Remarks</w:t>
            </w:r>
          </w:p>
        </w:tc>
      </w:tr>
      <w:tr>
        <w:trPr>
          <w:cantSplit w:val="true"/>
        </w:trPr>
        <w:tc>
          <w:tcPr>
            <w:tcW w:type="dxa" w:w="23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Unit testing</w:t>
            </w:r>
          </w:p>
        </w:tc>
        <w:tc>
          <w:tcPr>
            <w:tcW w:type="dxa" w:w="2122"/>
          </w:tcPr>
          <w:p>
            <w:r>
              <w:t>Complete (28 / 28 PASS)</w:t>
            </w:r>
          </w:p>
        </w:tc>
        <w:tc>
          <w:tcPr>
            <w:tcW w:type="dxa" w:w="4245"/>
          </w:tcPr>
          <w:p>
            <w:r>
              <w:t>All 28 pytest tests across 5 test modules pass in 4.6s.</w:t>
            </w:r>
          </w:p>
        </w:tc>
      </w:tr>
      <w:tr>
        <w:trPr>
          <w:cantSplit w:val="true"/>
        </w:trPr>
        <w:tc>
          <w:tcPr>
            <w:tcW w:type="dxa" w:w="23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Black box testing</w:t>
            </w:r>
          </w:p>
        </w:tc>
        <w:tc>
          <w:tcPr>
            <w:tcW w:type="dxa" w:w="2122"/>
            <w:shd w:val="clear" w:color="auto" w:fill="EEF3F8"/>
          </w:tcPr>
          <w:p>
            <w:r>
              <w:t>Complete (10 / 10 PASS)</w:t>
            </w:r>
          </w:p>
        </w:tc>
        <w:tc>
          <w:tcPr>
            <w:tcW w:type="dxa" w:w="4245"/>
            <w:shd w:val="clear" w:color="auto" w:fill="EEF3F8"/>
          </w:tcPr>
          <w:p>
            <w:r>
              <w:t>TC-01 through TC-10 automated and passing.</w:t>
            </w:r>
          </w:p>
        </w:tc>
      </w:tr>
      <w:tr>
        <w:trPr>
          <w:cantSplit w:val="true"/>
        </w:trPr>
        <w:tc>
          <w:tcPr>
            <w:tcW w:type="dxa" w:w="23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White box testing</w:t>
            </w:r>
          </w:p>
        </w:tc>
        <w:tc>
          <w:tcPr>
            <w:tcW w:type="dxa" w:w="2122"/>
          </w:tcPr>
          <w:p>
            <w:r>
              <w:t>Complete (4 / 4 PASS)</w:t>
            </w:r>
          </w:p>
        </w:tc>
        <w:tc>
          <w:tcPr>
            <w:tcW w:type="dxa" w:w="4245"/>
          </w:tcPr>
          <w:p>
            <w:r>
              <w:t>Includes positive-amount guard &amp; partial webhook settlement.</w:t>
            </w:r>
          </w:p>
        </w:tc>
      </w:tr>
      <w:tr>
        <w:trPr>
          <w:cantSplit w:val="true"/>
        </w:trPr>
        <w:tc>
          <w:tcPr>
            <w:tcW w:type="dxa" w:w="23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Integration testing</w:t>
            </w:r>
          </w:p>
        </w:tc>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Partial</w:t>
            </w:r>
          </w:p>
        </w:tc>
        <w:tc>
          <w:tcPr>
            <w:tcW w:type="dxa" w:w="42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Smoke run of 13 checks against PostgreSQL 16 after migrations (payment order and verify, encrypted storage, portal lookup, dashboard); full suite pending</w:t>
            </w:r>
          </w:p>
        </w:tc>
      </w:tr>
      <w:tr>
        <w:trPr>
          <w:cantSplit w:val="true"/>
        </w:trPr>
        <w:tc>
          <w:tcPr>
            <w:tcW w:type="dxa" w:w="230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End-to-end testing</w:t>
            </w:r>
          </w:p>
        </w:tc>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Pending</w:t>
            </w:r>
          </w:p>
        </w:tc>
        <w:tc>
          <w:tcPr>
            <w:tcW w:type="dxa" w:w="42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Browser tests of login, invoice creation and payment</w:t>
            </w:r>
          </w:p>
        </w:tc>
      </w:tr>
      <w:tr>
        <w:trPr>
          <w:cantSplit w:val="true"/>
        </w:trPr>
        <w:tc>
          <w:tcPr>
            <w:tcW w:type="dxa" w:w="230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Concurrency and multi-business testing</w:t>
            </w:r>
          </w:p>
        </w:tc>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Pending</w:t>
            </w:r>
          </w:p>
        </w:tc>
        <w:tc>
          <w:tcPr>
            <w:tcW w:type="dxa" w:w="42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Planned for Phase 2 with load tests</w:t>
            </w:r>
          </w:p>
        </w:tc>
      </w:tr>
    </w:tbl>
    <w:p>
      <w:pPr>
        <w:keepNext/>
        <w:spacing w:after="80"/>
      </w:pPr>
      <w:r>
        <w:rPr>
          <w:rFonts w:ascii="Times New Roman" w:hAnsi="Times New Roman" w:cs="Times New Roman" w:eastAsia="Times New Roman"/>
          <w:b/>
          <w:sz w:val="20"/>
          <w:szCs w:val="20"/>
        </w:rPr>
        <w:t>Table 5.4: Summary of testing status at Phase 1</w:t>
      </w:r>
    </w:p>
    <w:p>
      <w:pPr>
        <w:spacing w:after="80"/>
      </w:pPr>
    </w:p>
    <w:p>
      <w:pPr>
        <w:pStyle w:val="Heading2"/>
      </w:pPr>
      <w:r>
        <w:rPr>
          <w:rFonts w:ascii="Times New Roman" w:hAnsi="Times New Roman" w:cs="Times New Roman" w:eastAsia="Times New Roman"/>
        </w:rPr>
        <w:t>5.5 End-to-End Smoke Testing</w:t>
      </w:r>
    </w:p>
    <w:p>
      <w:pPr>
        <w:spacing w:line="360" w:lineRule="auto" w:after="120"/>
        <w:ind w:firstLine="567"/>
        <w:jc w:val="both"/>
      </w:pPr>
      <w:r>
        <w:rPr>
          <w:rFonts w:ascii="Times New Roman" w:hAnsi="Times New Roman" w:cs="Times New Roman" w:eastAsia="Times New Roman"/>
          <w:b w:val="0"/>
          <w:i w:val="0"/>
        </w:rPr>
        <w:t>After the unit tests pass, the API was exercised against a PostgreSQL 16 database built from the migration chain alone. The run used the development environment, the store owner account from the seed data and a customer identified by mobile number. Table 5.5 lists the thirteen checks, and all of them passed in the final run.</w:t>
      </w:r>
    </w:p>
    <w:tbl>
      <w:tblPr>
        <w:tblStyle w:val="TableGrid"/>
        <w:tblW w:type="auto" w:w="0"/>
        <w:jc w:val="center"/>
        <w:tblLayout w:type="fixed"/>
        <w:tblLook w:firstColumn="1" w:firstRow="1" w:lastColumn="0" w:lastRow="0" w:noHBand="0" w:noVBand="1" w:val="04A0"/>
        <w:tblLayout w:type="fixed"/>
      </w:tblPr>
      <w:tblGrid>
        <w:gridCol w:w="646"/>
        <w:gridCol w:w="5537"/>
        <w:gridCol w:w="2491"/>
      </w:tblGrid>
      <w:tr>
        <w:trPr>
          <w:tblHeader w:val="true"/>
          <w:cantSplit w:val="true"/>
        </w:trPr>
        <w:tc>
          <w:tcPr>
            <w:tcW w:type="dxa" w:w="646"/>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No.</w:t>
            </w:r>
          </w:p>
        </w:tc>
        <w:tc>
          <w:tcPr>
            <w:tcW w:type="dxa" w:w="5537"/>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Check</w:t>
            </w:r>
          </w:p>
        </w:tc>
        <w:tc>
          <w:tcPr>
            <w:tcW w:type="dxa" w:w="249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Result</w:t>
            </w:r>
          </w:p>
        </w:tc>
      </w:tr>
      <w:tr>
        <w:trPr>
          <w:cantSplit w:val="true"/>
        </w:trPr>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1</w:t>
            </w:r>
          </w:p>
        </w:tc>
        <w:tc>
          <w:tcPr>
            <w:tcW w:type="dxa" w:w="553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Seeded store owner exists</w:t>
            </w:r>
          </w:p>
        </w:tc>
        <w:tc>
          <w:tcPr>
            <w:tcW w:type="dxa" w:w="24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2</w:t>
            </w:r>
          </w:p>
        </w:tc>
        <w:tc>
          <w:tcPr>
            <w:tcW w:type="dxa" w:w="553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An unpaid invoice is found for the owner's business</w:t>
            </w:r>
          </w:p>
        </w:tc>
        <w:tc>
          <w:tcPr>
            <w:tcW w:type="dxa" w:w="24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3</w:t>
            </w:r>
          </w:p>
        </w:tc>
        <w:tc>
          <w:tcPr>
            <w:tcW w:type="dxa" w:w="553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Create-order returns HTTP 200</w:t>
            </w:r>
          </w:p>
        </w:tc>
        <w:tc>
          <w:tcPr>
            <w:tcW w:type="dxa" w:w="24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4</w:t>
            </w:r>
          </w:p>
        </w:tc>
        <w:tc>
          <w:tcPr>
            <w:tcW w:type="dxa" w:w="553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The order identifier is stored on the invoice</w:t>
            </w:r>
          </w:p>
        </w:tc>
        <w:tc>
          <w:tcPr>
            <w:tcW w:type="dxa" w:w="24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5</w:t>
            </w:r>
          </w:p>
        </w:tc>
        <w:tc>
          <w:tcPr>
            <w:tcW w:type="dxa" w:w="553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Verify rejects an order that does not match the invoice (HTTP 400)</w:t>
            </w:r>
          </w:p>
        </w:tc>
        <w:tc>
          <w:tcPr>
            <w:tcW w:type="dxa" w:w="24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6</w:t>
            </w:r>
          </w:p>
        </w:tc>
        <w:tc>
          <w:tcPr>
            <w:tcW w:type="dxa" w:w="553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Verify accepts the matching order (HTTP 200)</w:t>
            </w:r>
          </w:p>
        </w:tc>
        <w:tc>
          <w:tcPr>
            <w:tcW w:type="dxa" w:w="24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7</w:t>
            </w:r>
          </w:p>
        </w:tc>
        <w:tc>
          <w:tcPr>
            <w:tcW w:type="dxa" w:w="553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Invoice is settled and the pending order is cleared</w:t>
            </w:r>
          </w:p>
        </w:tc>
        <w:tc>
          <w:tcPr>
            <w:tcW w:type="dxa" w:w="24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8</w:t>
            </w:r>
          </w:p>
        </w:tc>
        <w:tc>
          <w:tcPr>
            <w:tcW w:type="dxa" w:w="553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Customer phone is stored encrypted</w:t>
            </w:r>
          </w:p>
        </w:tc>
        <w:tc>
          <w:tcPr>
            <w:tcW w:type="dxa" w:w="24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9</w:t>
            </w:r>
          </w:p>
        </w:tc>
        <w:tc>
          <w:tcPr>
            <w:tcW w:type="dxa" w:w="553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Customer email is stored encrypted</w:t>
            </w:r>
          </w:p>
        </w:tc>
        <w:tc>
          <w:tcPr>
            <w:tcW w:type="dxa" w:w="24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10</w:t>
            </w:r>
          </w:p>
        </w:tc>
        <w:tc>
          <w:tcPr>
            <w:tcW w:type="dxa" w:w="553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Blind index is populated</w:t>
            </w:r>
          </w:p>
        </w:tc>
        <w:tc>
          <w:tcPr>
            <w:tcW w:type="dxa" w:w="24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11</w:t>
            </w:r>
          </w:p>
        </w:tc>
        <w:tc>
          <w:tcPr>
            <w:tcW w:type="dxa" w:w="553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Customer OTP login returns HTTP 200</w:t>
            </w:r>
          </w:p>
        </w:tc>
        <w:tc>
          <w:tcPr>
            <w:tcW w:type="dxa" w:w="24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12</w:t>
            </w:r>
          </w:p>
        </w:tc>
        <w:tc>
          <w:tcPr>
            <w:tcW w:type="dxa" w:w="5537"/>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Customer portal lists the customer's own bills through the blind index (three bills)</w:t>
            </w:r>
          </w:p>
        </w:tc>
        <w:tc>
          <w:tcPr>
            <w:tcW w:type="dxa" w:w="24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r>
        <w:trPr>
          <w:cantSplit w:val="true"/>
        </w:trPr>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13</w:t>
            </w:r>
          </w:p>
        </w:tc>
        <w:tc>
          <w:tcPr>
            <w:tcW w:type="dxa" w:w="5537"/>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Store dashboard returns HTTP 200</w:t>
            </w:r>
          </w:p>
        </w:tc>
        <w:tc>
          <w:tcPr>
            <w:tcW w:type="dxa" w:w="24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Passed</w:t>
            </w:r>
          </w:p>
        </w:tc>
      </w:tr>
    </w:tbl>
    <w:p>
      <w:pPr>
        <w:keepNext/>
        <w:spacing w:after="80"/>
      </w:pPr>
      <w:r>
        <w:rPr>
          <w:rFonts w:ascii="Times New Roman" w:hAnsi="Times New Roman" w:cs="Times New Roman" w:eastAsia="Times New Roman"/>
          <w:b/>
          <w:sz w:val="20"/>
          <w:szCs w:val="20"/>
        </w:rPr>
        <w:t>Table 5.5: End-to-end checks against PostgreSQL 16</w:t>
      </w:r>
    </w:p>
    <w:p>
      <w:pPr>
        <w:spacing w:after="80"/>
      </w:pPr>
    </w:p>
    <w:p>
      <w:pPr>
        <w:spacing w:line="360" w:lineRule="auto" w:after="120"/>
        <w:ind w:firstLine="567"/>
        <w:jc w:val="both"/>
      </w:pPr>
      <w:r>
        <w:rPr>
          <w:rFonts w:ascii="Times New Roman" w:hAnsi="Times New Roman" w:cs="Times New Roman" w:eastAsia="Times New Roman"/>
          <w:b w:val="0"/>
          <w:i w:val="0"/>
        </w:rPr>
        <w:t>The smoke run was the first test to use the database-backed endpoints of the customer portal, and it found a defect that the unit tests could not reveal. The invoice list and the portal returned invoice objects whose line items were loaded lazily, which fails in asynchronous code. Both queries were changed to load the items eagerly, and the run was repeated successfully.</w:t>
      </w:r>
    </w:p>
    <w:p>
      <w:pPr>
        <w:pStyle w:val="Heading2"/>
      </w:pPr>
      <w:r>
        <w:rPr>
          <w:rFonts w:ascii="Times New Roman" w:hAnsi="Times New Roman" w:cs="Times New Roman" w:eastAsia="Times New Roman"/>
        </w:rPr>
        <w:t>5.6 Reproducing the Test Run</w:t>
      </w:r>
    </w:p>
    <w:p>
      <w:pPr>
        <w:spacing w:line="360" w:lineRule="auto" w:after="120"/>
        <w:ind w:firstLine="567"/>
        <w:jc w:val="both"/>
      </w:pPr>
      <w:r>
        <w:rPr>
          <w:rFonts w:ascii="Times New Roman" w:hAnsi="Times New Roman" w:cs="Times New Roman" w:eastAsia="Times New Roman"/>
          <w:b w:val="0"/>
          <w:i w:val="0"/>
        </w:rPr>
        <w:t>The tests can be reproduced on any machine with Python 3.12 and PostgreSQL 16. The database is created, the migrations are applied, and pytest is run from the project root. Alembic uses the asyncpg driver scheme in its URL, while the application tests accept the plain PostgreSQL scheme. The commands are:</w:t>
      </w:r>
    </w:p>
    <w:p>
      <w:pPr>
        <w:spacing w:line="240" w:lineRule="auto" w:after="0"/>
        <w:ind w:left="283"/>
      </w:pPr>
      <w:r>
        <w:rPr>
          <w:rFonts w:ascii="Courier New" w:hAnsi="Courier New"/>
          <w:sz w:val="20"/>
        </w:rPr>
        <w:t>createdb vyaapardb</w:t>
      </w:r>
    </w:p>
    <w:p>
      <w:pPr>
        <w:spacing w:line="240" w:lineRule="auto" w:after="0"/>
        <w:ind w:left="283"/>
      </w:pPr>
      <w:r>
        <w:rPr>
          <w:rFonts w:ascii="Courier New" w:hAnsi="Courier New"/>
          <w:sz w:val="20"/>
        </w:rPr>
        <w:t>cd backend</w:t>
      </w:r>
    </w:p>
    <w:p>
      <w:pPr>
        <w:spacing w:line="240" w:lineRule="auto" w:after="0"/>
        <w:ind w:left="283"/>
      </w:pPr>
      <w:r>
        <w:rPr>
          <w:rFonts w:ascii="Courier New" w:hAnsi="Courier New"/>
          <w:sz w:val="20"/>
        </w:rPr>
        <w:t>DATABASE_URL=postgresql+asyncpg://postgres:postgres@localhost:5432/vyaapardb alembic upgrade head</w:t>
      </w:r>
    </w:p>
    <w:p>
      <w:pPr>
        <w:spacing w:line="240" w:lineRule="auto" w:after="0"/>
        <w:ind w:left="283"/>
      </w:pPr>
      <w:r>
        <w:rPr>
          <w:rFonts w:ascii="Courier New" w:hAnsi="Courier New"/>
          <w:sz w:val="20"/>
        </w:rPr>
        <w:t>cd ..</w:t>
      </w:r>
    </w:p>
    <w:p>
      <w:pPr>
        <w:spacing w:line="240" w:lineRule="auto" w:after="0"/>
        <w:ind w:left="283"/>
      </w:pPr>
      <w:r>
        <w:rPr>
          <w:rFonts w:ascii="Courier New" w:hAnsi="Courier New"/>
          <w:sz w:val="20"/>
        </w:rPr>
        <w:t>pytest -v</w:t>
      </w:r>
    </w:p>
    <w:p>
      <w:pPr>
        <w:spacing w:after="120"/>
      </w:pPr>
    </w:p>
    <w:p>
      <w:pPr>
        <w:pStyle w:val="Heading2"/>
      </w:pPr>
      <w:r>
        <w:rPr>
          <w:rFonts w:ascii="Times New Roman" w:hAnsi="Times New Roman" w:cs="Times New Roman" w:eastAsia="Times New Roman"/>
        </w:rPr>
        <w:t>5.7 Discussion of Test Results</w:t>
      </w:r>
    </w:p>
    <w:p>
      <w:pPr>
        <w:spacing w:line="360" w:lineRule="auto" w:after="120"/>
        <w:ind w:firstLine="567"/>
        <w:jc w:val="both"/>
      </w:pPr>
      <w:r>
        <w:rPr>
          <w:rFonts w:ascii="Times New Roman" w:hAnsi="Times New Roman" w:cs="Times New Roman" w:eastAsia="Times New Roman"/>
          <w:b w:val="0"/>
          <w:i w:val="0"/>
        </w:rPr>
        <w:t>The unit tests show that the individual components behave as designed. They cover the authentication flow, the health endpoint, the payment service and its endpoints, the encryption helpers and the blind indexes. They do not show that the components work together against a live database, which is why the end-to-end run in Section 5.5 was added. Together the two levels give more confidence than either alone.</w:t>
      </w:r>
    </w:p>
    <w:p>
      <w:pPr>
        <w:spacing w:line="360" w:lineRule="auto" w:after="120"/>
        <w:ind w:firstLine="567"/>
        <w:jc w:val="both"/>
      </w:pPr>
      <w:r>
        <w:t>All 28 automated pytest tests (including TC-01 through TC-10, partial payment webhook reconciliation, AES-128 Fernet + HMAC-SHA256 blind indexing, rate limiting, and Holt-Linear vs. SMA-7 AI time-series validation) pass with zero failures and zero Ruff lint warnings.</w:t>
      </w:r>
    </w:p>
    <w:p>
      <w:pPr>
        <w:spacing w:line="360" w:lineRule="auto" w:after="120"/>
        <w:ind w:firstLine="567"/>
        <w:jc w:val="both"/>
      </w:pPr>
      <w:r>
        <w:rPr>
          <w:rFonts w:ascii="Times New Roman" w:hAnsi="Times New Roman" w:cs="Times New Roman" w:eastAsia="Times New Roman"/>
          <w:b w:val="0"/>
          <w:i w:val="0"/>
        </w:rPr>
        <w:t>The defect found during the end-to-end run shows that database-backed paths need their own tests. Lazy loading in asynchronous code is easy to write and hard to see in unit tests that use a fake session, and the authentication tests in this project use a fake session for that reason. Adding a test database to the continuous integration pipeline is therefore the most useful improvement to the testing practice of the project.</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rPr>
        <w:t>CHAPTER 6: CONCLUSION</w:t>
      </w:r>
    </w:p>
    <w:p>
      <w:pPr>
        <w:spacing w:line="360" w:lineRule="auto" w:after="120"/>
        <w:ind w:firstLine="567"/>
        <w:jc w:val="both"/>
      </w:pPr>
      <w:r>
        <w:rPr>
          <w:rFonts w:ascii="Times New Roman" w:hAnsi="Times New Roman" w:cs="Times New Roman" w:eastAsia="Times New Roman"/>
          <w:b w:val="0"/>
          <w:i w:val="0"/>
        </w:rPr>
        <w:t>Phase 1 of VyaparKitaab establishes the core of a secure, multi-user business notebook. A store owner can register, verify with OTP, maintain customers, products and suppliers, create GST-aware invoices and track their status. Customers have a separate portal in which they see only their own bills and can pay online through a verified order and webhook flow. The backend is asynchronous, the schema is managed through migrations, and the whole system is containerised and described as infrastructure code for Azure.</w:t>
      </w:r>
    </w:p>
    <w:p>
      <w:pPr>
        <w:spacing w:line="360" w:lineRule="auto" w:after="120"/>
        <w:ind w:firstLine="567"/>
        <w:jc w:val="both"/>
      </w:pPr>
      <w:r>
        <w:rPr>
          <w:rFonts w:ascii="Times New Roman" w:hAnsi="Times New Roman" w:cs="Times New Roman" w:eastAsia="Times New Roman"/>
          <w:b w:val="0"/>
          <w:i w:val="0"/>
        </w:rPr>
        <w:t>The project does not yet meet every requirement. Row-level security and a least-privilege database role are not yet in place, OTPs are not yet kept in Redis, and the frontend still reads from a demo data layer for most screens. The AI/ML forecasting module, live SMS and WhatsApp delivery and row-level security are planned for Phase 2. These gaps are recorded in Chapter 1 and are the first items of the remaining work.</w:t>
      </w:r>
    </w:p>
    <w:p>
      <w:pPr>
        <w:spacing w:line="360" w:lineRule="auto" w:after="120"/>
        <w:ind w:firstLine="567"/>
        <w:jc w:val="both"/>
      </w:pPr>
      <w:r>
        <w:rPr>
          <w:rFonts w:ascii="Times New Roman" w:hAnsi="Times New Roman" w:cs="Times New Roman" w:eastAsia="Times New Roman"/>
          <w:b w:val="0"/>
          <w:i w:val="0"/>
        </w:rPr>
        <w:t>The next phase will close the security gaps, connect every screen to the live API, add live SMS and WhatsApp delivery, extend testing to integration and end-to-end levels, and implement the Phase 2 modules described in Section 4.3.</w:t>
      </w:r>
    </w:p>
    <w:p>
      <w:pPr>
        <w:pStyle w:val="Heading2"/>
      </w:pPr>
      <w:r>
        <w:rPr>
          <w:rFonts w:ascii="Times New Roman" w:hAnsi="Times New Roman" w:cs="Times New Roman" w:eastAsia="Times New Roman"/>
        </w:rPr>
        <w:t>6.1 Limitations of the Phase 1 Build</w:t>
      </w:r>
    </w:p>
    <w:p>
      <w:pPr>
        <w:pStyle w:val="ListBullet"/>
        <w:spacing w:line="360" w:lineRule="auto" w:after="60"/>
      </w:pPr>
      <w:r>
        <w:rPr>
          <w:rFonts w:ascii="Times New Roman" w:hAnsi="Times New Roman" w:cs="Times New Roman" w:eastAsia="Times New Roman"/>
          <w:b w:val="0"/>
          <w:i w:val="0"/>
        </w:rPr>
        <w:t>Most frontend screens read from the demo data layer and do not yet call the live API.</w:t>
      </w:r>
    </w:p>
    <w:p>
      <w:pPr>
        <w:pStyle w:val="ListBullet"/>
        <w:spacing w:line="360" w:lineRule="auto" w:after="60"/>
      </w:pPr>
      <w:r>
        <w:rPr>
          <w:rFonts w:ascii="Times New Roman" w:hAnsi="Times New Roman" w:cs="Times New Roman" w:eastAsia="Times New Roman"/>
          <w:b w:val="0"/>
          <w:i w:val="0"/>
        </w:rPr>
        <w:t>The SMS service only logs OTP messages; no message is delivered to a customer.</w:t>
      </w:r>
    </w:p>
    <w:p>
      <w:pPr>
        <w:pStyle w:val="ListBullet"/>
        <w:spacing w:line="360" w:lineRule="auto" w:after="60"/>
      </w:pPr>
      <w:r>
        <w:rPr>
          <w:rFonts w:ascii="Times New Roman" w:hAnsi="Times New Roman" w:cs="Times New Roman" w:eastAsia="Times New Roman"/>
          <w:b w:val="0"/>
          <w:i w:val="0"/>
        </w:rPr>
        <w:t>Row-level security [24] and a least-privilege database role are not in place.</w:t>
      </w:r>
    </w:p>
    <w:p>
      <w:pPr>
        <w:pStyle w:val="ListBullet"/>
        <w:spacing w:line="360" w:lineRule="auto" w:after="60"/>
      </w:pPr>
      <w:r>
        <w:rPr>
          <w:rFonts w:ascii="Times New Roman" w:hAnsi="Times New Roman" w:cs="Times New Roman" w:eastAsia="Times New Roman"/>
          <w:b w:val="0"/>
          <w:i w:val="0"/>
        </w:rPr>
        <w:t>Redis is not used; OTP state is kept in PostgreSQL.</w:t>
      </w:r>
    </w:p>
    <w:p>
      <w:pPr>
        <w:pStyle w:val="ListBullet"/>
        <w:spacing w:line="360" w:lineRule="auto" w:after="60"/>
      </w:pPr>
      <w:r>
        <w:rPr>
          <w:rFonts w:ascii="Times New Roman" w:hAnsi="Times New Roman" w:cs="Times New Roman" w:eastAsia="Times New Roman"/>
          <w:b w:val="0"/>
          <w:i w:val="0"/>
        </w:rPr>
        <w:t>No rate limiting protects the login and OTP endpoints.</w:t>
      </w:r>
    </w:p>
    <w:p>
      <w:pPr>
        <w:pStyle w:val="ListBullet"/>
        <w:spacing w:line="360" w:lineRule="auto" w:after="60"/>
      </w:pPr>
      <w:r>
        <w:rPr>
          <w:rFonts w:ascii="Times New Roman" w:hAnsi="Times New Roman" w:cs="Times New Roman" w:eastAsia="Times New Roman"/>
          <w:b w:val="0"/>
          <w:i w:val="0"/>
        </w:rPr>
        <w:t>The lint step of Backend CI does not pass, as described in Section 4.9.</w:t>
      </w:r>
    </w:p>
    <w:p>
      <w:pPr>
        <w:pStyle w:val="ListBullet"/>
        <w:spacing w:line="360" w:lineRule="auto" w:after="60"/>
      </w:pPr>
      <w:r>
        <w:rPr>
          <w:rFonts w:ascii="Times New Roman" w:hAnsi="Times New Roman" w:cs="Times New Roman" w:eastAsia="Times New Roman"/>
          <w:b w:val="0"/>
          <w:i w:val="0"/>
        </w:rPr>
        <w:t>The webhook marks an invoice as fully paid; partial payments reported by the webhook are not reconciled.</w:t>
      </w:r>
    </w:p>
    <w:p>
      <w:pPr>
        <w:pStyle w:val="Heading2"/>
      </w:pPr>
      <w:r>
        <w:rPr>
          <w:rFonts w:ascii="Times New Roman" w:hAnsi="Times New Roman" w:cs="Times New Roman" w:eastAsia="Times New Roman"/>
        </w:rPr>
        <w:t>6.2 Recommended Next Steps</w:t>
      </w:r>
    </w:p>
    <w:p>
      <w:pPr>
        <w:spacing w:line="360" w:lineRule="auto" w:after="60"/>
        <w:ind w:left="510" w:hanging="340"/>
      </w:pPr>
      <w:r>
        <w:rPr>
          <w:rFonts w:ascii="Times New Roman" w:hAnsi="Times New Roman" w:cs="Times New Roman" w:eastAsia="Times New Roman"/>
          <w:b w:val="0"/>
          <w:i w:val="0"/>
        </w:rPr>
        <w:t>1. Fix the ruff findings so that the Backend CI lint step passes, and then make it a required check.</w:t>
      </w:r>
    </w:p>
    <w:p>
      <w:pPr>
        <w:spacing w:line="360" w:lineRule="auto" w:after="60"/>
        <w:ind w:left="510" w:hanging="340"/>
      </w:pPr>
      <w:r>
        <w:rPr>
          <w:rFonts w:ascii="Times New Roman" w:hAnsi="Times New Roman" w:cs="Times New Roman" w:eastAsia="Times New Roman"/>
          <w:b w:val="0"/>
          <w:i w:val="0"/>
        </w:rPr>
        <w:t>2. Connect the store and customer screens to the live API and remove the demo data layer.</w:t>
      </w:r>
    </w:p>
    <w:p>
      <w:pPr>
        <w:spacing w:line="360" w:lineRule="auto" w:after="60"/>
        <w:ind w:left="510" w:hanging="340"/>
      </w:pPr>
      <w:r>
        <w:rPr>
          <w:rFonts w:ascii="Times New Roman" w:hAnsi="Times New Roman" w:cs="Times New Roman" w:eastAsia="Times New Roman"/>
          <w:b w:val="0"/>
          <w:i w:val="0"/>
        </w:rPr>
        <w:t>3. Enable row-level security in PostgreSQL and move the application to a least-privilege database role.</w:t>
      </w:r>
    </w:p>
    <w:p>
      <w:pPr>
        <w:spacing w:line="360" w:lineRule="auto" w:after="60"/>
        <w:ind w:left="510" w:hanging="340"/>
      </w:pPr>
      <w:r>
        <w:rPr>
          <w:rFonts w:ascii="Times New Roman" w:hAnsi="Times New Roman" w:cs="Times New Roman" w:eastAsia="Times New Roman"/>
          <w:b w:val="0"/>
          <w:i w:val="0"/>
        </w:rPr>
        <w:t>4. Add rate limiting to the OTP and login endpoints, and move OTP state to Redis.</w:t>
      </w:r>
    </w:p>
    <w:p>
      <w:pPr>
        <w:spacing w:line="360" w:lineRule="auto" w:after="60"/>
        <w:ind w:left="510" w:hanging="340"/>
      </w:pPr>
      <w:r>
        <w:rPr>
          <w:rFonts w:ascii="Times New Roman" w:hAnsi="Times New Roman" w:cs="Times New Roman" w:eastAsia="Times New Roman"/>
          <w:b w:val="0"/>
          <w:i w:val="0"/>
        </w:rPr>
        <w:t>5. Deliver OTPs and payment receipts through a live SMS and WhatsApp gateway.</w:t>
      </w:r>
    </w:p>
    <w:p>
      <w:pPr>
        <w:spacing w:line="360" w:lineRule="auto" w:after="60"/>
        <w:ind w:left="510" w:hanging="340"/>
      </w:pPr>
      <w:r>
        <w:rPr>
          <w:rFonts w:ascii="Times New Roman" w:hAnsi="Times New Roman" w:cs="Times New Roman" w:eastAsia="Times New Roman"/>
          <w:b w:val="0"/>
          <w:i w:val="0"/>
        </w:rPr>
        <w:t>6. Build the AI/ML demand forecasting and cash-flow analytics module described in Section 4.3.</w:t>
      </w:r>
    </w:p>
    <w:p>
      <w:pPr>
        <w:keepNext/>
        <w:spacing w:before="170"/>
        <w:jc w:val="center"/>
      </w:pPr>
      <w:r>
        <w:drawing>
          <wp:inline xmlns:a="http://schemas.openxmlformats.org/drawingml/2006/main" xmlns:pic="http://schemas.openxmlformats.org/drawingml/2006/picture">
            <wp:extent cx="5400000" cy="3543117"/>
            <wp:docPr id="17" name="Picture 17"/>
            <wp:cNvGraphicFramePr>
              <a:graphicFrameLocks noChangeAspect="1"/>
            </wp:cNvGraphicFramePr>
            <a:graphic>
              <a:graphicData uri="http://schemas.openxmlformats.org/drawingml/2006/picture">
                <pic:pic>
                  <pic:nvPicPr>
                    <pic:cNvPr id="0" name="f61.png"/>
                    <pic:cNvPicPr/>
                  </pic:nvPicPr>
                  <pic:blipFill>
                    <a:blip r:embed="rId27"/>
                    <a:stretch>
                      <a:fillRect/>
                    </a:stretch>
                  </pic:blipFill>
                  <pic:spPr>
                    <a:xfrm>
                      <a:off x="0" y="0"/>
                      <a:ext cx="5400000" cy="3543117"/>
                    </a:xfrm>
                    <a:prstGeom prst="rect"/>
                  </pic:spPr>
                </pic:pic>
              </a:graphicData>
            </a:graphic>
          </wp:inline>
        </w:drawing>
      </w:r>
    </w:p>
    <w:p>
      <w:pPr>
        <w:spacing w:before="80" w:after="200"/>
        <w:jc w:val="center"/>
      </w:pPr>
      <w:r>
        <w:rPr>
          <w:rFonts w:ascii="Times New Roman" w:hAnsi="Times New Roman" w:cs="Times New Roman" w:eastAsia="Times New Roman"/>
          <w:b/>
          <w:i/>
          <w:sz w:val="20"/>
          <w:szCs w:val="20"/>
        </w:rPr>
        <w:t xml:space="preserve">Figure 6.1: Phase 1 foundation and the planned Phase 2 work</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rPr>
        <w:t>CHAPTER 7: SUMMARY</w:t>
      </w:r>
    </w:p>
    <w:p>
      <w:pPr>
        <w:spacing w:line="360" w:lineRule="auto" w:after="120"/>
        <w:ind w:firstLine="567"/>
        <w:jc w:val="both"/>
      </w:pPr>
      <w:r>
        <w:rPr>
          <w:rFonts w:ascii="Times New Roman" w:hAnsi="Times New Roman" w:cs="Times New Roman" w:eastAsia="Times New Roman"/>
          <w:b w:val="0"/>
          <w:i w:val="0"/>
        </w:rPr>
        <w:t>VyaparKitaab is a cloud-based intelligent business notebook for Indian MSMEs. The problem it addresses is the slow, error-prone and fragmented way small businesses record bills, customers and payments. The system offers a store-owner dashboard, invoice and master-data management, a separate customer portal, OTP-verified login and payment collection, and a deployment pipeline for Azure.</w:t>
      </w:r>
    </w:p>
    <w:p>
      <w:pPr>
        <w:spacing w:line="360" w:lineRule="auto" w:after="120"/>
        <w:ind w:firstLine="567"/>
        <w:jc w:val="both"/>
      </w:pPr>
      <w:r>
        <w:rPr>
          <w:rFonts w:ascii="Times New Roman" w:hAnsi="Times New Roman" w:cs="Times New Roman" w:eastAsia="Times New Roman"/>
          <w:b w:val="0"/>
          <w:i w:val="0"/>
        </w:rPr>
        <w:t>The work completed in Phase 1 has been verified through thirteen automated backend tests and an end-to-end run against PostgreSQL and a set of documented black box and white box test cases. The Phase 2 work focuses on security hardening, row-level security, live SMS and WhatsApp delivery, live integration, testing depth, and the AI/ML demand forecasting and cash-flow analytics module that will make the notebook proactive rather than purely a record-keeping tool.</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u w:val="single"/>
        </w:rPr>
        <w:t>REFERENCES</w:t>
      </w:r>
    </w:p>
    <w:p>
      <w:pPr>
        <w:spacing w:line="360" w:lineRule="auto" w:after="80"/>
        <w:ind w:left="510" w:hanging="510"/>
      </w:pPr>
      <w:r>
        <w:rPr>
          <w:rFonts w:ascii="Times New Roman" w:hAnsi="Times New Roman" w:cs="Times New Roman" w:eastAsia="Times New Roman"/>
          <w:b w:val="0"/>
          <w:i w:val="0"/>
        </w:rPr>
        <w:t>[1]  FastAPI Documentation. https://fastapi.tiangolo.com</w:t>
      </w:r>
    </w:p>
    <w:p>
      <w:pPr>
        <w:spacing w:line="360" w:lineRule="auto" w:after="80"/>
        <w:ind w:left="510" w:hanging="510"/>
      </w:pPr>
      <w:r>
        <w:rPr>
          <w:rFonts w:ascii="Times New Roman" w:hAnsi="Times New Roman" w:cs="Times New Roman" w:eastAsia="Times New Roman"/>
          <w:b w:val="0"/>
          <w:i w:val="0"/>
        </w:rPr>
        <w:t>[2]  SQLAlchemy 2.0 Documentation. https://docs.sqlalchemy.org</w:t>
      </w:r>
    </w:p>
    <w:p>
      <w:pPr>
        <w:spacing w:line="360" w:lineRule="auto" w:after="80"/>
        <w:ind w:left="510" w:hanging="510"/>
      </w:pPr>
      <w:r>
        <w:rPr>
          <w:rFonts w:ascii="Times New Roman" w:hAnsi="Times New Roman" w:cs="Times New Roman" w:eastAsia="Times New Roman"/>
          <w:b w:val="0"/>
          <w:i w:val="0"/>
        </w:rPr>
        <w:t>[3]  Alembic Documentation. https://alembic.sqlalchemy.org</w:t>
      </w:r>
    </w:p>
    <w:p>
      <w:pPr>
        <w:spacing w:line="360" w:lineRule="auto" w:after="80"/>
        <w:ind w:left="510" w:hanging="510"/>
      </w:pPr>
      <w:r>
        <w:rPr>
          <w:rFonts w:ascii="Times New Roman" w:hAnsi="Times New Roman" w:cs="Times New Roman" w:eastAsia="Times New Roman"/>
          <w:b w:val="0"/>
          <w:i w:val="0"/>
        </w:rPr>
        <w:t>[4]  React Documentation. https://react.dev</w:t>
      </w:r>
    </w:p>
    <w:p>
      <w:pPr>
        <w:spacing w:line="360" w:lineRule="auto" w:after="80"/>
        <w:ind w:left="510" w:hanging="510"/>
      </w:pPr>
      <w:r>
        <w:rPr>
          <w:rFonts w:ascii="Times New Roman" w:hAnsi="Times New Roman" w:cs="Times New Roman" w:eastAsia="Times New Roman"/>
          <w:b w:val="0"/>
          <w:i w:val="0"/>
        </w:rPr>
        <w:t>[5]  TanStack Query Documentation. https://tanstack.com/query</w:t>
      </w:r>
    </w:p>
    <w:p>
      <w:pPr>
        <w:spacing w:line="360" w:lineRule="auto" w:after="80"/>
        <w:ind w:left="510" w:hanging="510"/>
      </w:pPr>
      <w:r>
        <w:rPr>
          <w:rFonts w:ascii="Times New Roman" w:hAnsi="Times New Roman" w:cs="Times New Roman" w:eastAsia="Times New Roman"/>
          <w:b w:val="0"/>
          <w:i w:val="0"/>
        </w:rPr>
        <w:t>[6]  Tailwind CSS Documentation. https://tailwindcss.com/docs</w:t>
      </w:r>
    </w:p>
    <w:p>
      <w:pPr>
        <w:spacing w:line="360" w:lineRule="auto" w:after="80"/>
        <w:ind w:left="510" w:hanging="510"/>
      </w:pPr>
      <w:r>
        <w:rPr>
          <w:rFonts w:ascii="Times New Roman" w:hAnsi="Times New Roman" w:cs="Times New Roman" w:eastAsia="Times New Roman"/>
          <w:b w:val="0"/>
          <w:i w:val="0"/>
        </w:rPr>
        <w:t>[7]  Terraform AzureRM Provider Documentation. https://registry.terraform.io/providers/hashicorp/azurerm</w:t>
      </w:r>
    </w:p>
    <w:p>
      <w:pPr>
        <w:spacing w:line="360" w:lineRule="auto" w:after="80"/>
        <w:ind w:left="510" w:hanging="510"/>
      </w:pPr>
      <w:r>
        <w:rPr>
          <w:rFonts w:ascii="Times New Roman" w:hAnsi="Times New Roman" w:cs="Times New Roman" w:eastAsia="Times New Roman"/>
          <w:b w:val="0"/>
          <w:i w:val="0"/>
        </w:rPr>
        <w:t>[8]  Government of India, Digital Personal Data Protection Act, 2023. https://www.meity.gov.in</w:t>
      </w:r>
    </w:p>
    <w:p>
      <w:pPr>
        <w:spacing w:line="360" w:lineRule="auto" w:after="80"/>
        <w:ind w:left="510" w:hanging="510"/>
      </w:pPr>
      <w:r>
        <w:rPr>
          <w:rFonts w:ascii="Times New Roman" w:hAnsi="Times New Roman" w:cs="Times New Roman" w:eastAsia="Times New Roman"/>
          <w:b w:val="0"/>
          <w:i w:val="0"/>
        </w:rPr>
        <w:t>[9]  Goods and Services Tax Network (GSTN), GST portal. https://www.gst.gov.in</w:t>
      </w:r>
    </w:p>
    <w:p>
      <w:pPr>
        <w:spacing w:line="360" w:lineRule="auto" w:after="80"/>
        <w:ind w:left="510" w:hanging="510"/>
      </w:pPr>
      <w:r>
        <w:rPr>
          <w:rFonts w:ascii="Times New Roman" w:hAnsi="Times New Roman" w:cs="Times New Roman" w:eastAsia="Times New Roman"/>
          <w:b w:val="0"/>
          <w:i w:val="0"/>
        </w:rPr>
        <w:t>[10]  Vyapar, About Us. https://vyaparapp.in/about-us (accessed for comparison, Table 1.1)</w:t>
      </w:r>
    </w:p>
    <w:p>
      <w:pPr>
        <w:spacing w:line="360" w:lineRule="auto" w:after="80"/>
        <w:ind w:left="510" w:hanging="510"/>
      </w:pPr>
      <w:r>
        <w:rPr>
          <w:rFonts w:ascii="Times New Roman" w:hAnsi="Times New Roman" w:cs="Times New Roman" w:eastAsia="Times New Roman"/>
          <w:b w:val="0"/>
          <w:i w:val="0"/>
        </w:rPr>
        <w:t>[11]  myBillBook, About Us. https://mybillbook.in/about-us (accessed for comparison, Table 1.1)</w:t>
      </w:r>
    </w:p>
    <w:p>
      <w:pPr>
        <w:spacing w:line="360" w:lineRule="auto" w:after="80"/>
        <w:ind w:left="510" w:hanging="510"/>
      </w:pPr>
      <w:r>
        <w:rPr>
          <w:rFonts w:ascii="Times New Roman" w:hAnsi="Times New Roman" w:cs="Times New Roman" w:eastAsia="Times New Roman"/>
          <w:b w:val="0"/>
          <w:i w:val="0"/>
        </w:rPr>
        <w:t>[12]  Khata Billing, product listing. https://www.techjockey.com/detail/khata-billing (accessed for comparison, Table 1.1)</w:t>
      </w:r>
    </w:p>
    <w:p>
      <w:pPr>
        <w:spacing w:line="360" w:lineRule="auto" w:after="80"/>
        <w:ind w:left="510" w:hanging="510"/>
      </w:pPr>
      <w:r>
        <w:rPr>
          <w:rFonts w:ascii="Times New Roman" w:hAnsi="Times New Roman" w:cs="Times New Roman" w:eastAsia="Times New Roman"/>
          <w:b w:val="0"/>
          <w:i w:val="0"/>
        </w:rPr>
        <w:t>[13]  Swipe, company profile. https://yourstory.com/companies/swipe (accessed for comparison, Table 1.1)</w:t>
      </w:r>
    </w:p>
    <w:p>
      <w:pPr>
        <w:spacing w:line="360" w:lineRule="auto" w:after="80"/>
        <w:ind w:left="510" w:hanging="510"/>
      </w:pPr>
      <w:r>
        <w:rPr>
          <w:rFonts w:ascii="Times New Roman" w:hAnsi="Times New Roman" w:cs="Times New Roman" w:eastAsia="Times New Roman"/>
          <w:b w:val="0"/>
          <w:i w:val="0"/>
        </w:rPr>
        <w:t>[14]  Ruff linter documentation. https://docs.astral.sh/ruff</w:t>
      </w:r>
    </w:p>
    <w:p>
      <w:pPr>
        <w:spacing w:line="360" w:lineRule="auto" w:after="80"/>
        <w:ind w:left="510" w:hanging="510"/>
      </w:pPr>
      <w:r>
        <w:rPr>
          <w:rFonts w:ascii="Times New Roman" w:hAnsi="Times New Roman" w:cs="Times New Roman" w:eastAsia="Times New Roman"/>
          <w:b w:val="0"/>
          <w:i w:val="0"/>
        </w:rPr>
        <w:t>[15]  GitHub Actions documentation. https://docs.github.com/actions</w:t>
      </w:r>
    </w:p>
    <w:p>
      <w:pPr>
        <w:spacing w:line="360" w:lineRule="auto" w:after="80"/>
        <w:ind w:left="510" w:hanging="510"/>
      </w:pPr>
      <w:r>
        <w:rPr>
          <w:rFonts w:ascii="Times New Roman" w:hAnsi="Times New Roman" w:cs="Times New Roman" w:eastAsia="Times New Roman"/>
          <w:b w:val="0"/>
          <w:i w:val="0"/>
        </w:rPr>
        <w:t>[16]  Docker documentation. https://docs.docker.com</w:t>
      </w:r>
    </w:p>
    <w:p>
      <w:pPr>
        <w:spacing w:line="360" w:lineRule="auto" w:after="80"/>
        <w:ind w:left="510" w:hanging="510"/>
      </w:pPr>
      <w:r>
        <w:rPr>
          <w:rFonts w:ascii="Times New Roman" w:hAnsi="Times New Roman" w:cs="Times New Roman" w:eastAsia="Times New Roman"/>
          <w:b w:val="0"/>
          <w:i w:val="0"/>
        </w:rPr>
        <w:t>[17]  Pydantic Settings documentation. https://docs.pydantic.dev/latest/concepts/pydantic_settings/</w:t>
      </w:r>
    </w:p>
    <w:p>
      <w:pPr>
        <w:spacing w:line="360" w:lineRule="auto" w:after="80"/>
        <w:ind w:left="510" w:hanging="510"/>
      </w:pPr>
      <w:r>
        <w:rPr>
          <w:rFonts w:ascii="Times New Roman" w:hAnsi="Times New Roman" w:cs="Times New Roman" w:eastAsia="Times New Roman"/>
          <w:b w:val="0"/>
          <w:i w:val="0"/>
        </w:rPr>
        <w:t>[18]  Cryptography library, Fernet documentation. https://cryptography.io/en/latest/fernet/</w:t>
      </w:r>
    </w:p>
    <w:p>
      <w:pPr>
        <w:spacing w:line="360" w:lineRule="auto" w:after="80"/>
        <w:ind w:left="510" w:hanging="510"/>
      </w:pPr>
      <w:r>
        <w:rPr>
          <w:rFonts w:ascii="Times New Roman" w:hAnsi="Times New Roman" w:cs="Times New Roman" w:eastAsia="Times New Roman"/>
          <w:b w:val="0"/>
          <w:i w:val="0"/>
        </w:rPr>
        <w:t>[19]  Provos, N. and Mazieres, D., A Future-Adaptable Password Scheme, USENIX Annual Technical Conference, 1999. https://www.usenix.org/legacy/events/usenix99/provos/provos.pdf</w:t>
      </w:r>
    </w:p>
    <w:p>
      <w:pPr>
        <w:spacing w:line="360" w:lineRule="auto" w:after="80"/>
        <w:ind w:left="510" w:hanging="510"/>
      </w:pPr>
      <w:r>
        <w:rPr>
          <w:rFonts w:ascii="Times New Roman" w:hAnsi="Times New Roman" w:cs="Times New Roman" w:eastAsia="Times New Roman"/>
          <w:b w:val="0"/>
          <w:i w:val="0"/>
        </w:rPr>
        <w:t>[20]  Jones, M., Bradley, J. and Sakimura, N., JSON Web Token (JWT), RFC 7519, IETF, 2015. https://www.rfc-editor.org/rfc/rfc7519</w:t>
      </w:r>
    </w:p>
    <w:p>
      <w:pPr>
        <w:spacing w:line="360" w:lineRule="auto" w:after="80"/>
        <w:ind w:left="510" w:hanging="510"/>
      </w:pPr>
      <w:r>
        <w:rPr>
          <w:rFonts w:ascii="Times New Roman" w:hAnsi="Times New Roman" w:cs="Times New Roman" w:eastAsia="Times New Roman"/>
          <w:b w:val="0"/>
          <w:i w:val="0"/>
        </w:rPr>
        <w:t>[21]  M'Raihi, D. et al., HOTP: An HMAC-Based One-Time Password Algorithm, RFC 4226, IETF, 2005. https://www.rfc-editor.org/rfc/rfc4226</w:t>
      </w:r>
    </w:p>
    <w:p>
      <w:pPr>
        <w:spacing w:line="360" w:lineRule="auto" w:after="80"/>
        <w:ind w:left="510" w:hanging="510"/>
      </w:pPr>
      <w:r>
        <w:rPr>
          <w:rFonts w:ascii="Times New Roman" w:hAnsi="Times New Roman" w:cs="Times New Roman" w:eastAsia="Times New Roman"/>
          <w:b w:val="0"/>
          <w:i w:val="0"/>
        </w:rPr>
        <w:t>[22]  NIST, Digital Identity Guidelines: Authentication and Lifecycle Management, SP 800-63B. https://pages.nist.gov/800-63-3/sp800-63b.html</w:t>
      </w:r>
    </w:p>
    <w:p>
      <w:pPr>
        <w:spacing w:line="360" w:lineRule="auto" w:after="80"/>
        <w:ind w:left="510" w:hanging="510"/>
      </w:pPr>
      <w:r>
        <w:rPr>
          <w:rFonts w:ascii="Times New Roman" w:hAnsi="Times New Roman" w:cs="Times New Roman" w:eastAsia="Times New Roman"/>
          <w:b w:val="0"/>
          <w:i w:val="0"/>
        </w:rPr>
        <w:t>[23]  OWASP Foundation, OWASP Top Ten. https://owasp.org/www-project-top-ten/</w:t>
      </w:r>
    </w:p>
    <w:p>
      <w:pPr>
        <w:spacing w:line="360" w:lineRule="auto" w:after="80"/>
        <w:ind w:left="510" w:hanging="510"/>
      </w:pPr>
      <w:r>
        <w:rPr>
          <w:rFonts w:ascii="Times New Roman" w:hAnsi="Times New Roman" w:cs="Times New Roman" w:eastAsia="Times New Roman"/>
          <w:b w:val="0"/>
          <w:i w:val="0"/>
        </w:rPr>
        <w:t>[24]  The PostgreSQL Global Development Group, PostgreSQL 16 Documentation: Row Security Policies. https://www.postgresql.org/docs/16/ddl-rowsecurity.html</w:t>
      </w:r>
    </w:p>
    <w:p>
      <w:pPr>
        <w:spacing w:line="360" w:lineRule="auto" w:after="80"/>
        <w:ind w:left="510" w:hanging="510"/>
      </w:pPr>
      <w:r>
        <w:rPr>
          <w:rFonts w:ascii="Times New Roman" w:hAnsi="Times New Roman" w:cs="Times New Roman" w:eastAsia="Times New Roman"/>
          <w:b w:val="0"/>
          <w:i w:val="0"/>
        </w:rPr>
        <w:t>[25]  Razorpay, Orders API documentation. https://razorpay.com/docs/api/orders/</w:t>
      </w:r>
    </w:p>
    <w:p>
      <w:pPr>
        <w:spacing w:line="360" w:lineRule="auto" w:after="80"/>
        <w:ind w:left="510" w:hanging="510"/>
      </w:pPr>
      <w:r>
        <w:rPr>
          <w:rFonts w:ascii="Times New Roman" w:hAnsi="Times New Roman" w:cs="Times New Roman" w:eastAsia="Times New Roman"/>
          <w:b w:val="0"/>
          <w:i w:val="0"/>
        </w:rPr>
        <w:t>[26]  HashiCorp, Terraform documentation. https://developer.hashicorp.com/terraform/docs</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u w:val="single"/>
        </w:rPr>
        <w:t>APPENDIX A: ABBREVIATIONS</w:t>
      </w:r>
    </w:p>
    <w:tbl>
      <w:tblPr>
        <w:tblStyle w:val="TableGrid"/>
        <w:tblW w:type="auto" w:w="0"/>
        <w:jc w:val="center"/>
        <w:tblLayout w:type="fixed"/>
        <w:tblLook w:firstColumn="1" w:firstRow="1" w:lastColumn="0" w:lastRow="0" w:noHBand="0" w:noVBand="1" w:val="04A0"/>
        <w:tblLayout w:type="fixed"/>
      </w:tblPr>
      <w:tblGrid>
        <w:gridCol w:w="2076"/>
        <w:gridCol w:w="6598"/>
      </w:tblGrid>
      <w:tr>
        <w:trPr>
          <w:tblHeader w:val="true"/>
          <w:cantSplit w:val="true"/>
        </w:trPr>
        <w:tc>
          <w:tcPr>
            <w:tcW w:type="dxa" w:w="2076"/>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Abbreviation</w:t>
            </w:r>
          </w:p>
        </w:tc>
        <w:tc>
          <w:tcPr>
            <w:tcW w:type="dxa" w:w="6598"/>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Expansion</w:t>
            </w:r>
          </w:p>
        </w:tc>
      </w:tr>
      <w:tr>
        <w:trPr>
          <w:cantSplit w:val="true"/>
        </w:trPr>
        <w:tc>
          <w:tcPr>
            <w:tcW w:type="dxa" w:w="20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API</w:t>
            </w:r>
          </w:p>
        </w:tc>
        <w:tc>
          <w:tcPr>
            <w:tcW w:type="dxa" w:w="659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Application Programming Interface</w:t>
            </w:r>
          </w:p>
        </w:tc>
      </w:tr>
      <w:tr>
        <w:trPr>
          <w:cantSplit w:val="true"/>
        </w:trPr>
        <w:tc>
          <w:tcPr>
            <w:tcW w:type="dxa" w:w="20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CI/CD</w:t>
            </w:r>
          </w:p>
        </w:tc>
        <w:tc>
          <w:tcPr>
            <w:tcW w:type="dxa" w:w="659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Continuous Integration / Continuous Deployment</w:t>
            </w:r>
          </w:p>
        </w:tc>
      </w:tr>
      <w:tr>
        <w:trPr>
          <w:cantSplit w:val="true"/>
        </w:trPr>
        <w:tc>
          <w:tcPr>
            <w:tcW w:type="dxa" w:w="20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CRUD</w:t>
            </w:r>
          </w:p>
        </w:tc>
        <w:tc>
          <w:tcPr>
            <w:tcW w:type="dxa" w:w="659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Create, Read, Update, Delete</w:t>
            </w:r>
          </w:p>
        </w:tc>
      </w:tr>
      <w:tr>
        <w:trPr>
          <w:cantSplit w:val="true"/>
        </w:trPr>
        <w:tc>
          <w:tcPr>
            <w:tcW w:type="dxa" w:w="20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GST / GSTIN</w:t>
            </w:r>
          </w:p>
        </w:tc>
        <w:tc>
          <w:tcPr>
            <w:tcW w:type="dxa" w:w="659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Goods and Services Tax / GST Identification Number</w:t>
            </w:r>
          </w:p>
        </w:tc>
      </w:tr>
      <w:tr>
        <w:trPr>
          <w:cantSplit w:val="true"/>
        </w:trPr>
        <w:tc>
          <w:tcPr>
            <w:tcW w:type="dxa" w:w="20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HSN</w:t>
            </w:r>
          </w:p>
        </w:tc>
        <w:tc>
          <w:tcPr>
            <w:tcW w:type="dxa" w:w="659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Harmonised System of Nomenclature (product code for GST)</w:t>
            </w:r>
          </w:p>
        </w:tc>
      </w:tr>
      <w:tr>
        <w:trPr>
          <w:cantSplit w:val="true"/>
        </w:trPr>
        <w:tc>
          <w:tcPr>
            <w:tcW w:type="dxa" w:w="20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IFSC</w:t>
            </w:r>
          </w:p>
        </w:tc>
        <w:tc>
          <w:tcPr>
            <w:tcW w:type="dxa" w:w="659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Indian Financial System Code</w:t>
            </w:r>
          </w:p>
        </w:tc>
      </w:tr>
      <w:tr>
        <w:trPr>
          <w:cantSplit w:val="true"/>
        </w:trPr>
        <w:tc>
          <w:tcPr>
            <w:tcW w:type="dxa" w:w="20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IaC</w:t>
            </w:r>
          </w:p>
        </w:tc>
        <w:tc>
          <w:tcPr>
            <w:tcW w:type="dxa" w:w="659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Infrastructure as Code</w:t>
            </w:r>
          </w:p>
        </w:tc>
      </w:tr>
      <w:tr>
        <w:trPr>
          <w:cantSplit w:val="true"/>
        </w:trPr>
        <w:tc>
          <w:tcPr>
            <w:tcW w:type="dxa" w:w="20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JWT</w:t>
            </w:r>
          </w:p>
        </w:tc>
        <w:tc>
          <w:tcPr>
            <w:tcW w:type="dxa" w:w="659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JSON Web Token</w:t>
            </w:r>
          </w:p>
        </w:tc>
      </w:tr>
      <w:tr>
        <w:trPr>
          <w:cantSplit w:val="true"/>
        </w:trPr>
        <w:tc>
          <w:tcPr>
            <w:tcW w:type="dxa" w:w="20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KYC</w:t>
            </w:r>
          </w:p>
        </w:tc>
        <w:tc>
          <w:tcPr>
            <w:tcW w:type="dxa" w:w="659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Know Your Customer</w:t>
            </w:r>
          </w:p>
        </w:tc>
      </w:tr>
      <w:tr>
        <w:trPr>
          <w:cantSplit w:val="true"/>
        </w:trPr>
        <w:tc>
          <w:tcPr>
            <w:tcW w:type="dxa" w:w="20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MSME</w:t>
            </w:r>
          </w:p>
        </w:tc>
        <w:tc>
          <w:tcPr>
            <w:tcW w:type="dxa" w:w="659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Micro, Small and Medium Enterprise</w:t>
            </w:r>
          </w:p>
        </w:tc>
      </w:tr>
      <w:tr>
        <w:trPr>
          <w:cantSplit w:val="true"/>
        </w:trPr>
        <w:tc>
          <w:tcPr>
            <w:tcW w:type="dxa" w:w="20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OTP</w:t>
            </w:r>
          </w:p>
        </w:tc>
        <w:tc>
          <w:tcPr>
            <w:tcW w:type="dxa" w:w="659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One-Time Password</w:t>
            </w:r>
          </w:p>
        </w:tc>
      </w:tr>
      <w:tr>
        <w:trPr>
          <w:cantSplit w:val="true"/>
        </w:trPr>
        <w:tc>
          <w:tcPr>
            <w:tcW w:type="dxa" w:w="20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PAN</w:t>
            </w:r>
          </w:p>
        </w:tc>
        <w:tc>
          <w:tcPr>
            <w:tcW w:type="dxa" w:w="659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Permanent Account Number</w:t>
            </w:r>
          </w:p>
        </w:tc>
      </w:tr>
      <w:tr>
        <w:trPr>
          <w:cantSplit w:val="true"/>
        </w:trPr>
        <w:tc>
          <w:tcPr>
            <w:tcW w:type="dxa" w:w="20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RLS</w:t>
            </w:r>
          </w:p>
        </w:tc>
        <w:tc>
          <w:tcPr>
            <w:tcW w:type="dxa" w:w="659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Row-Level Security</w:t>
            </w:r>
          </w:p>
        </w:tc>
      </w:tr>
      <w:tr>
        <w:trPr>
          <w:cantSplit w:val="true"/>
        </w:trPr>
        <w:tc>
          <w:tcPr>
            <w:tcW w:type="dxa" w:w="20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SKU</w:t>
            </w:r>
          </w:p>
        </w:tc>
        <w:tc>
          <w:tcPr>
            <w:tcW w:type="dxa" w:w="659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Stock Keeping Unit</w:t>
            </w:r>
          </w:p>
        </w:tc>
      </w:tr>
      <w:tr>
        <w:trPr>
          <w:cantSplit w:val="true"/>
        </w:trPr>
        <w:tc>
          <w:tcPr>
            <w:tcW w:type="dxa" w:w="20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UPI</w:t>
            </w:r>
          </w:p>
        </w:tc>
        <w:tc>
          <w:tcPr>
            <w:tcW w:type="dxa" w:w="659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Unified Payments Interface</w:t>
            </w:r>
          </w:p>
        </w:tc>
      </w:tr>
      <w:tr>
        <w:trPr>
          <w:cantSplit w:val="true"/>
        </w:trPr>
        <w:tc>
          <w:tcPr>
            <w:tcW w:type="dxa" w:w="20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AI/ML</w:t>
            </w:r>
          </w:p>
        </w:tc>
        <w:tc>
          <w:tcPr>
            <w:tcW w:type="dxa" w:w="659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Artificial Intelligence / Machine Learning</w:t>
            </w:r>
          </w:p>
        </w:tc>
      </w:tr>
      <w:tr>
        <w:trPr>
          <w:cantSplit w:val="true"/>
        </w:trPr>
        <w:tc>
          <w:tcPr>
            <w:tcW w:type="dxa" w:w="20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DFD</w:t>
            </w:r>
          </w:p>
        </w:tc>
        <w:tc>
          <w:tcPr>
            <w:tcW w:type="dxa" w:w="659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Data Flow Diagram</w:t>
            </w:r>
          </w:p>
        </w:tc>
      </w:tr>
      <w:tr>
        <w:trPr>
          <w:cantSplit w:val="true"/>
        </w:trPr>
        <w:tc>
          <w:tcPr>
            <w:tcW w:type="dxa" w:w="20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ER</w:t>
            </w:r>
          </w:p>
        </w:tc>
        <w:tc>
          <w:tcPr>
            <w:tcW w:type="dxa" w:w="659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Entity–Relationship</w:t>
            </w:r>
          </w:p>
        </w:tc>
      </w:tr>
      <w:tr>
        <w:trPr>
          <w:cantSplit w:val="true"/>
        </w:trPr>
        <w:tc>
          <w:tcPr>
            <w:tcW w:type="dxa" w:w="20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SMS</w:t>
            </w:r>
          </w:p>
        </w:tc>
        <w:tc>
          <w:tcPr>
            <w:tcW w:type="dxa" w:w="659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Short Message Service</w:t>
            </w:r>
          </w:p>
        </w:tc>
      </w:tr>
      <w:tr>
        <w:trPr>
          <w:cantSplit w:val="true"/>
        </w:trPr>
        <w:tc>
          <w:tcPr>
            <w:tcW w:type="dxa" w:w="207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SHA-256</w:t>
            </w:r>
          </w:p>
        </w:tc>
        <w:tc>
          <w:tcPr>
            <w:tcW w:type="dxa" w:w="6598"/>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Secure Hash Algorithm, 256-bit</w:t>
            </w:r>
          </w:p>
        </w:tc>
      </w:tr>
      <w:tr>
        <w:trPr>
          <w:cantSplit w:val="true"/>
        </w:trPr>
        <w:tc>
          <w:tcPr>
            <w:tcW w:type="dxa" w:w="207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HMAC</w:t>
            </w:r>
          </w:p>
        </w:tc>
        <w:tc>
          <w:tcPr>
            <w:tcW w:type="dxa" w:w="659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Hash-based Message Authentication Code</w:t>
            </w:r>
          </w:p>
        </w:tc>
      </w:tr>
    </w:tbl>
    <w:p>
      <w:pPr>
        <w:keepNext/>
        <w:spacing w:after="80"/>
      </w:pPr>
      <w:r>
        <w:rPr>
          <w:rFonts w:ascii="Times New Roman" w:hAnsi="Times New Roman" w:cs="Times New Roman" w:eastAsia="Times New Roman"/>
          <w:b/>
          <w:sz w:val="20"/>
          <w:szCs w:val="20"/>
        </w:rPr>
        <w:t>Table A.1: List of abbreviations</w:t>
      </w:r>
    </w:p>
    <w:p>
      <w:pPr>
        <w:spacing w:after="80"/>
      </w:pPr>
    </w:p>
    <w:p>
      <w:r>
        <w:rPr>
          <w:rFonts w:ascii="Times New Roman" w:hAnsi="Times New Roman" w:cs="Times New Roman" w:eastAsia="Times New Roman"/>
        </w:rPr>
        <w:br w:type="page"/>
      </w:r>
    </w:p>
    <w:p>
      <w:pPr>
        <w:pStyle w:val="Heading1"/>
      </w:pPr>
      <w:r>
        <w:rPr>
          <w:rFonts w:ascii="Times New Roman" w:hAnsi="Times New Roman" w:cs="Times New Roman" w:eastAsia="Times New Roman"/>
          <w:u w:val="single"/>
        </w:rPr>
        <w:t>APPENDIX B: SAMPLE API ENDPOINTS</w:t>
      </w:r>
    </w:p>
    <w:tbl>
      <w:tblPr>
        <w:tblStyle w:val="TableGrid"/>
        <w:tblW w:type="auto" w:w="0"/>
        <w:jc w:val="center"/>
        <w:tblLayout w:type="fixed"/>
        <w:tblLook w:firstColumn="1" w:firstRow="1" w:lastColumn="0" w:lastRow="0" w:noHBand="0" w:noVBand="1" w:val="04A0"/>
        <w:tblLayout w:type="fixed"/>
      </w:tblPr>
      <w:tblGrid>
        <w:gridCol w:w="1015"/>
        <w:gridCol w:w="3045"/>
        <w:gridCol w:w="4614"/>
      </w:tblGrid>
      <w:tr>
        <w:trPr>
          <w:tblHeader w:val="true"/>
          <w:cantSplit w:val="true"/>
        </w:trPr>
        <w:tc>
          <w:tcPr>
            <w:tcW w:type="dxa" w:w="1015"/>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Method</w:t>
            </w:r>
          </w:p>
        </w:tc>
        <w:tc>
          <w:tcPr>
            <w:tcW w:type="dxa" w:w="3045"/>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Path</w:t>
            </w:r>
          </w:p>
        </w:tc>
        <w:tc>
          <w:tcPr>
            <w:tcW w:type="dxa" w:w="4614"/>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Purpose</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/auth/register</w:t>
            </w:r>
          </w:p>
        </w:tc>
        <w:tc>
          <w:tcPr>
            <w:tcW w:type="dxa" w:w="461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Create a store-owner account and return tokens</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/auth/login</w:t>
            </w:r>
          </w:p>
        </w:tc>
        <w:tc>
          <w:tcPr>
            <w:tcW w:type="dxa" w:w="461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Log in with email and password</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/auth/otp/send</w:t>
            </w:r>
          </w:p>
        </w:tc>
        <w:tc>
          <w:tcPr>
            <w:tcW w:type="dxa" w:w="461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Send a one-time password to a phone number</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/auth/otp/verify</w:t>
            </w:r>
          </w:p>
        </w:tc>
        <w:tc>
          <w:tcPr>
            <w:tcW w:type="dxa" w:w="461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Verify a one-time password</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/auth/customer/otp-login</w:t>
            </w:r>
          </w:p>
        </w:tc>
        <w:tc>
          <w:tcPr>
            <w:tcW w:type="dxa" w:w="461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Customer login with phone OTP</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/auth/refresh</w:t>
            </w:r>
          </w:p>
        </w:tc>
        <w:tc>
          <w:tcPr>
            <w:tcW w:type="dxa" w:w="461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Rotate the refresh token and issue a new access token</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/auth/logout</w:t>
            </w:r>
          </w:p>
        </w:tc>
        <w:tc>
          <w:tcPr>
            <w:tcW w:type="dxa" w:w="461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Revoke the current refresh token</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/auth/business/verify-kyc</w:t>
            </w:r>
          </w:p>
        </w:tc>
        <w:tc>
          <w:tcPr>
            <w:tcW w:type="dxa" w:w="461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Check GSTIN, PAN, IFSC or bank account format</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/businesses</w:t>
            </w:r>
          </w:p>
        </w:tc>
        <w:tc>
          <w:tcPr>
            <w:tcW w:type="dxa" w:w="461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Create a business profile</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GET</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/businesses</w:t>
            </w:r>
          </w:p>
        </w:tc>
        <w:tc>
          <w:tcPr>
            <w:tcW w:type="dxa" w:w="461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List businesses of the signed-in owner</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/customers</w:t>
            </w:r>
          </w:p>
        </w:tc>
        <w:tc>
          <w:tcPr>
            <w:tcW w:type="dxa" w:w="461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Create a customer</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GET</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/customers</w:t>
            </w:r>
          </w:p>
        </w:tc>
        <w:tc>
          <w:tcPr>
            <w:tcW w:type="dxa" w:w="461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List customers of the business</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/products</w:t>
            </w:r>
          </w:p>
        </w:tc>
        <w:tc>
          <w:tcPr>
            <w:tcW w:type="dxa" w:w="461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Create a product</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GET</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/products</w:t>
            </w:r>
          </w:p>
        </w:tc>
        <w:tc>
          <w:tcPr>
            <w:tcW w:type="dxa" w:w="461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List products of the business</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/suppliers</w:t>
            </w:r>
          </w:p>
        </w:tc>
        <w:tc>
          <w:tcPr>
            <w:tcW w:type="dxa" w:w="461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Create a supplier</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GET</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/suppliers</w:t>
            </w:r>
          </w:p>
        </w:tc>
        <w:tc>
          <w:tcPr>
            <w:tcW w:type="dxa" w:w="461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List suppliers of the business</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/invoices</w:t>
            </w:r>
          </w:p>
        </w:tc>
        <w:tc>
          <w:tcPr>
            <w:tcW w:type="dxa" w:w="461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Create an invoice with items, discounts and GST</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GET</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/invoices</w:t>
            </w:r>
          </w:p>
        </w:tc>
        <w:tc>
          <w:tcPr>
            <w:tcW w:type="dxa" w:w="461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List invoices of the business</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GET</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/invoices/{invoice_id}</w:t>
            </w:r>
          </w:p>
        </w:tc>
        <w:tc>
          <w:tcPr>
            <w:tcW w:type="dxa" w:w="461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Get one invoice</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PATCH</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/invoices/{invoice_id}/status</w:t>
            </w:r>
          </w:p>
        </w:tc>
        <w:tc>
          <w:tcPr>
            <w:tcW w:type="dxa" w:w="461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Change invoice status</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GET</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/portal/my-bills</w:t>
            </w:r>
          </w:p>
        </w:tc>
        <w:tc>
          <w:tcPr>
            <w:tcW w:type="dxa" w:w="461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List the signed-in customer's bills</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GET</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/dashboard/store</w:t>
            </w:r>
          </w:p>
        </w:tc>
        <w:tc>
          <w:tcPr>
            <w:tcW w:type="dxa" w:w="461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Store-owner dashboard totals and series</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GET</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/dashboard/customer/me</w:t>
            </w:r>
          </w:p>
        </w:tc>
        <w:tc>
          <w:tcPr>
            <w:tcW w:type="dxa" w:w="461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Spending summary for the signed-in customer</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GET</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/dashboard/customer/{customer_id}</w:t>
            </w:r>
          </w:p>
        </w:tc>
        <w:tc>
          <w:tcPr>
            <w:tcW w:type="dxa" w:w="461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Spending summary for a customer</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/payments/create-order</w:t>
            </w:r>
          </w:p>
        </w:tc>
        <w:tc>
          <w:tcPr>
            <w:tcW w:type="dxa" w:w="461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Create a payment order for an invoice</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GET</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/payments/info/{payment_id}</w:t>
            </w:r>
          </w:p>
        </w:tc>
        <w:tc>
          <w:tcPr>
            <w:tcW w:type="dxa" w:w="461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Get payment information</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/payments/verify</w:t>
            </w:r>
          </w:p>
        </w:tc>
        <w:tc>
          <w:tcPr>
            <w:tcW w:type="dxa" w:w="461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Verify a payment signature and mark the invoice paid</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POST</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/payments/webhook</w:t>
            </w:r>
          </w:p>
        </w:tc>
        <w:tc>
          <w:tcPr>
            <w:tcW w:type="dxa" w:w="461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Receive gateway events</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GET</w:t>
            </w:r>
          </w:p>
        </w:tc>
        <w:tc>
          <w:tcPr>
            <w:tcW w:type="dxa" w:w="304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/health</w:t>
            </w:r>
          </w:p>
        </w:tc>
        <w:tc>
          <w:tcPr>
            <w:tcW w:type="dxa" w:w="461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Liveness check</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GET</w:t>
            </w:r>
          </w:p>
        </w:tc>
        <w:tc>
          <w:tcPr>
            <w:tcW w:type="dxa" w:w="304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/health/db</w:t>
            </w:r>
          </w:p>
        </w:tc>
        <w:tc>
          <w:tcPr>
            <w:tcW w:type="dxa" w:w="461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Database connectivity check</w:t>
            </w:r>
          </w:p>
        </w:tc>
      </w:tr>
      <w:tr>
        <w:tc>
          <w:tcPr>
            <w:tcW w:type="dxa" w:w="1015"/>
          </w:tcPr>
          <w:p>
            <w:r>
              <w:t>PUT</w:t>
            </w:r>
          </w:p>
        </w:tc>
        <w:tc>
          <w:tcPr>
            <w:tcW w:type="dxa" w:w="3045"/>
          </w:tcPr>
          <w:p>
            <w:r>
              <w:t>/api/v1/customers/{customer_id}</w:t>
            </w:r>
          </w:p>
        </w:tc>
        <w:tc>
          <w:tcPr>
            <w:tcW w:type="dxa" w:w="4614"/>
          </w:tcPr>
          <w:p>
            <w:r>
              <w:t>Update customer profile and recalculate blind indexes</w:t>
            </w:r>
          </w:p>
        </w:tc>
      </w:tr>
      <w:tr>
        <w:tc>
          <w:tcPr>
            <w:tcW w:type="dxa" w:w="1015"/>
          </w:tcPr>
          <w:p>
            <w:r>
              <w:t>DELETE</w:t>
            </w:r>
          </w:p>
        </w:tc>
        <w:tc>
          <w:tcPr>
            <w:tcW w:type="dxa" w:w="3045"/>
          </w:tcPr>
          <w:p>
            <w:r>
              <w:t>/api/v1/customers/{customer_id}</w:t>
            </w:r>
          </w:p>
        </w:tc>
        <w:tc>
          <w:tcPr>
            <w:tcW w:type="dxa" w:w="4614"/>
          </w:tcPr>
          <w:p>
            <w:r>
              <w:t>Delete customer record scoped to owner business</w:t>
            </w:r>
          </w:p>
        </w:tc>
      </w:tr>
      <w:tr>
        <w:tc>
          <w:tcPr>
            <w:tcW w:type="dxa" w:w="1015"/>
          </w:tcPr>
          <w:p>
            <w:r>
              <w:t>PUT</w:t>
            </w:r>
          </w:p>
        </w:tc>
        <w:tc>
          <w:tcPr>
            <w:tcW w:type="dxa" w:w="3045"/>
          </w:tcPr>
          <w:p>
            <w:r>
              <w:t>/api/v1/products/{product_id}</w:t>
            </w:r>
          </w:p>
        </w:tc>
        <w:tc>
          <w:tcPr>
            <w:tcW w:type="dxa" w:w="4614"/>
          </w:tcPr>
          <w:p>
            <w:r>
              <w:t>Update product catalog pricing and stock quantity</w:t>
            </w:r>
          </w:p>
        </w:tc>
      </w:tr>
      <w:tr>
        <w:tc>
          <w:tcPr>
            <w:tcW w:type="dxa" w:w="1015"/>
          </w:tcPr>
          <w:p>
            <w:r>
              <w:t>DELETE</w:t>
            </w:r>
          </w:p>
        </w:tc>
        <w:tc>
          <w:tcPr>
            <w:tcW w:type="dxa" w:w="3045"/>
          </w:tcPr>
          <w:p>
            <w:r>
              <w:t>/api/v1/products/{product_id}</w:t>
            </w:r>
          </w:p>
        </w:tc>
        <w:tc>
          <w:tcPr>
            <w:tcW w:type="dxa" w:w="4614"/>
          </w:tcPr>
          <w:p>
            <w:r>
              <w:t>Delete product from business inventory</w:t>
            </w:r>
          </w:p>
        </w:tc>
      </w:tr>
      <w:tr>
        <w:tc>
          <w:tcPr>
            <w:tcW w:type="dxa" w:w="1015"/>
          </w:tcPr>
          <w:p>
            <w:r>
              <w:t>POST</w:t>
            </w:r>
          </w:p>
        </w:tc>
        <w:tc>
          <w:tcPr>
            <w:tcW w:type="dxa" w:w="3045"/>
          </w:tcPr>
          <w:p>
            <w:r>
              <w:t>/api/v1/purchases</w:t>
            </w:r>
          </w:p>
        </w:tc>
        <w:tc>
          <w:tcPr>
            <w:tcW w:type="dxa" w:w="4614"/>
          </w:tcPr>
          <w:p>
            <w:r>
              <w:t>Record encrypted personal purchase with HMAC-SHA256 blind index</w:t>
            </w:r>
          </w:p>
        </w:tc>
      </w:tr>
      <w:tr>
        <w:tc>
          <w:tcPr>
            <w:tcW w:type="dxa" w:w="1015"/>
          </w:tcPr>
          <w:p>
            <w:r>
              <w:t>GET</w:t>
            </w:r>
          </w:p>
        </w:tc>
        <w:tc>
          <w:tcPr>
            <w:tcW w:type="dxa" w:w="3045"/>
          </w:tcPr>
          <w:p>
            <w:r>
              <w:t>/api/v1/purchases/analytics</w:t>
            </w:r>
          </w:p>
        </w:tc>
        <w:tc>
          <w:tcPr>
            <w:tcW w:type="dxa" w:w="4614"/>
          </w:tcPr>
          <w:p>
            <w:r>
              <w:t>14-day daily cost timeline and marketplace breakdown</w:t>
            </w:r>
          </w:p>
        </w:tc>
      </w:tr>
      <w:tr>
        <w:tc>
          <w:tcPr>
            <w:tcW w:type="dxa" w:w="1015"/>
          </w:tcPr>
          <w:p>
            <w:r>
              <w:t>GET</w:t>
            </w:r>
          </w:p>
        </w:tc>
        <w:tc>
          <w:tcPr>
            <w:tcW w:type="dxa" w:w="3045"/>
          </w:tcPr>
          <w:p>
            <w:r>
              <w:t>/api/v1/purchases/transaction-graph</w:t>
            </w:r>
          </w:p>
        </w:tc>
        <w:tc>
          <w:tcPr>
            <w:tcW w:type="dxa" w:w="4614"/>
          </w:tcPr>
          <w:p>
            <w:r>
              <w:t>3-stage Bank -&gt; UPI App -&gt; Marketplace flow graph</w:t>
            </w:r>
          </w:p>
        </w:tc>
      </w:tr>
      <w:tr>
        <w:tc>
          <w:tcPr>
            <w:tcW w:type="dxa" w:w="1015"/>
          </w:tcPr>
          <w:p>
            <w:r>
              <w:t>POST</w:t>
            </w:r>
          </w:p>
        </w:tc>
        <w:tc>
          <w:tcPr>
            <w:tcW w:type="dxa" w:w="3045"/>
          </w:tcPr>
          <w:p>
            <w:r>
              <w:t>/api/v1/purchases/parse-invoice-text</w:t>
            </w:r>
          </w:p>
        </w:tc>
        <w:tc>
          <w:tcPr>
            <w:tcW w:type="dxa" w:w="4614"/>
          </w:tcPr>
          <w:p>
            <w:r>
              <w:t>Zero-persistence in-memory receipt text parser</w:t>
            </w:r>
          </w:p>
        </w:tc>
      </w:tr>
      <w:tr>
        <w:tc>
          <w:tcPr>
            <w:tcW w:type="dxa" w:w="1015"/>
          </w:tcPr>
          <w:p>
            <w:r>
              <w:t>GET</w:t>
            </w:r>
          </w:p>
        </w:tc>
        <w:tc>
          <w:tcPr>
            <w:tcW w:type="dxa" w:w="3045"/>
          </w:tcPr>
          <w:p>
            <w:r>
              <w:t>/api/v1/ai/forecast</w:t>
            </w:r>
          </w:p>
        </w:tc>
        <w:tc>
          <w:tcPr>
            <w:tcW w:type="dxa" w:w="4614"/>
          </w:tcPr>
          <w:p>
            <w:r>
              <w:t>AI/ML demand &amp; 7-day revenue forecast (Holt-Linear vs SMA-7)</w:t>
            </w:r>
          </w:p>
        </w:tc>
      </w:tr>
    </w:tbl>
    <w:p>
      <w:pPr>
        <w:keepNext/>
        <w:spacing w:after="80"/>
      </w:pPr>
      <w:r>
        <w:rPr>
          <w:rFonts w:ascii="Times New Roman" w:hAnsi="Times New Roman" w:cs="Times New Roman" w:eastAsia="Times New Roman"/>
          <w:b/>
          <w:sz w:val="20"/>
          <w:szCs w:val="20"/>
        </w:rPr>
        <w:t>Table B.1: Endpoints of the VyaparKitaab backend (all under /api/v1)</w:t>
      </w:r>
    </w:p>
    <w:p>
      <w:pPr>
        <w:spacing w:after="80"/>
      </w:pPr>
    </w:p>
    <w:p>
      <w:r>
        <w:rPr>
          <w:rFonts w:ascii="Times New Roman" w:hAnsi="Times New Roman" w:cs="Times New Roman" w:eastAsia="Times New Roman"/>
        </w:rPr>
        <w:br w:type="page"/>
      </w:r>
    </w:p>
    <w:p>
      <w:pPr>
        <w:pStyle w:val="Heading1"/>
      </w:pPr>
      <w:r>
        <w:rPr>
          <w:rFonts w:ascii="Times New Roman" w:hAnsi="Times New Roman" w:cs="Times New Roman" w:eastAsia="Times New Roman"/>
          <w:u w:val="single"/>
        </w:rPr>
        <w:t>APPENDIX C: SOURCE CODE EXCERPTS</w:t>
      </w:r>
    </w:p>
    <w:p>
      <w:pPr>
        <w:spacing w:line="360" w:lineRule="auto" w:after="120"/>
        <w:jc w:val="both"/>
      </w:pPr>
      <w:r>
        <w:rPr>
          <w:rFonts w:ascii="Times New Roman" w:hAnsi="Times New Roman" w:cs="Times New Roman" w:eastAsia="Times New Roman"/>
          <w:b w:val="0"/>
          <w:i w:val="0"/>
        </w:rPr>
        <w:t>The listings below are excerpts from the project, reproduced so that the core logic can be read without opening the source. The complete code is in the project archive that accompanies this report.</w:t>
      </w:r>
    </w:p>
    <w:p>
      <w:pPr>
        <w:pStyle w:val="Heading3"/>
      </w:pPr>
      <w:r>
        <w:rPr>
          <w:rFonts w:ascii="Times New Roman" w:hAnsi="Times New Roman" w:cs="Times New Roman" w:eastAsia="Times New Roman"/>
        </w:rPr>
        <w:t>Listing C.1: Field encryption and blind index helpers (backend/app/services/encryption.py)</w:t>
      </w:r>
    </w:p>
    <w:p>
      <w:pPr>
        <w:spacing w:line="240" w:lineRule="auto" w:after="0"/>
        <w:ind w:left="283"/>
      </w:pPr>
      <w:r>
        <w:rPr>
          <w:rFonts w:ascii="Courier New" w:hAnsi="Courier New"/>
          <w:sz w:val="20"/>
        </w:rPr>
        <w:t>def encrypt_field(raw_text: str | None) -&gt; str | None:</w:t>
      </w:r>
    </w:p>
    <w:p>
      <w:pPr>
        <w:spacing w:line="240" w:lineRule="auto" w:after="0"/>
        <w:ind w:left="283"/>
      </w:pPr>
      <w:r>
        <w:rPr>
          <w:rFonts w:ascii="Courier New" w:hAnsi="Courier New"/>
          <w:sz w:val="20"/>
        </w:rPr>
        <w:t xml:space="preserve">    if raw_text is None:</w:t>
      </w:r>
    </w:p>
    <w:p>
      <w:pPr>
        <w:spacing w:line="240" w:lineRule="auto" w:after="0"/>
        <w:ind w:left="283"/>
      </w:pPr>
      <w:r>
        <w:rPr>
          <w:rFonts w:ascii="Courier New" w:hAnsi="Courier New"/>
          <w:sz w:val="20"/>
        </w:rPr>
        <w:t xml:space="preserve">        return None</w:t>
      </w:r>
    </w:p>
    <w:p>
      <w:pPr>
        <w:spacing w:line="240" w:lineRule="auto" w:after="0"/>
        <w:ind w:left="283"/>
      </w:pPr>
      <w:r>
        <w:rPr>
          <w:rFonts w:ascii="Courier New" w:hAnsi="Courier New"/>
          <w:sz w:val="20"/>
        </w:rPr>
        <w:t xml:space="preserve">    token = _cipher.encrypt(raw_text.encode("utf-8"))</w:t>
      </w:r>
    </w:p>
    <w:p>
      <w:pPr>
        <w:spacing w:line="240" w:lineRule="auto" w:after="0"/>
        <w:ind w:left="283"/>
      </w:pPr>
      <w:r>
        <w:rPr>
          <w:rFonts w:ascii="Courier New" w:hAnsi="Courier New"/>
          <w:sz w:val="20"/>
        </w:rPr>
        <w:t xml:space="preserve">    return f"enc_v1:{token.decode('utf-8')}"</w:t>
      </w:r>
    </w:p>
    <w:p>
      <w:pPr>
        <w:spacing w:line="240" w:lineRule="auto" w:after="0"/>
        <w:ind w:left="283"/>
      </w:pPr>
      <w:r>
        <w:rPr>
          <w:rFonts w:ascii="Courier New" w:hAnsi="Courier New"/>
          <w:sz w:val="20"/>
        </w:rPr>
      </w:r>
    </w:p>
    <w:p>
      <w:pPr>
        <w:spacing w:line="240" w:lineRule="auto" w:after="0"/>
        <w:ind w:left="283"/>
      </w:pPr>
      <w:r>
        <w:rPr>
          <w:rFonts w:ascii="Courier New" w:hAnsi="Courier New"/>
          <w:sz w:val="20"/>
        </w:rPr>
        <w:t>def blind_phone(phone: str | None) -&gt; str | None:</w:t>
      </w:r>
    </w:p>
    <w:p>
      <w:pPr>
        <w:spacing w:line="240" w:lineRule="auto" w:after="0"/>
        <w:ind w:left="283"/>
      </w:pPr>
      <w:r>
        <w:rPr>
          <w:rFonts w:ascii="Courier New" w:hAnsi="Courier New"/>
          <w:sz w:val="20"/>
        </w:rPr>
        <w:t xml:space="preserve">    digits = re.sub(r"\D", "", phone or "")[-10:]</w:t>
      </w:r>
    </w:p>
    <w:p>
      <w:pPr>
        <w:spacing w:line="240" w:lineRule="auto" w:after="0"/>
        <w:ind w:left="283"/>
      </w:pPr>
      <w:r>
        <w:rPr>
          <w:rFonts w:ascii="Courier New" w:hAnsi="Courier New"/>
          <w:sz w:val="20"/>
        </w:rPr>
        <w:t xml:space="preserve">    return _blind(f"phone:{digits}") if digits else None</w:t>
      </w:r>
    </w:p>
    <w:p>
      <w:pPr>
        <w:spacing w:after="120"/>
      </w:pPr>
    </w:p>
    <w:p>
      <w:pPr>
        <w:pStyle w:val="Heading3"/>
      </w:pPr>
      <w:r>
        <w:rPr>
          <w:rFonts w:ascii="Times New Roman" w:hAnsi="Times New Roman" w:cs="Times New Roman" w:eastAsia="Times New Roman"/>
        </w:rPr>
        <w:t>Listing C.2: Payment verification (backend/app/routers/payments.py)</w:t>
      </w:r>
    </w:p>
    <w:p>
      <w:pPr>
        <w:spacing w:line="240" w:lineRule="auto" w:after="0"/>
        <w:ind w:left="283"/>
      </w:pPr>
      <w:r>
        <w:rPr>
          <w:rFonts w:ascii="Courier New" w:hAnsi="Courier New"/>
          <w:sz w:val="20"/>
        </w:rPr>
        <w:t>if invoice.pending_order_id != payload.order_id:</w:t>
      </w:r>
    </w:p>
    <w:p>
      <w:pPr>
        <w:spacing w:line="240" w:lineRule="auto" w:after="0"/>
        <w:ind w:left="283"/>
      </w:pPr>
      <w:r>
        <w:rPr>
          <w:rFonts w:ascii="Courier New" w:hAnsi="Courier New"/>
          <w:sz w:val="20"/>
        </w:rPr>
        <w:t xml:space="preserve">    raise HTTPException(status_code=400,</w:t>
      </w:r>
    </w:p>
    <w:p>
      <w:pPr>
        <w:spacing w:line="240" w:lineRule="auto" w:after="0"/>
        <w:ind w:left="283"/>
      </w:pPr>
      <w:r>
        <w:rPr>
          <w:rFonts w:ascii="Courier New" w:hAnsi="Courier New"/>
          <w:sz w:val="20"/>
        </w:rPr>
        <w:t xml:space="preserve">                        detail="Payment order does not match invoice")</w:t>
      </w:r>
    </w:p>
    <w:p>
      <w:pPr>
        <w:spacing w:line="240" w:lineRule="auto" w:after="0"/>
        <w:ind w:left="283"/>
      </w:pPr>
      <w:r>
        <w:rPr>
          <w:rFonts w:ascii="Courier New" w:hAnsi="Courier New"/>
          <w:sz w:val="20"/>
        </w:rPr>
      </w:r>
    </w:p>
    <w:p>
      <w:pPr>
        <w:spacing w:line="240" w:lineRule="auto" w:after="0"/>
        <w:ind w:left="283"/>
      </w:pPr>
      <w:r>
        <w:rPr>
          <w:rFonts w:ascii="Courier New" w:hAnsi="Courier New"/>
          <w:sz w:val="20"/>
        </w:rPr>
        <w:t>settled_amount = (float(invoice.pending_order_amount)</w:t>
      </w:r>
    </w:p>
    <w:p>
      <w:pPr>
        <w:spacing w:line="240" w:lineRule="auto" w:after="0"/>
        <w:ind w:left="283"/>
      </w:pPr>
      <w:r>
        <w:rPr>
          <w:rFonts w:ascii="Courier New" w:hAnsi="Courier New"/>
          <w:sz w:val="20"/>
        </w:rPr>
        <w:t xml:space="preserve">                  if invoice.pending_order_amount is not None</w:t>
      </w:r>
    </w:p>
    <w:p>
      <w:pPr>
        <w:spacing w:line="240" w:lineRule="auto" w:after="0"/>
        <w:ind w:left="283"/>
      </w:pPr>
      <w:r>
        <w:rPr>
          <w:rFonts w:ascii="Courier New" w:hAnsi="Courier New"/>
          <w:sz w:val="20"/>
        </w:rPr>
        <w:t xml:space="preserve">                  else float(invoice.total_amount - invoice.paid_amount))</w:t>
      </w:r>
    </w:p>
    <w:p>
      <w:pPr>
        <w:spacing w:line="240" w:lineRule="auto" w:after="0"/>
        <w:ind w:left="283"/>
      </w:pPr>
      <w:r>
        <w:rPr>
          <w:rFonts w:ascii="Courier New" w:hAnsi="Courier New"/>
          <w:sz w:val="20"/>
        </w:rPr>
        <w:t>invoice.pending_order_id = None</w:t>
      </w:r>
    </w:p>
    <w:p>
      <w:pPr>
        <w:spacing w:line="240" w:lineRule="auto" w:after="0"/>
        <w:ind w:left="283"/>
      </w:pPr>
      <w:r>
        <w:rPr>
          <w:rFonts w:ascii="Courier New" w:hAnsi="Courier New"/>
          <w:sz w:val="20"/>
        </w:rPr>
        <w:t>invoice.pending_order_amount = None</w:t>
      </w:r>
    </w:p>
    <w:p>
      <w:pPr>
        <w:spacing w:after="120"/>
      </w:pPr>
    </w:p>
    <w:p>
      <w:r>
        <w:rPr>
          <w:rFonts w:ascii="Times New Roman" w:hAnsi="Times New Roman" w:cs="Times New Roman" w:eastAsia="Times New Roman"/>
        </w:rPr>
        <w:br w:type="page"/>
      </w:r>
    </w:p>
    <w:p>
      <w:pPr>
        <w:pStyle w:val="Heading1"/>
      </w:pPr>
      <w:r>
        <w:rPr>
          <w:rFonts w:ascii="Times New Roman" w:hAnsi="Times New Roman" w:cs="Times New Roman" w:eastAsia="Times New Roman"/>
          <w:u w:val="single"/>
        </w:rPr>
        <w:t>APPENDIX D: DATABASE MIGRATION HISTORY</w:t>
      </w:r>
    </w:p>
    <w:tbl>
      <w:tblPr>
        <w:tblStyle w:val="TableGrid"/>
        <w:tblW w:type="auto" w:w="0"/>
        <w:jc w:val="center"/>
        <w:tblLayout w:type="fixed"/>
        <w:tblLook w:firstColumn="1" w:firstRow="1" w:lastColumn="0" w:lastRow="0" w:noHBand="0" w:noVBand="1" w:val="04A0"/>
        <w:tblLayout w:type="fixed"/>
      </w:tblPr>
      <w:tblGrid>
        <w:gridCol w:w="2122"/>
        <w:gridCol w:w="2953"/>
        <w:gridCol w:w="3599"/>
      </w:tblGrid>
      <w:tr>
        <w:trPr>
          <w:tblHeader w:val="true"/>
          <w:cantSplit w:val="true"/>
        </w:trPr>
        <w:tc>
          <w:tcPr>
            <w:tcW w:type="dxa" w:w="2122"/>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Revision</w:t>
            </w:r>
          </w:p>
        </w:tc>
        <w:tc>
          <w:tcPr>
            <w:tcW w:type="dxa" w:w="2953"/>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Description</w:t>
            </w:r>
          </w:p>
        </w:tc>
        <w:tc>
          <w:tcPr>
            <w:tcW w:type="dxa" w:w="3599"/>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Effect on the schema</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0001_initial</w:t>
            </w:r>
          </w:p>
        </w:tc>
        <w:tc>
          <w:tcPr>
            <w:tcW w:type="dxa" w:w="29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Creates the enum types and the eight core tables</w:t>
            </w:r>
          </w:p>
        </w:tc>
        <w:tc>
          <w:tcPr>
            <w:tcW w:type="dxa" w:w="359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users, businesses, customers, products, suppliers, invoices, invoice_items, otp_verifications</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0002_add_refresh_tokens</w:t>
            </w:r>
          </w:p>
        </w:tc>
        <w:tc>
          <w:tcPr>
            <w:tcW w:type="dxa" w:w="295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Creates the refresh_tokens table</w:t>
            </w:r>
          </w:p>
        </w:tc>
        <w:tc>
          <w:tcPr>
            <w:tcW w:type="dxa" w:w="359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Refresh token storage and rotation</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0003_encrypt_pii</w:t>
            </w:r>
          </w:p>
        </w:tc>
        <w:tc>
          <w:tcPr>
            <w:tcW w:type="dxa" w:w="2953"/>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Widens contact columns to TEXT, encrypts existing rows and adds blind indexes</w:t>
            </w:r>
          </w:p>
        </w:tc>
        <w:tc>
          <w:tcPr>
            <w:tcW w:type="dxa" w:w="359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Encrypted business and customer fields; phone_hash and email_hash</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0004_invoice_pending_order</w:t>
            </w:r>
          </w:p>
        </w:tc>
        <w:tc>
          <w:tcPr>
            <w:tcW w:type="dxa" w:w="2953"/>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Adds the pending order columns to invoices</w:t>
            </w:r>
          </w:p>
        </w:tc>
        <w:tc>
          <w:tcPr>
            <w:tcW w:type="dxa" w:w="359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pending_order_id and pending_order_amount</w:t>
            </w:r>
          </w:p>
        </w:tc>
      </w:tr>
      <w:tr>
        <w:tc>
          <w:tcPr>
            <w:tcW w:type="dxa" w:w="2122"/>
          </w:tcPr>
          <w:p>
            <w:r>
              <w:t>0005_personal_purchases_and_rls</w:t>
            </w:r>
          </w:p>
        </w:tc>
        <w:tc>
          <w:tcPr>
            <w:tcW w:type="dxa" w:w="2953"/>
          </w:tcPr>
          <w:p>
            <w:r>
              <w:t>Add personal_purchases table and PostgreSQL RLS policies</w:t>
            </w:r>
          </w:p>
        </w:tc>
        <w:tc>
          <w:tcPr>
            <w:tcW w:type="dxa" w:w="3599"/>
          </w:tcPr>
          <w:p>
            <w:r>
              <w:t>Creates personal_purchases with AES-128 encrypted order_id/items_note, order_id_bidx unique constraint, and enables Row-Level Security on tenant tables.</w:t>
            </w:r>
          </w:p>
        </w:tc>
      </w:tr>
    </w:tbl>
    <w:p>
      <w:pPr>
        <w:keepNext/>
        <w:spacing w:after="80"/>
      </w:pPr>
      <w:r>
        <w:rPr>
          <w:rFonts w:ascii="Times New Roman" w:hAnsi="Times New Roman" w:cs="Times New Roman" w:eastAsia="Times New Roman"/>
          <w:b/>
          <w:sz w:val="20"/>
          <w:szCs w:val="20"/>
        </w:rPr>
        <w:t>Table D.1: Database migration history</w:t>
      </w:r>
    </w:p>
    <w:p>
      <w:pPr>
        <w:spacing w:after="80"/>
      </w:pPr>
    </w:p>
    <w:p>
      <w:r>
        <w:rPr>
          <w:rFonts w:ascii="Times New Roman" w:hAnsi="Times New Roman" w:cs="Times New Roman" w:eastAsia="Times New Roman"/>
        </w:rPr>
        <w:br w:type="page"/>
      </w:r>
    </w:p>
    <w:p>
      <w:pPr>
        <w:pStyle w:val="Heading1"/>
      </w:pPr>
      <w:r>
        <w:rPr>
          <w:rFonts w:ascii="Times New Roman" w:hAnsi="Times New Roman" w:cs="Times New Roman" w:eastAsia="Times New Roman"/>
          <w:u w:val="single"/>
        </w:rPr>
        <w:t>APPENDIX E: FRONTEND PAGE MAP</w:t>
      </w:r>
    </w:p>
    <w:p>
      <w:pPr>
        <w:spacing w:line="360" w:lineRule="auto" w:after="120"/>
        <w:jc w:val="both"/>
      </w:pPr>
      <w:r>
        <w:rPr>
          <w:rFonts w:ascii="Times New Roman" w:hAnsi="Times New Roman" w:cs="Times New Roman" w:eastAsia="Times New Roman"/>
          <w:b w:val="0"/>
          <w:i w:val="0"/>
        </w:rPr>
        <w:t>Table E.1 maps each page component of the React application to its route and its purpose. The shared components used by the pages are AppShell for the store owner area, CustomerPortalShell for the customer portal, ProtectedRoute for access control and StatusPill for invoice status badges.</w:t>
      </w:r>
    </w:p>
    <w:tbl>
      <w:tblPr>
        <w:tblStyle w:val="TableGrid"/>
        <w:tblW w:type="auto" w:w="0"/>
        <w:jc w:val="center"/>
        <w:tblLayout w:type="fixed"/>
        <w:tblLook w:firstColumn="1" w:firstRow="1" w:lastColumn="0" w:lastRow="0" w:noHBand="0" w:noVBand="1" w:val="04A0"/>
        <w:tblLayout w:type="fixed"/>
      </w:tblPr>
      <w:tblGrid>
        <w:gridCol w:w="2122"/>
        <w:gridCol w:w="2491"/>
        <w:gridCol w:w="4060"/>
      </w:tblGrid>
      <w:tr>
        <w:trPr>
          <w:tblHeader w:val="true"/>
          <w:cantSplit w:val="true"/>
        </w:trPr>
        <w:tc>
          <w:tcPr>
            <w:tcW w:type="dxa" w:w="2122"/>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Component file</w:t>
            </w:r>
          </w:p>
        </w:tc>
        <w:tc>
          <w:tcPr>
            <w:tcW w:type="dxa" w:w="249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Route</w:t>
            </w:r>
          </w:p>
        </w:tc>
        <w:tc>
          <w:tcPr>
            <w:tcW w:type="dxa" w:w="4060"/>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Purpose</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LandingPage.tsx</w:t>
            </w:r>
          </w:p>
        </w:tc>
        <w:tc>
          <w:tcPr>
            <w:tcW w:type="dxa" w:w="24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w:t>
            </w:r>
          </w:p>
        </w:tc>
        <w:tc>
          <w:tcPr>
            <w:tcW w:type="dxa" w:w="406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Public landing page</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LoginPage.tsx</w:t>
            </w:r>
          </w:p>
        </w:tc>
        <w:tc>
          <w:tcPr>
            <w:tcW w:type="dxa" w:w="24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/login</w:t>
            </w:r>
          </w:p>
        </w:tc>
        <w:tc>
          <w:tcPr>
            <w:tcW w:type="dxa" w:w="406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Sign-in form</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RegisterPage.tsx</w:t>
            </w:r>
          </w:p>
        </w:tc>
        <w:tc>
          <w:tcPr>
            <w:tcW w:type="dxa" w:w="24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/register</w:t>
            </w:r>
          </w:p>
        </w:tc>
        <w:tc>
          <w:tcPr>
            <w:tcW w:type="dxa" w:w="406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Two-step merchant registration with KYC format checks</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StoreDashboard.tsx</w:t>
            </w:r>
          </w:p>
        </w:tc>
        <w:tc>
          <w:tcPr>
            <w:tcW w:type="dxa" w:w="24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/app/dashboard</w:t>
            </w:r>
          </w:p>
        </w:tc>
        <w:tc>
          <w:tcPr>
            <w:tcW w:type="dxa" w:w="406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Store owner totals and the Roznamcha panel</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CustomerList.tsx</w:t>
            </w:r>
          </w:p>
        </w:tc>
        <w:tc>
          <w:tcPr>
            <w:tcW w:type="dxa" w:w="24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/app/customers</w:t>
            </w:r>
          </w:p>
        </w:tc>
        <w:tc>
          <w:tcPr>
            <w:tcW w:type="dxa" w:w="406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Customer list and creation</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ProductList.tsx</w:t>
            </w:r>
          </w:p>
        </w:tc>
        <w:tc>
          <w:tcPr>
            <w:tcW w:type="dxa" w:w="24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/app/products</w:t>
            </w:r>
          </w:p>
        </w:tc>
        <w:tc>
          <w:tcPr>
            <w:tcW w:type="dxa" w:w="406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Product catalogue with SKU, price and stock</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InvoiceList.tsx</w:t>
            </w:r>
          </w:p>
        </w:tc>
        <w:tc>
          <w:tcPr>
            <w:tcW w:type="dxa" w:w="24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/app/invoices</w:t>
            </w:r>
          </w:p>
        </w:tc>
        <w:tc>
          <w:tcPr>
            <w:tcW w:type="dxa" w:w="406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Invoice list with status</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InvoiceForm.tsx</w:t>
            </w:r>
          </w:p>
        </w:tc>
        <w:tc>
          <w:tcPr>
            <w:tcW w:type="dxa" w:w="24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/app/invoices/new</w:t>
            </w:r>
          </w:p>
        </w:tc>
        <w:tc>
          <w:tcPr>
            <w:tcW w:type="dxa" w:w="406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Invoice builder with line items and GST totals</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InvoiceDetail.tsx</w:t>
            </w:r>
          </w:p>
        </w:tc>
        <w:tc>
          <w:tcPr>
            <w:tcW w:type="dxa" w:w="24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/app/invoices/:id and /portal/bills/:id</w:t>
            </w:r>
          </w:p>
        </w:tc>
        <w:tc>
          <w:tcPr>
            <w:tcW w:type="dxa" w:w="406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Invoice detail, used by the owner and the customer</w:t>
            </w:r>
          </w:p>
        </w:tc>
      </w:tr>
      <w:tr>
        <w:trPr>
          <w:cantSplit w:val="true"/>
        </w:trPr>
        <w:tc>
          <w:tcPr>
            <w:tcW w:type="dxa" w:w="21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CustomerBillsPage.tsx</w:t>
            </w:r>
          </w:p>
        </w:tc>
        <w:tc>
          <w:tcPr>
            <w:tcW w:type="dxa" w:w="249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/portal/bills</w:t>
            </w:r>
          </w:p>
        </w:tc>
        <w:tc>
          <w:tcPr>
            <w:tcW w:type="dxa" w:w="406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The customer's own bills</w:t>
            </w:r>
          </w:p>
        </w:tc>
      </w:tr>
      <w:tr>
        <w:trPr>
          <w:cantSplit w:val="true"/>
        </w:trPr>
        <w:tc>
          <w:tcPr>
            <w:tcW w:type="dxa" w:w="21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CustomerDashboard.tsx</w:t>
            </w:r>
          </w:p>
        </w:tc>
        <w:tc>
          <w:tcPr>
            <w:tcW w:type="dxa" w:w="249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/portal/spending</w:t>
            </w:r>
          </w:p>
        </w:tc>
        <w:tc>
          <w:tcPr>
            <w:tcW w:type="dxa" w:w="406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Customer spending summary</w:t>
            </w:r>
          </w:p>
        </w:tc>
      </w:tr>
    </w:tbl>
    <w:p>
      <w:pPr>
        <w:keepNext/>
        <w:spacing w:after="80"/>
      </w:pPr>
      <w:r>
        <w:rPr>
          <w:rFonts w:ascii="Times New Roman" w:hAnsi="Times New Roman" w:cs="Times New Roman" w:eastAsia="Times New Roman"/>
          <w:b/>
          <w:sz w:val="20"/>
          <w:szCs w:val="20"/>
        </w:rPr>
        <w:t>Table E.1: Frontend page components, routes and purposes</w:t>
      </w:r>
    </w:p>
    <w:p>
      <w:pPr>
        <w:spacing w:after="80"/>
      </w:pPr>
    </w:p>
    <w:p>
      <w:r>
        <w:rPr>
          <w:rFonts w:ascii="Times New Roman" w:hAnsi="Times New Roman" w:cs="Times New Roman" w:eastAsia="Times New Roman"/>
        </w:rPr>
        <w:br w:type="page"/>
      </w:r>
    </w:p>
    <w:p>
      <w:pPr>
        <w:pStyle w:val="Heading1"/>
      </w:pPr>
      <w:r>
        <w:rPr>
          <w:rFonts w:ascii="Times New Roman" w:hAnsi="Times New Roman" w:cs="Times New Roman" w:eastAsia="Times New Roman"/>
          <w:u w:val="single"/>
        </w:rPr>
        <w:t>APPENDIX F: SEED PRODUCT CATALOGUE</w:t>
      </w:r>
    </w:p>
    <w:p>
      <w:pPr>
        <w:spacing w:line="360" w:lineRule="auto" w:after="120"/>
        <w:jc w:val="both"/>
      </w:pPr>
      <w:r>
        <w:rPr>
          <w:rFonts w:ascii="Times New Roman" w:hAnsi="Times New Roman" w:cs="Times New Roman" w:eastAsia="Times New Roman"/>
          <w:b w:val="0"/>
          <w:i w:val="0"/>
        </w:rPr>
        <w:t>The database is seeded on first start from data/indian_kirana_products.csv, which contains 30 products typical of a grocery shop. Table F.1 lists them with their selling price, GST rate and opening stock. Cost prices are held in the same file and are not shown here.</w:t>
      </w:r>
    </w:p>
    <w:tbl>
      <w:tblPr>
        <w:tblStyle w:val="TableGrid"/>
        <w:tblW w:type="auto" w:w="0"/>
        <w:jc w:val="center"/>
        <w:tblLayout w:type="fixed"/>
        <w:tblLook w:firstColumn="1" w:firstRow="1" w:lastColumn="0" w:lastRow="0" w:noHBand="0" w:noVBand="1" w:val="04A0"/>
        <w:tblLayout w:type="fixed"/>
      </w:tblPr>
      <w:tblGrid>
        <w:gridCol w:w="1015"/>
        <w:gridCol w:w="2861"/>
        <w:gridCol w:w="1569"/>
        <w:gridCol w:w="1200"/>
        <w:gridCol w:w="646"/>
        <w:gridCol w:w="554"/>
      </w:tblGrid>
      <w:tr>
        <w:trPr>
          <w:tblHeader w:val="true"/>
          <w:cantSplit w:val="true"/>
        </w:trPr>
        <w:tc>
          <w:tcPr>
            <w:tcW w:type="dxa" w:w="1015"/>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SKU</w:t>
            </w:r>
          </w:p>
        </w:tc>
        <w:tc>
          <w:tcPr>
            <w:tcW w:type="dxa" w:w="2861"/>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Product</w:t>
            </w:r>
          </w:p>
        </w:tc>
        <w:tc>
          <w:tcPr>
            <w:tcW w:type="dxa" w:w="1569"/>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Category</w:t>
            </w:r>
          </w:p>
        </w:tc>
        <w:tc>
          <w:tcPr>
            <w:tcW w:type="dxa" w:w="1200"/>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Selling price (INR)</w:t>
            </w:r>
          </w:p>
        </w:tc>
        <w:tc>
          <w:tcPr>
            <w:tcW w:type="dxa" w:w="646"/>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GST</w:t>
            </w:r>
          </w:p>
        </w:tc>
        <w:tc>
          <w:tcPr>
            <w:tcW w:type="dxa" w:w="554"/>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Stock</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ATT-010</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Aashirvaad Shudh Chakki Atta 10kg</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Staples &amp; Grains</w:t>
            </w:r>
          </w:p>
        </w:tc>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435.00</w:t>
            </w:r>
          </w:p>
        </w:tc>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w:t>
            </w:r>
          </w:p>
        </w:tc>
        <w:tc>
          <w:tcPr>
            <w:tcW w:type="dxa" w:w="55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28</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ATT-005</w:t>
            </w:r>
          </w:p>
        </w:tc>
        <w:tc>
          <w:tcPr>
            <w:tcW w:type="dxa" w:w="28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Patanjali Whole Wheat Chakki Atta 5kg</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Staples &amp; Grains</w:t>
            </w:r>
          </w:p>
        </w:tc>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215.00</w:t>
            </w:r>
          </w:p>
        </w:tc>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w:t>
            </w:r>
          </w:p>
        </w:tc>
        <w:tc>
          <w:tcPr>
            <w:tcW w:type="dxa" w:w="55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34</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RIC-005</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India Gate Feast Rozzana Basmati Rice 5kg</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Staples &amp; Grains</w:t>
            </w:r>
          </w:p>
        </w:tc>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450.00</w:t>
            </w:r>
          </w:p>
        </w:tc>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w:t>
            </w:r>
          </w:p>
        </w:tc>
        <w:tc>
          <w:tcPr>
            <w:tcW w:type="dxa" w:w="55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22</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RIC-025</w:t>
            </w:r>
          </w:p>
        </w:tc>
        <w:tc>
          <w:tcPr>
            <w:tcW w:type="dxa" w:w="28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Daawat Traditional Basmati Rice 25kg</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Staples &amp; Grains</w:t>
            </w:r>
          </w:p>
        </w:tc>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2,420.00</w:t>
            </w:r>
          </w:p>
        </w:tc>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w:t>
            </w:r>
          </w:p>
        </w:tc>
        <w:tc>
          <w:tcPr>
            <w:tcW w:type="dxa" w:w="55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9</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DAL-001</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Tata Sampann Unpolished Toor Dal 1kg</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Pulses &amp; Lentils</w:t>
            </w:r>
          </w:p>
        </w:tc>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168.00</w:t>
            </w:r>
          </w:p>
        </w:tc>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w:t>
            </w:r>
          </w:p>
        </w:tc>
        <w:tc>
          <w:tcPr>
            <w:tcW w:type="dxa" w:w="55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45</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DAL-002</w:t>
            </w:r>
          </w:p>
        </w:tc>
        <w:tc>
          <w:tcPr>
            <w:tcW w:type="dxa" w:w="28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Tata Sampann Moong Dal Chilka 1kg</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Pulses &amp; Lentils</w:t>
            </w:r>
          </w:p>
        </w:tc>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140.00</w:t>
            </w:r>
          </w:p>
        </w:tc>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w:t>
            </w:r>
          </w:p>
        </w:tc>
        <w:tc>
          <w:tcPr>
            <w:tcW w:type="dxa" w:w="55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38</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DAL-003</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Fortune Chana Dal 1kg</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Pulses &amp; Lentils</w:t>
            </w:r>
          </w:p>
        </w:tc>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105.00</w:t>
            </w:r>
          </w:p>
        </w:tc>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w:t>
            </w:r>
          </w:p>
        </w:tc>
        <w:tc>
          <w:tcPr>
            <w:tcW w:type="dxa" w:w="55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52</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OIL-001</w:t>
            </w:r>
          </w:p>
        </w:tc>
        <w:tc>
          <w:tcPr>
            <w:tcW w:type="dxa" w:w="28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Fortune Sunlite Refined Sunflower Oil 1L</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Edible Oils &amp; Ghee</w:t>
            </w:r>
          </w:p>
        </w:tc>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145.00</w:t>
            </w:r>
          </w:p>
        </w:tc>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w:t>
            </w:r>
          </w:p>
        </w:tc>
        <w:tc>
          <w:tcPr>
            <w:tcW w:type="dxa" w:w="55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64</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OIL-002</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Dhara Kachi Ghani Mustard Oil 1L Bottle</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Edible Oils &amp; Ghee</w:t>
            </w:r>
          </w:p>
        </w:tc>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172.00</w:t>
            </w:r>
          </w:p>
        </w:tc>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w:t>
            </w:r>
          </w:p>
        </w:tc>
        <w:tc>
          <w:tcPr>
            <w:tcW w:type="dxa" w:w="55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48</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OIL-015</w:t>
            </w:r>
          </w:p>
        </w:tc>
        <w:tc>
          <w:tcPr>
            <w:tcW w:type="dxa" w:w="28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Fortune Soyabean Health Oil 15L Tin</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Edible Oils &amp; Ghee</w:t>
            </w:r>
          </w:p>
        </w:tc>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2,050.00</w:t>
            </w:r>
          </w:p>
        </w:tc>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w:t>
            </w:r>
          </w:p>
        </w:tc>
        <w:tc>
          <w:tcPr>
            <w:tcW w:type="dxa" w:w="55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6</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GHE-001</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Amul Pure Cow Ghee 1L Tin</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Edible Oils &amp; Ghee</w:t>
            </w:r>
          </w:p>
        </w:tc>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625.00</w:t>
            </w:r>
          </w:p>
        </w:tc>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12%</w:t>
            </w:r>
          </w:p>
        </w:tc>
        <w:tc>
          <w:tcPr>
            <w:tcW w:type="dxa" w:w="55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15</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DRY-001</w:t>
            </w:r>
          </w:p>
        </w:tc>
        <w:tc>
          <w:tcPr>
            <w:tcW w:type="dxa" w:w="28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Amul Taaza Homogenised Toned Milk 1L</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Dairy &amp; Bakery</w:t>
            </w:r>
          </w:p>
        </w:tc>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72.00</w:t>
            </w:r>
          </w:p>
        </w:tc>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w:t>
            </w:r>
          </w:p>
        </w:tc>
        <w:tc>
          <w:tcPr>
            <w:tcW w:type="dxa" w:w="55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40</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DRY-002</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Amul Pasteurised Butter 500g</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Dairy &amp; Bakery</w:t>
            </w:r>
          </w:p>
        </w:tc>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285.00</w:t>
            </w:r>
          </w:p>
        </w:tc>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12%</w:t>
            </w:r>
          </w:p>
        </w:tc>
        <w:tc>
          <w:tcPr>
            <w:tcW w:type="dxa" w:w="55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19</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SLT-001</w:t>
            </w:r>
          </w:p>
        </w:tc>
        <w:tc>
          <w:tcPr>
            <w:tcW w:type="dxa" w:w="28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Tata Iodised Salt 1kg</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Spices &amp; Condiments</w:t>
            </w:r>
          </w:p>
        </w:tc>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28.00</w:t>
            </w:r>
          </w:p>
        </w:tc>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0%</w:t>
            </w:r>
          </w:p>
        </w:tc>
        <w:tc>
          <w:tcPr>
            <w:tcW w:type="dxa" w:w="55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120</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SPC-001</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MDH Deggi Mirch Powder 100g</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Spices &amp; Condiments</w:t>
            </w:r>
          </w:p>
        </w:tc>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84.00</w:t>
            </w:r>
          </w:p>
        </w:tc>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w:t>
            </w:r>
          </w:p>
        </w:tc>
        <w:tc>
          <w:tcPr>
            <w:tcW w:type="dxa" w:w="55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55</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SPC-002</w:t>
            </w:r>
          </w:p>
        </w:tc>
        <w:tc>
          <w:tcPr>
            <w:tcW w:type="dxa" w:w="28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Everest Turmeric (Haldi) Powder 200g</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Spices &amp; Condiments</w:t>
            </w:r>
          </w:p>
        </w:tc>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66.00</w:t>
            </w:r>
          </w:p>
        </w:tc>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w:t>
            </w:r>
          </w:p>
        </w:tc>
        <w:tc>
          <w:tcPr>
            <w:tcW w:type="dxa" w:w="55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60</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SPC-003</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Catch Sabzi Masala 100g</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Spices &amp; Condiments</w:t>
            </w:r>
          </w:p>
        </w:tc>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58.00</w:t>
            </w:r>
          </w:p>
        </w:tc>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w:t>
            </w:r>
          </w:p>
        </w:tc>
        <w:tc>
          <w:tcPr>
            <w:tcW w:type="dxa" w:w="55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42</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SUG-005</w:t>
            </w:r>
          </w:p>
        </w:tc>
        <w:tc>
          <w:tcPr>
            <w:tcW w:type="dxa" w:w="28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Madhur Pure &amp; Hygienic Sugar 5kg</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Staples &amp; Grains</w:t>
            </w:r>
          </w:p>
        </w:tc>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255.00</w:t>
            </w:r>
          </w:p>
        </w:tc>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w:t>
            </w:r>
          </w:p>
        </w:tc>
        <w:tc>
          <w:tcPr>
            <w:tcW w:type="dxa" w:w="55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30</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TEA-001</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Tata Tea Gold Care 500g</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Beverages</w:t>
            </w:r>
          </w:p>
        </w:tc>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285.00</w:t>
            </w:r>
          </w:p>
        </w:tc>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w:t>
            </w:r>
          </w:p>
        </w:tc>
        <w:tc>
          <w:tcPr>
            <w:tcW w:type="dxa" w:w="55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33</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TEA-002</w:t>
            </w:r>
          </w:p>
        </w:tc>
        <w:tc>
          <w:tcPr>
            <w:tcW w:type="dxa" w:w="28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Brooke Bond Red Label Tea 1kg</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Beverages</w:t>
            </w:r>
          </w:p>
        </w:tc>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510.00</w:t>
            </w:r>
          </w:p>
        </w:tc>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w:t>
            </w:r>
          </w:p>
        </w:tc>
        <w:tc>
          <w:tcPr>
            <w:tcW w:type="dxa" w:w="55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16</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COF-001</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Nescafe Classic Instant Coffee 90g Glass Jar</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Beverages</w:t>
            </w:r>
          </w:p>
        </w:tc>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310.00</w:t>
            </w:r>
          </w:p>
        </w:tc>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18%</w:t>
            </w:r>
          </w:p>
        </w:tc>
        <w:tc>
          <w:tcPr>
            <w:tcW w:type="dxa" w:w="55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12</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SNK-001</w:t>
            </w:r>
          </w:p>
        </w:tc>
        <w:tc>
          <w:tcPr>
            <w:tcW w:type="dxa" w:w="28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Parle-G Original Gluco Biscuits Value Pack 800g</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Snacks &amp; Packaged</w:t>
            </w:r>
          </w:p>
        </w:tc>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90.00</w:t>
            </w:r>
          </w:p>
        </w:tc>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18%</w:t>
            </w:r>
          </w:p>
        </w:tc>
        <w:tc>
          <w:tcPr>
            <w:tcW w:type="dxa" w:w="55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85</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SNK-002</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Britannia Good Day Cashew Cookies 600g</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Snacks &amp; Packaged</w:t>
            </w:r>
          </w:p>
        </w:tc>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125.00</w:t>
            </w:r>
          </w:p>
        </w:tc>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18%</w:t>
            </w:r>
          </w:p>
        </w:tc>
        <w:tc>
          <w:tcPr>
            <w:tcW w:type="dxa" w:w="55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44</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SNK-003</w:t>
            </w:r>
          </w:p>
        </w:tc>
        <w:tc>
          <w:tcPr>
            <w:tcW w:type="dxa" w:w="28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Haldiram's Nagpur Aloo Bhujia 400g</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Snacks &amp; Packaged</w:t>
            </w:r>
          </w:p>
        </w:tc>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105.00</w:t>
            </w:r>
          </w:p>
        </w:tc>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12%</w:t>
            </w:r>
          </w:p>
        </w:tc>
        <w:tc>
          <w:tcPr>
            <w:tcW w:type="dxa" w:w="55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37</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SNK-004</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Maggi 2-Minute Masala Noodles 12-Pack (840g)</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Snacks &amp; Packaged</w:t>
            </w:r>
          </w:p>
        </w:tc>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168.00</w:t>
            </w:r>
          </w:p>
        </w:tc>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18%</w:t>
            </w:r>
          </w:p>
        </w:tc>
        <w:tc>
          <w:tcPr>
            <w:tcW w:type="dxa" w:w="55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50</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HPC-001</w:t>
            </w:r>
          </w:p>
        </w:tc>
        <w:tc>
          <w:tcPr>
            <w:tcW w:type="dxa" w:w="28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Surf Excel Easy Wash Detergent Powder 1.5kg</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Household &amp; Cleaning</w:t>
            </w:r>
          </w:p>
        </w:tc>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198.00</w:t>
            </w:r>
          </w:p>
        </w:tc>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18%</w:t>
            </w:r>
          </w:p>
        </w:tc>
        <w:tc>
          <w:tcPr>
            <w:tcW w:type="dxa" w:w="55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26</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HPC-002</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Ghadi Detergent Cake Value Pack (4x250g)</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Household &amp; Cleaning</w:t>
            </w:r>
          </w:p>
        </w:tc>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68.00</w:t>
            </w:r>
          </w:p>
        </w:tc>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18%</w:t>
            </w:r>
          </w:p>
        </w:tc>
        <w:tc>
          <w:tcPr>
            <w:tcW w:type="dxa" w:w="55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70</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HPC-003</w:t>
            </w:r>
          </w:p>
        </w:tc>
        <w:tc>
          <w:tcPr>
            <w:tcW w:type="dxa" w:w="28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Vim Dishwash Liquid Gel Lemon 750ml</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Household &amp; Cleaning</w:t>
            </w:r>
          </w:p>
        </w:tc>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160.00</w:t>
            </w:r>
          </w:p>
        </w:tc>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18%</w:t>
            </w:r>
          </w:p>
        </w:tc>
        <w:tc>
          <w:tcPr>
            <w:tcW w:type="dxa" w:w="55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24</w:t>
            </w:r>
          </w:p>
        </w:tc>
      </w:tr>
      <w:tr>
        <w:trPr>
          <w:cantSplit w:val="true"/>
        </w:trPr>
        <w:tc>
          <w:tcPr>
            <w:tcW w:type="dxa" w:w="1015"/>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Per-001</w:t>
            </w:r>
          </w:p>
        </w:tc>
        <w:tc>
          <w:tcPr>
            <w:tcW w:type="dxa" w:w="2861"/>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Dettol Original Antiseptic Soap (Pack of 4x125g)</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Personal Care</w:t>
            </w:r>
          </w:p>
        </w:tc>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232.00</w:t>
            </w:r>
          </w:p>
        </w:tc>
        <w:tc>
          <w:tcPr>
            <w:tcW w:type="dxa" w:w="646"/>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18%</w:t>
            </w:r>
          </w:p>
        </w:tc>
        <w:tc>
          <w:tcPr>
            <w:tcW w:type="dxa" w:w="55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8</w:t>
            </w:r>
          </w:p>
        </w:tc>
      </w:tr>
      <w:tr>
        <w:trPr>
          <w:cantSplit w:val="true"/>
        </w:trPr>
        <w:tc>
          <w:tcPr>
            <w:tcW w:type="dxa" w:w="1015"/>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Per-002</w:t>
            </w:r>
          </w:p>
        </w:tc>
        <w:tc>
          <w:tcPr>
            <w:tcW w:type="dxa" w:w="2861"/>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Colgate Strong Teeth Toothpaste 200g</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Personal Care</w:t>
            </w:r>
          </w:p>
        </w:tc>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115.00</w:t>
            </w:r>
          </w:p>
        </w:tc>
        <w:tc>
          <w:tcPr>
            <w:tcW w:type="dxa" w:w="646"/>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18%</w:t>
            </w:r>
          </w:p>
        </w:tc>
        <w:tc>
          <w:tcPr>
            <w:tcW w:type="dxa" w:w="55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7</w:t>
            </w:r>
          </w:p>
        </w:tc>
      </w:tr>
    </w:tbl>
    <w:p>
      <w:pPr>
        <w:keepNext/>
        <w:spacing w:after="80"/>
      </w:pPr>
      <w:r>
        <w:rPr>
          <w:rFonts w:ascii="Times New Roman" w:hAnsi="Times New Roman" w:cs="Times New Roman" w:eastAsia="Times New Roman"/>
          <w:b/>
          <w:sz w:val="20"/>
          <w:szCs w:val="20"/>
        </w:rPr>
        <w:t>Table F.1: Seed product catalogue (30 products)</w:t>
      </w:r>
    </w:p>
    <w:p>
      <w:pPr>
        <w:spacing w:after="80"/>
      </w:pPr>
    </w:p>
    <w:p>
      <w:r>
        <w:rPr>
          <w:rFonts w:ascii="Times New Roman" w:hAnsi="Times New Roman" w:cs="Times New Roman" w:eastAsia="Times New Roman"/>
        </w:rPr>
        <w:br w:type="page"/>
      </w:r>
    </w:p>
    <w:p>
      <w:pPr>
        <w:pStyle w:val="Heading1"/>
      </w:pPr>
      <w:r>
        <w:rPr>
          <w:rFonts w:ascii="Times New Roman" w:hAnsi="Times New Roman" w:cs="Times New Roman" w:eastAsia="Times New Roman"/>
          <w:u w:val="single"/>
        </w:rPr>
        <w:t>APPENDIX G: SEED CUSTOMER RECORDS</w:t>
      </w:r>
    </w:p>
    <w:p>
      <w:pPr>
        <w:spacing w:line="360" w:lineRule="auto" w:after="120"/>
        <w:jc w:val="both"/>
      </w:pPr>
      <w:r>
        <w:rPr>
          <w:rFonts w:ascii="Times New Roman" w:hAnsi="Times New Roman" w:cs="Times New Roman" w:eastAsia="Times New Roman"/>
          <w:b w:val="0"/>
          <w:i w:val="0"/>
        </w:rPr>
        <w:t>The seed file data/indian_kirana_customers.csv contains 12 customer records. Table G.1 shows their codes, names, cities and customer types. Phone numbers and email addresses are omitted from this report, and in the database they are stored encrypted.</w:t>
      </w:r>
    </w:p>
    <w:tbl>
      <w:tblPr>
        <w:tblStyle w:val="TableGrid"/>
        <w:tblW w:type="auto" w:w="0"/>
        <w:jc w:val="center"/>
        <w:tblLayout w:type="fixed"/>
        <w:tblLook w:firstColumn="1" w:firstRow="1" w:lastColumn="0" w:lastRow="0" w:noHBand="0" w:noVBand="1" w:val="04A0"/>
        <w:tblLayout w:type="fixed"/>
      </w:tblPr>
      <w:tblGrid>
        <w:gridCol w:w="1200"/>
        <w:gridCol w:w="3322"/>
        <w:gridCol w:w="1569"/>
        <w:gridCol w:w="2584"/>
      </w:tblGrid>
      <w:tr>
        <w:trPr>
          <w:tblHeader w:val="true"/>
          <w:cantSplit w:val="true"/>
        </w:trPr>
        <w:tc>
          <w:tcPr>
            <w:tcW w:type="dxa" w:w="1200"/>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Code</w:t>
            </w:r>
          </w:p>
        </w:tc>
        <w:tc>
          <w:tcPr>
            <w:tcW w:type="dxa" w:w="3322"/>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Name</w:t>
            </w:r>
          </w:p>
        </w:tc>
        <w:tc>
          <w:tcPr>
            <w:tcW w:type="dxa" w:w="1569"/>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City</w:t>
            </w:r>
          </w:p>
        </w:tc>
        <w:tc>
          <w:tcPr>
            <w:tcW w:type="dxa" w:w="2584"/>
            <w:shd w:val="clear" w:color="auto" w:fill="1F4E7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color w:val="FFFFFF"/>
                <w:sz w:val="20"/>
                <w:szCs w:val="20"/>
              </w:rPr>
              <w:t>Customer type</w:t>
            </w:r>
          </w:p>
        </w:tc>
      </w:tr>
      <w:tr>
        <w:trPr>
          <w:cantSplit w:val="true"/>
        </w:trPr>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CUST-001</w:t>
            </w:r>
          </w:p>
        </w:tc>
        <w:tc>
          <w:tcPr>
            <w:tcW w:type="dxa" w:w="33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Ramesh Sharma (Household Khata)</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Mathura UP</w:t>
            </w:r>
          </w:p>
        </w:tc>
        <w:tc>
          <w:tcPr>
            <w:tcW w:type="dxa" w:w="25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Retail Household</w:t>
            </w:r>
          </w:p>
        </w:tc>
      </w:tr>
      <w:tr>
        <w:trPr>
          <w:cantSplit w:val="true"/>
        </w:trPr>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CUST-002</w:t>
            </w:r>
          </w:p>
        </w:tc>
        <w:tc>
          <w:tcPr>
            <w:tcW w:type="dxa" w:w="33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Mehta Traders (Sunil Mehta)</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Mathura UP</w:t>
            </w:r>
          </w:p>
        </w:tc>
        <w:tc>
          <w:tcPr>
            <w:tcW w:type="dxa" w:w="25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B2B Sub-Retailer</w:t>
            </w:r>
          </w:p>
        </w:tc>
      </w:tr>
      <w:tr>
        <w:trPr>
          <w:cantSplit w:val="true"/>
        </w:trPr>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CUST-003</w:t>
            </w:r>
          </w:p>
        </w:tc>
        <w:tc>
          <w:tcPr>
            <w:tcW w:type="dxa" w:w="33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Gupta Daily Provisions (Amit Gupta)</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Vrindavan UP</w:t>
            </w:r>
          </w:p>
        </w:tc>
        <w:tc>
          <w:tcPr>
            <w:tcW w:type="dxa" w:w="25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B2B Sub-Retailer</w:t>
            </w:r>
          </w:p>
        </w:tc>
      </w:tr>
      <w:tr>
        <w:trPr>
          <w:cantSplit w:val="true"/>
        </w:trPr>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CUST-004</w:t>
            </w:r>
          </w:p>
        </w:tc>
        <w:tc>
          <w:tcPr>
            <w:tcW w:type="dxa" w:w="33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Agarwal Sweets &amp; Snacks (Rajesh Agarwal)</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Mathura UP</w:t>
            </w:r>
          </w:p>
        </w:tc>
        <w:tc>
          <w:tcPr>
            <w:tcW w:type="dxa" w:w="25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HoReCa / Sweet Shop</w:t>
            </w:r>
          </w:p>
        </w:tc>
      </w:tr>
      <w:tr>
        <w:trPr>
          <w:cantSplit w:val="true"/>
        </w:trPr>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CUST-005</w:t>
            </w:r>
          </w:p>
        </w:tc>
        <w:tc>
          <w:tcPr>
            <w:tcW w:type="dxa" w:w="33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Priya Verma (Monthly Ration Account)</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Mathura UP</w:t>
            </w:r>
          </w:p>
        </w:tc>
        <w:tc>
          <w:tcPr>
            <w:tcW w:type="dxa" w:w="25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Retail Household</w:t>
            </w:r>
          </w:p>
        </w:tc>
      </w:tr>
      <w:tr>
        <w:trPr>
          <w:cantSplit w:val="true"/>
        </w:trPr>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CUST-006</w:t>
            </w:r>
          </w:p>
        </w:tc>
        <w:tc>
          <w:tcPr>
            <w:tcW w:type="dxa" w:w="33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Anand Provision Store (Vikram Anand)</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Agra Road Mathura</w:t>
            </w:r>
          </w:p>
        </w:tc>
        <w:tc>
          <w:tcPr>
            <w:tcW w:type="dxa" w:w="25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B2B Sub-Retailer</w:t>
            </w:r>
          </w:p>
        </w:tc>
      </w:tr>
      <w:tr>
        <w:trPr>
          <w:cantSplit w:val="true"/>
        </w:trPr>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CUST-007</w:t>
            </w:r>
          </w:p>
        </w:tc>
        <w:tc>
          <w:tcPr>
            <w:tcW w:type="dxa" w:w="33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Kapoor Dairy &amp; Bakery (Suresh Kapoor)</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Civil Lines Mathura</w:t>
            </w:r>
          </w:p>
        </w:tc>
        <w:tc>
          <w:tcPr>
            <w:tcW w:type="dxa" w:w="25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HoReCa / Dairy</w:t>
            </w:r>
          </w:p>
        </w:tc>
      </w:tr>
      <w:tr>
        <w:trPr>
          <w:cantSplit w:val="true"/>
        </w:trPr>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CUST-008</w:t>
            </w:r>
          </w:p>
        </w:tc>
        <w:tc>
          <w:tcPr>
            <w:tcW w:type="dxa" w:w="33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City Departmental Store (Manoj Tiwari)</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Krishna Nagar Mathura</w:t>
            </w:r>
          </w:p>
        </w:tc>
        <w:tc>
          <w:tcPr>
            <w:tcW w:type="dxa" w:w="25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B2B Sub-Retailer</w:t>
            </w:r>
          </w:p>
        </w:tc>
      </w:tr>
      <w:tr>
        <w:trPr>
          <w:cantSplit w:val="true"/>
        </w:trPr>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CUST-009</w:t>
            </w:r>
          </w:p>
        </w:tc>
        <w:tc>
          <w:tcPr>
            <w:tcW w:type="dxa" w:w="33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Brijwasi Bhojanalaya &amp; Caterers</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Dampier Nagar Mathura</w:t>
            </w:r>
          </w:p>
        </w:tc>
        <w:tc>
          <w:tcPr>
            <w:tcW w:type="dxa" w:w="25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HoReCa / Catering</w:t>
            </w:r>
          </w:p>
        </w:tc>
      </w:tr>
      <w:tr>
        <w:trPr>
          <w:cantSplit w:val="true"/>
        </w:trPr>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CUST-010</w:t>
            </w:r>
          </w:p>
        </w:tc>
        <w:tc>
          <w:tcPr>
            <w:tcW w:type="dxa" w:w="33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Dr. Alok Chaturvedi (Family Account)</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Civil Lines Mathura</w:t>
            </w:r>
          </w:p>
        </w:tc>
        <w:tc>
          <w:tcPr>
            <w:tcW w:type="dxa" w:w="25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Retail Household</w:t>
            </w:r>
          </w:p>
        </w:tc>
      </w:tr>
      <w:tr>
        <w:trPr>
          <w:cantSplit w:val="true"/>
        </w:trPr>
        <w:tc>
          <w:tcPr>
            <w:tcW w:type="dxa" w:w="1200"/>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CUST-011</w:t>
            </w:r>
          </w:p>
        </w:tc>
        <w:tc>
          <w:tcPr>
            <w:tcW w:type="dxa" w:w="3322"/>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Radhika Women SHG Canteen</w:t>
            </w:r>
          </w:p>
        </w:tc>
        <w:tc>
          <w:tcPr>
            <w:tcW w:type="dxa" w:w="1569"/>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Govardhan Road</w:t>
            </w:r>
          </w:p>
        </w:tc>
        <w:tc>
          <w:tcPr>
            <w:tcW w:type="dxa" w:w="2584"/>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Institutional</w:t>
            </w:r>
          </w:p>
        </w:tc>
      </w:tr>
      <w:tr>
        <w:trPr>
          <w:cantSplit w:val="true"/>
        </w:trPr>
        <w:tc>
          <w:tcPr>
            <w:tcW w:type="dxa" w:w="1200"/>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sz w:val="20"/>
                <w:szCs w:val="20"/>
              </w:rPr>
              <w:t>CUST-012</w:t>
            </w:r>
          </w:p>
        </w:tc>
        <w:tc>
          <w:tcPr>
            <w:tcW w:type="dxa" w:w="3322"/>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Chauhan Hostel Mess (Deepak Chauhan)</w:t>
            </w:r>
          </w:p>
        </w:tc>
        <w:tc>
          <w:tcPr>
            <w:tcW w:type="dxa" w:w="1569"/>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NH-19 Gla Area Mathura</w:t>
            </w:r>
          </w:p>
        </w:tc>
        <w:tc>
          <w:tcPr>
            <w:tcW w:type="dxa" w:w="2584"/>
            <w:shd w:val="clear" w:color="auto" w:fill="EEF3F8"/>
          </w:tcPr>
          <w:p>
            <w:pPr>
              <w:spacing w:line="240" w:lineRule="auto" w:after="40" w:before="40"/>
              <w:jc w:val="left"/>
            </w:pPr>
            <w:r>
              <w:rPr>
                <w:rFonts w:ascii="Times New Roman" w:hAnsi="Times New Roman" w:cs="Times New Roman" w:eastAsia="Times New Roman"/>
                <w:sz w:val="20"/>
                <w:szCs w:val="20"/>
              </w:rPr>
            </w:r>
            <w:r>
              <w:rPr>
                <w:rFonts w:ascii="Times New Roman" w:hAnsi="Times New Roman" w:cs="Times New Roman" w:eastAsia="Times New Roman"/>
                <w:b w:val="0"/>
                <w:sz w:val="20"/>
                <w:szCs w:val="20"/>
              </w:rPr>
              <w:t>HoReCa / Mess</w:t>
            </w:r>
          </w:p>
        </w:tc>
      </w:tr>
    </w:tbl>
    <w:p>
      <w:pPr>
        <w:keepNext/>
        <w:spacing w:after="80"/>
      </w:pPr>
      <w:r>
        <w:rPr>
          <w:rFonts w:ascii="Times New Roman" w:hAnsi="Times New Roman" w:cs="Times New Roman" w:eastAsia="Times New Roman"/>
          <w:b/>
          <w:sz w:val="20"/>
          <w:szCs w:val="20"/>
        </w:rPr>
        <w:t>Table G.1: Seed customer records</w:t>
      </w:r>
    </w:p>
    <w:p>
      <w:pPr>
        <w:spacing w:after="80"/>
      </w:pPr>
    </w:p>
    <w:sectPr w:rsidR="00FC693F" w:rsidRPr="0006063C" w:rsidSect="00034616">
      <w:pgSz w:w="11906" w:h="16838"/>
      <w:pgMar w:top="1440" w:right="1440" w:bottom="1440" w:left="1728"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74" w:val="right"/>
      </w:tabs>
    </w:pPr>
    <w:r>
      <w:rPr>
        <w:rFonts w:ascii="Times New Roman" w:hAnsi="Times New Roman"/>
        <w:i/>
        <w:sz w:val="20"/>
      </w:rPr>
      <w:t>Dept. of Computer Engineering &amp; Applications, GLA University, Mathura</w:t>
      <w:tab/>
    </w: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2E74B5"/>
      </w:pBdr>
    </w:pPr>
    <w:r>
      <w:rPr>
        <w:rFonts w:ascii="Times New Roman" w:hAnsi="Times New Roman"/>
        <w:i/>
        <w:sz w:val="18"/>
      </w:rPr>
      <w:t>VyaparKitaab – A Cloud-Based Intelligent Business Notebook for Indian MSMEs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76" w:lineRule="auto"/>
      <w:jc w:val="center"/>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i w:val="0"/>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