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839C5" w14:textId="0344DBB2" w:rsidR="00BD0631" w:rsidRPr="00B11BCA" w:rsidRDefault="00551156" w:rsidP="00B11BCA">
      <w:pPr>
        <w:spacing w:after="0" w:line="240" w:lineRule="auto"/>
        <w:contextualSpacing/>
        <w:jc w:val="center"/>
        <w:rPr>
          <w:b/>
          <w:bCs/>
          <w:sz w:val="28"/>
          <w:szCs w:val="28"/>
          <w:lang w:val="en-IN"/>
        </w:rPr>
      </w:pPr>
      <w:r w:rsidRPr="00B11BCA">
        <w:rPr>
          <w:b/>
          <w:bCs/>
          <w:sz w:val="28"/>
          <w:szCs w:val="28"/>
          <w:lang w:val="en-IN"/>
        </w:rPr>
        <w:t>R</w:t>
      </w:r>
      <w:r w:rsidR="00A94ECF" w:rsidRPr="00B11BCA">
        <w:rPr>
          <w:b/>
          <w:bCs/>
          <w:sz w:val="28"/>
          <w:szCs w:val="28"/>
          <w:lang w:val="en-IN"/>
        </w:rPr>
        <w:t>IYA</w:t>
      </w:r>
      <w:r w:rsidRPr="00B11BCA">
        <w:rPr>
          <w:b/>
          <w:bCs/>
          <w:sz w:val="28"/>
          <w:szCs w:val="28"/>
          <w:lang w:val="en-IN"/>
        </w:rPr>
        <w:t xml:space="preserve"> J</w:t>
      </w:r>
      <w:r w:rsidR="00A94ECF" w:rsidRPr="00B11BCA">
        <w:rPr>
          <w:b/>
          <w:bCs/>
          <w:sz w:val="28"/>
          <w:szCs w:val="28"/>
          <w:lang w:val="en-IN"/>
        </w:rPr>
        <w:t>AIN</w:t>
      </w:r>
    </w:p>
    <w:p w14:paraId="7A00DBCF" w14:textId="4CFBB52D" w:rsidR="00E800F1" w:rsidRPr="000C7145" w:rsidRDefault="00A46896" w:rsidP="000C7145">
      <w:pPr>
        <w:spacing w:after="0" w:line="240" w:lineRule="auto"/>
        <w:ind w:right="1"/>
        <w:contextualSpacing/>
        <w:jc w:val="center"/>
      </w:pPr>
      <w:hyperlink r:id="rId6" w:history="1">
        <w:r w:rsidRPr="00B11BCA">
          <w:rPr>
            <w:rStyle w:val="Hyperlink"/>
            <w:rFonts w:ascii="Calibri" w:eastAsia="Calibri" w:hAnsi="Calibri" w:cs="Calibri"/>
          </w:rPr>
          <w:t>jain.riya1027@gmail.com</w:t>
        </w:r>
      </w:hyperlink>
      <w:r w:rsidRPr="00B11BCA">
        <w:rPr>
          <w:rFonts w:ascii="Calibri" w:eastAsia="Calibri" w:hAnsi="Calibri" w:cs="Calibri"/>
          <w:color w:val="0463C1"/>
          <w:u w:val="single" w:color="0463C1"/>
        </w:rPr>
        <w:t xml:space="preserve"> </w:t>
      </w:r>
      <w:r w:rsidR="00AE1C1D" w:rsidRPr="00B11BCA">
        <w:rPr>
          <w:rFonts w:ascii="Calibri" w:eastAsia="Calibri" w:hAnsi="Calibri" w:cs="Calibri"/>
          <w:color w:val="000000"/>
        </w:rPr>
        <w:t xml:space="preserve">| </w:t>
      </w:r>
      <w:r w:rsidR="00A94ECF" w:rsidRPr="00B11BCA">
        <w:rPr>
          <w:rFonts w:ascii="Calibri" w:eastAsia="Calibri" w:hAnsi="Calibri" w:cs="Calibri"/>
          <w:color w:val="000000"/>
        </w:rPr>
        <w:t>+1</w:t>
      </w:r>
      <w:r w:rsidR="00AE1C1D" w:rsidRPr="00B11BCA">
        <w:rPr>
          <w:rFonts w:ascii="Calibri" w:eastAsia="Calibri" w:hAnsi="Calibri" w:cs="Calibri"/>
          <w:color w:val="000000"/>
        </w:rPr>
        <w:t>(209) 453</w:t>
      </w:r>
      <w:r w:rsidR="00A94ECF" w:rsidRPr="00B11BCA">
        <w:rPr>
          <w:rFonts w:ascii="Calibri" w:eastAsia="Calibri" w:hAnsi="Calibri" w:cs="Calibri"/>
          <w:color w:val="000000"/>
        </w:rPr>
        <w:t>-</w:t>
      </w:r>
      <w:r w:rsidR="00AE1C1D" w:rsidRPr="00B11BCA">
        <w:rPr>
          <w:rFonts w:ascii="Calibri" w:eastAsia="Calibri" w:hAnsi="Calibri" w:cs="Calibri"/>
          <w:color w:val="000000"/>
        </w:rPr>
        <w:t>4910</w:t>
      </w:r>
      <w:r w:rsidR="00AA4090" w:rsidRPr="00B11BCA">
        <w:rPr>
          <w:rFonts w:ascii="Calibri" w:eastAsia="Calibri" w:hAnsi="Calibri" w:cs="Calibri"/>
          <w:color w:val="000000"/>
        </w:rPr>
        <w:t xml:space="preserve"> </w:t>
      </w:r>
      <w:hyperlink r:id="rId7">
        <w:r w:rsidR="00AE1C1D" w:rsidRPr="00B11BCA">
          <w:rPr>
            <w:rFonts w:ascii="Calibri" w:eastAsia="Calibri" w:hAnsi="Calibri" w:cs="Calibri"/>
            <w:color w:val="000000"/>
          </w:rPr>
          <w:t>|</w:t>
        </w:r>
      </w:hyperlink>
      <w:r w:rsidRPr="00B11BCA">
        <w:rPr>
          <w:rFonts w:ascii="Calibri" w:eastAsia="Calibri" w:hAnsi="Calibri" w:cs="Calibri"/>
          <w:color w:val="000000"/>
        </w:rPr>
        <w:t xml:space="preserve"> </w:t>
      </w:r>
      <w:hyperlink r:id="rId8" w:history="1">
        <w:r w:rsidRPr="00B11BCA">
          <w:rPr>
            <w:rStyle w:val="Hyperlink"/>
            <w:rFonts w:ascii="Calibri" w:eastAsia="Calibri" w:hAnsi="Calibri" w:cs="Calibri"/>
          </w:rPr>
          <w:t>http://www.linkedin.com/in/riya</w:t>
        </w:r>
      </w:hyperlink>
      <w:hyperlink r:id="rId9">
        <w:r w:rsidR="00AE1C1D" w:rsidRPr="00B11BCA">
          <w:rPr>
            <w:rFonts w:ascii="Calibri" w:eastAsia="Calibri" w:hAnsi="Calibri" w:cs="Calibri"/>
            <w:color w:val="0463C1"/>
            <w:u w:val="single" w:color="0463C1"/>
          </w:rPr>
          <w:t>-</w:t>
        </w:r>
      </w:hyperlink>
      <w:hyperlink r:id="rId10">
        <w:r w:rsidR="00AE1C1D" w:rsidRPr="00B11BCA">
          <w:rPr>
            <w:rFonts w:ascii="Calibri" w:eastAsia="Calibri" w:hAnsi="Calibri" w:cs="Calibri"/>
            <w:color w:val="0463C1"/>
            <w:u w:val="single" w:color="0463C1"/>
          </w:rPr>
          <w:t>jain27</w:t>
        </w:r>
      </w:hyperlink>
      <w:hyperlink r:id="rId11">
        <w:r w:rsidR="00AE1C1D" w:rsidRPr="00B11BCA">
          <w:rPr>
            <w:rFonts w:ascii="Calibri" w:eastAsia="Calibri" w:hAnsi="Calibri" w:cs="Calibri"/>
            <w:color w:val="000000"/>
          </w:rPr>
          <w:t xml:space="preserve"> </w:t>
        </w:r>
      </w:hyperlink>
    </w:p>
    <w:p w14:paraId="524A5B26" w14:textId="77777777" w:rsidR="00E800F1" w:rsidRPr="000C7145" w:rsidRDefault="00E800F1" w:rsidP="00B11BCA">
      <w:pPr>
        <w:pBdr>
          <w:bottom w:val="single" w:sz="6" w:space="1" w:color="auto"/>
        </w:pBdr>
        <w:spacing w:after="0" w:line="240" w:lineRule="auto"/>
        <w:contextualSpacing/>
        <w:rPr>
          <w:b/>
          <w:bCs/>
          <w:sz w:val="13"/>
          <w:szCs w:val="13"/>
          <w:lang w:val="en-IN"/>
        </w:rPr>
      </w:pPr>
    </w:p>
    <w:p w14:paraId="765686AF" w14:textId="0997AB35" w:rsidR="00745289" w:rsidRPr="000C7145" w:rsidRDefault="00997497" w:rsidP="00B11BCA">
      <w:pPr>
        <w:pBdr>
          <w:bottom w:val="single" w:sz="6" w:space="1" w:color="auto"/>
        </w:pBdr>
        <w:spacing w:after="0" w:line="240" w:lineRule="auto"/>
        <w:contextualSpacing/>
        <w:rPr>
          <w:b/>
          <w:bCs/>
          <w:lang w:val="en-IN"/>
        </w:rPr>
      </w:pPr>
      <w:r w:rsidRPr="000C7145">
        <w:rPr>
          <w:b/>
          <w:bCs/>
          <w:lang w:val="en-IN"/>
        </w:rPr>
        <w:t>WORK</w:t>
      </w:r>
      <w:r w:rsidR="001B0A1A" w:rsidRPr="000C7145">
        <w:rPr>
          <w:b/>
          <w:bCs/>
          <w:lang w:val="en-IN"/>
        </w:rPr>
        <w:t xml:space="preserve"> </w:t>
      </w:r>
      <w:r w:rsidR="00EF6F2C" w:rsidRPr="000C7145">
        <w:rPr>
          <w:b/>
          <w:bCs/>
          <w:lang w:val="en-IN"/>
        </w:rPr>
        <w:t>EXPERIENCE</w:t>
      </w:r>
    </w:p>
    <w:p w14:paraId="1B86BA08" w14:textId="06FC147E" w:rsidR="00EE6B26" w:rsidRPr="00B11BCA" w:rsidRDefault="00804701" w:rsidP="00B11BCA">
      <w:pPr>
        <w:pStyle w:val="Default"/>
        <w:contextualSpacing/>
        <w:rPr>
          <w:b/>
          <w:bCs/>
          <w:sz w:val="20"/>
          <w:szCs w:val="20"/>
        </w:rPr>
      </w:pPr>
      <w:r w:rsidRPr="00B11BCA">
        <w:rPr>
          <w:b/>
          <w:bCs/>
          <w:sz w:val="20"/>
          <w:szCs w:val="20"/>
        </w:rPr>
        <w:t>Financ</w:t>
      </w:r>
      <w:r w:rsidR="000C76C2" w:rsidRPr="00B11BCA">
        <w:rPr>
          <w:b/>
          <w:bCs/>
          <w:sz w:val="20"/>
          <w:szCs w:val="20"/>
        </w:rPr>
        <w:t>ial</w:t>
      </w:r>
      <w:r w:rsidRPr="00B11BCA">
        <w:rPr>
          <w:b/>
          <w:bCs/>
          <w:sz w:val="20"/>
          <w:szCs w:val="20"/>
        </w:rPr>
        <w:t xml:space="preserve"> </w:t>
      </w:r>
      <w:r w:rsidR="00F25B1D" w:rsidRPr="00B11BCA">
        <w:rPr>
          <w:b/>
          <w:bCs/>
          <w:sz w:val="20"/>
          <w:szCs w:val="20"/>
        </w:rPr>
        <w:t xml:space="preserve">Compliance </w:t>
      </w:r>
      <w:r w:rsidRPr="00B11BCA">
        <w:rPr>
          <w:b/>
          <w:bCs/>
          <w:sz w:val="20"/>
          <w:szCs w:val="20"/>
        </w:rPr>
        <w:t>Analyst</w:t>
      </w:r>
      <w:r w:rsidR="00A46896" w:rsidRPr="00B11BCA">
        <w:rPr>
          <w:b/>
          <w:bCs/>
          <w:sz w:val="20"/>
          <w:szCs w:val="20"/>
        </w:rPr>
        <w:t xml:space="preserve"> </w:t>
      </w:r>
      <w:r w:rsidRPr="00B11BCA">
        <w:rPr>
          <w:sz w:val="20"/>
          <w:szCs w:val="20"/>
        </w:rPr>
        <w:t xml:space="preserve">| </w:t>
      </w:r>
      <w:r w:rsidRPr="00B11BCA">
        <w:rPr>
          <w:b/>
          <w:bCs/>
          <w:sz w:val="20"/>
          <w:szCs w:val="20"/>
        </w:rPr>
        <w:t xml:space="preserve">Harvard University </w:t>
      </w:r>
      <w:r w:rsidRPr="00B11BCA">
        <w:rPr>
          <w:b/>
          <w:bCs/>
          <w:sz w:val="20"/>
          <w:szCs w:val="20"/>
        </w:rPr>
        <w:tab/>
      </w:r>
      <w:r w:rsidRPr="00B11BCA">
        <w:rPr>
          <w:b/>
          <w:bCs/>
          <w:sz w:val="20"/>
          <w:szCs w:val="20"/>
        </w:rPr>
        <w:tab/>
        <w:t xml:space="preserve">                                                     </w:t>
      </w:r>
      <w:r w:rsidR="00F25B1D" w:rsidRPr="00B11BCA">
        <w:rPr>
          <w:b/>
          <w:bCs/>
          <w:sz w:val="20"/>
          <w:szCs w:val="20"/>
        </w:rPr>
        <w:t xml:space="preserve"> </w:t>
      </w:r>
      <w:r w:rsidR="000C76C2" w:rsidRPr="00B11BCA">
        <w:rPr>
          <w:b/>
          <w:bCs/>
          <w:sz w:val="20"/>
          <w:szCs w:val="20"/>
        </w:rPr>
        <w:t xml:space="preserve">                            </w:t>
      </w:r>
      <w:r w:rsidRPr="00B11BCA">
        <w:rPr>
          <w:b/>
          <w:bCs/>
          <w:sz w:val="20"/>
          <w:szCs w:val="20"/>
        </w:rPr>
        <w:t>February 202</w:t>
      </w:r>
      <w:r w:rsidR="0007559A" w:rsidRPr="00B11BCA">
        <w:rPr>
          <w:b/>
          <w:bCs/>
          <w:sz w:val="20"/>
          <w:szCs w:val="20"/>
        </w:rPr>
        <w:t>5</w:t>
      </w:r>
      <w:r w:rsidR="00885889" w:rsidRPr="00B11BCA">
        <w:rPr>
          <w:b/>
          <w:bCs/>
          <w:sz w:val="20"/>
          <w:szCs w:val="20"/>
        </w:rPr>
        <w:t xml:space="preserve"> </w:t>
      </w:r>
      <w:r w:rsidR="00A46896" w:rsidRPr="00B11BCA">
        <w:rPr>
          <w:b/>
          <w:bCs/>
          <w:sz w:val="20"/>
          <w:szCs w:val="20"/>
        </w:rPr>
        <w:t xml:space="preserve">– </w:t>
      </w:r>
      <w:r w:rsidRPr="00B11BCA">
        <w:rPr>
          <w:b/>
          <w:bCs/>
          <w:sz w:val="20"/>
          <w:szCs w:val="20"/>
        </w:rPr>
        <w:t>Present</w:t>
      </w:r>
    </w:p>
    <w:p w14:paraId="3AD16144" w14:textId="7C79D305" w:rsidR="00A07FA1" w:rsidRDefault="00A07FA1" w:rsidP="00436752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A07FA1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Perform financial reporting</w:t>
      </w:r>
      <w:r w:rsidR="00982E0D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, account</w:t>
      </w:r>
      <w:r w:rsidRPr="00A07FA1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 reconciliations</w:t>
      </w:r>
      <w:r w:rsidR="00982E0D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, and data analysis</w:t>
      </w:r>
      <w:r w:rsidRPr="00A07FA1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 across a $200M+ portfolio, </w:t>
      </w:r>
      <w:r w:rsidR="00982E0D" w:rsidRPr="00982E0D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reviewing general ledger activity, journal</w:t>
      </w:r>
      <w:r w:rsidR="00456A43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 entries</w:t>
      </w:r>
      <w:r w:rsidR="00982E0D" w:rsidRPr="00982E0D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, account balances, and transactions to identify discrepancies and maintain accurate financial records.</w:t>
      </w:r>
    </w:p>
    <w:p w14:paraId="56DCF7D3" w14:textId="49180DAC" w:rsidR="00A07FA1" w:rsidRPr="00A07FA1" w:rsidRDefault="00A07FA1" w:rsidP="00436752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A07FA1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Led financial review and reconciliation for 300+ accounts during a funding transition, validating transactions and coordinating corrective actions with stakeholders.</w:t>
      </w:r>
    </w:p>
    <w:p w14:paraId="605C9739" w14:textId="77777777" w:rsidR="00A07FA1" w:rsidRDefault="00A07FA1" w:rsidP="00B11BCA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A07FA1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Conducted annual and mid-year financial reviews for 21 business units, analyzing variances and operating costs to ensure reporting accuracy and compliance</w:t>
      </w:r>
      <w:r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.</w:t>
      </w:r>
    </w:p>
    <w:p w14:paraId="7F51202A" w14:textId="03F73755" w:rsidR="00456A43" w:rsidRDefault="00456A43" w:rsidP="000C7145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456A43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Support period-end financial reporting by analyzing account balances, researching transaction-level variances, validating account classifications and supporting documentation, and coordinating required adjustments with finance stakeholders.</w:t>
      </w:r>
    </w:p>
    <w:p w14:paraId="267A629A" w14:textId="6D8AC269" w:rsidR="002B3FF8" w:rsidRPr="00B11BCA" w:rsidRDefault="000C7145" w:rsidP="000C7145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0C7145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Investigate financial discrepancies and audit exceptions, coordinate resolutions with cross-functional stakeholders, and support internal control and compliance reviews.</w:t>
      </w:r>
    </w:p>
    <w:p w14:paraId="40257128" w14:textId="55816497" w:rsidR="002B3FF8" w:rsidRPr="00B11BCA" w:rsidRDefault="002B3FF8" w:rsidP="00B11BCA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Partner on the enterprise </w:t>
      </w:r>
      <w:r w:rsidR="00F420FB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implementation of </w:t>
      </w: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migration from Hyperion to Oracle Analytics, supporting business requirements, user acceptance testing, report reconciliation, data validation, and process validation.</w:t>
      </w:r>
    </w:p>
    <w:p w14:paraId="7772E2BF" w14:textId="77777777" w:rsidR="002B3FF8" w:rsidRPr="00B11BCA" w:rsidRDefault="002B3FF8" w:rsidP="00B11BCA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Build and maintain 15+ Oracle Analytics dashboards and financial reports, consolidating complex financial and operational data to provide management with timely visibility into account activity, spending trends, variances, and financial performance.</w:t>
      </w:r>
    </w:p>
    <w:p w14:paraId="0D71A3B7" w14:textId="652A080F" w:rsidR="002B3FF8" w:rsidRPr="00B11BCA" w:rsidRDefault="002B3FF8" w:rsidP="00B11BCA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Automate recurring financial reporting, reconciliation, and data-validation processes using Advanced Excel, Oracle Analytics, and financial data tools</w:t>
      </w:r>
      <w:r w:rsidR="00F420FB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 like Power BI</w:t>
      </w: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, reducing manual processing while improving reporting accuracy, consistency, and efficiency.</w:t>
      </w:r>
    </w:p>
    <w:p w14:paraId="7C5F9EAE" w14:textId="1D4D6927" w:rsidR="002B3FF8" w:rsidRPr="00B11BCA" w:rsidRDefault="002B3FF8" w:rsidP="00B11BCA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Prepare financial analyses and management report</w:t>
      </w:r>
      <w:r w:rsidR="0028417F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s</w:t>
      </w: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 for senior stakeholders, translating complex account-level data into actionable </w:t>
      </w:r>
      <w:r w:rsidR="0028417F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insight</w:t>
      </w: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s </w:t>
      </w:r>
      <w:r w:rsidR="0028417F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to</w:t>
      </w: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 support financial and operational decisions.</w:t>
      </w:r>
    </w:p>
    <w:p w14:paraId="74581291" w14:textId="1669E31B" w:rsidR="000A798C" w:rsidRPr="00B11BCA" w:rsidRDefault="000A798C" w:rsidP="00B11BCA">
      <w:pPr>
        <w:spacing w:after="0" w:line="240" w:lineRule="auto"/>
        <w:contextualSpacing/>
        <w:rPr>
          <w:b/>
          <w:bCs/>
          <w:sz w:val="20"/>
          <w:szCs w:val="20"/>
        </w:rPr>
      </w:pPr>
      <w:r w:rsidRPr="00B11BCA">
        <w:rPr>
          <w:rFonts w:ascii="Calibri" w:hAnsi="Calibri" w:cs="Calibri"/>
          <w:b/>
          <w:bCs/>
          <w:color w:val="000000"/>
          <w:sz w:val="20"/>
          <w:szCs w:val="20"/>
        </w:rPr>
        <w:t xml:space="preserve">Chief Operations Officer </w:t>
      </w:r>
      <w:r w:rsidRPr="00B11BCA">
        <w:rPr>
          <w:rFonts w:ascii="Calibri" w:hAnsi="Calibri" w:cs="Calibri"/>
          <w:color w:val="000000"/>
          <w:sz w:val="20"/>
          <w:szCs w:val="20"/>
        </w:rPr>
        <w:t>|</w:t>
      </w:r>
      <w:r w:rsidRPr="00B11BCA">
        <w:rPr>
          <w:rFonts w:ascii="Calibri" w:hAnsi="Calibri" w:cs="Calibri"/>
          <w:b/>
          <w:bCs/>
          <w:color w:val="000000"/>
          <w:sz w:val="20"/>
          <w:szCs w:val="20"/>
        </w:rPr>
        <w:t xml:space="preserve"> Eberhardt Student Investment Fund</w:t>
      </w:r>
      <w:r w:rsidR="002439DE" w:rsidRPr="00B11BCA">
        <w:rPr>
          <w:b/>
          <w:bCs/>
          <w:sz w:val="20"/>
          <w:szCs w:val="20"/>
        </w:rPr>
        <w:t xml:space="preserve"> </w:t>
      </w:r>
      <w:r w:rsidRPr="00B11BCA">
        <w:rPr>
          <w:b/>
          <w:bCs/>
          <w:sz w:val="20"/>
          <w:szCs w:val="20"/>
        </w:rPr>
        <w:tab/>
      </w:r>
      <w:r w:rsidRPr="00B11BCA">
        <w:rPr>
          <w:b/>
          <w:bCs/>
          <w:sz w:val="20"/>
          <w:szCs w:val="20"/>
        </w:rPr>
        <w:tab/>
        <w:t xml:space="preserve">                      </w:t>
      </w:r>
      <w:r w:rsidR="00E95DB2" w:rsidRPr="00B11BCA">
        <w:rPr>
          <w:b/>
          <w:bCs/>
          <w:sz w:val="20"/>
          <w:szCs w:val="20"/>
        </w:rPr>
        <w:t xml:space="preserve"> </w:t>
      </w:r>
      <w:r w:rsidR="001E46EC" w:rsidRPr="00B11BCA">
        <w:rPr>
          <w:b/>
          <w:bCs/>
          <w:sz w:val="20"/>
          <w:szCs w:val="20"/>
        </w:rPr>
        <w:t xml:space="preserve">                </w:t>
      </w:r>
      <w:r w:rsidRPr="00B11BCA">
        <w:rPr>
          <w:b/>
          <w:bCs/>
          <w:sz w:val="20"/>
          <w:szCs w:val="20"/>
        </w:rPr>
        <w:t>August 2024 – December 2024</w:t>
      </w:r>
    </w:p>
    <w:p w14:paraId="5AC8CBD8" w14:textId="77777777" w:rsidR="00562231" w:rsidRPr="00B11BCA" w:rsidRDefault="00243BFA" w:rsidP="00B11BCA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Directed operational and financial oversight of a $4.2M investment portfolio, supporting portfolio strategy, performance monitoring, investment analysis, and governance initiatives.</w:t>
      </w:r>
    </w:p>
    <w:p w14:paraId="5047E3C6" w14:textId="487565A2" w:rsidR="007555BD" w:rsidRPr="00B11BCA" w:rsidRDefault="00243BFA" w:rsidP="00B11BCA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Developed investment recommendations using DCF valuation, financial modeling, ratio analysis, scenario analysis, and industry benchmarking to support portfolio decisions.</w:t>
      </w:r>
    </w:p>
    <w:p w14:paraId="3B2D5675" w14:textId="20494B05" w:rsidR="000A798C" w:rsidRPr="00B11BCA" w:rsidRDefault="007555BD" w:rsidP="00B11BCA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Collaborated with 20+ student analysts, faculty advisors, alumni, and industry professionals to strengthen investment processes and enhance portfolio governance.</w:t>
      </w:r>
    </w:p>
    <w:p w14:paraId="0409EE09" w14:textId="30E5FA66" w:rsidR="00E95DB2" w:rsidRPr="00B11BCA" w:rsidRDefault="007555BD" w:rsidP="00B11BCA">
      <w:pPr>
        <w:numPr>
          <w:ilvl w:val="0"/>
          <w:numId w:val="30"/>
        </w:numPr>
        <w:spacing w:after="5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Represented the fund at 5 finance conferences and professional workshops, gaining exposure to institutional asset management, capital markets, and portfolio management best practices.</w:t>
      </w:r>
    </w:p>
    <w:p w14:paraId="02330864" w14:textId="74596F37" w:rsidR="00760595" w:rsidRPr="00B11BCA" w:rsidRDefault="00551156" w:rsidP="00B11BCA">
      <w:pPr>
        <w:pStyle w:val="Default"/>
        <w:contextualSpacing/>
        <w:rPr>
          <w:rFonts w:asciiTheme="minorHAnsi" w:hAnsiTheme="minorHAnsi" w:cstheme="minorBidi"/>
          <w:b/>
          <w:bCs/>
          <w:color w:val="auto"/>
          <w:sz w:val="20"/>
          <w:szCs w:val="20"/>
          <w:lang w:val="en-IN"/>
        </w:rPr>
      </w:pPr>
      <w:r w:rsidRPr="00B11BCA">
        <w:rPr>
          <w:b/>
          <w:bCs/>
          <w:sz w:val="20"/>
          <w:szCs w:val="20"/>
        </w:rPr>
        <w:t>Actuarial</w:t>
      </w:r>
      <w:r w:rsidR="00076203" w:rsidRPr="00B11BCA">
        <w:rPr>
          <w:b/>
          <w:bCs/>
          <w:sz w:val="20"/>
          <w:szCs w:val="20"/>
        </w:rPr>
        <w:t xml:space="preserve"> </w:t>
      </w:r>
      <w:r w:rsidR="00657D01" w:rsidRPr="00B11BCA">
        <w:rPr>
          <w:b/>
          <w:bCs/>
          <w:sz w:val="20"/>
          <w:szCs w:val="20"/>
        </w:rPr>
        <w:t>Analyst</w:t>
      </w:r>
      <w:r w:rsidR="008B74E4" w:rsidRPr="00B11BCA">
        <w:rPr>
          <w:b/>
          <w:bCs/>
          <w:sz w:val="20"/>
          <w:szCs w:val="20"/>
        </w:rPr>
        <w:t xml:space="preserve"> </w:t>
      </w:r>
      <w:r w:rsidR="008B74E4" w:rsidRPr="00B11BCA">
        <w:rPr>
          <w:sz w:val="20"/>
          <w:szCs w:val="20"/>
        </w:rPr>
        <w:t>|</w:t>
      </w:r>
      <w:r w:rsidR="008B74E4" w:rsidRPr="00B11BCA">
        <w:rPr>
          <w:b/>
          <w:bCs/>
          <w:sz w:val="20"/>
          <w:szCs w:val="20"/>
        </w:rPr>
        <w:t xml:space="preserve"> </w:t>
      </w:r>
      <w:r w:rsidRPr="00B11BCA">
        <w:rPr>
          <w:b/>
          <w:bCs/>
          <w:sz w:val="20"/>
          <w:szCs w:val="20"/>
        </w:rPr>
        <w:t>Towers Watson</w:t>
      </w:r>
      <w:r w:rsidR="00283938" w:rsidRPr="00B11BCA">
        <w:rPr>
          <w:b/>
          <w:bCs/>
          <w:sz w:val="20"/>
          <w:szCs w:val="20"/>
        </w:rPr>
        <w:tab/>
      </w:r>
      <w:r w:rsidR="00283938" w:rsidRPr="00B11BCA">
        <w:rPr>
          <w:b/>
          <w:bCs/>
          <w:sz w:val="20"/>
          <w:szCs w:val="20"/>
        </w:rPr>
        <w:tab/>
      </w:r>
      <w:r w:rsidR="00760595" w:rsidRPr="00B11BCA">
        <w:rPr>
          <w:b/>
          <w:bCs/>
          <w:sz w:val="20"/>
          <w:szCs w:val="20"/>
        </w:rPr>
        <w:tab/>
      </w:r>
      <w:r w:rsidR="00760595" w:rsidRPr="00B11BCA">
        <w:rPr>
          <w:b/>
          <w:bCs/>
          <w:sz w:val="20"/>
          <w:szCs w:val="20"/>
        </w:rPr>
        <w:tab/>
      </w:r>
      <w:r w:rsidR="00FB2BE0" w:rsidRPr="00B11BCA">
        <w:rPr>
          <w:b/>
          <w:bCs/>
          <w:sz w:val="20"/>
          <w:szCs w:val="20"/>
        </w:rPr>
        <w:tab/>
      </w:r>
      <w:r w:rsidR="00FB2BE0" w:rsidRPr="00B11BCA">
        <w:rPr>
          <w:b/>
          <w:bCs/>
          <w:sz w:val="20"/>
          <w:szCs w:val="20"/>
        </w:rPr>
        <w:tab/>
      </w:r>
      <w:r w:rsidRPr="00B11BCA">
        <w:rPr>
          <w:b/>
          <w:bCs/>
          <w:sz w:val="20"/>
          <w:szCs w:val="20"/>
        </w:rPr>
        <w:t xml:space="preserve">                      </w:t>
      </w:r>
      <w:r w:rsidR="002439DE" w:rsidRPr="00B11BCA">
        <w:rPr>
          <w:b/>
          <w:bCs/>
          <w:sz w:val="20"/>
          <w:szCs w:val="20"/>
        </w:rPr>
        <w:t xml:space="preserve">                </w:t>
      </w:r>
      <w:r w:rsidRPr="00B11BCA">
        <w:rPr>
          <w:b/>
          <w:bCs/>
          <w:sz w:val="20"/>
          <w:szCs w:val="20"/>
        </w:rPr>
        <w:t xml:space="preserve">  </w:t>
      </w:r>
      <w:r w:rsidR="00760595" w:rsidRPr="00B11BCA">
        <w:rPr>
          <w:rFonts w:asciiTheme="minorHAnsi" w:hAnsiTheme="minorHAnsi" w:cstheme="minorBidi"/>
          <w:b/>
          <w:bCs/>
          <w:color w:val="auto"/>
          <w:sz w:val="20"/>
          <w:szCs w:val="20"/>
          <w:lang w:val="en-IN"/>
        </w:rPr>
        <w:t>J</w:t>
      </w:r>
      <w:r w:rsidRPr="00B11BCA">
        <w:rPr>
          <w:rFonts w:asciiTheme="minorHAnsi" w:hAnsiTheme="minorHAnsi" w:cstheme="minorBidi"/>
          <w:b/>
          <w:bCs/>
          <w:color w:val="auto"/>
          <w:sz w:val="20"/>
          <w:szCs w:val="20"/>
          <w:lang w:val="en-IN"/>
        </w:rPr>
        <w:t>une</w:t>
      </w:r>
      <w:r w:rsidR="00760595" w:rsidRPr="00B11BCA">
        <w:rPr>
          <w:rFonts w:asciiTheme="minorHAnsi" w:hAnsiTheme="minorHAnsi" w:cstheme="minorBidi"/>
          <w:b/>
          <w:bCs/>
          <w:color w:val="auto"/>
          <w:sz w:val="20"/>
          <w:szCs w:val="20"/>
          <w:lang w:val="en-IN"/>
        </w:rPr>
        <w:t xml:space="preserve"> 2021 – July 2023</w:t>
      </w:r>
    </w:p>
    <w:p w14:paraId="22F8031F" w14:textId="720D3EC6" w:rsidR="00B11BCA" w:rsidRPr="00B11BCA" w:rsidRDefault="00B11BCA" w:rsidP="00B11BCA">
      <w:pPr>
        <w:pStyle w:val="Default"/>
        <w:numPr>
          <w:ilvl w:val="0"/>
          <w:numId w:val="30"/>
        </w:numPr>
        <w:contextualSpacing/>
        <w:rPr>
          <w:rFonts w:eastAsiaTheme="minorEastAsia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 xml:space="preserve">Performed financial </w:t>
      </w:r>
      <w:r w:rsidR="00F420FB">
        <w:rPr>
          <w:rFonts w:eastAsiaTheme="minorEastAsia"/>
          <w:color w:val="404040" w:themeColor="text1" w:themeTint="BF"/>
          <w:sz w:val="20"/>
          <w:szCs w:val="20"/>
          <w:lang w:eastAsia="ja-JP"/>
        </w:rPr>
        <w:t xml:space="preserve">data </w:t>
      </w: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>analysis, actuarial valuations, account reviews, and regulatory reporting for 30+ multinational clients annually, ensuring accurate calculations, complete supporting documentation, and 100% on-time delivery.</w:t>
      </w:r>
    </w:p>
    <w:p w14:paraId="1F9C7EE0" w14:textId="77777777" w:rsidR="00B11BCA" w:rsidRPr="00B11BCA" w:rsidRDefault="00B11BCA" w:rsidP="00B11BCA">
      <w:pPr>
        <w:pStyle w:val="Default"/>
        <w:numPr>
          <w:ilvl w:val="0"/>
          <w:numId w:val="30"/>
        </w:numPr>
        <w:contextualSpacing/>
        <w:rPr>
          <w:rFonts w:eastAsiaTheme="minorEastAsia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>Analyzed complex financial, pension, employee, and actuarial datasets to identify discrepancies, validate assumptions, investigate variances, and support accurate client financial reporting.</w:t>
      </w:r>
    </w:p>
    <w:p w14:paraId="51BC1D35" w14:textId="1000A3F2" w:rsidR="00B11BCA" w:rsidRPr="00B11BCA" w:rsidRDefault="00B11BCA" w:rsidP="00B11BCA">
      <w:pPr>
        <w:pStyle w:val="Default"/>
        <w:numPr>
          <w:ilvl w:val="0"/>
          <w:numId w:val="30"/>
        </w:numPr>
        <w:contextualSpacing/>
        <w:rPr>
          <w:rFonts w:eastAsiaTheme="minorEastAsia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 xml:space="preserve">Built and maintained actuarial and financial models </w:t>
      </w: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 xml:space="preserve">using Excel </w:t>
      </w: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>supporting defined-benefit pension valuations, financial statement reporting, liability calculations, and long-term financial analysis.</w:t>
      </w:r>
    </w:p>
    <w:p w14:paraId="38B95F2F" w14:textId="77777777" w:rsidR="00B11BCA" w:rsidRPr="00B11BCA" w:rsidRDefault="00B11BCA" w:rsidP="00B11BCA">
      <w:pPr>
        <w:pStyle w:val="Default"/>
        <w:numPr>
          <w:ilvl w:val="0"/>
          <w:numId w:val="30"/>
        </w:numPr>
        <w:contextualSpacing/>
        <w:rPr>
          <w:rFonts w:eastAsiaTheme="minorEastAsia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>Automated recurring audit and financial reporting processes using Advanced Excel, PivotTables, Power Query, VBA, and complex formulas, reducing manual processing and improving data accuracy and reporting consistency.</w:t>
      </w:r>
    </w:p>
    <w:p w14:paraId="290A838A" w14:textId="77777777" w:rsidR="00B11BCA" w:rsidRPr="00B11BCA" w:rsidRDefault="00B11BCA" w:rsidP="00B11BCA">
      <w:pPr>
        <w:pStyle w:val="Default"/>
        <w:numPr>
          <w:ilvl w:val="0"/>
          <w:numId w:val="30"/>
        </w:numPr>
        <w:contextualSpacing/>
        <w:rPr>
          <w:rFonts w:eastAsiaTheme="minorEastAsia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>Prepared financial analyses, valuation reports, and client presentations for global stakeholders, translating complex financial results into clear explanations for both finance and non-finance audiences.</w:t>
      </w:r>
    </w:p>
    <w:p w14:paraId="1364FE15" w14:textId="77777777" w:rsidR="00B11BCA" w:rsidRPr="00B11BCA" w:rsidRDefault="00B11BCA" w:rsidP="00B11BCA">
      <w:pPr>
        <w:pStyle w:val="Default"/>
        <w:numPr>
          <w:ilvl w:val="0"/>
          <w:numId w:val="30"/>
        </w:numPr>
        <w:contextualSpacing/>
        <w:rPr>
          <w:rFonts w:eastAsiaTheme="minorEastAsia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>Worked across 30+ global client engagements annually, balancing simultaneous deadlines, changing client requirements, and detailed financial deliverables in a fast-paced professional-services environment.</w:t>
      </w:r>
    </w:p>
    <w:p w14:paraId="79A385FF" w14:textId="39857BE3" w:rsidR="00905575" w:rsidRDefault="00B11BCA" w:rsidP="00B11BCA">
      <w:pPr>
        <w:pStyle w:val="Default"/>
        <w:numPr>
          <w:ilvl w:val="0"/>
          <w:numId w:val="30"/>
        </w:numPr>
        <w:contextualSpacing/>
        <w:rPr>
          <w:rFonts w:eastAsiaTheme="minorEastAsia"/>
          <w:color w:val="404040" w:themeColor="text1" w:themeTint="BF"/>
          <w:sz w:val="20"/>
          <w:szCs w:val="20"/>
          <w:lang w:eastAsia="ja-JP"/>
        </w:rPr>
      </w:pP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>Mentored and trained 4 junior analysts on financial</w:t>
      </w: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 xml:space="preserve"> and accounting </w:t>
      </w:r>
      <w:r w:rsidRPr="00B11BCA">
        <w:rPr>
          <w:rFonts w:eastAsiaTheme="minorEastAsia"/>
          <w:color w:val="404040" w:themeColor="text1" w:themeTint="BF"/>
          <w:sz w:val="20"/>
          <w:szCs w:val="20"/>
          <w:lang w:eastAsia="ja-JP"/>
        </w:rPr>
        <w:t>methodologies, internal systems, reporting processes, and quality standards, providing technical guidance and review support.</w:t>
      </w:r>
    </w:p>
    <w:p w14:paraId="6817B8E1" w14:textId="77777777" w:rsidR="000C7145" w:rsidRPr="000C7145" w:rsidRDefault="000C7145" w:rsidP="000C7145">
      <w:pPr>
        <w:pStyle w:val="Default"/>
        <w:contextualSpacing/>
        <w:rPr>
          <w:rFonts w:eastAsiaTheme="minorEastAsia"/>
          <w:color w:val="404040" w:themeColor="text1" w:themeTint="BF"/>
          <w:sz w:val="13"/>
          <w:szCs w:val="13"/>
          <w:lang w:eastAsia="ja-JP"/>
        </w:rPr>
      </w:pPr>
    </w:p>
    <w:p w14:paraId="161C8995" w14:textId="77777777" w:rsidR="00A22BA3" w:rsidRPr="000C7145" w:rsidRDefault="00A22BA3" w:rsidP="00B11BCA">
      <w:pPr>
        <w:pBdr>
          <w:bottom w:val="single" w:sz="4" w:space="1" w:color="auto"/>
        </w:pBdr>
        <w:spacing w:after="0" w:line="240" w:lineRule="auto"/>
        <w:contextualSpacing/>
        <w:rPr>
          <w:b/>
          <w:bCs/>
          <w:lang w:val="en-IN"/>
        </w:rPr>
      </w:pPr>
      <w:r w:rsidRPr="000C7145">
        <w:rPr>
          <w:b/>
          <w:bCs/>
          <w:lang w:val="en-IN"/>
        </w:rPr>
        <w:t>EDUCATION</w:t>
      </w:r>
    </w:p>
    <w:p w14:paraId="5FD6CFE6" w14:textId="2FA0BCA6" w:rsidR="00A22BA3" w:rsidRPr="00B11BCA" w:rsidRDefault="00A22BA3" w:rsidP="00B11BCA">
      <w:pPr>
        <w:spacing w:after="0" w:line="240" w:lineRule="auto"/>
        <w:contextualSpacing/>
        <w:rPr>
          <w:sz w:val="20"/>
          <w:szCs w:val="20"/>
          <w:lang w:val="en-IN"/>
        </w:rPr>
      </w:pPr>
      <w:r w:rsidRPr="00B11BCA">
        <w:rPr>
          <w:b/>
          <w:bCs/>
          <w:sz w:val="20"/>
          <w:szCs w:val="20"/>
          <w:lang w:val="en-IN"/>
        </w:rPr>
        <w:t xml:space="preserve">Master of Science in Finance </w:t>
      </w:r>
      <w:r w:rsidRPr="00B11BCA">
        <w:rPr>
          <w:sz w:val="20"/>
          <w:szCs w:val="20"/>
          <w:lang w:val="en-IN"/>
        </w:rPr>
        <w:t>|</w:t>
      </w:r>
      <w:r w:rsidRPr="00B11BCA">
        <w:rPr>
          <w:b/>
          <w:bCs/>
          <w:sz w:val="20"/>
          <w:szCs w:val="20"/>
          <w:lang w:val="en-IN"/>
        </w:rPr>
        <w:t xml:space="preserve"> </w:t>
      </w:r>
      <w:r w:rsidRPr="00B11BCA">
        <w:rPr>
          <w:sz w:val="20"/>
          <w:szCs w:val="20"/>
          <w:lang w:val="en-IN"/>
        </w:rPr>
        <w:t>University of the Pacific | GPA: 3.8/4</w:t>
      </w:r>
      <w:r w:rsidRPr="00B11BCA">
        <w:rPr>
          <w:b/>
          <w:bCs/>
          <w:sz w:val="20"/>
          <w:szCs w:val="20"/>
          <w:lang w:val="en-IN"/>
        </w:rPr>
        <w:tab/>
      </w:r>
      <w:r w:rsidRPr="00B11BCA">
        <w:rPr>
          <w:b/>
          <w:bCs/>
          <w:sz w:val="20"/>
          <w:szCs w:val="20"/>
          <w:lang w:val="en-IN"/>
        </w:rPr>
        <w:tab/>
        <w:t xml:space="preserve"> </w:t>
      </w:r>
      <w:r w:rsidRPr="00B11BCA">
        <w:rPr>
          <w:b/>
          <w:bCs/>
          <w:sz w:val="20"/>
          <w:szCs w:val="20"/>
          <w:lang w:val="en-IN"/>
        </w:rPr>
        <w:tab/>
        <w:t xml:space="preserve">                     </w:t>
      </w:r>
      <w:r w:rsidRPr="00B11BCA">
        <w:rPr>
          <w:b/>
          <w:bCs/>
          <w:sz w:val="20"/>
          <w:szCs w:val="20"/>
          <w:lang w:val="en-IN"/>
        </w:rPr>
        <w:t xml:space="preserve"> </w:t>
      </w:r>
      <w:r w:rsidRPr="00B11BCA">
        <w:rPr>
          <w:b/>
          <w:bCs/>
          <w:sz w:val="20"/>
          <w:szCs w:val="20"/>
          <w:lang w:val="en-IN"/>
        </w:rPr>
        <w:t xml:space="preserve">          </w:t>
      </w:r>
      <w:r w:rsidRPr="00B11BCA">
        <w:rPr>
          <w:b/>
          <w:bCs/>
          <w:sz w:val="20"/>
          <w:szCs w:val="20"/>
          <w:lang w:val="en-IN"/>
        </w:rPr>
        <w:t xml:space="preserve">                </w:t>
      </w:r>
      <w:r w:rsidRPr="00B11BCA">
        <w:rPr>
          <w:b/>
          <w:bCs/>
          <w:sz w:val="20"/>
          <w:szCs w:val="20"/>
          <w:lang w:val="en-IN"/>
        </w:rPr>
        <w:t xml:space="preserve">  December 2024</w:t>
      </w:r>
    </w:p>
    <w:p w14:paraId="41A57A98" w14:textId="6DFDD551" w:rsidR="00A22BA3" w:rsidRPr="000C7145" w:rsidRDefault="00A22BA3" w:rsidP="00B11BCA">
      <w:pPr>
        <w:spacing w:after="0" w:line="240" w:lineRule="auto"/>
        <w:contextualSpacing/>
        <w:rPr>
          <w:rFonts w:ascii="Calibri" w:eastAsiaTheme="minorEastAsia" w:hAnsi="Calibri" w:cs="Calibri"/>
          <w:color w:val="404040" w:themeColor="text1" w:themeTint="BF"/>
          <w:sz w:val="13"/>
          <w:szCs w:val="13"/>
          <w:lang w:eastAsia="ja-JP"/>
        </w:rPr>
      </w:pP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 xml:space="preserve">Coursework: Financial Statement Analysis, Derivatives and Alternative Investments, Investment/Portfolio Analysis, </w:t>
      </w:r>
      <w:r w:rsidR="000C7145" w:rsidRPr="000C7145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Advanced Financial Accounting</w:t>
      </w:r>
      <w:r w:rsidRPr="00B11BCA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t>, Quantitative Methods in Finance, Student Investment Fund, Corporate Finance, Management Skills.</w:t>
      </w:r>
      <w:r w:rsidR="000C7145">
        <w:rPr>
          <w:rFonts w:ascii="Calibri" w:eastAsiaTheme="minorEastAsia" w:hAnsi="Calibri" w:cs="Calibri"/>
          <w:color w:val="404040" w:themeColor="text1" w:themeTint="BF"/>
          <w:sz w:val="20"/>
          <w:szCs w:val="20"/>
          <w:lang w:eastAsia="ja-JP"/>
        </w:rPr>
        <w:br/>
      </w:r>
    </w:p>
    <w:p w14:paraId="12B2C5BE" w14:textId="2BA0F986" w:rsidR="00055AFA" w:rsidRPr="000C7145" w:rsidRDefault="00055AFA" w:rsidP="00B11BCA">
      <w:pPr>
        <w:pStyle w:val="ListParagraph"/>
        <w:pBdr>
          <w:bottom w:val="single" w:sz="6" w:space="1" w:color="auto"/>
        </w:pBdr>
        <w:spacing w:after="0" w:line="240" w:lineRule="auto"/>
        <w:ind w:left="0"/>
        <w:rPr>
          <w:b/>
          <w:bCs/>
          <w:lang w:val="en-IN"/>
        </w:rPr>
      </w:pPr>
      <w:r w:rsidRPr="000C7145">
        <w:rPr>
          <w:b/>
          <w:bCs/>
          <w:lang w:val="en-IN"/>
        </w:rPr>
        <w:t>S</w:t>
      </w:r>
      <w:r w:rsidR="00C832CB" w:rsidRPr="000C7145">
        <w:rPr>
          <w:b/>
          <w:bCs/>
          <w:lang w:val="en-IN"/>
        </w:rPr>
        <w:t>KILLS</w:t>
      </w:r>
    </w:p>
    <w:p w14:paraId="00EBEF12" w14:textId="1AE285BE" w:rsidR="00760595" w:rsidRPr="00B11BCA" w:rsidRDefault="00310885" w:rsidP="00B11BCA">
      <w:pPr>
        <w:pStyle w:val="ListBullet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B11BCA">
        <w:rPr>
          <w:b/>
          <w:bCs/>
          <w:sz w:val="20"/>
          <w:szCs w:val="20"/>
        </w:rPr>
        <w:t>Financial Systems</w:t>
      </w:r>
      <w:r w:rsidR="00707288" w:rsidRPr="00B11BCA">
        <w:rPr>
          <w:sz w:val="20"/>
          <w:szCs w:val="20"/>
        </w:rPr>
        <w:t>:</w:t>
      </w:r>
      <w:r w:rsidR="00FD2909" w:rsidRPr="00B11BCA">
        <w:rPr>
          <w:sz w:val="20"/>
          <w:szCs w:val="20"/>
        </w:rPr>
        <w:t xml:space="preserve"> </w:t>
      </w:r>
      <w:r w:rsidR="00686BB9" w:rsidRPr="00B11BCA">
        <w:rPr>
          <w:sz w:val="20"/>
          <w:szCs w:val="20"/>
        </w:rPr>
        <w:t>Oracle Analytics Cloud</w:t>
      </w:r>
      <w:r w:rsidRPr="00B11BCA">
        <w:rPr>
          <w:sz w:val="20"/>
          <w:szCs w:val="20"/>
        </w:rPr>
        <w:t xml:space="preserve"> (OAC)</w:t>
      </w:r>
      <w:r w:rsidR="00686BB9" w:rsidRPr="00B11BCA">
        <w:rPr>
          <w:sz w:val="20"/>
          <w:szCs w:val="20"/>
        </w:rPr>
        <w:t xml:space="preserve">, </w:t>
      </w:r>
      <w:r w:rsidR="00243BFA" w:rsidRPr="00B11BCA">
        <w:rPr>
          <w:sz w:val="20"/>
          <w:szCs w:val="20"/>
        </w:rPr>
        <w:t xml:space="preserve">Oracle Analytics Server </w:t>
      </w:r>
      <w:r w:rsidRPr="00B11BCA">
        <w:rPr>
          <w:sz w:val="20"/>
          <w:szCs w:val="20"/>
        </w:rPr>
        <w:t xml:space="preserve">OAS, </w:t>
      </w:r>
      <w:r w:rsidR="00686BB9" w:rsidRPr="00B11BCA">
        <w:rPr>
          <w:sz w:val="20"/>
          <w:szCs w:val="20"/>
        </w:rPr>
        <w:t>SQL, Power BI, Bloomberg Terminal</w:t>
      </w:r>
      <w:r w:rsidR="0063549B" w:rsidRPr="00B11BCA">
        <w:rPr>
          <w:sz w:val="20"/>
          <w:szCs w:val="20"/>
        </w:rPr>
        <w:t>, SAP</w:t>
      </w:r>
      <w:r w:rsidR="00446487" w:rsidRPr="00B11BCA">
        <w:rPr>
          <w:sz w:val="20"/>
          <w:szCs w:val="20"/>
        </w:rPr>
        <w:t>, PeopleSoft</w:t>
      </w:r>
      <w:r w:rsidR="00E95DB2" w:rsidRPr="00B11BCA">
        <w:rPr>
          <w:sz w:val="20"/>
          <w:szCs w:val="20"/>
        </w:rPr>
        <w:t>, Tableau</w:t>
      </w:r>
    </w:p>
    <w:p w14:paraId="14DFB995" w14:textId="3489B776" w:rsidR="00686BB9" w:rsidRPr="00B11BCA" w:rsidRDefault="00310885" w:rsidP="00B11BCA">
      <w:pPr>
        <w:pStyle w:val="ListBullet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B11BCA">
        <w:rPr>
          <w:b/>
          <w:bCs/>
          <w:sz w:val="20"/>
          <w:szCs w:val="20"/>
        </w:rPr>
        <w:t>Collaboration Tools</w:t>
      </w:r>
      <w:r w:rsidRPr="00B11BCA">
        <w:rPr>
          <w:sz w:val="20"/>
          <w:szCs w:val="20"/>
        </w:rPr>
        <w:t>: Jira, Trello, Miro</w:t>
      </w:r>
    </w:p>
    <w:p w14:paraId="168C267F" w14:textId="4A7EC146" w:rsidR="00310885" w:rsidRPr="00B11BCA" w:rsidRDefault="00310885" w:rsidP="00B11BCA">
      <w:pPr>
        <w:pStyle w:val="ListBullet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B11BCA">
        <w:rPr>
          <w:b/>
          <w:bCs/>
          <w:sz w:val="20"/>
          <w:szCs w:val="20"/>
        </w:rPr>
        <w:t>Advanced Excel</w:t>
      </w:r>
      <w:r w:rsidRPr="00B11BCA">
        <w:rPr>
          <w:sz w:val="20"/>
          <w:szCs w:val="20"/>
        </w:rPr>
        <w:t>: Financial Modeling, Pivot Tables, XLOOKUP, VLOOKUP, INDEX/MATCH, Power Query</w:t>
      </w:r>
    </w:p>
    <w:p w14:paraId="7F9C5D41" w14:textId="472168A5" w:rsidR="00A07FA1" w:rsidRPr="00E800F1" w:rsidRDefault="00FD7D2C" w:rsidP="00E800F1">
      <w:pPr>
        <w:pStyle w:val="ListBullet"/>
        <w:numPr>
          <w:ilvl w:val="0"/>
          <w:numId w:val="39"/>
        </w:numPr>
        <w:spacing w:line="240" w:lineRule="auto"/>
        <w:rPr>
          <w:b/>
          <w:bCs/>
          <w:sz w:val="20"/>
          <w:szCs w:val="20"/>
        </w:rPr>
      </w:pPr>
      <w:r w:rsidRPr="00B11BCA">
        <w:rPr>
          <w:b/>
          <w:bCs/>
          <w:sz w:val="20"/>
          <w:szCs w:val="20"/>
        </w:rPr>
        <w:t>Certifications</w:t>
      </w:r>
      <w:r w:rsidRPr="00B11BCA">
        <w:rPr>
          <w:sz w:val="20"/>
          <w:szCs w:val="20"/>
        </w:rPr>
        <w:t>: CFA Institute</w:t>
      </w:r>
      <w:r w:rsidR="001E46EC" w:rsidRPr="00B11BCA">
        <w:rPr>
          <w:sz w:val="20"/>
          <w:szCs w:val="20"/>
        </w:rPr>
        <w:t xml:space="preserve"> - </w:t>
      </w:r>
      <w:r w:rsidRPr="00B11BCA">
        <w:rPr>
          <w:sz w:val="20"/>
          <w:szCs w:val="20"/>
        </w:rPr>
        <w:t>Investment Foundations Certificate, Bloomberg Market Concepts Certificat</w:t>
      </w:r>
      <w:r w:rsidR="00E95DB2" w:rsidRPr="00B11BCA">
        <w:rPr>
          <w:sz w:val="20"/>
          <w:szCs w:val="20"/>
        </w:rPr>
        <w:t>e</w:t>
      </w:r>
    </w:p>
    <w:sectPr w:rsidR="00A07FA1" w:rsidRPr="00E800F1" w:rsidSect="00C832CB">
      <w:pgSz w:w="12240" w:h="15840" w:code="1"/>
      <w:pgMar w:top="720" w:right="720" w:bottom="639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32B0D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2B0E7F"/>
    <w:multiLevelType w:val="hybridMultilevel"/>
    <w:tmpl w:val="908CB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0BFC0295"/>
    <w:multiLevelType w:val="hybridMultilevel"/>
    <w:tmpl w:val="6BA65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D3986"/>
    <w:multiLevelType w:val="hybridMultilevel"/>
    <w:tmpl w:val="F9C25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724B35"/>
    <w:multiLevelType w:val="multilevel"/>
    <w:tmpl w:val="EA9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70077"/>
    <w:multiLevelType w:val="hybridMultilevel"/>
    <w:tmpl w:val="1FC405C8"/>
    <w:lvl w:ilvl="0" w:tplc="7B2E3690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EE5D87"/>
    <w:multiLevelType w:val="multilevel"/>
    <w:tmpl w:val="ABC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E415E0"/>
    <w:multiLevelType w:val="hybridMultilevel"/>
    <w:tmpl w:val="D9BEF0C8"/>
    <w:lvl w:ilvl="0" w:tplc="7B2E369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26FB0"/>
    <w:multiLevelType w:val="hybridMultilevel"/>
    <w:tmpl w:val="DF545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630100"/>
    <w:multiLevelType w:val="hybridMultilevel"/>
    <w:tmpl w:val="7D664064"/>
    <w:lvl w:ilvl="0" w:tplc="1172B07E">
      <w:numFmt w:val="bullet"/>
      <w:lvlText w:val="·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506F08"/>
    <w:multiLevelType w:val="hybridMultilevel"/>
    <w:tmpl w:val="CF101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07E8D"/>
    <w:multiLevelType w:val="hybridMultilevel"/>
    <w:tmpl w:val="5D0AD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326C6"/>
    <w:multiLevelType w:val="hybridMultilevel"/>
    <w:tmpl w:val="59E8A60A"/>
    <w:lvl w:ilvl="0" w:tplc="7B2E369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9573DD"/>
    <w:multiLevelType w:val="hybridMultilevel"/>
    <w:tmpl w:val="898C6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C3201"/>
    <w:multiLevelType w:val="multilevel"/>
    <w:tmpl w:val="0AC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11F52"/>
    <w:multiLevelType w:val="hybridMultilevel"/>
    <w:tmpl w:val="9DD45398"/>
    <w:lvl w:ilvl="0" w:tplc="7B2E369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E66196"/>
    <w:multiLevelType w:val="hybridMultilevel"/>
    <w:tmpl w:val="FE78D3E0"/>
    <w:lvl w:ilvl="0" w:tplc="BF280CF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32AA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B2C4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7AFF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121B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30819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F441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4A167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1C6B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353B54"/>
    <w:multiLevelType w:val="hybridMultilevel"/>
    <w:tmpl w:val="68C84E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661115"/>
    <w:multiLevelType w:val="hybridMultilevel"/>
    <w:tmpl w:val="9364FDF8"/>
    <w:lvl w:ilvl="0" w:tplc="7B2E3690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ED33FD"/>
    <w:multiLevelType w:val="hybridMultilevel"/>
    <w:tmpl w:val="F440F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EE2E55"/>
    <w:multiLevelType w:val="hybridMultilevel"/>
    <w:tmpl w:val="3C166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522DCB"/>
    <w:multiLevelType w:val="hybridMultilevel"/>
    <w:tmpl w:val="AA54E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043F5D"/>
    <w:multiLevelType w:val="hybridMultilevel"/>
    <w:tmpl w:val="2DF21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11BC5"/>
    <w:multiLevelType w:val="hybridMultilevel"/>
    <w:tmpl w:val="A94A2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9F3603C"/>
    <w:multiLevelType w:val="hybridMultilevel"/>
    <w:tmpl w:val="67DA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417F80"/>
    <w:multiLevelType w:val="hybridMultilevel"/>
    <w:tmpl w:val="5038022E"/>
    <w:lvl w:ilvl="0" w:tplc="6B6442FA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441A78"/>
    <w:multiLevelType w:val="hybridMultilevel"/>
    <w:tmpl w:val="6A163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11D4957"/>
    <w:multiLevelType w:val="hybridMultilevel"/>
    <w:tmpl w:val="9C74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E04362"/>
    <w:multiLevelType w:val="hybridMultilevel"/>
    <w:tmpl w:val="25544AFE"/>
    <w:lvl w:ilvl="0" w:tplc="6B6442FA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C37618A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AE224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B2EE45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18F70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865BC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9A0FC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120DD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2D4CF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0C615D"/>
    <w:multiLevelType w:val="hybridMultilevel"/>
    <w:tmpl w:val="085C2F30"/>
    <w:lvl w:ilvl="0" w:tplc="7B2E369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642EE"/>
    <w:multiLevelType w:val="hybridMultilevel"/>
    <w:tmpl w:val="C666F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A95438"/>
    <w:multiLevelType w:val="hybridMultilevel"/>
    <w:tmpl w:val="6A6AE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653354"/>
    <w:multiLevelType w:val="hybridMultilevel"/>
    <w:tmpl w:val="D11A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74397A"/>
    <w:multiLevelType w:val="hybridMultilevel"/>
    <w:tmpl w:val="73808434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5" w15:restartNumberingAfterBreak="0">
    <w:nsid w:val="5B7A3224"/>
    <w:multiLevelType w:val="hybridMultilevel"/>
    <w:tmpl w:val="A5E2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B975C2"/>
    <w:multiLevelType w:val="hybridMultilevel"/>
    <w:tmpl w:val="E26C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E44397"/>
    <w:multiLevelType w:val="hybridMultilevel"/>
    <w:tmpl w:val="80F24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723BB8"/>
    <w:multiLevelType w:val="hybridMultilevel"/>
    <w:tmpl w:val="6EBA3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72EB3"/>
    <w:multiLevelType w:val="hybridMultilevel"/>
    <w:tmpl w:val="DEA0319E"/>
    <w:lvl w:ilvl="0" w:tplc="C8420B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140774"/>
    <w:multiLevelType w:val="hybridMultilevel"/>
    <w:tmpl w:val="1E029012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1222D5"/>
    <w:multiLevelType w:val="hybridMultilevel"/>
    <w:tmpl w:val="F74EF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1F0E35"/>
    <w:multiLevelType w:val="hybridMultilevel"/>
    <w:tmpl w:val="574A2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26EB8"/>
    <w:multiLevelType w:val="hybridMultilevel"/>
    <w:tmpl w:val="B17A20EA"/>
    <w:lvl w:ilvl="0" w:tplc="7B2E369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CA0E5D"/>
    <w:multiLevelType w:val="hybridMultilevel"/>
    <w:tmpl w:val="8418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AD6299"/>
    <w:multiLevelType w:val="hybridMultilevel"/>
    <w:tmpl w:val="ACC4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202271">
    <w:abstractNumId w:val="27"/>
  </w:num>
  <w:num w:numId="2" w16cid:durableId="231240842">
    <w:abstractNumId w:val="41"/>
  </w:num>
  <w:num w:numId="3" w16cid:durableId="1732070455">
    <w:abstractNumId w:val="37"/>
  </w:num>
  <w:num w:numId="4" w16cid:durableId="1715277949">
    <w:abstractNumId w:val="12"/>
  </w:num>
  <w:num w:numId="5" w16cid:durableId="401637168">
    <w:abstractNumId w:val="44"/>
  </w:num>
  <w:num w:numId="6" w16cid:durableId="635647137">
    <w:abstractNumId w:val="10"/>
  </w:num>
  <w:num w:numId="7" w16cid:durableId="1855606732">
    <w:abstractNumId w:val="40"/>
  </w:num>
  <w:num w:numId="8" w16cid:durableId="901138046">
    <w:abstractNumId w:val="42"/>
  </w:num>
  <w:num w:numId="9" w16cid:durableId="829910643">
    <w:abstractNumId w:val="24"/>
  </w:num>
  <w:num w:numId="10" w16cid:durableId="700402015">
    <w:abstractNumId w:val="4"/>
  </w:num>
  <w:num w:numId="11" w16cid:durableId="1953324170">
    <w:abstractNumId w:val="1"/>
  </w:num>
  <w:num w:numId="12" w16cid:durableId="481775845">
    <w:abstractNumId w:val="22"/>
  </w:num>
  <w:num w:numId="13" w16cid:durableId="313489481">
    <w:abstractNumId w:val="5"/>
  </w:num>
  <w:num w:numId="14" w16cid:durableId="595094393">
    <w:abstractNumId w:val="31"/>
  </w:num>
  <w:num w:numId="15" w16cid:durableId="187062616">
    <w:abstractNumId w:val="36"/>
  </w:num>
  <w:num w:numId="16" w16cid:durableId="1797329325">
    <w:abstractNumId w:val="35"/>
  </w:num>
  <w:num w:numId="17" w16cid:durableId="885482566">
    <w:abstractNumId w:val="21"/>
  </w:num>
  <w:num w:numId="18" w16cid:durableId="85620633">
    <w:abstractNumId w:val="3"/>
  </w:num>
  <w:num w:numId="19" w16cid:durableId="99036231">
    <w:abstractNumId w:val="33"/>
  </w:num>
  <w:num w:numId="20" w16cid:durableId="468670808">
    <w:abstractNumId w:val="32"/>
  </w:num>
  <w:num w:numId="21" w16cid:durableId="1784225317">
    <w:abstractNumId w:val="14"/>
  </w:num>
  <w:num w:numId="22" w16cid:durableId="148449695">
    <w:abstractNumId w:val="39"/>
  </w:num>
  <w:num w:numId="23" w16cid:durableId="901058353">
    <w:abstractNumId w:val="20"/>
  </w:num>
  <w:num w:numId="24" w16cid:durableId="201407845">
    <w:abstractNumId w:val="9"/>
  </w:num>
  <w:num w:numId="25" w16cid:durableId="1920822434">
    <w:abstractNumId w:val="0"/>
  </w:num>
  <w:num w:numId="26" w16cid:durableId="849220228">
    <w:abstractNumId w:val="45"/>
  </w:num>
  <w:num w:numId="27" w16cid:durableId="1320845044">
    <w:abstractNumId w:val="43"/>
  </w:num>
  <w:num w:numId="28" w16cid:durableId="904998668">
    <w:abstractNumId w:val="16"/>
  </w:num>
  <w:num w:numId="29" w16cid:durableId="1574045116">
    <w:abstractNumId w:val="13"/>
  </w:num>
  <w:num w:numId="30" w16cid:durableId="542910099">
    <w:abstractNumId w:val="6"/>
  </w:num>
  <w:num w:numId="31" w16cid:durableId="1056775771">
    <w:abstractNumId w:val="30"/>
  </w:num>
  <w:num w:numId="32" w16cid:durableId="1365717749">
    <w:abstractNumId w:val="8"/>
  </w:num>
  <w:num w:numId="33" w16cid:durableId="410470789">
    <w:abstractNumId w:val="2"/>
  </w:num>
  <w:num w:numId="34" w16cid:durableId="915894921">
    <w:abstractNumId w:val="26"/>
  </w:num>
  <w:num w:numId="35" w16cid:durableId="256449402">
    <w:abstractNumId w:val="29"/>
  </w:num>
  <w:num w:numId="36" w16cid:durableId="824712050">
    <w:abstractNumId w:val="18"/>
  </w:num>
  <w:num w:numId="37" w16cid:durableId="13575988">
    <w:abstractNumId w:val="23"/>
  </w:num>
  <w:num w:numId="38" w16cid:durableId="144206897">
    <w:abstractNumId w:val="34"/>
  </w:num>
  <w:num w:numId="39" w16cid:durableId="702365290">
    <w:abstractNumId w:val="19"/>
  </w:num>
  <w:num w:numId="40" w16cid:durableId="1208881458">
    <w:abstractNumId w:val="38"/>
  </w:num>
  <w:num w:numId="41" w16cid:durableId="1915116368">
    <w:abstractNumId w:val="7"/>
  </w:num>
  <w:num w:numId="42" w16cid:durableId="75712421">
    <w:abstractNumId w:val="17"/>
  </w:num>
  <w:num w:numId="43" w16cid:durableId="1662932074">
    <w:abstractNumId w:val="11"/>
  </w:num>
  <w:num w:numId="44" w16cid:durableId="1840462331">
    <w:abstractNumId w:val="15"/>
  </w:num>
  <w:num w:numId="45" w16cid:durableId="1747260097">
    <w:abstractNumId w:val="25"/>
  </w:num>
  <w:num w:numId="46" w16cid:durableId="253173716">
    <w:abstractNumId w:val="2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3MzIzNTA2NDExNrVQ0lEKTi0uzszPAykwMagFAJPN6I0tAAAA"/>
  </w:docVars>
  <w:rsids>
    <w:rsidRoot w:val="00570B2B"/>
    <w:rsid w:val="00001A00"/>
    <w:rsid w:val="000143B9"/>
    <w:rsid w:val="000226D3"/>
    <w:rsid w:val="00041A52"/>
    <w:rsid w:val="00046BB5"/>
    <w:rsid w:val="00052AA3"/>
    <w:rsid w:val="00055AFA"/>
    <w:rsid w:val="00065B04"/>
    <w:rsid w:val="0007559A"/>
    <w:rsid w:val="00076203"/>
    <w:rsid w:val="00076803"/>
    <w:rsid w:val="00083EA7"/>
    <w:rsid w:val="00085489"/>
    <w:rsid w:val="000968A2"/>
    <w:rsid w:val="000A07E5"/>
    <w:rsid w:val="000A5BE8"/>
    <w:rsid w:val="000A798C"/>
    <w:rsid w:val="000B075E"/>
    <w:rsid w:val="000B21F9"/>
    <w:rsid w:val="000B37C6"/>
    <w:rsid w:val="000C7145"/>
    <w:rsid w:val="000C76C2"/>
    <w:rsid w:val="000D7796"/>
    <w:rsid w:val="001109D5"/>
    <w:rsid w:val="00123F43"/>
    <w:rsid w:val="00126569"/>
    <w:rsid w:val="001266AD"/>
    <w:rsid w:val="00142CFE"/>
    <w:rsid w:val="00162040"/>
    <w:rsid w:val="00164D62"/>
    <w:rsid w:val="001678BE"/>
    <w:rsid w:val="00175890"/>
    <w:rsid w:val="00177380"/>
    <w:rsid w:val="00186D06"/>
    <w:rsid w:val="00192722"/>
    <w:rsid w:val="00194838"/>
    <w:rsid w:val="00197F71"/>
    <w:rsid w:val="001B0A1A"/>
    <w:rsid w:val="001B1B71"/>
    <w:rsid w:val="001C77E2"/>
    <w:rsid w:val="001D0047"/>
    <w:rsid w:val="001D0A26"/>
    <w:rsid w:val="001D4EA9"/>
    <w:rsid w:val="001E1F66"/>
    <w:rsid w:val="001E2299"/>
    <w:rsid w:val="001E302E"/>
    <w:rsid w:val="001E46EC"/>
    <w:rsid w:val="001F65AE"/>
    <w:rsid w:val="00200286"/>
    <w:rsid w:val="00202034"/>
    <w:rsid w:val="00213975"/>
    <w:rsid w:val="00214993"/>
    <w:rsid w:val="00216F11"/>
    <w:rsid w:val="00224516"/>
    <w:rsid w:val="002259B1"/>
    <w:rsid w:val="002272F3"/>
    <w:rsid w:val="002439DE"/>
    <w:rsid w:val="00243BFA"/>
    <w:rsid w:val="00246601"/>
    <w:rsid w:val="00254FDB"/>
    <w:rsid w:val="002616A9"/>
    <w:rsid w:val="002668E8"/>
    <w:rsid w:val="002717D6"/>
    <w:rsid w:val="00283938"/>
    <w:rsid w:val="0028417F"/>
    <w:rsid w:val="00285450"/>
    <w:rsid w:val="00291630"/>
    <w:rsid w:val="002B3FF8"/>
    <w:rsid w:val="002B7041"/>
    <w:rsid w:val="002F0249"/>
    <w:rsid w:val="002F46EB"/>
    <w:rsid w:val="00302DDE"/>
    <w:rsid w:val="00310885"/>
    <w:rsid w:val="0031289A"/>
    <w:rsid w:val="00313DDA"/>
    <w:rsid w:val="00321255"/>
    <w:rsid w:val="00322F53"/>
    <w:rsid w:val="00334FC8"/>
    <w:rsid w:val="003408A9"/>
    <w:rsid w:val="003434D6"/>
    <w:rsid w:val="00353833"/>
    <w:rsid w:val="00367F8A"/>
    <w:rsid w:val="003833A0"/>
    <w:rsid w:val="00383F38"/>
    <w:rsid w:val="003842B7"/>
    <w:rsid w:val="003855C0"/>
    <w:rsid w:val="00392E47"/>
    <w:rsid w:val="003A20DA"/>
    <w:rsid w:val="003A679A"/>
    <w:rsid w:val="003B043F"/>
    <w:rsid w:val="003C1CB6"/>
    <w:rsid w:val="003E3483"/>
    <w:rsid w:val="003F21F7"/>
    <w:rsid w:val="003F6DB0"/>
    <w:rsid w:val="004235DA"/>
    <w:rsid w:val="00426D14"/>
    <w:rsid w:val="00433C2B"/>
    <w:rsid w:val="00441DB2"/>
    <w:rsid w:val="00446487"/>
    <w:rsid w:val="00456A43"/>
    <w:rsid w:val="004609C6"/>
    <w:rsid w:val="00460B90"/>
    <w:rsid w:val="00463120"/>
    <w:rsid w:val="00464539"/>
    <w:rsid w:val="00477824"/>
    <w:rsid w:val="00486635"/>
    <w:rsid w:val="004A0763"/>
    <w:rsid w:val="004A5004"/>
    <w:rsid w:val="004A6186"/>
    <w:rsid w:val="004A7171"/>
    <w:rsid w:val="004B489E"/>
    <w:rsid w:val="004D10B7"/>
    <w:rsid w:val="004E36B6"/>
    <w:rsid w:val="004F02F7"/>
    <w:rsid w:val="004F1C35"/>
    <w:rsid w:val="004F3A7D"/>
    <w:rsid w:val="00500138"/>
    <w:rsid w:val="005016A0"/>
    <w:rsid w:val="00514E40"/>
    <w:rsid w:val="0052199E"/>
    <w:rsid w:val="0052367B"/>
    <w:rsid w:val="0053068D"/>
    <w:rsid w:val="005312A0"/>
    <w:rsid w:val="00551156"/>
    <w:rsid w:val="00562231"/>
    <w:rsid w:val="00570B2B"/>
    <w:rsid w:val="0057142F"/>
    <w:rsid w:val="00583799"/>
    <w:rsid w:val="00586A97"/>
    <w:rsid w:val="005B4FF1"/>
    <w:rsid w:val="005C04E5"/>
    <w:rsid w:val="005D15EE"/>
    <w:rsid w:val="005E28F3"/>
    <w:rsid w:val="005F0F21"/>
    <w:rsid w:val="00627D3F"/>
    <w:rsid w:val="0063549B"/>
    <w:rsid w:val="00641326"/>
    <w:rsid w:val="0064723C"/>
    <w:rsid w:val="0065225F"/>
    <w:rsid w:val="00657D01"/>
    <w:rsid w:val="00667715"/>
    <w:rsid w:val="00670181"/>
    <w:rsid w:val="00686BB9"/>
    <w:rsid w:val="006951D5"/>
    <w:rsid w:val="006A7063"/>
    <w:rsid w:val="006B1F06"/>
    <w:rsid w:val="006B637B"/>
    <w:rsid w:val="006C2943"/>
    <w:rsid w:val="006C4B97"/>
    <w:rsid w:val="006C6598"/>
    <w:rsid w:val="006D20C9"/>
    <w:rsid w:val="006D29E4"/>
    <w:rsid w:val="006D557E"/>
    <w:rsid w:val="006E7E7A"/>
    <w:rsid w:val="006F0E8E"/>
    <w:rsid w:val="006F1251"/>
    <w:rsid w:val="00707288"/>
    <w:rsid w:val="0071771B"/>
    <w:rsid w:val="007268DC"/>
    <w:rsid w:val="00730229"/>
    <w:rsid w:val="0074308F"/>
    <w:rsid w:val="00745289"/>
    <w:rsid w:val="0075253C"/>
    <w:rsid w:val="007543A1"/>
    <w:rsid w:val="007555BD"/>
    <w:rsid w:val="00757ADD"/>
    <w:rsid w:val="00760595"/>
    <w:rsid w:val="00771589"/>
    <w:rsid w:val="00776E4A"/>
    <w:rsid w:val="0077727E"/>
    <w:rsid w:val="007827C0"/>
    <w:rsid w:val="0079448F"/>
    <w:rsid w:val="00796A2B"/>
    <w:rsid w:val="007A5826"/>
    <w:rsid w:val="007B1929"/>
    <w:rsid w:val="007C10B7"/>
    <w:rsid w:val="007C2B82"/>
    <w:rsid w:val="007D4F4B"/>
    <w:rsid w:val="007D5795"/>
    <w:rsid w:val="007E10ED"/>
    <w:rsid w:val="007F739D"/>
    <w:rsid w:val="00804701"/>
    <w:rsid w:val="00804915"/>
    <w:rsid w:val="00830DB9"/>
    <w:rsid w:val="00832C74"/>
    <w:rsid w:val="00836C8D"/>
    <w:rsid w:val="0084161B"/>
    <w:rsid w:val="008677C4"/>
    <w:rsid w:val="0087397C"/>
    <w:rsid w:val="0087628C"/>
    <w:rsid w:val="00883ADD"/>
    <w:rsid w:val="00885340"/>
    <w:rsid w:val="00885889"/>
    <w:rsid w:val="00887C4E"/>
    <w:rsid w:val="00887F06"/>
    <w:rsid w:val="00892E4B"/>
    <w:rsid w:val="00894549"/>
    <w:rsid w:val="008A107A"/>
    <w:rsid w:val="008A656E"/>
    <w:rsid w:val="008A75F6"/>
    <w:rsid w:val="008A7F2F"/>
    <w:rsid w:val="008B0B3A"/>
    <w:rsid w:val="008B3889"/>
    <w:rsid w:val="008B6AFD"/>
    <w:rsid w:val="008B6D18"/>
    <w:rsid w:val="008B74E4"/>
    <w:rsid w:val="008C39D0"/>
    <w:rsid w:val="008D440B"/>
    <w:rsid w:val="008E6F54"/>
    <w:rsid w:val="008E79AB"/>
    <w:rsid w:val="00905575"/>
    <w:rsid w:val="009170E0"/>
    <w:rsid w:val="00924512"/>
    <w:rsid w:val="0094523F"/>
    <w:rsid w:val="009512F9"/>
    <w:rsid w:val="0098243E"/>
    <w:rsid w:val="00982E0D"/>
    <w:rsid w:val="00983F02"/>
    <w:rsid w:val="00993B0C"/>
    <w:rsid w:val="00997497"/>
    <w:rsid w:val="009A19C6"/>
    <w:rsid w:val="009A7E18"/>
    <w:rsid w:val="009B103E"/>
    <w:rsid w:val="009D003D"/>
    <w:rsid w:val="009D70A2"/>
    <w:rsid w:val="009E0EDF"/>
    <w:rsid w:val="009E2C75"/>
    <w:rsid w:val="009F07DF"/>
    <w:rsid w:val="009F4775"/>
    <w:rsid w:val="00A07B2B"/>
    <w:rsid w:val="00A07FA1"/>
    <w:rsid w:val="00A11BBB"/>
    <w:rsid w:val="00A223B9"/>
    <w:rsid w:val="00A225E6"/>
    <w:rsid w:val="00A22BA3"/>
    <w:rsid w:val="00A230EB"/>
    <w:rsid w:val="00A24682"/>
    <w:rsid w:val="00A3307F"/>
    <w:rsid w:val="00A3498A"/>
    <w:rsid w:val="00A46896"/>
    <w:rsid w:val="00A470B7"/>
    <w:rsid w:val="00A6648E"/>
    <w:rsid w:val="00A869A7"/>
    <w:rsid w:val="00A90EA6"/>
    <w:rsid w:val="00A94ECF"/>
    <w:rsid w:val="00A95DF1"/>
    <w:rsid w:val="00A97FD3"/>
    <w:rsid w:val="00AA4090"/>
    <w:rsid w:val="00AB06DC"/>
    <w:rsid w:val="00AD3EC3"/>
    <w:rsid w:val="00AE0E35"/>
    <w:rsid w:val="00AE1C1D"/>
    <w:rsid w:val="00AE26DF"/>
    <w:rsid w:val="00AE442A"/>
    <w:rsid w:val="00AF4F27"/>
    <w:rsid w:val="00B00874"/>
    <w:rsid w:val="00B05399"/>
    <w:rsid w:val="00B11BCA"/>
    <w:rsid w:val="00B12161"/>
    <w:rsid w:val="00B2435F"/>
    <w:rsid w:val="00B26ED4"/>
    <w:rsid w:val="00B340F5"/>
    <w:rsid w:val="00B3724A"/>
    <w:rsid w:val="00B40596"/>
    <w:rsid w:val="00B40DD3"/>
    <w:rsid w:val="00B442F4"/>
    <w:rsid w:val="00B53E3F"/>
    <w:rsid w:val="00B66AB7"/>
    <w:rsid w:val="00B87F5C"/>
    <w:rsid w:val="00B90467"/>
    <w:rsid w:val="00B97CE1"/>
    <w:rsid w:val="00BB269F"/>
    <w:rsid w:val="00BB57EC"/>
    <w:rsid w:val="00BD0631"/>
    <w:rsid w:val="00BD0749"/>
    <w:rsid w:val="00BD5DDC"/>
    <w:rsid w:val="00BE1CCC"/>
    <w:rsid w:val="00BE2007"/>
    <w:rsid w:val="00BE378A"/>
    <w:rsid w:val="00BF4061"/>
    <w:rsid w:val="00C07804"/>
    <w:rsid w:val="00C12AE5"/>
    <w:rsid w:val="00C1755D"/>
    <w:rsid w:val="00C2002A"/>
    <w:rsid w:val="00C313E4"/>
    <w:rsid w:val="00C50790"/>
    <w:rsid w:val="00C51296"/>
    <w:rsid w:val="00C570C3"/>
    <w:rsid w:val="00C831DB"/>
    <w:rsid w:val="00C832CB"/>
    <w:rsid w:val="00C83BA0"/>
    <w:rsid w:val="00C91A04"/>
    <w:rsid w:val="00CA3001"/>
    <w:rsid w:val="00CA4D12"/>
    <w:rsid w:val="00CA5D27"/>
    <w:rsid w:val="00CA604D"/>
    <w:rsid w:val="00CB1A91"/>
    <w:rsid w:val="00CB1B52"/>
    <w:rsid w:val="00CB3DE4"/>
    <w:rsid w:val="00CB51D8"/>
    <w:rsid w:val="00CC32BE"/>
    <w:rsid w:val="00CD0A18"/>
    <w:rsid w:val="00CD45C6"/>
    <w:rsid w:val="00CD6195"/>
    <w:rsid w:val="00CD73DE"/>
    <w:rsid w:val="00CE4858"/>
    <w:rsid w:val="00CE5865"/>
    <w:rsid w:val="00CF5050"/>
    <w:rsid w:val="00CF60DC"/>
    <w:rsid w:val="00D0112F"/>
    <w:rsid w:val="00D04ACD"/>
    <w:rsid w:val="00D20B31"/>
    <w:rsid w:val="00D24880"/>
    <w:rsid w:val="00D53442"/>
    <w:rsid w:val="00D6754A"/>
    <w:rsid w:val="00D7163D"/>
    <w:rsid w:val="00D72A39"/>
    <w:rsid w:val="00D75802"/>
    <w:rsid w:val="00D94833"/>
    <w:rsid w:val="00DA3C02"/>
    <w:rsid w:val="00DA7F62"/>
    <w:rsid w:val="00DC26A3"/>
    <w:rsid w:val="00DE1D15"/>
    <w:rsid w:val="00E00841"/>
    <w:rsid w:val="00E03CEF"/>
    <w:rsid w:val="00E1202B"/>
    <w:rsid w:val="00E16521"/>
    <w:rsid w:val="00E20964"/>
    <w:rsid w:val="00E21742"/>
    <w:rsid w:val="00E229E0"/>
    <w:rsid w:val="00E22E6F"/>
    <w:rsid w:val="00E313FD"/>
    <w:rsid w:val="00E336F8"/>
    <w:rsid w:val="00E34E82"/>
    <w:rsid w:val="00E402BA"/>
    <w:rsid w:val="00E40CBB"/>
    <w:rsid w:val="00E42DD2"/>
    <w:rsid w:val="00E43349"/>
    <w:rsid w:val="00E551A7"/>
    <w:rsid w:val="00E57ED2"/>
    <w:rsid w:val="00E60ACA"/>
    <w:rsid w:val="00E62566"/>
    <w:rsid w:val="00E72DFB"/>
    <w:rsid w:val="00E73A19"/>
    <w:rsid w:val="00E800F1"/>
    <w:rsid w:val="00E80E14"/>
    <w:rsid w:val="00E87241"/>
    <w:rsid w:val="00E877EE"/>
    <w:rsid w:val="00E95DB2"/>
    <w:rsid w:val="00E96A7B"/>
    <w:rsid w:val="00E977CE"/>
    <w:rsid w:val="00EB00C3"/>
    <w:rsid w:val="00EB04B0"/>
    <w:rsid w:val="00EB4916"/>
    <w:rsid w:val="00ED2DED"/>
    <w:rsid w:val="00ED7D1F"/>
    <w:rsid w:val="00EE5F6B"/>
    <w:rsid w:val="00EE6B26"/>
    <w:rsid w:val="00EF0CC6"/>
    <w:rsid w:val="00EF1DB6"/>
    <w:rsid w:val="00EF6F2C"/>
    <w:rsid w:val="00F0285C"/>
    <w:rsid w:val="00F04564"/>
    <w:rsid w:val="00F0678E"/>
    <w:rsid w:val="00F2160B"/>
    <w:rsid w:val="00F25B1D"/>
    <w:rsid w:val="00F420FB"/>
    <w:rsid w:val="00F44ADF"/>
    <w:rsid w:val="00F466FC"/>
    <w:rsid w:val="00F46B08"/>
    <w:rsid w:val="00F958DF"/>
    <w:rsid w:val="00FA0F46"/>
    <w:rsid w:val="00FA274A"/>
    <w:rsid w:val="00FB2BE0"/>
    <w:rsid w:val="00FB5EAB"/>
    <w:rsid w:val="00FC072B"/>
    <w:rsid w:val="00FC748A"/>
    <w:rsid w:val="00FC77E8"/>
    <w:rsid w:val="00FD2909"/>
    <w:rsid w:val="00FD7D2C"/>
    <w:rsid w:val="00FE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9412"/>
  <w15:chartTrackingRefBased/>
  <w15:docId w15:val="{D4366960-B6EE-44C7-A981-270372EF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0B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B2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73D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416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416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416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6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61B"/>
    <w:rPr>
      <w:b/>
      <w:bCs/>
      <w:sz w:val="20"/>
      <w:szCs w:val="20"/>
    </w:rPr>
  </w:style>
  <w:style w:type="character" w:customStyle="1" w:styleId="vanity-namedomain">
    <w:name w:val="vanity-name__domain"/>
    <w:basedOn w:val="DefaultParagraphFont"/>
    <w:rsid w:val="00F0285C"/>
  </w:style>
  <w:style w:type="character" w:customStyle="1" w:styleId="break-words">
    <w:name w:val="break-words"/>
    <w:basedOn w:val="DefaultParagraphFont"/>
    <w:rsid w:val="00F0285C"/>
  </w:style>
  <w:style w:type="paragraph" w:customStyle="1" w:styleId="m8071508728193487385msolistparagraph">
    <w:name w:val="m_8071508728193487385msolistparagraph"/>
    <w:basedOn w:val="Normal"/>
    <w:rsid w:val="00EB0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85489"/>
    <w:rPr>
      <w:color w:val="954F72" w:themeColor="followedHyperlink"/>
      <w:u w:val="single"/>
    </w:rPr>
  </w:style>
  <w:style w:type="paragraph" w:customStyle="1" w:styleId="Default">
    <w:name w:val="Default"/>
    <w:rsid w:val="008B74E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Bullet">
    <w:name w:val="List Bullet"/>
    <w:basedOn w:val="Normal"/>
    <w:uiPriority w:val="10"/>
    <w:unhideWhenUsed/>
    <w:qFormat/>
    <w:rsid w:val="00FC748A"/>
    <w:pPr>
      <w:numPr>
        <w:numId w:val="33"/>
      </w:numPr>
      <w:spacing w:after="240" w:line="288" w:lineRule="auto"/>
      <w:contextualSpacing/>
    </w:pPr>
    <w:rPr>
      <w:rFonts w:eastAsiaTheme="minorEastAsia"/>
      <w:color w:val="404040" w:themeColor="text1" w:themeTint="BF"/>
      <w:lang w:eastAsia="ja-JP"/>
    </w:rPr>
  </w:style>
  <w:style w:type="character" w:styleId="Strong">
    <w:name w:val="Strong"/>
    <w:basedOn w:val="DefaultParagraphFont"/>
    <w:uiPriority w:val="22"/>
    <w:qFormat/>
    <w:rsid w:val="00804701"/>
    <w:rPr>
      <w:b/>
      <w:bCs/>
    </w:rPr>
  </w:style>
  <w:style w:type="paragraph" w:customStyle="1" w:styleId="isselectedend">
    <w:name w:val="isselectedend"/>
    <w:basedOn w:val="Normal"/>
    <w:rsid w:val="00392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2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03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2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00992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8823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1341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46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98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567715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553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777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8853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39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29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421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1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8333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35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5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7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1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iy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riya-jain1027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in.riya1027@gmail.com" TargetMode="External"/><Relationship Id="rId11" Type="http://schemas.openxmlformats.org/officeDocument/2006/relationships/hyperlink" Target="http://www.linkedin.com/in/riya-jain102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riya-jain102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riya-jain10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A320F-E4DE-4341-9B93-13FBCB596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Vaibhav Rajani</cp:lastModifiedBy>
  <cp:revision>3</cp:revision>
  <cp:lastPrinted>2026-08-10T20:57:00Z</cp:lastPrinted>
  <dcterms:created xsi:type="dcterms:W3CDTF">2026-08-10T20:57:00Z</dcterms:created>
  <dcterms:modified xsi:type="dcterms:W3CDTF">2026-08-11T18:14:00Z</dcterms:modified>
</cp:coreProperties>
</file>