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BCF4" w14:textId="77777777" w:rsidR="000E0EA0" w:rsidRDefault="00000000" w:rsidP="004A597A">
      <w:pPr>
        <w:jc w:val="both"/>
        <w:rPr>
          <w:rFonts w:hint="eastAsia"/>
        </w:rPr>
      </w:pPr>
      <w:r>
        <w:rPr>
          <w:b/>
          <w:sz w:val="40"/>
        </w:rPr>
        <w:t>TASK T46: EXIT INTERVIEW INSIGHT REPORT</w:t>
      </w:r>
    </w:p>
    <w:p w14:paraId="3712C41E" w14:textId="77777777" w:rsidR="000E0EA0" w:rsidRDefault="00000000" w:rsidP="004A597A">
      <w:pPr>
        <w:jc w:val="both"/>
        <w:rPr>
          <w:b/>
          <w:sz w:val="26"/>
        </w:rPr>
      </w:pPr>
      <w:r>
        <w:rPr>
          <w:b/>
          <w:sz w:val="26"/>
        </w:rPr>
        <w:t>AI Text Analytics for Employee Exit Interviews</w:t>
      </w:r>
    </w:p>
    <w:p w14:paraId="6AF4865E" w14:textId="7D037D08" w:rsidR="004A597A" w:rsidRDefault="004A597A" w:rsidP="004A597A">
      <w:pPr>
        <w:jc w:val="both"/>
        <w:rPr>
          <w:rFonts w:hint="eastAsia"/>
        </w:rPr>
      </w:pPr>
      <w:r>
        <w:rPr>
          <w:b/>
          <w:sz w:val="26"/>
        </w:rPr>
        <w:t>Submitted by : Vaibhav Gorani (26030242062)</w:t>
      </w:r>
    </w:p>
    <w:p w14:paraId="65FA86E4" w14:textId="77777777" w:rsidR="000E0EA0" w:rsidRDefault="00000000" w:rsidP="004A597A">
      <w:pPr>
        <w:jc w:val="both"/>
        <w:rPr>
          <w:rFonts w:hint="eastAsia"/>
        </w:rPr>
      </w:pPr>
      <w:r>
        <w:rPr>
          <w:i/>
        </w:rPr>
        <w:t>Analysis of 120 synthetic exit interview notes</w:t>
      </w:r>
    </w:p>
    <w:p w14:paraId="5715CA6B" w14:textId="77777777" w:rsidR="000E0EA0" w:rsidRDefault="00000000" w:rsidP="004A597A">
      <w:pPr>
        <w:pStyle w:val="Heading1"/>
        <w:jc w:val="both"/>
      </w:pPr>
      <w:r>
        <w:t>1. Executive Summary</w:t>
      </w:r>
    </w:p>
    <w:p w14:paraId="7A0352CB" w14:textId="77777777" w:rsidR="000E0EA0" w:rsidRDefault="00000000" w:rsidP="004A597A">
      <w:pPr>
        <w:jc w:val="both"/>
        <w:rPr>
          <w:rFonts w:hint="eastAsia"/>
        </w:rPr>
      </w:pPr>
      <w:r>
        <w:t>This report applies text analytics to 120 synthetic exit interview notes to identify the reasons employees reported for leaving. The analysis converts unstructured interview comments into structured exit-reason categories and examines patterns by department and employee level. The seven categories used were Better pay elsewhere, Work-life balance, Manager relationship, Career growth, Culture, Relocation, and Higher studies.</w:t>
      </w:r>
    </w:p>
    <w:p w14:paraId="6C8C3379" w14:textId="77777777" w:rsidR="000E0EA0" w:rsidRDefault="00000000" w:rsidP="004A597A">
      <w:pPr>
        <w:jc w:val="both"/>
        <w:rPr>
          <w:rFonts w:hint="eastAsia"/>
        </w:rPr>
      </w:pPr>
      <w:r>
        <w:t>The findings show that exit drivers are not uniform across the organization. Culture, manager relationships, and career growth are prominent themes, while relocation and higher studies also contribute meaningfully. The evidence supports targeted retention actions rather than a single organization-wide intervention.</w:t>
      </w:r>
    </w:p>
    <w:p w14:paraId="599FA15E" w14:textId="77777777" w:rsidR="000E0EA0" w:rsidRDefault="00000000" w:rsidP="004A597A">
      <w:pPr>
        <w:pStyle w:val="Heading1"/>
        <w:jc w:val="both"/>
      </w:pPr>
      <w:r>
        <w:t>2. Methodology</w:t>
      </w:r>
    </w:p>
    <w:p w14:paraId="5BFE6917" w14:textId="77777777" w:rsidR="000E0EA0" w:rsidRDefault="00000000" w:rsidP="004A597A">
      <w:pPr>
        <w:jc w:val="both"/>
        <w:rPr>
          <w:rFonts w:hint="eastAsia"/>
        </w:rPr>
      </w:pPr>
      <w:r>
        <w:t>The interview notes were processed using a rule-based text analytics approach. Predefined keyword and phrase patterns were used to identify explicit reasons in each note. When multiple reasons appeared, they were retained rather than forcing every employee into one category. Context checks were used where wording could otherwise create false matches.</w:t>
      </w:r>
    </w:p>
    <w:p w14:paraId="4A127E4F" w14:textId="77777777" w:rsidR="000E0EA0" w:rsidRDefault="00000000" w:rsidP="004A597A">
      <w:pPr>
        <w:jc w:val="both"/>
        <w:rPr>
          <w:rFonts w:hint="eastAsia"/>
        </w:rPr>
      </w:pPr>
      <w:r>
        <w:t>The extraction stage was separated from evaluation. Gold Labels were used after coding to validate the results rather than being used as inputs to the extraction logic. This separation supports a more responsible evaluation of the coding process.</w:t>
      </w:r>
    </w:p>
    <w:p w14:paraId="42846634" w14:textId="77777777" w:rsidR="000E0EA0" w:rsidRDefault="00000000" w:rsidP="004A597A">
      <w:pPr>
        <w:pStyle w:val="Heading1"/>
        <w:jc w:val="both"/>
      </w:pPr>
      <w:r>
        <w:t>3. Key Exit-Reason Findings</w:t>
      </w:r>
    </w:p>
    <w:tbl>
      <w:tblPr>
        <w:tblStyle w:val="TableGrid"/>
        <w:tblW w:w="0" w:type="auto"/>
        <w:tblLook w:val="04A0" w:firstRow="1" w:lastRow="0" w:firstColumn="1" w:lastColumn="0" w:noHBand="0" w:noVBand="1"/>
      </w:tblPr>
      <w:tblGrid>
        <w:gridCol w:w="3312"/>
        <w:gridCol w:w="3312"/>
        <w:gridCol w:w="3312"/>
      </w:tblGrid>
      <w:tr w:rsidR="000E0EA0" w14:paraId="1B7614CB" w14:textId="77777777">
        <w:tc>
          <w:tcPr>
            <w:tcW w:w="3312" w:type="dxa"/>
          </w:tcPr>
          <w:p w14:paraId="6C51B9FF" w14:textId="77777777" w:rsidR="000E0EA0" w:rsidRDefault="00000000" w:rsidP="004A597A">
            <w:pPr>
              <w:jc w:val="both"/>
              <w:rPr>
                <w:rFonts w:hint="eastAsia"/>
              </w:rPr>
            </w:pPr>
            <w:r>
              <w:t>Exit Reason</w:t>
            </w:r>
          </w:p>
        </w:tc>
        <w:tc>
          <w:tcPr>
            <w:tcW w:w="3312" w:type="dxa"/>
          </w:tcPr>
          <w:p w14:paraId="16595510" w14:textId="77777777" w:rsidR="000E0EA0" w:rsidRDefault="00000000" w:rsidP="004A597A">
            <w:pPr>
              <w:jc w:val="both"/>
              <w:rPr>
                <w:rFonts w:hint="eastAsia"/>
              </w:rPr>
            </w:pPr>
            <w:r>
              <w:t>Primary Exits</w:t>
            </w:r>
          </w:p>
        </w:tc>
        <w:tc>
          <w:tcPr>
            <w:tcW w:w="3312" w:type="dxa"/>
          </w:tcPr>
          <w:p w14:paraId="7C21102A" w14:textId="77777777" w:rsidR="000E0EA0" w:rsidRDefault="00000000" w:rsidP="004A597A">
            <w:pPr>
              <w:jc w:val="both"/>
              <w:rPr>
                <w:rFonts w:hint="eastAsia"/>
              </w:rPr>
            </w:pPr>
            <w:r>
              <w:t>All-Reason Mentions</w:t>
            </w:r>
          </w:p>
        </w:tc>
      </w:tr>
      <w:tr w:rsidR="000E0EA0" w14:paraId="033AF49A" w14:textId="77777777">
        <w:tc>
          <w:tcPr>
            <w:tcW w:w="3312" w:type="dxa"/>
          </w:tcPr>
          <w:p w14:paraId="1C087B34" w14:textId="77777777" w:rsidR="000E0EA0" w:rsidRDefault="00000000" w:rsidP="004A597A">
            <w:pPr>
              <w:jc w:val="both"/>
              <w:rPr>
                <w:rFonts w:hint="eastAsia"/>
              </w:rPr>
            </w:pPr>
            <w:r>
              <w:t>Culture</w:t>
            </w:r>
          </w:p>
        </w:tc>
        <w:tc>
          <w:tcPr>
            <w:tcW w:w="3312" w:type="dxa"/>
          </w:tcPr>
          <w:p w14:paraId="0C6B2A00" w14:textId="77777777" w:rsidR="000E0EA0" w:rsidRDefault="00000000" w:rsidP="004A597A">
            <w:pPr>
              <w:jc w:val="both"/>
              <w:rPr>
                <w:rFonts w:hint="eastAsia"/>
              </w:rPr>
            </w:pPr>
            <w:r>
              <w:t>22</w:t>
            </w:r>
          </w:p>
        </w:tc>
        <w:tc>
          <w:tcPr>
            <w:tcW w:w="3312" w:type="dxa"/>
          </w:tcPr>
          <w:p w14:paraId="0636E6A5" w14:textId="77777777" w:rsidR="000E0EA0" w:rsidRDefault="00000000" w:rsidP="004A597A">
            <w:pPr>
              <w:jc w:val="both"/>
              <w:rPr>
                <w:rFonts w:hint="eastAsia"/>
              </w:rPr>
            </w:pPr>
            <w:r>
              <w:t>30</w:t>
            </w:r>
          </w:p>
        </w:tc>
      </w:tr>
      <w:tr w:rsidR="000E0EA0" w14:paraId="51C92BC2" w14:textId="77777777">
        <w:tc>
          <w:tcPr>
            <w:tcW w:w="3312" w:type="dxa"/>
          </w:tcPr>
          <w:p w14:paraId="07C67551" w14:textId="77777777" w:rsidR="000E0EA0" w:rsidRDefault="00000000" w:rsidP="004A597A">
            <w:pPr>
              <w:jc w:val="both"/>
              <w:rPr>
                <w:rFonts w:hint="eastAsia"/>
              </w:rPr>
            </w:pPr>
            <w:r>
              <w:t>Manager relationship</w:t>
            </w:r>
          </w:p>
        </w:tc>
        <w:tc>
          <w:tcPr>
            <w:tcW w:w="3312" w:type="dxa"/>
          </w:tcPr>
          <w:p w14:paraId="638F4ED6" w14:textId="77777777" w:rsidR="000E0EA0" w:rsidRDefault="00000000" w:rsidP="004A597A">
            <w:pPr>
              <w:jc w:val="both"/>
              <w:rPr>
                <w:rFonts w:hint="eastAsia"/>
              </w:rPr>
            </w:pPr>
            <w:r>
              <w:t>21</w:t>
            </w:r>
          </w:p>
        </w:tc>
        <w:tc>
          <w:tcPr>
            <w:tcW w:w="3312" w:type="dxa"/>
          </w:tcPr>
          <w:p w14:paraId="0BD0513C" w14:textId="77777777" w:rsidR="000E0EA0" w:rsidRDefault="00000000" w:rsidP="004A597A">
            <w:pPr>
              <w:jc w:val="both"/>
              <w:rPr>
                <w:rFonts w:hint="eastAsia"/>
              </w:rPr>
            </w:pPr>
            <w:r>
              <w:t>27</w:t>
            </w:r>
          </w:p>
        </w:tc>
      </w:tr>
      <w:tr w:rsidR="000E0EA0" w14:paraId="758B9E43" w14:textId="77777777">
        <w:tc>
          <w:tcPr>
            <w:tcW w:w="3312" w:type="dxa"/>
          </w:tcPr>
          <w:p w14:paraId="2DA09DD3" w14:textId="77777777" w:rsidR="000E0EA0" w:rsidRDefault="00000000" w:rsidP="004A597A">
            <w:pPr>
              <w:jc w:val="both"/>
              <w:rPr>
                <w:rFonts w:hint="eastAsia"/>
              </w:rPr>
            </w:pPr>
            <w:r>
              <w:t>Career growth</w:t>
            </w:r>
          </w:p>
        </w:tc>
        <w:tc>
          <w:tcPr>
            <w:tcW w:w="3312" w:type="dxa"/>
          </w:tcPr>
          <w:p w14:paraId="05D37428" w14:textId="77777777" w:rsidR="000E0EA0" w:rsidRDefault="00000000" w:rsidP="004A597A">
            <w:pPr>
              <w:jc w:val="both"/>
              <w:rPr>
                <w:rFonts w:hint="eastAsia"/>
              </w:rPr>
            </w:pPr>
            <w:r>
              <w:t>18</w:t>
            </w:r>
          </w:p>
        </w:tc>
        <w:tc>
          <w:tcPr>
            <w:tcW w:w="3312" w:type="dxa"/>
          </w:tcPr>
          <w:p w14:paraId="1C1BE778" w14:textId="77777777" w:rsidR="000E0EA0" w:rsidRDefault="00000000" w:rsidP="004A597A">
            <w:pPr>
              <w:jc w:val="both"/>
              <w:rPr>
                <w:rFonts w:hint="eastAsia"/>
              </w:rPr>
            </w:pPr>
            <w:r>
              <w:t>30</w:t>
            </w:r>
          </w:p>
        </w:tc>
      </w:tr>
      <w:tr w:rsidR="000E0EA0" w14:paraId="0D4645D7" w14:textId="77777777">
        <w:tc>
          <w:tcPr>
            <w:tcW w:w="3312" w:type="dxa"/>
          </w:tcPr>
          <w:p w14:paraId="08436EF9" w14:textId="77777777" w:rsidR="000E0EA0" w:rsidRDefault="00000000" w:rsidP="004A597A">
            <w:pPr>
              <w:jc w:val="both"/>
              <w:rPr>
                <w:rFonts w:hint="eastAsia"/>
              </w:rPr>
            </w:pPr>
            <w:r>
              <w:t>Relocation</w:t>
            </w:r>
          </w:p>
        </w:tc>
        <w:tc>
          <w:tcPr>
            <w:tcW w:w="3312" w:type="dxa"/>
          </w:tcPr>
          <w:p w14:paraId="1E04F909" w14:textId="77777777" w:rsidR="000E0EA0" w:rsidRDefault="00000000" w:rsidP="004A597A">
            <w:pPr>
              <w:jc w:val="both"/>
              <w:rPr>
                <w:rFonts w:hint="eastAsia"/>
              </w:rPr>
            </w:pPr>
            <w:r>
              <w:t>17</w:t>
            </w:r>
          </w:p>
        </w:tc>
        <w:tc>
          <w:tcPr>
            <w:tcW w:w="3312" w:type="dxa"/>
          </w:tcPr>
          <w:p w14:paraId="3FD2990C" w14:textId="77777777" w:rsidR="000E0EA0" w:rsidRDefault="00000000" w:rsidP="004A597A">
            <w:pPr>
              <w:jc w:val="both"/>
              <w:rPr>
                <w:rFonts w:hint="eastAsia"/>
              </w:rPr>
            </w:pPr>
            <w:r>
              <w:t>23</w:t>
            </w:r>
          </w:p>
        </w:tc>
      </w:tr>
      <w:tr w:rsidR="000E0EA0" w14:paraId="2D939EE2" w14:textId="77777777">
        <w:tc>
          <w:tcPr>
            <w:tcW w:w="3312" w:type="dxa"/>
          </w:tcPr>
          <w:p w14:paraId="5BF212D5" w14:textId="77777777" w:rsidR="000E0EA0" w:rsidRDefault="00000000" w:rsidP="004A597A">
            <w:pPr>
              <w:jc w:val="both"/>
              <w:rPr>
                <w:rFonts w:hint="eastAsia"/>
              </w:rPr>
            </w:pPr>
            <w:r>
              <w:t>Higher studies</w:t>
            </w:r>
          </w:p>
        </w:tc>
        <w:tc>
          <w:tcPr>
            <w:tcW w:w="3312" w:type="dxa"/>
          </w:tcPr>
          <w:p w14:paraId="70C96B63" w14:textId="77777777" w:rsidR="000E0EA0" w:rsidRDefault="00000000" w:rsidP="004A597A">
            <w:pPr>
              <w:jc w:val="both"/>
              <w:rPr>
                <w:rFonts w:hint="eastAsia"/>
              </w:rPr>
            </w:pPr>
            <w:r>
              <w:t>15</w:t>
            </w:r>
          </w:p>
        </w:tc>
        <w:tc>
          <w:tcPr>
            <w:tcW w:w="3312" w:type="dxa"/>
          </w:tcPr>
          <w:p w14:paraId="7A29B863" w14:textId="77777777" w:rsidR="000E0EA0" w:rsidRDefault="00000000" w:rsidP="004A597A">
            <w:pPr>
              <w:jc w:val="both"/>
              <w:rPr>
                <w:rFonts w:hint="eastAsia"/>
              </w:rPr>
            </w:pPr>
            <w:r>
              <w:t>25</w:t>
            </w:r>
          </w:p>
        </w:tc>
      </w:tr>
      <w:tr w:rsidR="000E0EA0" w14:paraId="5EF97DBB" w14:textId="77777777">
        <w:tc>
          <w:tcPr>
            <w:tcW w:w="3312" w:type="dxa"/>
          </w:tcPr>
          <w:p w14:paraId="134313C1" w14:textId="77777777" w:rsidR="000E0EA0" w:rsidRDefault="00000000" w:rsidP="004A597A">
            <w:pPr>
              <w:jc w:val="both"/>
              <w:rPr>
                <w:rFonts w:hint="eastAsia"/>
              </w:rPr>
            </w:pPr>
            <w:r>
              <w:t>Work-life balance</w:t>
            </w:r>
          </w:p>
        </w:tc>
        <w:tc>
          <w:tcPr>
            <w:tcW w:w="3312" w:type="dxa"/>
          </w:tcPr>
          <w:p w14:paraId="0F5989D0" w14:textId="77777777" w:rsidR="000E0EA0" w:rsidRDefault="00000000" w:rsidP="004A597A">
            <w:pPr>
              <w:jc w:val="both"/>
              <w:rPr>
                <w:rFonts w:hint="eastAsia"/>
              </w:rPr>
            </w:pPr>
            <w:r>
              <w:t>14</w:t>
            </w:r>
          </w:p>
        </w:tc>
        <w:tc>
          <w:tcPr>
            <w:tcW w:w="3312" w:type="dxa"/>
          </w:tcPr>
          <w:p w14:paraId="7908BAF7" w14:textId="77777777" w:rsidR="000E0EA0" w:rsidRDefault="00000000" w:rsidP="004A597A">
            <w:pPr>
              <w:jc w:val="both"/>
              <w:rPr>
                <w:rFonts w:hint="eastAsia"/>
              </w:rPr>
            </w:pPr>
            <w:r>
              <w:t>19</w:t>
            </w:r>
          </w:p>
        </w:tc>
      </w:tr>
      <w:tr w:rsidR="000E0EA0" w14:paraId="55DB23A2" w14:textId="77777777">
        <w:tc>
          <w:tcPr>
            <w:tcW w:w="3312" w:type="dxa"/>
          </w:tcPr>
          <w:p w14:paraId="24594D45" w14:textId="77777777" w:rsidR="000E0EA0" w:rsidRDefault="00000000" w:rsidP="004A597A">
            <w:pPr>
              <w:jc w:val="both"/>
              <w:rPr>
                <w:rFonts w:hint="eastAsia"/>
              </w:rPr>
            </w:pPr>
            <w:r>
              <w:t>Better pay elsewhere</w:t>
            </w:r>
          </w:p>
        </w:tc>
        <w:tc>
          <w:tcPr>
            <w:tcW w:w="3312" w:type="dxa"/>
          </w:tcPr>
          <w:p w14:paraId="10F61DD8" w14:textId="77777777" w:rsidR="000E0EA0" w:rsidRDefault="00000000" w:rsidP="004A597A">
            <w:pPr>
              <w:jc w:val="both"/>
              <w:rPr>
                <w:rFonts w:hint="eastAsia"/>
              </w:rPr>
            </w:pPr>
            <w:r>
              <w:t>13</w:t>
            </w:r>
          </w:p>
        </w:tc>
        <w:tc>
          <w:tcPr>
            <w:tcW w:w="3312" w:type="dxa"/>
          </w:tcPr>
          <w:p w14:paraId="4CE3AFC6" w14:textId="77777777" w:rsidR="000E0EA0" w:rsidRDefault="00000000" w:rsidP="004A597A">
            <w:pPr>
              <w:jc w:val="both"/>
              <w:rPr>
                <w:rFonts w:hint="eastAsia"/>
              </w:rPr>
            </w:pPr>
            <w:r>
              <w:t>20</w:t>
            </w:r>
          </w:p>
        </w:tc>
      </w:tr>
    </w:tbl>
    <w:p w14:paraId="52F2DC7C" w14:textId="77777777" w:rsidR="000E0EA0" w:rsidRDefault="00000000" w:rsidP="004A597A">
      <w:pPr>
        <w:jc w:val="both"/>
      </w:pPr>
      <w:r>
        <w:t>Culture is the largest primary exit driver with 22 primary exits. Manager relationship follows with 21, while Career growth accounts for 18. When all explicit reasons are counted, Career growth and Culture each have 30 mentions, followed by Manager relationship with 27. This shows that career progression and workplace culture recur across multiple exit narratives.</w:t>
      </w:r>
    </w:p>
    <w:p w14:paraId="594BE267" w14:textId="77777777" w:rsidR="004A597A" w:rsidRDefault="004A597A" w:rsidP="004A597A">
      <w:pPr>
        <w:jc w:val="both"/>
        <w:rPr>
          <w:rFonts w:hint="eastAsia"/>
        </w:rPr>
      </w:pPr>
    </w:p>
    <w:p w14:paraId="4A016AB2" w14:textId="77777777" w:rsidR="000E0EA0" w:rsidRDefault="00000000" w:rsidP="004A597A">
      <w:pPr>
        <w:pStyle w:val="Heading1"/>
        <w:jc w:val="both"/>
      </w:pPr>
      <w:r>
        <w:lastRenderedPageBreak/>
        <w:t>4. Department and Level Insights</w:t>
      </w:r>
    </w:p>
    <w:p w14:paraId="33670CDA" w14:textId="77777777" w:rsidR="000E0EA0" w:rsidRDefault="00000000" w:rsidP="004A597A">
      <w:pPr>
        <w:jc w:val="both"/>
        <w:rPr>
          <w:rFonts w:hint="eastAsia"/>
        </w:rPr>
      </w:pPr>
      <w:r>
        <w:t>At department level, Technology recorded 26 exits, with Higher studies as the leading primary reason. Marketing recorded 25 exits, with Manager relationship as the leading primary reason. Sales recorded 19 exits, with Culture as the leading primary reason. Customer Support recorded 19 exits, also with Manager relationship as the leading primary reason. Finance recorded 18 exits, with Relocation as the leading primary reason, while Operations recorded 13 exits, with Career growth as the leading primary reason.</w:t>
      </w:r>
    </w:p>
    <w:p w14:paraId="1364C70A" w14:textId="77777777" w:rsidR="000E0EA0" w:rsidRDefault="00000000" w:rsidP="004A597A">
      <w:pPr>
        <w:jc w:val="both"/>
        <w:rPr>
          <w:rFonts w:hint="eastAsia"/>
        </w:rPr>
      </w:pPr>
      <w:r>
        <w:t>At level, L1 accounted for 51 exits and showed Work-life balance as the leading primary reason. L2 accounted for 38 exits and showed Relocation as the leading primary reason. L3 accounted for 26 exits and showed Culture as the leading primary reason. L4 had 5 exits and showed Career growth as the leading primary reason. The L4 result should be interpreted cautiously because of the small group size.</w:t>
      </w:r>
    </w:p>
    <w:p w14:paraId="1C3474D2" w14:textId="77777777" w:rsidR="000E0EA0" w:rsidRDefault="00000000" w:rsidP="004A597A">
      <w:pPr>
        <w:pStyle w:val="Heading1"/>
        <w:jc w:val="both"/>
      </w:pPr>
      <w:r>
        <w:t>5. Accuracy and Validation</w:t>
      </w:r>
    </w:p>
    <w:p w14:paraId="237259E2" w14:textId="77777777" w:rsidR="000E0EA0" w:rsidRDefault="00000000" w:rsidP="004A597A">
      <w:pPr>
        <w:jc w:val="both"/>
        <w:rPr>
          <w:rFonts w:hint="eastAsia"/>
        </w:rPr>
      </w:pPr>
      <w:r>
        <w:t>The extraction was evaluated against the independent Gold Labels after the coding stage. The notebook calculates exact-match accuracy, Jaccard similarity, and recall coverage. The final rule set reports 100% exact-match accuracy on the available evaluation records. Because this is a synthetic teaching dataset and the rules were tailored to its language patterns, the result should not be assumed to represent performance on real-world exit interviews.</w:t>
      </w:r>
    </w:p>
    <w:p w14:paraId="74EEF26A" w14:textId="77777777" w:rsidR="000E0EA0" w:rsidRDefault="00000000" w:rsidP="004A597A">
      <w:pPr>
        <w:pStyle w:val="Heading1"/>
        <w:jc w:val="both"/>
      </w:pPr>
      <w:r>
        <w:t>6. Specific, Data-Backed Retention Recommendation</w:t>
      </w:r>
    </w:p>
    <w:p w14:paraId="0DD6B902" w14:textId="77777777" w:rsidR="000E0EA0" w:rsidRDefault="00000000" w:rsidP="004A597A">
      <w:pPr>
        <w:jc w:val="both"/>
        <w:rPr>
          <w:rFonts w:hint="eastAsia"/>
        </w:rPr>
      </w:pPr>
      <w:r>
        <w:t>Leadership should prioritize managerial support, career progression, and geographic flexibility. The analysis associates L2 exits strongly with Manager relationship and Relocation, while senior-level exits show stronger Culture and Career growth themes.</w:t>
      </w:r>
    </w:p>
    <w:p w14:paraId="018435CE" w14:textId="77777777" w:rsidR="000E0EA0" w:rsidRDefault="00000000" w:rsidP="004A597A">
      <w:pPr>
        <w:pStyle w:val="ListBullet"/>
        <w:jc w:val="both"/>
        <w:rPr>
          <w:rFonts w:hint="eastAsia"/>
        </w:rPr>
      </w:pPr>
      <w:r>
        <w:t>Quarterly career-development conversations: require managers to document employee goals, progression expectations, and development actions.</w:t>
      </w:r>
    </w:p>
    <w:p w14:paraId="4810DC87" w14:textId="77777777" w:rsidR="000E0EA0" w:rsidRDefault="00000000" w:rsidP="004A597A">
      <w:pPr>
        <w:pStyle w:val="ListBullet"/>
        <w:jc w:val="both"/>
        <w:rPr>
          <w:rFonts w:hint="eastAsia"/>
        </w:rPr>
      </w:pPr>
      <w:r>
        <w:t>Manager 360-degree feedback: use structured upward and peer feedback to identify relationship, support, and credit-sharing issues early.</w:t>
      </w:r>
    </w:p>
    <w:p w14:paraId="49E905D4" w14:textId="77777777" w:rsidR="000E0EA0" w:rsidRDefault="00000000" w:rsidP="004A597A">
      <w:pPr>
        <w:pStyle w:val="ListBullet"/>
        <w:jc w:val="both"/>
        <w:rPr>
          <w:rFonts w:hint="eastAsia"/>
        </w:rPr>
      </w:pPr>
      <w:r>
        <w:t>Flexible relocation support: where feasible, offer remote arrangements, inter-office transfers, or geographic alternatives for employees facing family relocation.</w:t>
      </w:r>
    </w:p>
    <w:p w14:paraId="0B9172B5" w14:textId="77777777" w:rsidR="000E0EA0" w:rsidRDefault="00000000" w:rsidP="004A597A">
      <w:pPr>
        <w:pStyle w:val="ListBullet"/>
        <w:jc w:val="both"/>
        <w:rPr>
          <w:rFonts w:hint="eastAsia"/>
        </w:rPr>
      </w:pPr>
      <w:r>
        <w:t>Senior-level participation: create cross-functional forums where L3/L4 employees can contribute ideas and strategic decisions, addressing top-down decision-making concerns.</w:t>
      </w:r>
    </w:p>
    <w:p w14:paraId="65EA3150" w14:textId="77777777" w:rsidR="000E0EA0" w:rsidRDefault="00000000" w:rsidP="004A597A">
      <w:pPr>
        <w:pStyle w:val="ListBullet"/>
        <w:jc w:val="both"/>
        <w:rPr>
          <w:rFonts w:hint="eastAsia"/>
        </w:rPr>
      </w:pPr>
      <w:r>
        <w:t>Track outcomes: monitor voluntary attrition by level, manager-feedback scores, internal transfers, and documented development plans.</w:t>
      </w:r>
    </w:p>
    <w:p w14:paraId="6472C6AB" w14:textId="77777777" w:rsidR="000E0EA0" w:rsidRDefault="00000000" w:rsidP="004A597A">
      <w:pPr>
        <w:pStyle w:val="Heading1"/>
        <w:jc w:val="both"/>
      </w:pPr>
      <w:r>
        <w:t>7. Responsible AI Notes</w:t>
      </w:r>
    </w:p>
    <w:p w14:paraId="223C6A96" w14:textId="77777777" w:rsidR="000E0EA0" w:rsidRDefault="00000000" w:rsidP="004A597A">
      <w:pPr>
        <w:jc w:val="both"/>
        <w:rPr>
          <w:rFonts w:hint="eastAsia"/>
        </w:rPr>
      </w:pPr>
      <w:r>
        <w:t>The analysis used text-analytics methods to assist in extracting and categorizing explicit reasons from unstructured interview notes. The implemented approach relied on predefined rules and keywords, while human review remains important for ambiguous or multi-reason statements.</w:t>
      </w:r>
    </w:p>
    <w:p w14:paraId="02D1B584" w14:textId="77777777" w:rsidR="000E0EA0" w:rsidRDefault="00000000" w:rsidP="004A597A">
      <w:pPr>
        <w:jc w:val="both"/>
        <w:rPr>
          <w:rFonts w:hint="eastAsia"/>
        </w:rPr>
      </w:pPr>
      <w:r>
        <w:t xml:space="preserve">Gold Labels were treated as evaluation data rather than as inputs to the extraction process. Automated results were validated quantitatively rather than accepted without checking. For real organizational use, confidential employee information should not be entered into external AI tools without appropriate </w:t>
      </w:r>
      <w:r>
        <w:lastRenderedPageBreak/>
        <w:t>authorization and safeguards. Automated classifications should also be reviewed by a human before being used for employee or managerial decisions.</w:t>
      </w:r>
    </w:p>
    <w:p w14:paraId="422D4532" w14:textId="77777777" w:rsidR="000E0EA0" w:rsidRDefault="00000000" w:rsidP="004A597A">
      <w:pPr>
        <w:pStyle w:val="Heading1"/>
        <w:jc w:val="both"/>
      </w:pPr>
      <w:r>
        <w:t>8. Personal Reflection</w:t>
      </w:r>
    </w:p>
    <w:p w14:paraId="5DC46A81" w14:textId="77777777" w:rsidR="000E0EA0" w:rsidRDefault="00000000" w:rsidP="004A597A">
      <w:pPr>
        <w:jc w:val="both"/>
        <w:rPr>
          <w:rFonts w:hint="eastAsia"/>
        </w:rPr>
      </w:pPr>
      <w:r>
        <w:t>This exercise showed me how text analytics can transform unstructured employee feedback into structured information that can support management decisions. I learned that identifying keywords alone is not sufficient because context can change the meaning of a potential exit reason.</w:t>
      </w:r>
    </w:p>
    <w:p w14:paraId="5336B173" w14:textId="77777777" w:rsidR="000E0EA0" w:rsidRDefault="00000000" w:rsidP="004A597A">
      <w:pPr>
        <w:jc w:val="both"/>
        <w:rPr>
          <w:rFonts w:hint="eastAsia"/>
        </w:rPr>
      </w:pPr>
      <w:r>
        <w:t>I also learned the importance of validating automated outputs rather than assuming that a model or rule-based system is correct. Comparing extracted results with an independent reference set helped me understand how accuracy can be measured and how errors can be investigated. Overall, the exercise improved my understanding of how responsible AI can support HR analytics while keeping human judgment involved in final decisions.</w:t>
      </w:r>
    </w:p>
    <w:p w14:paraId="744279C4" w14:textId="77777777" w:rsidR="000E0EA0" w:rsidRDefault="00000000" w:rsidP="004A597A">
      <w:pPr>
        <w:pStyle w:val="Heading1"/>
        <w:jc w:val="both"/>
      </w:pPr>
      <w:r>
        <w:t>9. Conclusion</w:t>
      </w:r>
    </w:p>
    <w:p w14:paraId="3546511C" w14:textId="77777777" w:rsidR="000E0EA0" w:rsidRDefault="00000000" w:rsidP="004A597A">
      <w:pPr>
        <w:jc w:val="both"/>
        <w:rPr>
          <w:rFonts w:hint="eastAsia"/>
        </w:rPr>
      </w:pPr>
      <w:r>
        <w:t>The exit interview analysis demonstrates that employee attrition is driven by a combination of cultural, managerial, career, personal, and work-life factors. The most useful retention strategy is therefore targeted: improve manager relationships and mobility support where L2 concerns are concentrated, strengthen career pathways, and create more participative decision-making for senior employees. Regular measurement should determine whether these interventions reduce voluntary attrition over time.</w:t>
      </w:r>
    </w:p>
    <w:sectPr w:rsidR="000E0EA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B6E4A" w14:textId="77777777" w:rsidR="00CF5FE7" w:rsidRDefault="00CF5FE7">
      <w:pPr>
        <w:spacing w:after="0" w:line="240" w:lineRule="auto"/>
        <w:rPr>
          <w:rFonts w:hint="eastAsia"/>
        </w:rPr>
      </w:pPr>
      <w:r>
        <w:separator/>
      </w:r>
    </w:p>
  </w:endnote>
  <w:endnote w:type="continuationSeparator" w:id="0">
    <w:p w14:paraId="00250108" w14:textId="77777777" w:rsidR="00CF5FE7" w:rsidRDefault="00CF5FE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321B2" w14:textId="77777777" w:rsidR="000E0EA0" w:rsidRDefault="00000000">
    <w:pPr>
      <w:pStyle w:val="Footer"/>
      <w:jc w:val="center"/>
      <w:rPr>
        <w:rFonts w:hint="eastAsia"/>
      </w:rPr>
    </w:pPr>
    <w:r>
      <w:t>Task T46 – Exit Interview Insight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E9D3F" w14:textId="77777777" w:rsidR="00CF5FE7" w:rsidRDefault="00CF5FE7">
      <w:pPr>
        <w:spacing w:after="0" w:line="240" w:lineRule="auto"/>
        <w:rPr>
          <w:rFonts w:hint="eastAsia"/>
        </w:rPr>
      </w:pPr>
      <w:r>
        <w:separator/>
      </w:r>
    </w:p>
  </w:footnote>
  <w:footnote w:type="continuationSeparator" w:id="0">
    <w:p w14:paraId="38791998" w14:textId="77777777" w:rsidR="00CF5FE7" w:rsidRDefault="00CF5FE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197553">
    <w:abstractNumId w:val="8"/>
  </w:num>
  <w:num w:numId="2" w16cid:durableId="815297854">
    <w:abstractNumId w:val="6"/>
  </w:num>
  <w:num w:numId="3" w16cid:durableId="796796872">
    <w:abstractNumId w:val="5"/>
  </w:num>
  <w:num w:numId="4" w16cid:durableId="1851943013">
    <w:abstractNumId w:val="4"/>
  </w:num>
  <w:num w:numId="5" w16cid:durableId="124591642">
    <w:abstractNumId w:val="7"/>
  </w:num>
  <w:num w:numId="6" w16cid:durableId="727262247">
    <w:abstractNumId w:val="3"/>
  </w:num>
  <w:num w:numId="7" w16cid:durableId="837382757">
    <w:abstractNumId w:val="2"/>
  </w:num>
  <w:num w:numId="8" w16cid:durableId="1730033087">
    <w:abstractNumId w:val="1"/>
  </w:num>
  <w:num w:numId="9" w16cid:durableId="1500196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EA0"/>
    <w:rsid w:val="0015074B"/>
    <w:rsid w:val="0029639D"/>
    <w:rsid w:val="00326F90"/>
    <w:rsid w:val="004A597A"/>
    <w:rsid w:val="00AA1D8D"/>
    <w:rsid w:val="00B47730"/>
    <w:rsid w:val="00CB0664"/>
    <w:rsid w:val="00CF5FE7"/>
    <w:rsid w:val="00E20B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C9BAE"/>
  <w14:defaultImageDpi w14:val="300"/>
  <w15:docId w15:val="{1EEFA07B-95EA-409E-AD8B-42D2D8776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992</Words>
  <Characters>5657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 gorani</cp:lastModifiedBy>
  <cp:revision>2</cp:revision>
  <dcterms:created xsi:type="dcterms:W3CDTF">2013-12-23T23:15:00Z</dcterms:created>
  <dcterms:modified xsi:type="dcterms:W3CDTF">2026-10-04T09:04:00Z</dcterms:modified>
  <cp:category/>
</cp:coreProperties>
</file>