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DD719" w14:textId="77777777" w:rsidR="001A1DCE" w:rsidRPr="000E32AF" w:rsidRDefault="001A1DCE">
      <w:pPr>
        <w:spacing w:before="1600"/>
        <w:rPr>
          <w:color w:val="000000" w:themeColor="text1"/>
        </w:rPr>
      </w:pPr>
    </w:p>
    <w:p w14:paraId="1C218F22" w14:textId="77777777" w:rsidR="001A1DCE" w:rsidRPr="000E32AF" w:rsidRDefault="00000000">
      <w:pPr>
        <w:jc w:val="center"/>
        <w:rPr>
          <w:rFonts w:ascii="Arial Black" w:hAnsi="Arial Black"/>
          <w:color w:val="0E2841" w:themeColor="text2"/>
          <w:sz w:val="72"/>
          <w:szCs w:val="72"/>
        </w:rPr>
      </w:pPr>
      <w:r w:rsidRPr="000E32AF">
        <w:rPr>
          <w:rFonts w:ascii="Arial Black" w:hAnsi="Arial Black"/>
          <w:b/>
          <w:bCs/>
          <w:color w:val="0E2841" w:themeColor="text2"/>
          <w:sz w:val="72"/>
          <w:szCs w:val="72"/>
        </w:rPr>
        <w:t>Market Size Analysis on</w:t>
      </w:r>
    </w:p>
    <w:p w14:paraId="4E7CD5E8" w14:textId="77777777" w:rsidR="001A1DCE" w:rsidRPr="000E32AF" w:rsidRDefault="00000000">
      <w:pPr>
        <w:spacing w:after="400"/>
        <w:jc w:val="center"/>
        <w:rPr>
          <w:rFonts w:ascii="Arial Black" w:hAnsi="Arial Black"/>
          <w:color w:val="0E2841" w:themeColor="text2"/>
          <w:sz w:val="72"/>
          <w:szCs w:val="72"/>
        </w:rPr>
      </w:pPr>
      <w:r w:rsidRPr="000E32AF">
        <w:rPr>
          <w:rFonts w:ascii="Arial Black" w:hAnsi="Arial Black"/>
          <w:b/>
          <w:bCs/>
          <w:color w:val="0E2841" w:themeColor="text2"/>
          <w:sz w:val="72"/>
          <w:szCs w:val="72"/>
        </w:rPr>
        <w:t>Electric Vehicles Industries</w:t>
      </w:r>
    </w:p>
    <w:p w14:paraId="2626F4DB" w14:textId="77777777" w:rsidR="001A1DCE" w:rsidRPr="000E32AF" w:rsidRDefault="00000000">
      <w:pPr>
        <w:spacing w:after="800"/>
        <w:jc w:val="center"/>
        <w:rPr>
          <w:i/>
          <w:iCs/>
          <w:color w:val="000000" w:themeColor="text1"/>
          <w:sz w:val="26"/>
          <w:szCs w:val="26"/>
        </w:rPr>
      </w:pPr>
      <w:r w:rsidRPr="000E32AF">
        <w:rPr>
          <w:i/>
          <w:iCs/>
          <w:color w:val="000000" w:themeColor="text1"/>
          <w:sz w:val="26"/>
          <w:szCs w:val="26"/>
        </w:rPr>
        <w:t>A Comprehensive Python-Based Market Analysis</w:t>
      </w:r>
    </w:p>
    <w:p w14:paraId="59F089DC" w14:textId="77777777" w:rsidR="000E32AF" w:rsidRPr="000E32AF" w:rsidRDefault="000E32AF">
      <w:pPr>
        <w:spacing w:after="800"/>
        <w:jc w:val="center"/>
        <w:rPr>
          <w:i/>
          <w:iCs/>
          <w:color w:val="000000" w:themeColor="text1"/>
          <w:sz w:val="26"/>
          <w:szCs w:val="26"/>
        </w:rPr>
      </w:pPr>
    </w:p>
    <w:p w14:paraId="31A1CAD7" w14:textId="77777777" w:rsidR="000E32AF" w:rsidRPr="000E32AF" w:rsidRDefault="000E32AF">
      <w:pPr>
        <w:spacing w:after="800"/>
        <w:jc w:val="center"/>
        <w:rPr>
          <w:i/>
          <w:iCs/>
          <w:color w:val="000000" w:themeColor="text1"/>
          <w:sz w:val="26"/>
          <w:szCs w:val="26"/>
        </w:rPr>
      </w:pPr>
    </w:p>
    <w:p w14:paraId="30FDB442" w14:textId="77777777" w:rsidR="000E32AF" w:rsidRPr="000E32AF" w:rsidRDefault="000E32AF" w:rsidP="000E32AF">
      <w:pPr>
        <w:spacing w:after="120"/>
        <w:jc w:val="center"/>
        <w:rPr>
          <w:color w:val="000000" w:themeColor="text1"/>
          <w:sz w:val="24"/>
          <w:szCs w:val="24"/>
        </w:rPr>
      </w:pPr>
      <w:r w:rsidRPr="000E32AF">
        <w:rPr>
          <w:b/>
          <w:bCs/>
          <w:color w:val="000000" w:themeColor="text1"/>
          <w:sz w:val="24"/>
          <w:szCs w:val="24"/>
        </w:rPr>
        <w:t>Name:</w:t>
      </w:r>
      <w:r w:rsidRPr="000E32AF">
        <w:rPr>
          <w:color w:val="000000" w:themeColor="text1"/>
          <w:sz w:val="24"/>
          <w:szCs w:val="24"/>
        </w:rPr>
        <w:t xml:space="preserve"> Vaibhavi Hambire</w:t>
      </w:r>
      <w:r w:rsidRPr="000E32AF">
        <w:rPr>
          <w:color w:val="000000" w:themeColor="text1"/>
          <w:sz w:val="24"/>
          <w:szCs w:val="24"/>
        </w:rPr>
        <w:br/>
      </w:r>
      <w:r w:rsidRPr="000E32AF">
        <w:rPr>
          <w:b/>
          <w:bCs/>
          <w:color w:val="000000" w:themeColor="text1"/>
          <w:sz w:val="24"/>
          <w:szCs w:val="24"/>
        </w:rPr>
        <w:t>Batch Code</w:t>
      </w:r>
      <w:r w:rsidRPr="000E32AF">
        <w:rPr>
          <w:color w:val="000000" w:themeColor="text1"/>
          <w:sz w:val="24"/>
          <w:szCs w:val="24"/>
        </w:rPr>
        <w:t>: CX-143-MOR-JULY</w:t>
      </w:r>
    </w:p>
    <w:p w14:paraId="0FF90738" w14:textId="77777777" w:rsidR="000E32AF" w:rsidRPr="000E32AF" w:rsidRDefault="000E32AF" w:rsidP="000E32AF">
      <w:pPr>
        <w:spacing w:after="120"/>
        <w:jc w:val="center"/>
        <w:rPr>
          <w:color w:val="000000" w:themeColor="text1"/>
        </w:rPr>
      </w:pPr>
      <w:r w:rsidRPr="000E32AF">
        <w:rPr>
          <w:b/>
          <w:bCs/>
          <w:color w:val="000000" w:themeColor="text1"/>
          <w:sz w:val="24"/>
          <w:szCs w:val="24"/>
        </w:rPr>
        <w:t>Submitted To:</w:t>
      </w:r>
      <w:r w:rsidRPr="000E32AF">
        <w:rPr>
          <w:color w:val="000000" w:themeColor="text1"/>
          <w:sz w:val="24"/>
          <w:szCs w:val="24"/>
        </w:rPr>
        <w:t xml:space="preserve"> </w:t>
      </w:r>
      <w:proofErr w:type="spellStart"/>
      <w:r w:rsidRPr="000E32AF">
        <w:rPr>
          <w:color w:val="000000" w:themeColor="text1"/>
          <w:sz w:val="24"/>
          <w:szCs w:val="24"/>
        </w:rPr>
        <w:t>CoachX</w:t>
      </w:r>
      <w:proofErr w:type="spellEnd"/>
      <w:r w:rsidRPr="000E32AF">
        <w:rPr>
          <w:color w:val="000000" w:themeColor="text1"/>
          <w:sz w:val="24"/>
          <w:szCs w:val="24"/>
        </w:rPr>
        <w:t xml:space="preserve"> Learning</w:t>
      </w:r>
    </w:p>
    <w:p w14:paraId="5F96AE82" w14:textId="334657A9" w:rsidR="000E32AF" w:rsidRPr="000E32AF" w:rsidRDefault="000E32AF" w:rsidP="000E32AF">
      <w:pPr>
        <w:spacing w:after="200"/>
        <w:jc w:val="center"/>
        <w:rPr>
          <w:color w:val="000000" w:themeColor="text1"/>
        </w:rPr>
      </w:pPr>
      <w:proofErr w:type="gramStart"/>
      <w:r w:rsidRPr="000E32AF">
        <w:rPr>
          <w:b/>
          <w:bCs/>
          <w:color w:val="000000" w:themeColor="text1"/>
          <w:sz w:val="24"/>
          <w:szCs w:val="24"/>
        </w:rPr>
        <w:t>Dataset :</w:t>
      </w:r>
      <w:proofErr w:type="gramEnd"/>
      <w:r w:rsidRPr="000E32AF">
        <w:rPr>
          <w:b/>
          <w:bCs/>
          <w:color w:val="000000" w:themeColor="text1"/>
          <w:sz w:val="24"/>
          <w:szCs w:val="24"/>
        </w:rPr>
        <w:t xml:space="preserve"> </w:t>
      </w:r>
      <w:r w:rsidRPr="000E32AF">
        <w:rPr>
          <w:color w:val="000000" w:themeColor="text1"/>
          <w:sz w:val="22"/>
          <w:szCs w:val="22"/>
        </w:rPr>
        <w:t>Washington State DOL — Electric Vehicle Population Data (~177,861 records)</w:t>
      </w:r>
    </w:p>
    <w:p w14:paraId="32B18FCA" w14:textId="77777777" w:rsidR="000E32AF" w:rsidRPr="000E32AF" w:rsidRDefault="000E32AF" w:rsidP="000E32AF">
      <w:pPr>
        <w:spacing w:after="120"/>
        <w:jc w:val="center"/>
        <w:rPr>
          <w:color w:val="000000" w:themeColor="text1"/>
        </w:rPr>
      </w:pPr>
      <w:r w:rsidRPr="000E32AF">
        <w:rPr>
          <w:b/>
          <w:bCs/>
          <w:color w:val="000000" w:themeColor="text1"/>
          <w:sz w:val="24"/>
          <w:szCs w:val="24"/>
        </w:rPr>
        <w:t>Tools Used:</w:t>
      </w:r>
      <w:r w:rsidRPr="000E32AF">
        <w:rPr>
          <w:color w:val="000000" w:themeColor="text1"/>
          <w:sz w:val="24"/>
          <w:szCs w:val="24"/>
        </w:rPr>
        <w:t xml:space="preserve"> Python | Pandas | NumPy | Matplotlib | SciPy | </w:t>
      </w:r>
      <w:proofErr w:type="spellStart"/>
      <w:r w:rsidRPr="000E32AF">
        <w:rPr>
          <w:color w:val="000000" w:themeColor="text1"/>
          <w:sz w:val="24"/>
          <w:szCs w:val="24"/>
        </w:rPr>
        <w:t>WordCloud</w:t>
      </w:r>
      <w:proofErr w:type="spellEnd"/>
    </w:p>
    <w:p w14:paraId="5A291A86" w14:textId="2C9DC1DE" w:rsidR="001A1DCE" w:rsidRPr="000E32AF" w:rsidRDefault="000E32AF" w:rsidP="000E32AF">
      <w:pPr>
        <w:spacing w:after="120"/>
        <w:jc w:val="center"/>
        <w:rPr>
          <w:color w:val="000000" w:themeColor="text1"/>
        </w:rPr>
      </w:pPr>
      <w:r w:rsidRPr="000E32AF">
        <w:rPr>
          <w:b/>
          <w:bCs/>
          <w:color w:val="000000" w:themeColor="text1"/>
          <w:sz w:val="24"/>
          <w:szCs w:val="24"/>
        </w:rPr>
        <w:t>Date:</w:t>
      </w:r>
      <w:r w:rsidRPr="000E32AF">
        <w:rPr>
          <w:color w:val="000000" w:themeColor="text1"/>
          <w:sz w:val="24"/>
          <w:szCs w:val="24"/>
        </w:rPr>
        <w:t xml:space="preserve"> May 2025</w:t>
      </w:r>
      <w:r w:rsidRPr="000E32AF">
        <w:rPr>
          <w:color w:val="000000" w:themeColor="text1"/>
        </w:rPr>
        <w:br w:type="page"/>
      </w:r>
    </w:p>
    <w:p w14:paraId="75EB641D" w14:textId="4DEDE747" w:rsidR="001A1DCE" w:rsidRPr="000E32AF" w:rsidRDefault="00000000">
      <w:pPr>
        <w:pStyle w:val="Heading1"/>
        <w:spacing w:before="400" w:after="200"/>
        <w:rPr>
          <w:b/>
          <w:bCs/>
          <w:color w:val="000000" w:themeColor="text1"/>
        </w:rPr>
      </w:pPr>
      <w:r w:rsidRPr="000E32AF">
        <w:rPr>
          <w:b/>
          <w:bCs/>
          <w:color w:val="000000" w:themeColor="text1"/>
        </w:rPr>
        <w:lastRenderedPageBreak/>
        <w:t>Executive Summar</w:t>
      </w:r>
      <w:r w:rsidR="000E32AF" w:rsidRPr="000E32AF">
        <w:rPr>
          <w:b/>
          <w:bCs/>
          <w:color w:val="000000" w:themeColor="text1"/>
        </w:rPr>
        <w:t>y</w:t>
      </w:r>
    </w:p>
    <w:p w14:paraId="626C99C7" w14:textId="77777777" w:rsidR="001A1DCE" w:rsidRPr="000E32AF" w:rsidRDefault="00000000">
      <w:pPr>
        <w:spacing w:after="160"/>
        <w:rPr>
          <w:color w:val="000000" w:themeColor="text1"/>
          <w:sz w:val="22"/>
          <w:szCs w:val="22"/>
        </w:rPr>
      </w:pPr>
      <w:r w:rsidRPr="000E32AF">
        <w:rPr>
          <w:color w:val="000000" w:themeColor="text1"/>
          <w:sz w:val="22"/>
          <w:szCs w:val="22"/>
        </w:rPr>
        <w:t>This report presents an end-to-end market size analysis of the Electric Vehicle (EV) industry, using the Washington State Department of Licensing's EV Population dataset of 177,861 vehicle registrations. The analysis follows an eight-phase structure: data cleaning, descriptive statistics, time-series trend analysis, geographic distribution, make/model popularity, EV technology analysis, forecasting, and multi-variable correlation analysis.</w:t>
      </w:r>
    </w:p>
    <w:p w14:paraId="7B546133" w14:textId="77777777" w:rsidR="001A1DCE" w:rsidRPr="000E32AF" w:rsidRDefault="00000000">
      <w:pPr>
        <w:spacing w:after="160"/>
        <w:rPr>
          <w:color w:val="000000" w:themeColor="text1"/>
          <w:sz w:val="22"/>
          <w:szCs w:val="22"/>
        </w:rPr>
      </w:pPr>
      <w:r w:rsidRPr="000E32AF">
        <w:rPr>
          <w:color w:val="000000" w:themeColor="text1"/>
          <w:sz w:val="22"/>
          <w:szCs w:val="22"/>
        </w:rPr>
        <w:t>The core finding is that Washington's EV market has grown approximately 74-fold between 2011 and 2023, with growth accelerating sharply after 2021. This growth is heavily concentrated geographically (King County / Seattle metro accounts for over half of all registrations) and by manufacturer (Tesla holds a 44.78% market share). The market is transitioning from a mixed BEV/PHEV landscape toward battery-electric dominance (78.3% BEV vs. 21.7% PHEV), while manufacturer strategies remain split — some brands (Tesla, Nissan, Volkswagen) have committed fully to BEV, while others (Toyota, Jeep) continue to rely primarily on plug-in hybrids.</w:t>
      </w:r>
    </w:p>
    <w:p w14:paraId="6F21CFAB" w14:textId="77777777" w:rsidR="001A1DCE" w:rsidRPr="000E32AF" w:rsidRDefault="00000000">
      <w:pPr>
        <w:spacing w:after="160"/>
        <w:rPr>
          <w:color w:val="000000" w:themeColor="text1"/>
          <w:sz w:val="22"/>
          <w:szCs w:val="22"/>
        </w:rPr>
      </w:pPr>
      <w:r w:rsidRPr="000E32AF">
        <w:rPr>
          <w:color w:val="000000" w:themeColor="text1"/>
          <w:sz w:val="22"/>
          <w:szCs w:val="22"/>
        </w:rPr>
        <w:t xml:space="preserve">Forecasting future registrations proved non-trivial: a simple linear regression model underestimates future growth (predicting 2026 registrations below the already-observed 2023 total), while an </w:t>
      </w:r>
      <w:proofErr w:type="gramStart"/>
      <w:r w:rsidRPr="000E32AF">
        <w:rPr>
          <w:color w:val="000000" w:themeColor="text1"/>
          <w:sz w:val="22"/>
          <w:szCs w:val="22"/>
        </w:rPr>
        <w:t>ARIMA(</w:t>
      </w:r>
      <w:proofErr w:type="gramEnd"/>
      <w:r w:rsidRPr="000E32AF">
        <w:rPr>
          <w:color w:val="000000" w:themeColor="text1"/>
          <w:sz w:val="22"/>
          <w:szCs w:val="22"/>
        </w:rPr>
        <w:t>1,1,1) model better captures the market's acceleration but carries wide uncertainty due to the limited 13-year training window. Several important data-quality issues were identified and handled transparently throughout the analysis, including a near-total absence of reported Base MSRP values (~98% missing) and a systematic collapse in Electric Range reporting for Battery Electric Vehicles after model year 2020.</w:t>
      </w:r>
    </w:p>
    <w:p w14:paraId="7F28D3EB" w14:textId="77777777" w:rsidR="001A1DCE" w:rsidRDefault="001A1DCE">
      <w:pPr>
        <w:spacing w:after="200"/>
        <w:rPr>
          <w:color w:val="000000" w:themeColor="text1"/>
        </w:rPr>
      </w:pPr>
    </w:p>
    <w:p w14:paraId="6C4E0A9B" w14:textId="77777777" w:rsidR="000E32AF" w:rsidRDefault="000E32AF">
      <w:pPr>
        <w:spacing w:after="200"/>
        <w:rPr>
          <w:color w:val="000000" w:themeColor="text1"/>
        </w:rPr>
      </w:pPr>
    </w:p>
    <w:p w14:paraId="705A4FB4" w14:textId="77777777" w:rsidR="000E32AF" w:rsidRDefault="000E32AF">
      <w:pPr>
        <w:spacing w:after="200"/>
        <w:rPr>
          <w:color w:val="000000" w:themeColor="text1"/>
        </w:rPr>
      </w:pPr>
    </w:p>
    <w:p w14:paraId="38172037" w14:textId="77777777" w:rsidR="000E32AF" w:rsidRDefault="000E32AF">
      <w:pPr>
        <w:spacing w:after="200"/>
        <w:rPr>
          <w:color w:val="000000" w:themeColor="text1"/>
        </w:rPr>
      </w:pPr>
    </w:p>
    <w:p w14:paraId="0FE266A5" w14:textId="77777777" w:rsidR="000E32AF" w:rsidRDefault="000E32AF">
      <w:pPr>
        <w:spacing w:after="200"/>
        <w:rPr>
          <w:color w:val="000000" w:themeColor="text1"/>
        </w:rPr>
      </w:pPr>
    </w:p>
    <w:p w14:paraId="4029D011" w14:textId="77777777" w:rsidR="000E32AF" w:rsidRDefault="000E32AF">
      <w:pPr>
        <w:spacing w:after="200"/>
        <w:rPr>
          <w:color w:val="000000" w:themeColor="text1"/>
        </w:rPr>
      </w:pPr>
    </w:p>
    <w:p w14:paraId="2730D482" w14:textId="77777777" w:rsidR="000E32AF" w:rsidRDefault="000E32AF">
      <w:pPr>
        <w:spacing w:after="200"/>
        <w:rPr>
          <w:color w:val="000000" w:themeColor="text1"/>
        </w:rPr>
      </w:pPr>
    </w:p>
    <w:p w14:paraId="3D1097D6" w14:textId="77777777" w:rsidR="000E32AF" w:rsidRDefault="000E32AF">
      <w:pPr>
        <w:spacing w:after="200"/>
        <w:rPr>
          <w:color w:val="000000" w:themeColor="text1"/>
        </w:rPr>
      </w:pPr>
    </w:p>
    <w:p w14:paraId="7E2EA6F0" w14:textId="77777777" w:rsidR="000E32AF" w:rsidRDefault="000E32AF">
      <w:pPr>
        <w:spacing w:after="200"/>
        <w:rPr>
          <w:color w:val="000000" w:themeColor="text1"/>
        </w:rPr>
      </w:pPr>
    </w:p>
    <w:p w14:paraId="1D172694" w14:textId="77777777" w:rsidR="000E32AF" w:rsidRDefault="000E32AF">
      <w:pPr>
        <w:spacing w:after="200"/>
        <w:rPr>
          <w:color w:val="000000" w:themeColor="text1"/>
        </w:rPr>
      </w:pPr>
    </w:p>
    <w:p w14:paraId="6EAFF4AE" w14:textId="77777777" w:rsidR="000E32AF" w:rsidRDefault="000E32AF">
      <w:pPr>
        <w:spacing w:after="200"/>
        <w:rPr>
          <w:color w:val="000000" w:themeColor="text1"/>
        </w:rPr>
      </w:pPr>
    </w:p>
    <w:p w14:paraId="203A5188" w14:textId="77777777" w:rsidR="000E32AF" w:rsidRDefault="000E32AF">
      <w:pPr>
        <w:spacing w:after="200"/>
        <w:rPr>
          <w:color w:val="000000" w:themeColor="text1"/>
        </w:rPr>
      </w:pPr>
    </w:p>
    <w:p w14:paraId="2ACA00E1" w14:textId="77777777" w:rsidR="000E32AF" w:rsidRDefault="000E32AF">
      <w:pPr>
        <w:spacing w:after="200"/>
        <w:rPr>
          <w:color w:val="000000" w:themeColor="text1"/>
        </w:rPr>
      </w:pPr>
    </w:p>
    <w:p w14:paraId="1A0EE76A" w14:textId="77777777" w:rsidR="000E32AF" w:rsidRDefault="000E32AF">
      <w:pPr>
        <w:spacing w:after="200"/>
        <w:rPr>
          <w:color w:val="000000" w:themeColor="text1"/>
        </w:rPr>
      </w:pPr>
    </w:p>
    <w:p w14:paraId="01C8D709" w14:textId="77777777" w:rsidR="000E32AF" w:rsidRDefault="000E32AF">
      <w:pPr>
        <w:spacing w:after="200"/>
        <w:rPr>
          <w:color w:val="000000" w:themeColor="text1"/>
        </w:rPr>
      </w:pPr>
    </w:p>
    <w:p w14:paraId="188C3DB0" w14:textId="77777777" w:rsidR="000E32AF" w:rsidRDefault="000E32AF">
      <w:pPr>
        <w:spacing w:after="200"/>
        <w:rPr>
          <w:color w:val="000000" w:themeColor="text1"/>
        </w:rPr>
      </w:pPr>
    </w:p>
    <w:p w14:paraId="1A3F3DE9" w14:textId="77777777" w:rsidR="000E32AF" w:rsidRDefault="000E32AF">
      <w:pPr>
        <w:spacing w:after="200"/>
        <w:rPr>
          <w:color w:val="000000" w:themeColor="text1"/>
        </w:rPr>
      </w:pPr>
    </w:p>
    <w:p w14:paraId="5E813F67" w14:textId="77777777" w:rsidR="000E32AF" w:rsidRPr="000E32AF" w:rsidRDefault="000E32AF">
      <w:pPr>
        <w:spacing w:after="200"/>
        <w:rPr>
          <w:color w:val="000000" w:themeColor="text1"/>
        </w:rPr>
      </w:pPr>
    </w:p>
    <w:p w14:paraId="5C56E7DD" w14:textId="77777777" w:rsidR="001A1DCE" w:rsidRPr="000E32AF" w:rsidRDefault="00000000">
      <w:pPr>
        <w:pStyle w:val="Heading1"/>
        <w:spacing w:before="400" w:after="200"/>
        <w:rPr>
          <w:b/>
          <w:bCs/>
          <w:color w:val="000000" w:themeColor="text1"/>
        </w:rPr>
      </w:pPr>
      <w:r w:rsidRPr="000E32AF">
        <w:rPr>
          <w:b/>
          <w:bCs/>
          <w:color w:val="000000" w:themeColor="text1"/>
        </w:rPr>
        <w:t>Phase 1: Data Cleaning and Preparation</w:t>
      </w:r>
    </w:p>
    <w:p w14:paraId="0D09EF1E" w14:textId="77777777" w:rsidR="001A1DCE" w:rsidRPr="000E32AF" w:rsidRDefault="00000000">
      <w:pPr>
        <w:spacing w:after="160"/>
        <w:rPr>
          <w:color w:val="000000" w:themeColor="text1"/>
          <w:sz w:val="22"/>
          <w:szCs w:val="22"/>
        </w:rPr>
      </w:pPr>
      <w:r w:rsidRPr="000E32AF">
        <w:rPr>
          <w:color w:val="000000" w:themeColor="text1"/>
          <w:sz w:val="22"/>
          <w:szCs w:val="22"/>
        </w:rPr>
        <w:t>The raw dataset contained 177,866 records across 17 columns. Initial inspection found the data to be largely clean, with no duplicate rows, but several columns required deliberate handling decisions rather than blanket cleaning rules.</w:t>
      </w:r>
    </w:p>
    <w:p w14:paraId="5126FF9B" w14:textId="77777777" w:rsidR="001A1DCE" w:rsidRPr="000E32AF" w:rsidRDefault="00000000">
      <w:pPr>
        <w:pStyle w:val="Heading2"/>
        <w:spacing w:before="300" w:after="150"/>
        <w:rPr>
          <w:color w:val="000000" w:themeColor="text1"/>
        </w:rPr>
      </w:pPr>
      <w:r w:rsidRPr="000E32AF">
        <w:rPr>
          <w:color w:val="000000" w:themeColor="text1"/>
        </w:rPr>
        <w:t>Cleaning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900"/>
        <w:gridCol w:w="3260"/>
      </w:tblGrid>
      <w:tr w:rsidR="001A1DCE" w:rsidRPr="000E32AF" w14:paraId="71F88AA8" w14:textId="77777777">
        <w:trPr>
          <w:tblHeader/>
        </w:trPr>
        <w:tc>
          <w:tcPr>
            <w:tcW w:w="3200" w:type="dxa"/>
            <w:shd w:val="clear" w:color="auto" w:fill="2F5496"/>
            <w:vAlign w:val="center"/>
          </w:tcPr>
          <w:p w14:paraId="6028AF81" w14:textId="77777777" w:rsidR="001A1DCE" w:rsidRPr="000E32AF" w:rsidRDefault="00000000">
            <w:pPr>
              <w:rPr>
                <w:color w:val="FFFFFF" w:themeColor="background1"/>
                <w:sz w:val="22"/>
                <w:szCs w:val="22"/>
              </w:rPr>
            </w:pPr>
            <w:r w:rsidRPr="000E32AF">
              <w:rPr>
                <w:b/>
                <w:bCs/>
                <w:color w:val="FFFFFF" w:themeColor="background1"/>
                <w:sz w:val="22"/>
                <w:szCs w:val="22"/>
              </w:rPr>
              <w:t>Issue</w:t>
            </w:r>
          </w:p>
        </w:tc>
        <w:tc>
          <w:tcPr>
            <w:tcW w:w="2900" w:type="dxa"/>
            <w:shd w:val="clear" w:color="auto" w:fill="2F5496"/>
            <w:vAlign w:val="center"/>
          </w:tcPr>
          <w:p w14:paraId="13E1CBAC" w14:textId="77777777" w:rsidR="001A1DCE" w:rsidRPr="000E32AF" w:rsidRDefault="00000000">
            <w:pPr>
              <w:rPr>
                <w:color w:val="FFFFFF" w:themeColor="background1"/>
                <w:sz w:val="22"/>
                <w:szCs w:val="22"/>
              </w:rPr>
            </w:pPr>
            <w:r w:rsidRPr="000E32AF">
              <w:rPr>
                <w:b/>
                <w:bCs/>
                <w:color w:val="FFFFFF" w:themeColor="background1"/>
                <w:sz w:val="22"/>
                <w:szCs w:val="22"/>
              </w:rPr>
              <w:t>Decision</w:t>
            </w:r>
          </w:p>
        </w:tc>
        <w:tc>
          <w:tcPr>
            <w:tcW w:w="3260" w:type="dxa"/>
            <w:shd w:val="clear" w:color="auto" w:fill="2F5496"/>
            <w:vAlign w:val="center"/>
          </w:tcPr>
          <w:p w14:paraId="584F36DC" w14:textId="77777777" w:rsidR="001A1DCE" w:rsidRPr="000E32AF" w:rsidRDefault="00000000">
            <w:pPr>
              <w:rPr>
                <w:color w:val="FFFFFF" w:themeColor="background1"/>
                <w:sz w:val="22"/>
                <w:szCs w:val="22"/>
              </w:rPr>
            </w:pPr>
            <w:r w:rsidRPr="000E32AF">
              <w:rPr>
                <w:b/>
                <w:bCs/>
                <w:color w:val="FFFFFF" w:themeColor="background1"/>
                <w:sz w:val="22"/>
                <w:szCs w:val="22"/>
              </w:rPr>
              <w:t>Reason</w:t>
            </w:r>
          </w:p>
        </w:tc>
      </w:tr>
      <w:tr w:rsidR="001A1DCE" w:rsidRPr="000E32AF" w14:paraId="7CD37141" w14:textId="77777777">
        <w:tc>
          <w:tcPr>
            <w:tcW w:w="3200" w:type="dxa"/>
            <w:vAlign w:val="center"/>
          </w:tcPr>
          <w:p w14:paraId="66EC4F15" w14:textId="77777777" w:rsidR="001A1DCE" w:rsidRPr="000E32AF" w:rsidRDefault="00000000">
            <w:pPr>
              <w:rPr>
                <w:color w:val="000000" w:themeColor="text1"/>
                <w:sz w:val="22"/>
                <w:szCs w:val="22"/>
              </w:rPr>
            </w:pPr>
            <w:r w:rsidRPr="000E32AF">
              <w:rPr>
                <w:color w:val="000000" w:themeColor="text1"/>
                <w:sz w:val="22"/>
                <w:szCs w:val="22"/>
              </w:rPr>
              <w:t>5 rows missing County/City/Postal Code/Utility/Census Tract</w:t>
            </w:r>
          </w:p>
        </w:tc>
        <w:tc>
          <w:tcPr>
            <w:tcW w:w="2900" w:type="dxa"/>
            <w:vAlign w:val="center"/>
          </w:tcPr>
          <w:p w14:paraId="12A2C2CE" w14:textId="77777777" w:rsidR="001A1DCE" w:rsidRPr="000E32AF" w:rsidRDefault="00000000">
            <w:pPr>
              <w:rPr>
                <w:color w:val="000000" w:themeColor="text1"/>
                <w:sz w:val="22"/>
                <w:szCs w:val="22"/>
              </w:rPr>
            </w:pPr>
            <w:r w:rsidRPr="000E32AF">
              <w:rPr>
                <w:color w:val="000000" w:themeColor="text1"/>
                <w:sz w:val="22"/>
                <w:szCs w:val="22"/>
              </w:rPr>
              <w:t>Dropped</w:t>
            </w:r>
          </w:p>
        </w:tc>
        <w:tc>
          <w:tcPr>
            <w:tcW w:w="3260" w:type="dxa"/>
            <w:vAlign w:val="center"/>
          </w:tcPr>
          <w:p w14:paraId="09181B14" w14:textId="77777777" w:rsidR="001A1DCE" w:rsidRPr="000E32AF" w:rsidRDefault="00000000">
            <w:pPr>
              <w:rPr>
                <w:color w:val="000000" w:themeColor="text1"/>
                <w:sz w:val="22"/>
                <w:szCs w:val="22"/>
              </w:rPr>
            </w:pPr>
            <w:r w:rsidRPr="000E32AF">
              <w:rPr>
                <w:color w:val="000000" w:themeColor="text1"/>
                <w:sz w:val="22"/>
                <w:szCs w:val="22"/>
              </w:rPr>
              <w:t>Fully incomplete rows; negligible loss (0.003% of data)</w:t>
            </w:r>
          </w:p>
        </w:tc>
      </w:tr>
      <w:tr w:rsidR="001A1DCE" w:rsidRPr="000E32AF" w14:paraId="33486B6B" w14:textId="77777777">
        <w:tc>
          <w:tcPr>
            <w:tcW w:w="3200" w:type="dxa"/>
            <w:vAlign w:val="center"/>
          </w:tcPr>
          <w:p w14:paraId="56ACC425" w14:textId="77777777" w:rsidR="001A1DCE" w:rsidRPr="000E32AF" w:rsidRDefault="00000000">
            <w:pPr>
              <w:rPr>
                <w:color w:val="000000" w:themeColor="text1"/>
                <w:sz w:val="22"/>
                <w:szCs w:val="22"/>
              </w:rPr>
            </w:pPr>
            <w:r w:rsidRPr="000E32AF">
              <w:rPr>
                <w:color w:val="000000" w:themeColor="text1"/>
                <w:sz w:val="22"/>
                <w:szCs w:val="22"/>
              </w:rPr>
              <w:t>389 missing Legislative District values</w:t>
            </w:r>
          </w:p>
        </w:tc>
        <w:tc>
          <w:tcPr>
            <w:tcW w:w="2900" w:type="dxa"/>
            <w:vAlign w:val="center"/>
          </w:tcPr>
          <w:p w14:paraId="3CEDB142" w14:textId="77777777" w:rsidR="001A1DCE" w:rsidRPr="000E32AF" w:rsidRDefault="00000000">
            <w:pPr>
              <w:rPr>
                <w:color w:val="000000" w:themeColor="text1"/>
                <w:sz w:val="22"/>
                <w:szCs w:val="22"/>
              </w:rPr>
            </w:pPr>
            <w:r w:rsidRPr="000E32AF">
              <w:rPr>
                <w:color w:val="000000" w:themeColor="text1"/>
                <w:sz w:val="22"/>
                <w:szCs w:val="22"/>
              </w:rPr>
              <w:t>Filled with 'Unknown'</w:t>
            </w:r>
          </w:p>
        </w:tc>
        <w:tc>
          <w:tcPr>
            <w:tcW w:w="3260" w:type="dxa"/>
            <w:vAlign w:val="center"/>
          </w:tcPr>
          <w:p w14:paraId="05B60773" w14:textId="77777777" w:rsidR="001A1DCE" w:rsidRPr="000E32AF" w:rsidRDefault="00000000">
            <w:pPr>
              <w:rPr>
                <w:color w:val="000000" w:themeColor="text1"/>
                <w:sz w:val="22"/>
                <w:szCs w:val="22"/>
              </w:rPr>
            </w:pPr>
            <w:r w:rsidRPr="000E32AF">
              <w:rPr>
                <w:color w:val="000000" w:themeColor="text1"/>
                <w:sz w:val="22"/>
                <w:szCs w:val="22"/>
              </w:rPr>
              <w:t>Minor field; dropping rows would waste usable data</w:t>
            </w:r>
          </w:p>
        </w:tc>
      </w:tr>
      <w:tr w:rsidR="001A1DCE" w:rsidRPr="000E32AF" w14:paraId="07EC9194" w14:textId="77777777">
        <w:tc>
          <w:tcPr>
            <w:tcW w:w="3200" w:type="dxa"/>
            <w:vAlign w:val="center"/>
          </w:tcPr>
          <w:p w14:paraId="7C4DBAE3" w14:textId="77777777" w:rsidR="001A1DCE" w:rsidRPr="000E32AF" w:rsidRDefault="00000000">
            <w:pPr>
              <w:rPr>
                <w:color w:val="000000" w:themeColor="text1"/>
                <w:sz w:val="22"/>
                <w:szCs w:val="22"/>
              </w:rPr>
            </w:pPr>
            <w:r w:rsidRPr="000E32AF">
              <w:rPr>
                <w:color w:val="000000" w:themeColor="text1"/>
                <w:sz w:val="22"/>
                <w:szCs w:val="22"/>
              </w:rPr>
              <w:t>Electric Range = 0 (91,950 rows, ~51.7%)</w:t>
            </w:r>
          </w:p>
        </w:tc>
        <w:tc>
          <w:tcPr>
            <w:tcW w:w="2900" w:type="dxa"/>
            <w:vAlign w:val="center"/>
          </w:tcPr>
          <w:p w14:paraId="4D07A08F" w14:textId="77777777" w:rsidR="001A1DCE" w:rsidRPr="000E32AF" w:rsidRDefault="00000000">
            <w:pPr>
              <w:rPr>
                <w:color w:val="000000" w:themeColor="text1"/>
                <w:sz w:val="22"/>
                <w:szCs w:val="22"/>
              </w:rPr>
            </w:pPr>
            <w:r w:rsidRPr="000E32AF">
              <w:rPr>
                <w:color w:val="000000" w:themeColor="text1"/>
                <w:sz w:val="22"/>
                <w:szCs w:val="22"/>
              </w:rPr>
              <w:t>Flagged via new 'Range Reported' column</w:t>
            </w:r>
          </w:p>
        </w:tc>
        <w:tc>
          <w:tcPr>
            <w:tcW w:w="3260" w:type="dxa"/>
            <w:vAlign w:val="center"/>
          </w:tcPr>
          <w:p w14:paraId="38A75ECC" w14:textId="77777777" w:rsidR="001A1DCE" w:rsidRPr="000E32AF" w:rsidRDefault="00000000">
            <w:pPr>
              <w:rPr>
                <w:color w:val="000000" w:themeColor="text1"/>
                <w:sz w:val="22"/>
                <w:szCs w:val="22"/>
              </w:rPr>
            </w:pPr>
            <w:r w:rsidRPr="000E32AF">
              <w:rPr>
                <w:color w:val="000000" w:themeColor="text1"/>
                <w:sz w:val="22"/>
                <w:szCs w:val="22"/>
              </w:rPr>
              <w:t>Zero almost certainly means unrecorded, not a true 0-mile range</w:t>
            </w:r>
          </w:p>
        </w:tc>
      </w:tr>
      <w:tr w:rsidR="001A1DCE" w:rsidRPr="000E32AF" w14:paraId="25EC063E" w14:textId="77777777">
        <w:tc>
          <w:tcPr>
            <w:tcW w:w="3200" w:type="dxa"/>
            <w:vAlign w:val="center"/>
          </w:tcPr>
          <w:p w14:paraId="19998999" w14:textId="77777777" w:rsidR="001A1DCE" w:rsidRPr="000E32AF" w:rsidRDefault="00000000">
            <w:pPr>
              <w:rPr>
                <w:color w:val="000000" w:themeColor="text1"/>
                <w:sz w:val="22"/>
                <w:szCs w:val="22"/>
              </w:rPr>
            </w:pPr>
            <w:r w:rsidRPr="000E32AF">
              <w:rPr>
                <w:color w:val="000000" w:themeColor="text1"/>
                <w:sz w:val="22"/>
                <w:szCs w:val="22"/>
              </w:rPr>
              <w:t>Base MSRP = 0 (174,522 rows, ~98%)</w:t>
            </w:r>
          </w:p>
        </w:tc>
        <w:tc>
          <w:tcPr>
            <w:tcW w:w="2900" w:type="dxa"/>
            <w:vAlign w:val="center"/>
          </w:tcPr>
          <w:p w14:paraId="32407A37" w14:textId="77777777" w:rsidR="001A1DCE" w:rsidRPr="000E32AF" w:rsidRDefault="00000000">
            <w:pPr>
              <w:rPr>
                <w:color w:val="000000" w:themeColor="text1"/>
                <w:sz w:val="22"/>
                <w:szCs w:val="22"/>
              </w:rPr>
            </w:pPr>
            <w:r w:rsidRPr="000E32AF">
              <w:rPr>
                <w:color w:val="000000" w:themeColor="text1"/>
                <w:sz w:val="22"/>
                <w:szCs w:val="22"/>
              </w:rPr>
              <w:t>Kept, excluded from statistical analysis</w:t>
            </w:r>
          </w:p>
        </w:tc>
        <w:tc>
          <w:tcPr>
            <w:tcW w:w="3260" w:type="dxa"/>
            <w:vAlign w:val="center"/>
          </w:tcPr>
          <w:p w14:paraId="6E9D5C54" w14:textId="77777777" w:rsidR="001A1DCE" w:rsidRPr="000E32AF" w:rsidRDefault="00000000">
            <w:pPr>
              <w:rPr>
                <w:color w:val="000000" w:themeColor="text1"/>
                <w:sz w:val="22"/>
                <w:szCs w:val="22"/>
              </w:rPr>
            </w:pPr>
            <w:r w:rsidRPr="000E32AF">
              <w:rPr>
                <w:color w:val="000000" w:themeColor="text1"/>
                <w:sz w:val="22"/>
                <w:szCs w:val="22"/>
              </w:rPr>
              <w:t>Column is unreliable for pricing conclusions; imputing would fabricate data</w:t>
            </w:r>
          </w:p>
        </w:tc>
      </w:tr>
      <w:tr w:rsidR="001A1DCE" w:rsidRPr="000E32AF" w14:paraId="3C3AB9AA" w14:textId="77777777">
        <w:tc>
          <w:tcPr>
            <w:tcW w:w="3200" w:type="dxa"/>
            <w:vAlign w:val="center"/>
          </w:tcPr>
          <w:p w14:paraId="6AB83896" w14:textId="77777777" w:rsidR="001A1DCE" w:rsidRPr="000E32AF" w:rsidRDefault="00000000">
            <w:pPr>
              <w:rPr>
                <w:color w:val="000000" w:themeColor="text1"/>
                <w:sz w:val="22"/>
                <w:szCs w:val="22"/>
              </w:rPr>
            </w:pPr>
            <w:r w:rsidRPr="000E32AF">
              <w:rPr>
                <w:color w:val="000000" w:themeColor="text1"/>
                <w:sz w:val="22"/>
                <w:szCs w:val="22"/>
              </w:rPr>
              <w:t>Vehicle Location text field (9 missing)</w:t>
            </w:r>
          </w:p>
        </w:tc>
        <w:tc>
          <w:tcPr>
            <w:tcW w:w="2900" w:type="dxa"/>
            <w:vAlign w:val="center"/>
          </w:tcPr>
          <w:p w14:paraId="385FB7F2" w14:textId="77777777" w:rsidR="001A1DCE" w:rsidRPr="000E32AF" w:rsidRDefault="00000000">
            <w:pPr>
              <w:rPr>
                <w:color w:val="000000" w:themeColor="text1"/>
                <w:sz w:val="22"/>
                <w:szCs w:val="22"/>
              </w:rPr>
            </w:pPr>
            <w:r w:rsidRPr="000E32AF">
              <w:rPr>
                <w:color w:val="000000" w:themeColor="text1"/>
                <w:sz w:val="22"/>
                <w:szCs w:val="22"/>
              </w:rPr>
              <w:t>Parsed into Latitude/Longitude columns</w:t>
            </w:r>
          </w:p>
        </w:tc>
        <w:tc>
          <w:tcPr>
            <w:tcW w:w="3260" w:type="dxa"/>
            <w:vAlign w:val="center"/>
          </w:tcPr>
          <w:p w14:paraId="4B209681" w14:textId="77777777" w:rsidR="001A1DCE" w:rsidRPr="000E32AF" w:rsidRDefault="00000000">
            <w:pPr>
              <w:rPr>
                <w:color w:val="000000" w:themeColor="text1"/>
                <w:sz w:val="22"/>
                <w:szCs w:val="22"/>
              </w:rPr>
            </w:pPr>
            <w:r w:rsidRPr="000E32AF">
              <w:rPr>
                <w:color w:val="000000" w:themeColor="text1"/>
                <w:sz w:val="22"/>
                <w:szCs w:val="22"/>
              </w:rPr>
              <w:t>Required for geospatial analysis in Phase 4</w:t>
            </w:r>
          </w:p>
        </w:tc>
      </w:tr>
    </w:tbl>
    <w:p w14:paraId="33F190B1" w14:textId="77777777" w:rsidR="001A1DCE" w:rsidRPr="000E32AF" w:rsidRDefault="001A1DCE">
      <w:pPr>
        <w:spacing w:after="200"/>
        <w:rPr>
          <w:color w:val="000000" w:themeColor="text1"/>
        </w:rPr>
      </w:pPr>
    </w:p>
    <w:p w14:paraId="55489949" w14:textId="77777777" w:rsidR="001A1DCE" w:rsidRPr="000E32AF" w:rsidRDefault="00000000">
      <w:pPr>
        <w:spacing w:after="160"/>
        <w:rPr>
          <w:color w:val="000000" w:themeColor="text1"/>
        </w:rPr>
      </w:pPr>
      <w:r w:rsidRPr="000E32AF">
        <w:rPr>
          <w:i/>
          <w:iCs/>
          <w:color w:val="000000" w:themeColor="text1"/>
          <w:sz w:val="22"/>
          <w:szCs w:val="22"/>
        </w:rPr>
        <w:t>Final cleaned dataset: 177,861 rows, 20 columns (after adding Range Reported, Latitude, and Longitude). Saved as ev_data_cleaned.csv, forming the single source of truth for all subsequent phases</w:t>
      </w:r>
      <w:r w:rsidRPr="000E32AF">
        <w:rPr>
          <w:i/>
          <w:iCs/>
          <w:color w:val="000000" w:themeColor="text1"/>
        </w:rPr>
        <w:t>.</w:t>
      </w:r>
    </w:p>
    <w:p w14:paraId="5D2D6E31" w14:textId="77777777" w:rsidR="001A1DCE" w:rsidRPr="000E32AF" w:rsidRDefault="00000000">
      <w:pPr>
        <w:rPr>
          <w:color w:val="000000" w:themeColor="text1"/>
        </w:rPr>
      </w:pPr>
      <w:r w:rsidRPr="000E32AF">
        <w:rPr>
          <w:color w:val="000000" w:themeColor="text1"/>
        </w:rPr>
        <w:br w:type="page"/>
      </w:r>
    </w:p>
    <w:p w14:paraId="32E9447D" w14:textId="77777777" w:rsidR="001A1DCE" w:rsidRPr="000E32AF" w:rsidRDefault="00000000">
      <w:pPr>
        <w:pStyle w:val="Heading1"/>
        <w:spacing w:before="400" w:after="200"/>
        <w:rPr>
          <w:b/>
          <w:bCs/>
          <w:color w:val="000000" w:themeColor="text1"/>
        </w:rPr>
      </w:pPr>
      <w:r w:rsidRPr="000E32AF">
        <w:rPr>
          <w:b/>
          <w:bCs/>
          <w:color w:val="000000" w:themeColor="text1"/>
        </w:rPr>
        <w:lastRenderedPageBreak/>
        <w:t>Phase 2: Descriptive Analysis</w:t>
      </w:r>
    </w:p>
    <w:p w14:paraId="39F53E76" w14:textId="77777777" w:rsidR="001A1DCE" w:rsidRPr="000E32AF" w:rsidRDefault="00000000">
      <w:pPr>
        <w:spacing w:after="160"/>
        <w:rPr>
          <w:color w:val="000000" w:themeColor="text1"/>
          <w:sz w:val="22"/>
          <w:szCs w:val="22"/>
        </w:rPr>
      </w:pPr>
      <w:r w:rsidRPr="000E32AF">
        <w:rPr>
          <w:color w:val="000000" w:themeColor="text1"/>
          <w:sz w:val="22"/>
          <w:szCs w:val="22"/>
        </w:rPr>
        <w:t>Summary statistics were computed for Electric Range (limited to reported values) and Base MSRP, along with a profile of Model Year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A1DCE" w:rsidRPr="000E32AF" w14:paraId="2F94B6D0" w14:textId="77777777">
        <w:trPr>
          <w:tblHeader/>
        </w:trPr>
        <w:tc>
          <w:tcPr>
            <w:tcW w:w="3120" w:type="dxa"/>
            <w:shd w:val="clear" w:color="auto" w:fill="2F5496"/>
            <w:vAlign w:val="center"/>
          </w:tcPr>
          <w:p w14:paraId="106A008C" w14:textId="77777777" w:rsidR="001A1DCE" w:rsidRPr="000E32AF" w:rsidRDefault="00000000">
            <w:pPr>
              <w:rPr>
                <w:color w:val="FFFFFF" w:themeColor="background1"/>
                <w:sz w:val="22"/>
                <w:szCs w:val="22"/>
              </w:rPr>
            </w:pPr>
            <w:r w:rsidRPr="000E32AF">
              <w:rPr>
                <w:b/>
                <w:bCs/>
                <w:color w:val="FFFFFF" w:themeColor="background1"/>
                <w:sz w:val="22"/>
                <w:szCs w:val="22"/>
              </w:rPr>
              <w:t>Metric</w:t>
            </w:r>
          </w:p>
        </w:tc>
        <w:tc>
          <w:tcPr>
            <w:tcW w:w="3120" w:type="dxa"/>
            <w:shd w:val="clear" w:color="auto" w:fill="2F5496"/>
            <w:vAlign w:val="center"/>
          </w:tcPr>
          <w:p w14:paraId="4DA3BFDE" w14:textId="77777777" w:rsidR="001A1DCE" w:rsidRPr="000E32AF" w:rsidRDefault="00000000">
            <w:pPr>
              <w:rPr>
                <w:color w:val="FFFFFF" w:themeColor="background1"/>
                <w:sz w:val="22"/>
                <w:szCs w:val="22"/>
              </w:rPr>
            </w:pPr>
            <w:r w:rsidRPr="000E32AF">
              <w:rPr>
                <w:b/>
                <w:bCs/>
                <w:color w:val="FFFFFF" w:themeColor="background1"/>
                <w:sz w:val="22"/>
                <w:szCs w:val="22"/>
              </w:rPr>
              <w:t>Electric Range (Reported only)</w:t>
            </w:r>
          </w:p>
        </w:tc>
        <w:tc>
          <w:tcPr>
            <w:tcW w:w="3120" w:type="dxa"/>
            <w:shd w:val="clear" w:color="auto" w:fill="2F5496"/>
            <w:vAlign w:val="center"/>
          </w:tcPr>
          <w:p w14:paraId="1E048CA7" w14:textId="77777777" w:rsidR="001A1DCE" w:rsidRPr="000E32AF" w:rsidRDefault="00000000">
            <w:pPr>
              <w:rPr>
                <w:color w:val="FFFFFF" w:themeColor="background1"/>
                <w:sz w:val="22"/>
                <w:szCs w:val="22"/>
              </w:rPr>
            </w:pPr>
            <w:r w:rsidRPr="000E32AF">
              <w:rPr>
                <w:b/>
                <w:bCs/>
                <w:color w:val="FFFFFF" w:themeColor="background1"/>
                <w:sz w:val="22"/>
                <w:szCs w:val="22"/>
              </w:rPr>
              <w:t>Base MSRP (Non-zero only)</w:t>
            </w:r>
          </w:p>
        </w:tc>
      </w:tr>
      <w:tr w:rsidR="001A1DCE" w:rsidRPr="000E32AF" w14:paraId="5A1D72BB" w14:textId="77777777">
        <w:tc>
          <w:tcPr>
            <w:tcW w:w="3120" w:type="dxa"/>
            <w:vAlign w:val="center"/>
          </w:tcPr>
          <w:p w14:paraId="773622B9" w14:textId="77777777" w:rsidR="001A1DCE" w:rsidRPr="000E32AF" w:rsidRDefault="00000000">
            <w:pPr>
              <w:rPr>
                <w:color w:val="000000" w:themeColor="text1"/>
                <w:sz w:val="22"/>
                <w:szCs w:val="22"/>
              </w:rPr>
            </w:pPr>
            <w:r w:rsidRPr="000E32AF">
              <w:rPr>
                <w:color w:val="000000" w:themeColor="text1"/>
                <w:sz w:val="22"/>
                <w:szCs w:val="22"/>
              </w:rPr>
              <w:t>Count</w:t>
            </w:r>
          </w:p>
        </w:tc>
        <w:tc>
          <w:tcPr>
            <w:tcW w:w="3120" w:type="dxa"/>
            <w:vAlign w:val="center"/>
          </w:tcPr>
          <w:p w14:paraId="72DF1940" w14:textId="77777777" w:rsidR="001A1DCE" w:rsidRPr="000E32AF" w:rsidRDefault="00000000">
            <w:pPr>
              <w:rPr>
                <w:color w:val="000000" w:themeColor="text1"/>
                <w:sz w:val="22"/>
                <w:szCs w:val="22"/>
              </w:rPr>
            </w:pPr>
            <w:r w:rsidRPr="000E32AF">
              <w:rPr>
                <w:color w:val="000000" w:themeColor="text1"/>
                <w:sz w:val="22"/>
                <w:szCs w:val="22"/>
              </w:rPr>
              <w:t>85,911</w:t>
            </w:r>
          </w:p>
        </w:tc>
        <w:tc>
          <w:tcPr>
            <w:tcW w:w="3120" w:type="dxa"/>
            <w:vAlign w:val="center"/>
          </w:tcPr>
          <w:p w14:paraId="73D8AACD" w14:textId="77777777" w:rsidR="001A1DCE" w:rsidRPr="000E32AF" w:rsidRDefault="00000000">
            <w:pPr>
              <w:rPr>
                <w:color w:val="000000" w:themeColor="text1"/>
                <w:sz w:val="22"/>
                <w:szCs w:val="22"/>
              </w:rPr>
            </w:pPr>
            <w:r w:rsidRPr="000E32AF">
              <w:rPr>
                <w:color w:val="000000" w:themeColor="text1"/>
                <w:sz w:val="22"/>
                <w:szCs w:val="22"/>
              </w:rPr>
              <w:t>3,343</w:t>
            </w:r>
          </w:p>
        </w:tc>
      </w:tr>
      <w:tr w:rsidR="001A1DCE" w:rsidRPr="000E32AF" w14:paraId="37943407" w14:textId="77777777">
        <w:tc>
          <w:tcPr>
            <w:tcW w:w="3120" w:type="dxa"/>
            <w:vAlign w:val="center"/>
          </w:tcPr>
          <w:p w14:paraId="36C75E4E" w14:textId="77777777" w:rsidR="001A1DCE" w:rsidRPr="000E32AF" w:rsidRDefault="00000000">
            <w:pPr>
              <w:rPr>
                <w:color w:val="000000" w:themeColor="text1"/>
                <w:sz w:val="22"/>
                <w:szCs w:val="22"/>
              </w:rPr>
            </w:pPr>
            <w:r w:rsidRPr="000E32AF">
              <w:rPr>
                <w:color w:val="000000" w:themeColor="text1"/>
                <w:sz w:val="22"/>
                <w:szCs w:val="22"/>
              </w:rPr>
              <w:t>Mean</w:t>
            </w:r>
          </w:p>
        </w:tc>
        <w:tc>
          <w:tcPr>
            <w:tcW w:w="3120" w:type="dxa"/>
            <w:vAlign w:val="center"/>
          </w:tcPr>
          <w:p w14:paraId="19799F2B" w14:textId="77777777" w:rsidR="001A1DCE" w:rsidRPr="000E32AF" w:rsidRDefault="00000000">
            <w:pPr>
              <w:rPr>
                <w:color w:val="000000" w:themeColor="text1"/>
                <w:sz w:val="22"/>
                <w:szCs w:val="22"/>
              </w:rPr>
            </w:pPr>
            <w:r w:rsidRPr="000E32AF">
              <w:rPr>
                <w:color w:val="000000" w:themeColor="text1"/>
                <w:sz w:val="22"/>
                <w:szCs w:val="22"/>
              </w:rPr>
              <w:t>121.81 miles</w:t>
            </w:r>
          </w:p>
        </w:tc>
        <w:tc>
          <w:tcPr>
            <w:tcW w:w="3120" w:type="dxa"/>
            <w:vAlign w:val="center"/>
          </w:tcPr>
          <w:p w14:paraId="69DBFD60" w14:textId="77777777" w:rsidR="001A1DCE" w:rsidRPr="000E32AF" w:rsidRDefault="00000000">
            <w:pPr>
              <w:rPr>
                <w:color w:val="000000" w:themeColor="text1"/>
                <w:sz w:val="22"/>
                <w:szCs w:val="22"/>
              </w:rPr>
            </w:pPr>
            <w:r w:rsidRPr="000E32AF">
              <w:rPr>
                <w:color w:val="000000" w:themeColor="text1"/>
                <w:sz w:val="22"/>
                <w:szCs w:val="22"/>
              </w:rPr>
              <w:t>$57,065.73</w:t>
            </w:r>
          </w:p>
        </w:tc>
      </w:tr>
      <w:tr w:rsidR="001A1DCE" w:rsidRPr="000E32AF" w14:paraId="47D46994" w14:textId="77777777">
        <w:tc>
          <w:tcPr>
            <w:tcW w:w="3120" w:type="dxa"/>
            <w:vAlign w:val="center"/>
          </w:tcPr>
          <w:p w14:paraId="4B9CB673" w14:textId="77777777" w:rsidR="001A1DCE" w:rsidRPr="000E32AF" w:rsidRDefault="00000000">
            <w:pPr>
              <w:rPr>
                <w:color w:val="000000" w:themeColor="text1"/>
                <w:sz w:val="22"/>
                <w:szCs w:val="22"/>
              </w:rPr>
            </w:pPr>
            <w:r w:rsidRPr="000E32AF">
              <w:rPr>
                <w:color w:val="000000" w:themeColor="text1"/>
                <w:sz w:val="22"/>
                <w:szCs w:val="22"/>
              </w:rPr>
              <w:t>Median</w:t>
            </w:r>
          </w:p>
        </w:tc>
        <w:tc>
          <w:tcPr>
            <w:tcW w:w="3120" w:type="dxa"/>
            <w:vAlign w:val="center"/>
          </w:tcPr>
          <w:p w14:paraId="561045AC" w14:textId="77777777" w:rsidR="001A1DCE" w:rsidRPr="000E32AF" w:rsidRDefault="00000000">
            <w:pPr>
              <w:rPr>
                <w:color w:val="000000" w:themeColor="text1"/>
                <w:sz w:val="22"/>
                <w:szCs w:val="22"/>
              </w:rPr>
            </w:pPr>
            <w:r w:rsidRPr="000E32AF">
              <w:rPr>
                <w:color w:val="000000" w:themeColor="text1"/>
                <w:sz w:val="22"/>
                <w:szCs w:val="22"/>
              </w:rPr>
              <w:t>84.00 miles</w:t>
            </w:r>
          </w:p>
        </w:tc>
        <w:tc>
          <w:tcPr>
            <w:tcW w:w="3120" w:type="dxa"/>
            <w:vAlign w:val="center"/>
          </w:tcPr>
          <w:p w14:paraId="494DC6E7" w14:textId="77777777" w:rsidR="001A1DCE" w:rsidRPr="000E32AF" w:rsidRDefault="00000000">
            <w:pPr>
              <w:rPr>
                <w:color w:val="000000" w:themeColor="text1"/>
                <w:sz w:val="22"/>
                <w:szCs w:val="22"/>
              </w:rPr>
            </w:pPr>
            <w:r w:rsidRPr="000E32AF">
              <w:rPr>
                <w:color w:val="000000" w:themeColor="text1"/>
                <w:sz w:val="22"/>
                <w:szCs w:val="22"/>
              </w:rPr>
              <w:t>$59,900.00</w:t>
            </w:r>
          </w:p>
        </w:tc>
      </w:tr>
      <w:tr w:rsidR="001A1DCE" w:rsidRPr="000E32AF" w14:paraId="54F757E6" w14:textId="77777777">
        <w:tc>
          <w:tcPr>
            <w:tcW w:w="3120" w:type="dxa"/>
            <w:vAlign w:val="center"/>
          </w:tcPr>
          <w:p w14:paraId="3AE32E8E" w14:textId="77777777" w:rsidR="001A1DCE" w:rsidRPr="000E32AF" w:rsidRDefault="00000000">
            <w:pPr>
              <w:rPr>
                <w:color w:val="000000" w:themeColor="text1"/>
                <w:sz w:val="22"/>
                <w:szCs w:val="22"/>
              </w:rPr>
            </w:pPr>
            <w:r w:rsidRPr="000E32AF">
              <w:rPr>
                <w:color w:val="000000" w:themeColor="text1"/>
                <w:sz w:val="22"/>
                <w:szCs w:val="22"/>
              </w:rPr>
              <w:t>Std. Dev.</w:t>
            </w:r>
          </w:p>
        </w:tc>
        <w:tc>
          <w:tcPr>
            <w:tcW w:w="3120" w:type="dxa"/>
            <w:vAlign w:val="center"/>
          </w:tcPr>
          <w:p w14:paraId="387DC49E" w14:textId="77777777" w:rsidR="001A1DCE" w:rsidRPr="000E32AF" w:rsidRDefault="00000000">
            <w:pPr>
              <w:rPr>
                <w:color w:val="000000" w:themeColor="text1"/>
                <w:sz w:val="22"/>
                <w:szCs w:val="22"/>
              </w:rPr>
            </w:pPr>
            <w:r w:rsidRPr="000E32AF">
              <w:rPr>
                <w:color w:val="000000" w:themeColor="text1"/>
                <w:sz w:val="22"/>
                <w:szCs w:val="22"/>
              </w:rPr>
              <w:t>99.22</w:t>
            </w:r>
          </w:p>
        </w:tc>
        <w:tc>
          <w:tcPr>
            <w:tcW w:w="3120" w:type="dxa"/>
            <w:vAlign w:val="center"/>
          </w:tcPr>
          <w:p w14:paraId="4BECC2BB" w14:textId="77777777" w:rsidR="001A1DCE" w:rsidRPr="000E32AF" w:rsidRDefault="00000000">
            <w:pPr>
              <w:rPr>
                <w:color w:val="000000" w:themeColor="text1"/>
                <w:sz w:val="22"/>
                <w:szCs w:val="22"/>
              </w:rPr>
            </w:pPr>
            <w:r w:rsidRPr="000E32AF">
              <w:rPr>
                <w:color w:val="000000" w:themeColor="text1"/>
                <w:sz w:val="22"/>
                <w:szCs w:val="22"/>
              </w:rPr>
              <w:t>—</w:t>
            </w:r>
          </w:p>
        </w:tc>
      </w:tr>
      <w:tr w:rsidR="001A1DCE" w:rsidRPr="000E32AF" w14:paraId="096E3B20" w14:textId="77777777">
        <w:tc>
          <w:tcPr>
            <w:tcW w:w="3120" w:type="dxa"/>
            <w:vAlign w:val="center"/>
          </w:tcPr>
          <w:p w14:paraId="2FF3F5D6" w14:textId="77777777" w:rsidR="001A1DCE" w:rsidRPr="000E32AF" w:rsidRDefault="00000000">
            <w:pPr>
              <w:rPr>
                <w:color w:val="000000" w:themeColor="text1"/>
                <w:sz w:val="22"/>
                <w:szCs w:val="22"/>
              </w:rPr>
            </w:pPr>
            <w:r w:rsidRPr="000E32AF">
              <w:rPr>
                <w:color w:val="000000" w:themeColor="text1"/>
                <w:sz w:val="22"/>
                <w:szCs w:val="22"/>
              </w:rPr>
              <w:t>Min / Max</w:t>
            </w:r>
          </w:p>
        </w:tc>
        <w:tc>
          <w:tcPr>
            <w:tcW w:w="3120" w:type="dxa"/>
            <w:vAlign w:val="center"/>
          </w:tcPr>
          <w:p w14:paraId="3D2AE012" w14:textId="77777777" w:rsidR="001A1DCE" w:rsidRPr="000E32AF" w:rsidRDefault="00000000">
            <w:pPr>
              <w:rPr>
                <w:color w:val="000000" w:themeColor="text1"/>
                <w:sz w:val="22"/>
                <w:szCs w:val="22"/>
              </w:rPr>
            </w:pPr>
            <w:r w:rsidRPr="000E32AF">
              <w:rPr>
                <w:color w:val="000000" w:themeColor="text1"/>
                <w:sz w:val="22"/>
                <w:szCs w:val="22"/>
              </w:rPr>
              <w:t>6 / 337 miles</w:t>
            </w:r>
          </w:p>
        </w:tc>
        <w:tc>
          <w:tcPr>
            <w:tcW w:w="3120" w:type="dxa"/>
            <w:vAlign w:val="center"/>
          </w:tcPr>
          <w:p w14:paraId="30E2D766" w14:textId="77777777" w:rsidR="001A1DCE" w:rsidRPr="000E32AF" w:rsidRDefault="00000000">
            <w:pPr>
              <w:rPr>
                <w:color w:val="000000" w:themeColor="text1"/>
                <w:sz w:val="22"/>
                <w:szCs w:val="22"/>
              </w:rPr>
            </w:pPr>
            <w:r w:rsidRPr="000E32AF">
              <w:rPr>
                <w:color w:val="000000" w:themeColor="text1"/>
                <w:sz w:val="22"/>
                <w:szCs w:val="22"/>
              </w:rPr>
              <w:t>—</w:t>
            </w:r>
          </w:p>
        </w:tc>
      </w:tr>
    </w:tbl>
    <w:p w14:paraId="64DEF0A5" w14:textId="77777777" w:rsidR="001A1DCE" w:rsidRPr="000E32AF" w:rsidRDefault="001A1DCE">
      <w:pPr>
        <w:spacing w:after="200"/>
        <w:rPr>
          <w:color w:val="000000" w:themeColor="text1"/>
        </w:rPr>
      </w:pPr>
    </w:p>
    <w:p w14:paraId="57C2E8B8" w14:textId="77777777" w:rsidR="001A1DCE" w:rsidRPr="000E32AF" w:rsidRDefault="00000000">
      <w:pPr>
        <w:spacing w:before="200" w:after="80"/>
        <w:jc w:val="center"/>
        <w:rPr>
          <w:color w:val="000000" w:themeColor="text1"/>
        </w:rPr>
      </w:pPr>
      <w:r w:rsidRPr="000E32AF">
        <w:rPr>
          <w:noProof/>
          <w:color w:val="000000" w:themeColor="text1"/>
        </w:rPr>
        <w:drawing>
          <wp:inline distT="0" distB="0" distL="0" distR="0" wp14:anchorId="4FED96A1" wp14:editId="68B888BC">
            <wp:extent cx="4953000" cy="2886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886075"/>
                    </a:xfrm>
                    <a:prstGeom prst="rect">
                      <a:avLst/>
                    </a:prstGeom>
                  </pic:spPr>
                </pic:pic>
              </a:graphicData>
            </a:graphic>
          </wp:inline>
        </w:drawing>
      </w:r>
    </w:p>
    <w:p w14:paraId="6B66C191" w14:textId="77777777" w:rsidR="001A1DCE" w:rsidRPr="000E32AF" w:rsidRDefault="00000000">
      <w:pPr>
        <w:spacing w:after="300"/>
        <w:jc w:val="center"/>
        <w:rPr>
          <w:color w:val="000000" w:themeColor="text1"/>
        </w:rPr>
      </w:pPr>
      <w:r w:rsidRPr="000E32AF">
        <w:rPr>
          <w:i/>
          <w:iCs/>
          <w:color w:val="000000" w:themeColor="text1"/>
        </w:rPr>
        <w:t>Figure 2.1 — Distribution of Electric Range (Reported Values Only)</w:t>
      </w:r>
    </w:p>
    <w:p w14:paraId="601CD900" w14:textId="77777777" w:rsidR="001A1DCE" w:rsidRPr="000E32AF" w:rsidRDefault="00000000">
      <w:pPr>
        <w:spacing w:before="200" w:after="80"/>
        <w:jc w:val="center"/>
        <w:rPr>
          <w:color w:val="000000" w:themeColor="text1"/>
        </w:rPr>
      </w:pPr>
      <w:r w:rsidRPr="000E32AF">
        <w:rPr>
          <w:noProof/>
          <w:color w:val="000000" w:themeColor="text1"/>
        </w:rPr>
        <w:drawing>
          <wp:inline distT="0" distB="0" distL="0" distR="0" wp14:anchorId="0A6283DE" wp14:editId="0069A0E3">
            <wp:extent cx="4953000" cy="2886075"/>
            <wp:effectExtent l="0" t="0" r="0" b="0"/>
            <wp:docPr id="650336564" name="Picture 650336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886075"/>
                    </a:xfrm>
                    <a:prstGeom prst="rect">
                      <a:avLst/>
                    </a:prstGeom>
                  </pic:spPr>
                </pic:pic>
              </a:graphicData>
            </a:graphic>
          </wp:inline>
        </w:drawing>
      </w:r>
    </w:p>
    <w:p w14:paraId="4DBDC29F" w14:textId="77777777" w:rsidR="001A1DCE" w:rsidRPr="000E32AF" w:rsidRDefault="00000000">
      <w:pPr>
        <w:spacing w:after="300"/>
        <w:jc w:val="center"/>
        <w:rPr>
          <w:color w:val="000000" w:themeColor="text1"/>
        </w:rPr>
      </w:pPr>
      <w:r w:rsidRPr="000E32AF">
        <w:rPr>
          <w:i/>
          <w:iCs/>
          <w:color w:val="000000" w:themeColor="text1"/>
        </w:rPr>
        <w:lastRenderedPageBreak/>
        <w:t>Figure 2.2 — Electric Range Distribution, Box Plot</w:t>
      </w:r>
    </w:p>
    <w:p w14:paraId="03E01DA4" w14:textId="77777777" w:rsidR="001A1DCE" w:rsidRPr="000E32AF" w:rsidRDefault="00000000">
      <w:pPr>
        <w:spacing w:before="200" w:after="80"/>
        <w:jc w:val="center"/>
        <w:rPr>
          <w:color w:val="000000" w:themeColor="text1"/>
        </w:rPr>
      </w:pPr>
      <w:r w:rsidRPr="000E32AF">
        <w:rPr>
          <w:noProof/>
          <w:color w:val="000000" w:themeColor="text1"/>
        </w:rPr>
        <w:drawing>
          <wp:inline distT="0" distB="0" distL="0" distR="0" wp14:anchorId="6F4DD1A5" wp14:editId="17709517">
            <wp:extent cx="5334000" cy="3114675"/>
            <wp:effectExtent l="0" t="0" r="0" b="0"/>
            <wp:docPr id="566338394" name="Picture 566338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114675"/>
                    </a:xfrm>
                    <a:prstGeom prst="rect">
                      <a:avLst/>
                    </a:prstGeom>
                  </pic:spPr>
                </pic:pic>
              </a:graphicData>
            </a:graphic>
          </wp:inline>
        </w:drawing>
      </w:r>
    </w:p>
    <w:p w14:paraId="47DDC1D1" w14:textId="77777777" w:rsidR="001A1DCE" w:rsidRPr="000E32AF" w:rsidRDefault="00000000">
      <w:pPr>
        <w:spacing w:after="300"/>
        <w:jc w:val="center"/>
        <w:rPr>
          <w:color w:val="000000" w:themeColor="text1"/>
        </w:rPr>
      </w:pPr>
      <w:r w:rsidRPr="000E32AF">
        <w:rPr>
          <w:i/>
          <w:iCs/>
          <w:color w:val="000000" w:themeColor="text1"/>
        </w:rPr>
        <w:t>Figure 2.3 — Number of EV Registrations by Model Year</w:t>
      </w:r>
    </w:p>
    <w:p w14:paraId="21615355" w14:textId="77777777" w:rsidR="001A1DCE" w:rsidRPr="000E32AF" w:rsidRDefault="00000000">
      <w:pPr>
        <w:pStyle w:val="Heading2"/>
        <w:spacing w:before="300" w:after="150"/>
        <w:rPr>
          <w:color w:val="000000" w:themeColor="text1"/>
        </w:rPr>
      </w:pPr>
      <w:r w:rsidRPr="000E32AF">
        <w:rPr>
          <w:color w:val="000000" w:themeColor="text1"/>
        </w:rPr>
        <w:t>Key Findings</w:t>
      </w:r>
    </w:p>
    <w:p w14:paraId="2DC6A6A4" w14:textId="77777777" w:rsidR="001A1DCE" w:rsidRPr="000E32AF" w:rsidRDefault="00000000">
      <w:pPr>
        <w:pStyle w:val="ListParagraph"/>
        <w:numPr>
          <w:ilvl w:val="0"/>
          <w:numId w:val="1"/>
        </w:numPr>
        <w:spacing w:after="80"/>
        <w:rPr>
          <w:color w:val="000000" w:themeColor="text1"/>
          <w:sz w:val="22"/>
          <w:szCs w:val="22"/>
        </w:rPr>
      </w:pPr>
      <w:r w:rsidRPr="000E32AF">
        <w:rPr>
          <w:color w:val="000000" w:themeColor="text1"/>
          <w:sz w:val="22"/>
          <w:szCs w:val="22"/>
        </w:rPr>
        <w:t>Electric Range is multimodal (peaks near 25, 80, and 215 miles) — later shown in Phase 6 to reflect distinct vehicle categories (PHEV vs. early BEV vs. modern BEV), not a single smooth trend.</w:t>
      </w:r>
    </w:p>
    <w:p w14:paraId="38F3B559" w14:textId="77777777" w:rsidR="001A1DCE" w:rsidRPr="000E32AF" w:rsidRDefault="00000000">
      <w:pPr>
        <w:pStyle w:val="ListParagraph"/>
        <w:numPr>
          <w:ilvl w:val="0"/>
          <w:numId w:val="1"/>
        </w:numPr>
        <w:spacing w:after="80"/>
        <w:rPr>
          <w:color w:val="000000" w:themeColor="text1"/>
          <w:sz w:val="22"/>
          <w:szCs w:val="22"/>
        </w:rPr>
      </w:pPr>
      <w:r w:rsidRPr="000E32AF">
        <w:rPr>
          <w:color w:val="000000" w:themeColor="text1"/>
          <w:sz w:val="22"/>
          <w:szCs w:val="22"/>
        </w:rPr>
        <w:t>No outliers detected in the range box plot — reported range data is clean and trustworthy.</w:t>
      </w:r>
    </w:p>
    <w:p w14:paraId="7880F404" w14:textId="77777777" w:rsidR="001A1DCE" w:rsidRPr="000E32AF" w:rsidRDefault="00000000">
      <w:pPr>
        <w:pStyle w:val="ListParagraph"/>
        <w:numPr>
          <w:ilvl w:val="0"/>
          <w:numId w:val="1"/>
        </w:numPr>
        <w:spacing w:after="80"/>
        <w:rPr>
          <w:color w:val="000000" w:themeColor="text1"/>
          <w:sz w:val="22"/>
          <w:szCs w:val="22"/>
        </w:rPr>
      </w:pPr>
      <w:r w:rsidRPr="000E32AF">
        <w:rPr>
          <w:color w:val="000000" w:themeColor="text1"/>
          <w:sz w:val="22"/>
          <w:szCs w:val="22"/>
        </w:rPr>
        <w:t>75% of all vehicles in the dataset are Model Year 2019 or newer, confirming explosive recent EV growth.</w:t>
      </w:r>
    </w:p>
    <w:p w14:paraId="061E31BF" w14:textId="77777777" w:rsidR="001A1DCE" w:rsidRPr="000E32AF" w:rsidRDefault="00000000">
      <w:pPr>
        <w:rPr>
          <w:color w:val="000000" w:themeColor="text1"/>
        </w:rPr>
      </w:pPr>
      <w:r w:rsidRPr="000E32AF">
        <w:rPr>
          <w:color w:val="000000" w:themeColor="text1"/>
        </w:rPr>
        <w:br w:type="page"/>
      </w:r>
    </w:p>
    <w:p w14:paraId="4F671C44" w14:textId="77777777" w:rsidR="001A1DCE" w:rsidRPr="000E32AF" w:rsidRDefault="00000000">
      <w:pPr>
        <w:pStyle w:val="Heading1"/>
        <w:spacing w:before="400" w:after="200"/>
        <w:rPr>
          <w:b/>
          <w:bCs/>
          <w:color w:val="000000" w:themeColor="text1"/>
        </w:rPr>
      </w:pPr>
      <w:r w:rsidRPr="000E32AF">
        <w:rPr>
          <w:b/>
          <w:bCs/>
          <w:color w:val="000000" w:themeColor="text1"/>
        </w:rPr>
        <w:lastRenderedPageBreak/>
        <w:t>Phase 3: Time-Series Analysis</w:t>
      </w:r>
    </w:p>
    <w:p w14:paraId="41B4392A" w14:textId="77777777" w:rsidR="001A1DCE" w:rsidRPr="000E32AF" w:rsidRDefault="00000000">
      <w:pPr>
        <w:spacing w:after="160"/>
        <w:rPr>
          <w:color w:val="000000" w:themeColor="text1"/>
          <w:sz w:val="22"/>
          <w:szCs w:val="22"/>
        </w:rPr>
      </w:pPr>
      <w:r w:rsidRPr="000E32AF">
        <w:rPr>
          <w:color w:val="000000" w:themeColor="text1"/>
          <w:sz w:val="22"/>
          <w:szCs w:val="22"/>
        </w:rPr>
        <w:t>Registrations were aggregated by Model Year to assess historical growth trends, year-over-year (YoY) growth rate, and cumulative market size over time.</w:t>
      </w:r>
    </w:p>
    <w:p w14:paraId="3A01DFA4" w14:textId="77777777" w:rsidR="001A1DCE" w:rsidRPr="000E32AF" w:rsidRDefault="00000000">
      <w:pPr>
        <w:spacing w:before="200" w:after="80"/>
        <w:jc w:val="center"/>
        <w:rPr>
          <w:color w:val="000000" w:themeColor="text1"/>
        </w:rPr>
      </w:pPr>
      <w:r w:rsidRPr="000E32AF">
        <w:rPr>
          <w:noProof/>
          <w:color w:val="000000" w:themeColor="text1"/>
        </w:rPr>
        <w:drawing>
          <wp:inline distT="0" distB="0" distL="0" distR="0" wp14:anchorId="551455AB" wp14:editId="08275173">
            <wp:extent cx="5334000" cy="3114675"/>
            <wp:effectExtent l="0" t="0" r="0" b="0"/>
            <wp:docPr id="836446594" name="Picture 836446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114675"/>
                    </a:xfrm>
                    <a:prstGeom prst="rect">
                      <a:avLst/>
                    </a:prstGeom>
                  </pic:spPr>
                </pic:pic>
              </a:graphicData>
            </a:graphic>
          </wp:inline>
        </w:drawing>
      </w:r>
    </w:p>
    <w:p w14:paraId="74ED792E" w14:textId="77777777" w:rsidR="001A1DCE" w:rsidRPr="000E32AF" w:rsidRDefault="00000000">
      <w:pPr>
        <w:spacing w:after="300"/>
        <w:jc w:val="center"/>
        <w:rPr>
          <w:color w:val="000000" w:themeColor="text1"/>
        </w:rPr>
      </w:pPr>
      <w:r w:rsidRPr="000E32AF">
        <w:rPr>
          <w:i/>
          <w:iCs/>
          <w:color w:val="000000" w:themeColor="text1"/>
        </w:rPr>
        <w:t>Figure 3.1 — EV Registrations by Model Year (2011–2024), with 2024 flagged as partial-year data</w:t>
      </w:r>
    </w:p>
    <w:p w14:paraId="554EDB69" w14:textId="77777777" w:rsidR="001A1DCE" w:rsidRPr="000E32AF" w:rsidRDefault="00000000">
      <w:pPr>
        <w:spacing w:before="200" w:after="80"/>
        <w:jc w:val="center"/>
        <w:rPr>
          <w:color w:val="000000" w:themeColor="text1"/>
        </w:rPr>
      </w:pPr>
      <w:r w:rsidRPr="000E32AF">
        <w:rPr>
          <w:noProof/>
          <w:color w:val="000000" w:themeColor="text1"/>
        </w:rPr>
        <w:drawing>
          <wp:inline distT="0" distB="0" distL="0" distR="0" wp14:anchorId="676C5176" wp14:editId="417E0DE9">
            <wp:extent cx="5334000" cy="3114675"/>
            <wp:effectExtent l="0" t="0" r="0" b="0"/>
            <wp:docPr id="1946464932" name="Picture 1946464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114675"/>
                    </a:xfrm>
                    <a:prstGeom prst="rect">
                      <a:avLst/>
                    </a:prstGeom>
                  </pic:spPr>
                </pic:pic>
              </a:graphicData>
            </a:graphic>
          </wp:inline>
        </w:drawing>
      </w:r>
    </w:p>
    <w:p w14:paraId="4D44352B" w14:textId="77777777" w:rsidR="001A1DCE" w:rsidRPr="000E32AF" w:rsidRDefault="00000000">
      <w:pPr>
        <w:spacing w:after="300"/>
        <w:jc w:val="center"/>
        <w:rPr>
          <w:color w:val="000000" w:themeColor="text1"/>
        </w:rPr>
      </w:pPr>
      <w:r w:rsidRPr="000E32AF">
        <w:rPr>
          <w:i/>
          <w:iCs/>
          <w:color w:val="000000" w:themeColor="text1"/>
        </w:rPr>
        <w:t>Figure 3.2 — Year-over-Year Growth Rate (2011–2024)</w:t>
      </w:r>
    </w:p>
    <w:p w14:paraId="4CB88D49" w14:textId="77777777" w:rsidR="001A1DCE" w:rsidRPr="000E32AF" w:rsidRDefault="00000000">
      <w:pPr>
        <w:spacing w:before="200" w:after="80"/>
        <w:jc w:val="center"/>
        <w:rPr>
          <w:color w:val="000000" w:themeColor="text1"/>
        </w:rPr>
      </w:pPr>
      <w:r w:rsidRPr="000E32AF">
        <w:rPr>
          <w:noProof/>
          <w:color w:val="000000" w:themeColor="text1"/>
        </w:rPr>
        <w:lastRenderedPageBreak/>
        <w:drawing>
          <wp:inline distT="0" distB="0" distL="0" distR="0" wp14:anchorId="1BE868A8" wp14:editId="3E03B3AC">
            <wp:extent cx="5334000" cy="3114675"/>
            <wp:effectExtent l="0" t="0" r="0" b="0"/>
            <wp:docPr id="350715211" name="Picture 350715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114675"/>
                    </a:xfrm>
                    <a:prstGeom prst="rect">
                      <a:avLst/>
                    </a:prstGeom>
                  </pic:spPr>
                </pic:pic>
              </a:graphicData>
            </a:graphic>
          </wp:inline>
        </w:drawing>
      </w:r>
    </w:p>
    <w:p w14:paraId="5F10FB1D" w14:textId="77777777" w:rsidR="001A1DCE" w:rsidRPr="000E32AF" w:rsidRDefault="00000000">
      <w:pPr>
        <w:spacing w:after="300"/>
        <w:jc w:val="center"/>
        <w:rPr>
          <w:color w:val="000000" w:themeColor="text1"/>
        </w:rPr>
      </w:pPr>
      <w:r w:rsidRPr="000E32AF">
        <w:rPr>
          <w:i/>
          <w:iCs/>
          <w:color w:val="000000" w:themeColor="text1"/>
        </w:rPr>
        <w:t>Figure 3.3 — Cumulative EV Registrations Over Time (Market Size Growth)</w:t>
      </w:r>
    </w:p>
    <w:p w14:paraId="297E8052" w14:textId="77777777" w:rsidR="001A1DCE" w:rsidRPr="000E32AF" w:rsidRDefault="00000000">
      <w:pPr>
        <w:pStyle w:val="Heading2"/>
        <w:spacing w:before="300" w:after="150"/>
        <w:rPr>
          <w:color w:val="000000" w:themeColor="text1"/>
        </w:rPr>
      </w:pPr>
      <w:r w:rsidRPr="000E32AF">
        <w:rPr>
          <w:color w:val="000000" w:themeColor="text1"/>
        </w:rPr>
        <w:t>Key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1A1DCE" w:rsidRPr="000E32AF" w14:paraId="75F5865D" w14:textId="77777777">
        <w:trPr>
          <w:tblHeader/>
        </w:trPr>
        <w:tc>
          <w:tcPr>
            <w:tcW w:w="4200" w:type="dxa"/>
            <w:shd w:val="clear" w:color="auto" w:fill="2F5496"/>
            <w:vAlign w:val="center"/>
          </w:tcPr>
          <w:p w14:paraId="750D9C22" w14:textId="77777777" w:rsidR="001A1DCE" w:rsidRPr="000E32AF" w:rsidRDefault="00000000">
            <w:pPr>
              <w:rPr>
                <w:color w:val="FFFFFF" w:themeColor="background1"/>
                <w:sz w:val="22"/>
                <w:szCs w:val="22"/>
              </w:rPr>
            </w:pPr>
            <w:r w:rsidRPr="000E32AF">
              <w:rPr>
                <w:b/>
                <w:bCs/>
                <w:color w:val="FFFFFF" w:themeColor="background1"/>
                <w:sz w:val="22"/>
                <w:szCs w:val="22"/>
              </w:rPr>
              <w:t>Finding</w:t>
            </w:r>
          </w:p>
        </w:tc>
        <w:tc>
          <w:tcPr>
            <w:tcW w:w="5160" w:type="dxa"/>
            <w:shd w:val="clear" w:color="auto" w:fill="2F5496"/>
            <w:vAlign w:val="center"/>
          </w:tcPr>
          <w:p w14:paraId="262BB618" w14:textId="77777777" w:rsidR="001A1DCE" w:rsidRPr="000E32AF" w:rsidRDefault="00000000">
            <w:pPr>
              <w:rPr>
                <w:color w:val="FFFFFF" w:themeColor="background1"/>
                <w:sz w:val="22"/>
                <w:szCs w:val="22"/>
              </w:rPr>
            </w:pPr>
            <w:r w:rsidRPr="000E32AF">
              <w:rPr>
                <w:b/>
                <w:bCs/>
                <w:color w:val="FFFFFF" w:themeColor="background1"/>
                <w:sz w:val="22"/>
                <w:szCs w:val="22"/>
              </w:rPr>
              <w:t>Insight</w:t>
            </w:r>
          </w:p>
        </w:tc>
      </w:tr>
      <w:tr w:rsidR="001A1DCE" w:rsidRPr="000E32AF" w14:paraId="1640EA90" w14:textId="77777777">
        <w:tc>
          <w:tcPr>
            <w:tcW w:w="4200" w:type="dxa"/>
            <w:vAlign w:val="center"/>
          </w:tcPr>
          <w:p w14:paraId="6730A135" w14:textId="77777777" w:rsidR="001A1DCE" w:rsidRPr="000E32AF" w:rsidRDefault="00000000">
            <w:pPr>
              <w:rPr>
                <w:color w:val="000000" w:themeColor="text1"/>
                <w:sz w:val="22"/>
                <w:szCs w:val="22"/>
              </w:rPr>
            </w:pPr>
            <w:r w:rsidRPr="000E32AF">
              <w:rPr>
                <w:color w:val="000000" w:themeColor="text1"/>
                <w:sz w:val="22"/>
                <w:szCs w:val="22"/>
              </w:rPr>
              <w:t>Registrations grew from ~775 (2011) to ~57,587 (2023)</w:t>
            </w:r>
          </w:p>
        </w:tc>
        <w:tc>
          <w:tcPr>
            <w:tcW w:w="5160" w:type="dxa"/>
            <w:vAlign w:val="center"/>
          </w:tcPr>
          <w:p w14:paraId="4FA55F2C" w14:textId="77777777" w:rsidR="001A1DCE" w:rsidRPr="000E32AF" w:rsidRDefault="00000000">
            <w:pPr>
              <w:rPr>
                <w:color w:val="000000" w:themeColor="text1"/>
                <w:sz w:val="22"/>
                <w:szCs w:val="22"/>
              </w:rPr>
            </w:pPr>
            <w:r w:rsidRPr="000E32AF">
              <w:rPr>
                <w:color w:val="000000" w:themeColor="text1"/>
                <w:sz w:val="22"/>
                <w:szCs w:val="22"/>
              </w:rPr>
              <w:t>~74x growth over 12 years — explosive market expansion</w:t>
            </w:r>
          </w:p>
        </w:tc>
      </w:tr>
      <w:tr w:rsidR="001A1DCE" w:rsidRPr="000E32AF" w14:paraId="6EC8EFF1" w14:textId="77777777">
        <w:tc>
          <w:tcPr>
            <w:tcW w:w="4200" w:type="dxa"/>
            <w:vAlign w:val="center"/>
          </w:tcPr>
          <w:p w14:paraId="5373460A" w14:textId="77777777" w:rsidR="001A1DCE" w:rsidRPr="000E32AF" w:rsidRDefault="00000000">
            <w:pPr>
              <w:rPr>
                <w:color w:val="000000" w:themeColor="text1"/>
                <w:sz w:val="22"/>
                <w:szCs w:val="22"/>
              </w:rPr>
            </w:pPr>
            <w:r w:rsidRPr="000E32AF">
              <w:rPr>
                <w:color w:val="000000" w:themeColor="text1"/>
                <w:sz w:val="22"/>
                <w:szCs w:val="22"/>
              </w:rPr>
              <w:t>2024 shows an apparent 87.7% drop</w:t>
            </w:r>
          </w:p>
        </w:tc>
        <w:tc>
          <w:tcPr>
            <w:tcW w:w="5160" w:type="dxa"/>
            <w:vAlign w:val="center"/>
          </w:tcPr>
          <w:p w14:paraId="0852E286" w14:textId="77777777" w:rsidR="001A1DCE" w:rsidRPr="000E32AF" w:rsidRDefault="00000000">
            <w:pPr>
              <w:rPr>
                <w:color w:val="000000" w:themeColor="text1"/>
                <w:sz w:val="22"/>
                <w:szCs w:val="22"/>
              </w:rPr>
            </w:pPr>
            <w:r w:rsidRPr="000E32AF">
              <w:rPr>
                <w:color w:val="000000" w:themeColor="text1"/>
                <w:sz w:val="22"/>
                <w:szCs w:val="22"/>
              </w:rPr>
              <w:t>Data artifact from partial-year collection, not a real decline</w:t>
            </w:r>
          </w:p>
        </w:tc>
      </w:tr>
      <w:tr w:rsidR="001A1DCE" w:rsidRPr="000E32AF" w14:paraId="16A04B6F" w14:textId="77777777">
        <w:tc>
          <w:tcPr>
            <w:tcW w:w="4200" w:type="dxa"/>
            <w:vAlign w:val="center"/>
          </w:tcPr>
          <w:p w14:paraId="2DA9D269" w14:textId="77777777" w:rsidR="001A1DCE" w:rsidRPr="000E32AF" w:rsidRDefault="00000000">
            <w:pPr>
              <w:rPr>
                <w:color w:val="000000" w:themeColor="text1"/>
                <w:sz w:val="22"/>
                <w:szCs w:val="22"/>
              </w:rPr>
            </w:pPr>
            <w:r w:rsidRPr="000E32AF">
              <w:rPr>
                <w:color w:val="000000" w:themeColor="text1"/>
                <w:sz w:val="22"/>
                <w:szCs w:val="22"/>
              </w:rPr>
              <w:t>Early YoY % swings (2011–2013) are extreme</w:t>
            </w:r>
          </w:p>
        </w:tc>
        <w:tc>
          <w:tcPr>
            <w:tcW w:w="5160" w:type="dxa"/>
            <w:vAlign w:val="center"/>
          </w:tcPr>
          <w:p w14:paraId="66F9C24F" w14:textId="77777777" w:rsidR="001A1DCE" w:rsidRPr="000E32AF" w:rsidRDefault="00000000">
            <w:pPr>
              <w:rPr>
                <w:color w:val="000000" w:themeColor="text1"/>
                <w:sz w:val="22"/>
                <w:szCs w:val="22"/>
              </w:rPr>
            </w:pPr>
            <w:r w:rsidRPr="000E32AF">
              <w:rPr>
                <w:color w:val="000000" w:themeColor="text1"/>
                <w:sz w:val="22"/>
                <w:szCs w:val="22"/>
              </w:rPr>
              <w:t>Small-base effect; percentages are unstable when starting counts are tiny</w:t>
            </w:r>
          </w:p>
        </w:tc>
      </w:tr>
      <w:tr w:rsidR="001A1DCE" w:rsidRPr="000E32AF" w14:paraId="18256950" w14:textId="77777777">
        <w:tc>
          <w:tcPr>
            <w:tcW w:w="4200" w:type="dxa"/>
            <w:vAlign w:val="center"/>
          </w:tcPr>
          <w:p w14:paraId="1E7AA908" w14:textId="77777777" w:rsidR="001A1DCE" w:rsidRPr="000E32AF" w:rsidRDefault="00000000">
            <w:pPr>
              <w:rPr>
                <w:color w:val="000000" w:themeColor="text1"/>
                <w:sz w:val="22"/>
                <w:szCs w:val="22"/>
              </w:rPr>
            </w:pPr>
            <w:r w:rsidRPr="000E32AF">
              <w:rPr>
                <w:color w:val="000000" w:themeColor="text1"/>
                <w:sz w:val="22"/>
                <w:szCs w:val="22"/>
              </w:rPr>
              <w:t>Two real dips: 2014 and 2019</w:t>
            </w:r>
          </w:p>
        </w:tc>
        <w:tc>
          <w:tcPr>
            <w:tcW w:w="5160" w:type="dxa"/>
            <w:vAlign w:val="center"/>
          </w:tcPr>
          <w:p w14:paraId="62B36B3A" w14:textId="77777777" w:rsidR="001A1DCE" w:rsidRPr="000E32AF" w:rsidRDefault="00000000">
            <w:pPr>
              <w:rPr>
                <w:color w:val="000000" w:themeColor="text1"/>
                <w:sz w:val="22"/>
                <w:szCs w:val="22"/>
              </w:rPr>
            </w:pPr>
            <w:r w:rsidRPr="000E32AF">
              <w:rPr>
                <w:color w:val="000000" w:themeColor="text1"/>
                <w:sz w:val="22"/>
                <w:szCs w:val="22"/>
              </w:rPr>
              <w:t>Minor slowdowns flagged as areas for further investigation</w:t>
            </w:r>
          </w:p>
        </w:tc>
      </w:tr>
      <w:tr w:rsidR="001A1DCE" w:rsidRPr="000E32AF" w14:paraId="264ED39B" w14:textId="77777777">
        <w:tc>
          <w:tcPr>
            <w:tcW w:w="4200" w:type="dxa"/>
            <w:vAlign w:val="center"/>
          </w:tcPr>
          <w:p w14:paraId="6E45E259" w14:textId="77777777" w:rsidR="001A1DCE" w:rsidRPr="000E32AF" w:rsidRDefault="00000000">
            <w:pPr>
              <w:rPr>
                <w:color w:val="000000" w:themeColor="text1"/>
                <w:sz w:val="22"/>
                <w:szCs w:val="22"/>
              </w:rPr>
            </w:pPr>
            <w:r w:rsidRPr="000E32AF">
              <w:rPr>
                <w:color w:val="000000" w:themeColor="text1"/>
                <w:sz w:val="22"/>
                <w:szCs w:val="22"/>
              </w:rPr>
              <w:t>Cumulative curve shows a clear inflection ~2021</w:t>
            </w:r>
          </w:p>
        </w:tc>
        <w:tc>
          <w:tcPr>
            <w:tcW w:w="5160" w:type="dxa"/>
            <w:vAlign w:val="center"/>
          </w:tcPr>
          <w:p w14:paraId="0A096AB2" w14:textId="77777777" w:rsidR="001A1DCE" w:rsidRPr="000E32AF" w:rsidRDefault="00000000">
            <w:pPr>
              <w:rPr>
                <w:color w:val="000000" w:themeColor="text1"/>
                <w:sz w:val="22"/>
                <w:szCs w:val="22"/>
              </w:rPr>
            </w:pPr>
            <w:r w:rsidRPr="000E32AF">
              <w:rPr>
                <w:color w:val="000000" w:themeColor="text1"/>
                <w:sz w:val="22"/>
                <w:szCs w:val="22"/>
              </w:rPr>
              <w:t>Strongest acceleration phase of the EV market begins here</w:t>
            </w:r>
          </w:p>
        </w:tc>
      </w:tr>
    </w:tbl>
    <w:p w14:paraId="3918A9D7" w14:textId="77777777" w:rsidR="001A1DCE" w:rsidRPr="000E32AF" w:rsidRDefault="00000000">
      <w:pPr>
        <w:rPr>
          <w:color w:val="000000" w:themeColor="text1"/>
          <w:sz w:val="22"/>
          <w:szCs w:val="22"/>
        </w:rPr>
      </w:pPr>
      <w:r w:rsidRPr="000E32AF">
        <w:rPr>
          <w:color w:val="000000" w:themeColor="text1"/>
          <w:sz w:val="22"/>
          <w:szCs w:val="22"/>
        </w:rPr>
        <w:br w:type="page"/>
      </w:r>
    </w:p>
    <w:p w14:paraId="0238705B" w14:textId="77777777" w:rsidR="001A1DCE" w:rsidRPr="000E32AF" w:rsidRDefault="00000000">
      <w:pPr>
        <w:pStyle w:val="Heading1"/>
        <w:spacing w:before="400" w:after="200"/>
        <w:rPr>
          <w:b/>
          <w:bCs/>
          <w:color w:val="000000" w:themeColor="text1"/>
        </w:rPr>
      </w:pPr>
      <w:r w:rsidRPr="000E32AF">
        <w:rPr>
          <w:b/>
          <w:bCs/>
          <w:color w:val="000000" w:themeColor="text1"/>
        </w:rPr>
        <w:lastRenderedPageBreak/>
        <w:t>Phase 4: Geographical Distribution Analysis</w:t>
      </w:r>
    </w:p>
    <w:p w14:paraId="4A3AFEF7" w14:textId="77777777" w:rsidR="001A1DCE" w:rsidRPr="000E32AF" w:rsidRDefault="00000000">
      <w:pPr>
        <w:spacing w:after="160"/>
        <w:rPr>
          <w:color w:val="000000" w:themeColor="text1"/>
          <w:sz w:val="22"/>
          <w:szCs w:val="22"/>
        </w:rPr>
      </w:pPr>
      <w:r w:rsidRPr="000E32AF">
        <w:rPr>
          <w:color w:val="000000" w:themeColor="text1"/>
          <w:sz w:val="22"/>
          <w:szCs w:val="22"/>
        </w:rPr>
        <w:t>Since the dataset is ~99.8% Washington-registered vehicles (177,477 of 177,861), the remaining ~384 out-of-state rows were excluded from geographic analysis to keep scope consistent with the project's stated focus on Washington State.</w:t>
      </w:r>
    </w:p>
    <w:p w14:paraId="54543481" w14:textId="77777777" w:rsidR="001A1DCE" w:rsidRPr="000E32AF" w:rsidRDefault="00000000">
      <w:pPr>
        <w:spacing w:before="200" w:after="80"/>
        <w:jc w:val="center"/>
        <w:rPr>
          <w:color w:val="000000" w:themeColor="text1"/>
        </w:rPr>
      </w:pPr>
      <w:r w:rsidRPr="000E32AF">
        <w:rPr>
          <w:noProof/>
          <w:color w:val="000000" w:themeColor="text1"/>
        </w:rPr>
        <w:drawing>
          <wp:inline distT="0" distB="0" distL="0" distR="0" wp14:anchorId="2F10A1A1" wp14:editId="2C1576A8">
            <wp:extent cx="4953000" cy="2886075"/>
            <wp:effectExtent l="0" t="0" r="0" b="0"/>
            <wp:docPr id="952528807" name="Picture 952528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886075"/>
                    </a:xfrm>
                    <a:prstGeom prst="rect">
                      <a:avLst/>
                    </a:prstGeom>
                  </pic:spPr>
                </pic:pic>
              </a:graphicData>
            </a:graphic>
          </wp:inline>
        </w:drawing>
      </w:r>
    </w:p>
    <w:p w14:paraId="3D6F237D" w14:textId="77777777" w:rsidR="001A1DCE" w:rsidRPr="000E32AF" w:rsidRDefault="00000000">
      <w:pPr>
        <w:spacing w:after="300"/>
        <w:jc w:val="center"/>
        <w:rPr>
          <w:color w:val="000000" w:themeColor="text1"/>
        </w:rPr>
      </w:pPr>
      <w:r w:rsidRPr="000E32AF">
        <w:rPr>
          <w:i/>
          <w:iCs/>
          <w:color w:val="000000" w:themeColor="text1"/>
        </w:rPr>
        <w:t>Figure 4.1 — Top 15 Counties by EV Registrations</w:t>
      </w:r>
    </w:p>
    <w:p w14:paraId="6BB13817" w14:textId="77777777" w:rsidR="001A1DCE" w:rsidRPr="000E32AF" w:rsidRDefault="00000000">
      <w:pPr>
        <w:spacing w:before="200" w:after="80"/>
        <w:jc w:val="center"/>
        <w:rPr>
          <w:color w:val="000000" w:themeColor="text1"/>
        </w:rPr>
      </w:pPr>
      <w:r w:rsidRPr="000E32AF">
        <w:rPr>
          <w:noProof/>
          <w:color w:val="000000" w:themeColor="text1"/>
        </w:rPr>
        <w:drawing>
          <wp:inline distT="0" distB="0" distL="0" distR="0" wp14:anchorId="4E75C45A" wp14:editId="16FA88D0">
            <wp:extent cx="4953000" cy="2886075"/>
            <wp:effectExtent l="0" t="0" r="0" b="0"/>
            <wp:docPr id="78563745" name="Picture 78563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886075"/>
                    </a:xfrm>
                    <a:prstGeom prst="rect">
                      <a:avLst/>
                    </a:prstGeom>
                  </pic:spPr>
                </pic:pic>
              </a:graphicData>
            </a:graphic>
          </wp:inline>
        </w:drawing>
      </w:r>
    </w:p>
    <w:p w14:paraId="08C1C7B7" w14:textId="77777777" w:rsidR="001A1DCE" w:rsidRPr="000E32AF" w:rsidRDefault="00000000">
      <w:pPr>
        <w:spacing w:after="300"/>
        <w:jc w:val="center"/>
        <w:rPr>
          <w:color w:val="000000" w:themeColor="text1"/>
        </w:rPr>
      </w:pPr>
      <w:r w:rsidRPr="000E32AF">
        <w:rPr>
          <w:i/>
          <w:iCs/>
          <w:color w:val="000000" w:themeColor="text1"/>
        </w:rPr>
        <w:t>Figure 4.2 — Top 15 Cities by EV Registrations</w:t>
      </w:r>
    </w:p>
    <w:p w14:paraId="0D17669D" w14:textId="77777777" w:rsidR="001A1DCE" w:rsidRPr="000E32AF" w:rsidRDefault="00000000">
      <w:pPr>
        <w:pStyle w:val="Heading2"/>
        <w:spacing w:before="300" w:after="150"/>
        <w:rPr>
          <w:color w:val="000000" w:themeColor="text1"/>
        </w:rPr>
      </w:pPr>
      <w:r w:rsidRPr="000E32AF">
        <w:rPr>
          <w:color w:val="000000" w:themeColor="text1"/>
        </w:rPr>
        <w:t>Geospatial Clustering (</w:t>
      </w:r>
      <w:proofErr w:type="spellStart"/>
      <w:r w:rsidRPr="000E32AF">
        <w:rPr>
          <w:color w:val="000000" w:themeColor="text1"/>
        </w:rPr>
        <w:t>KMeans</w:t>
      </w:r>
      <w:proofErr w:type="spellEnd"/>
      <w:r w:rsidRPr="000E32AF">
        <w:rPr>
          <w:color w:val="000000" w:themeColor="text1"/>
        </w:rPr>
        <w:t>)</w:t>
      </w:r>
    </w:p>
    <w:p w14:paraId="55C8522D" w14:textId="77777777" w:rsidR="001A1DCE" w:rsidRPr="000E32AF" w:rsidRDefault="00000000">
      <w:pPr>
        <w:spacing w:after="160"/>
        <w:rPr>
          <w:color w:val="000000" w:themeColor="text1"/>
          <w:sz w:val="22"/>
          <w:szCs w:val="22"/>
        </w:rPr>
      </w:pPr>
      <w:r w:rsidRPr="000E32AF">
        <w:rPr>
          <w:color w:val="000000" w:themeColor="text1"/>
          <w:sz w:val="22"/>
          <w:szCs w:val="22"/>
        </w:rPr>
        <w:t xml:space="preserve">A </w:t>
      </w:r>
      <w:proofErr w:type="spellStart"/>
      <w:r w:rsidRPr="000E32AF">
        <w:rPr>
          <w:color w:val="000000" w:themeColor="text1"/>
          <w:sz w:val="22"/>
          <w:szCs w:val="22"/>
        </w:rPr>
        <w:t>KMeans</w:t>
      </w:r>
      <w:proofErr w:type="spellEnd"/>
      <w:r w:rsidRPr="000E32AF">
        <w:rPr>
          <w:color w:val="000000" w:themeColor="text1"/>
          <w:sz w:val="22"/>
          <w:szCs w:val="22"/>
        </w:rPr>
        <w:t xml:space="preserve"> model (k=6) was fit on vehicle Latitude/Longitude coordinates to formally identify adoption hotspots, independently validating the county/city findings above.</w:t>
      </w:r>
    </w:p>
    <w:p w14:paraId="01056A95" w14:textId="77777777" w:rsidR="001A1DCE" w:rsidRPr="000E32AF" w:rsidRDefault="00000000">
      <w:pPr>
        <w:spacing w:before="200" w:after="80"/>
        <w:jc w:val="center"/>
        <w:rPr>
          <w:color w:val="000000" w:themeColor="text1"/>
        </w:rPr>
      </w:pPr>
      <w:r w:rsidRPr="000E32AF">
        <w:rPr>
          <w:noProof/>
          <w:color w:val="000000" w:themeColor="text1"/>
        </w:rPr>
        <w:lastRenderedPageBreak/>
        <w:drawing>
          <wp:inline distT="0" distB="0" distL="0" distR="0" wp14:anchorId="245F5E6B" wp14:editId="79B5F3F4">
            <wp:extent cx="4572000" cy="2667000"/>
            <wp:effectExtent l="0" t="0" r="0" b="0"/>
            <wp:docPr id="2108199045" name="Picture 2108199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667000"/>
                    </a:xfrm>
                    <a:prstGeom prst="rect">
                      <a:avLst/>
                    </a:prstGeom>
                  </pic:spPr>
                </pic:pic>
              </a:graphicData>
            </a:graphic>
          </wp:inline>
        </w:drawing>
      </w:r>
    </w:p>
    <w:p w14:paraId="47D68EA0" w14:textId="77777777" w:rsidR="001A1DCE" w:rsidRPr="000E32AF" w:rsidRDefault="00000000">
      <w:pPr>
        <w:spacing w:after="300"/>
        <w:jc w:val="center"/>
        <w:rPr>
          <w:color w:val="000000" w:themeColor="text1"/>
        </w:rPr>
      </w:pPr>
      <w:r w:rsidRPr="000E32AF">
        <w:rPr>
          <w:i/>
          <w:iCs/>
          <w:color w:val="000000" w:themeColor="text1"/>
        </w:rPr>
        <w:t>Figure 4.3 — EV Registration Clusters Across Washington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1A1DCE" w:rsidRPr="000E32AF" w14:paraId="44E5AA3C" w14:textId="77777777">
        <w:trPr>
          <w:tblHeader/>
        </w:trPr>
        <w:tc>
          <w:tcPr>
            <w:tcW w:w="2000" w:type="dxa"/>
            <w:shd w:val="clear" w:color="auto" w:fill="2F5496"/>
            <w:vAlign w:val="center"/>
          </w:tcPr>
          <w:p w14:paraId="0D2A6852" w14:textId="77777777" w:rsidR="001A1DCE" w:rsidRPr="000E32AF" w:rsidRDefault="00000000">
            <w:pPr>
              <w:rPr>
                <w:color w:val="FFFFFF" w:themeColor="background1"/>
                <w:sz w:val="22"/>
                <w:szCs w:val="22"/>
              </w:rPr>
            </w:pPr>
            <w:r w:rsidRPr="000E32AF">
              <w:rPr>
                <w:b/>
                <w:bCs/>
                <w:color w:val="FFFFFF" w:themeColor="background1"/>
                <w:sz w:val="22"/>
                <w:szCs w:val="22"/>
              </w:rPr>
              <w:t>Cluster</w:t>
            </w:r>
          </w:p>
        </w:tc>
        <w:tc>
          <w:tcPr>
            <w:tcW w:w="2000" w:type="dxa"/>
            <w:shd w:val="clear" w:color="auto" w:fill="2F5496"/>
            <w:vAlign w:val="center"/>
          </w:tcPr>
          <w:p w14:paraId="2EF0C8B6" w14:textId="77777777" w:rsidR="001A1DCE" w:rsidRPr="000E32AF" w:rsidRDefault="00000000">
            <w:pPr>
              <w:rPr>
                <w:color w:val="FFFFFF" w:themeColor="background1"/>
                <w:sz w:val="22"/>
                <w:szCs w:val="22"/>
              </w:rPr>
            </w:pPr>
            <w:r w:rsidRPr="000E32AF">
              <w:rPr>
                <w:b/>
                <w:bCs/>
                <w:color w:val="FFFFFF" w:themeColor="background1"/>
                <w:sz w:val="22"/>
                <w:szCs w:val="22"/>
              </w:rPr>
              <w:t>Vehicles</w:t>
            </w:r>
          </w:p>
        </w:tc>
        <w:tc>
          <w:tcPr>
            <w:tcW w:w="5360" w:type="dxa"/>
            <w:shd w:val="clear" w:color="auto" w:fill="2F5496"/>
            <w:vAlign w:val="center"/>
          </w:tcPr>
          <w:p w14:paraId="6650CD6D" w14:textId="77777777" w:rsidR="001A1DCE" w:rsidRPr="000E32AF" w:rsidRDefault="00000000">
            <w:pPr>
              <w:rPr>
                <w:color w:val="FFFFFF" w:themeColor="background1"/>
                <w:sz w:val="22"/>
                <w:szCs w:val="22"/>
              </w:rPr>
            </w:pPr>
            <w:r w:rsidRPr="000E32AF">
              <w:rPr>
                <w:b/>
                <w:bCs/>
                <w:color w:val="FFFFFF" w:themeColor="background1"/>
                <w:sz w:val="22"/>
                <w:szCs w:val="22"/>
              </w:rPr>
              <w:t>Approx. Location</w:t>
            </w:r>
          </w:p>
        </w:tc>
      </w:tr>
      <w:tr w:rsidR="001A1DCE" w:rsidRPr="000E32AF" w14:paraId="2BAC12FE" w14:textId="77777777">
        <w:tc>
          <w:tcPr>
            <w:tcW w:w="2000" w:type="dxa"/>
            <w:vAlign w:val="center"/>
          </w:tcPr>
          <w:p w14:paraId="39C09F42" w14:textId="77777777" w:rsidR="001A1DCE" w:rsidRPr="000E32AF" w:rsidRDefault="00000000">
            <w:pPr>
              <w:rPr>
                <w:color w:val="000000" w:themeColor="text1"/>
                <w:sz w:val="22"/>
                <w:szCs w:val="22"/>
              </w:rPr>
            </w:pPr>
            <w:r w:rsidRPr="000E32AF">
              <w:rPr>
                <w:color w:val="000000" w:themeColor="text1"/>
                <w:sz w:val="22"/>
                <w:szCs w:val="22"/>
              </w:rPr>
              <w:t>0</w:t>
            </w:r>
          </w:p>
        </w:tc>
        <w:tc>
          <w:tcPr>
            <w:tcW w:w="2000" w:type="dxa"/>
            <w:vAlign w:val="center"/>
          </w:tcPr>
          <w:p w14:paraId="2DAA6A30" w14:textId="77777777" w:rsidR="001A1DCE" w:rsidRPr="000E32AF" w:rsidRDefault="00000000">
            <w:pPr>
              <w:rPr>
                <w:color w:val="000000" w:themeColor="text1"/>
                <w:sz w:val="22"/>
                <w:szCs w:val="22"/>
              </w:rPr>
            </w:pPr>
            <w:r w:rsidRPr="000E32AF">
              <w:rPr>
                <w:color w:val="000000" w:themeColor="text1"/>
                <w:sz w:val="22"/>
                <w:szCs w:val="22"/>
              </w:rPr>
              <w:t>118,938</w:t>
            </w:r>
          </w:p>
        </w:tc>
        <w:tc>
          <w:tcPr>
            <w:tcW w:w="5360" w:type="dxa"/>
            <w:vAlign w:val="center"/>
          </w:tcPr>
          <w:p w14:paraId="7DB88AA7" w14:textId="77777777" w:rsidR="001A1DCE" w:rsidRPr="000E32AF" w:rsidRDefault="00000000">
            <w:pPr>
              <w:rPr>
                <w:color w:val="000000" w:themeColor="text1"/>
                <w:sz w:val="22"/>
                <w:szCs w:val="22"/>
              </w:rPr>
            </w:pPr>
            <w:r w:rsidRPr="000E32AF">
              <w:rPr>
                <w:color w:val="000000" w:themeColor="text1"/>
                <w:sz w:val="22"/>
                <w:szCs w:val="22"/>
              </w:rPr>
              <w:t>Seattle metro core (King / Snohomish)</w:t>
            </w:r>
          </w:p>
        </w:tc>
      </w:tr>
      <w:tr w:rsidR="001A1DCE" w:rsidRPr="000E32AF" w14:paraId="738A0E36" w14:textId="77777777">
        <w:tc>
          <w:tcPr>
            <w:tcW w:w="2000" w:type="dxa"/>
            <w:vAlign w:val="center"/>
          </w:tcPr>
          <w:p w14:paraId="03616A87" w14:textId="77777777" w:rsidR="001A1DCE" w:rsidRPr="000E32AF" w:rsidRDefault="00000000">
            <w:pPr>
              <w:rPr>
                <w:color w:val="000000" w:themeColor="text1"/>
                <w:sz w:val="22"/>
                <w:szCs w:val="22"/>
              </w:rPr>
            </w:pPr>
            <w:r w:rsidRPr="000E32AF">
              <w:rPr>
                <w:color w:val="000000" w:themeColor="text1"/>
                <w:sz w:val="22"/>
                <w:szCs w:val="22"/>
              </w:rPr>
              <w:t>5</w:t>
            </w:r>
          </w:p>
        </w:tc>
        <w:tc>
          <w:tcPr>
            <w:tcW w:w="2000" w:type="dxa"/>
            <w:vAlign w:val="center"/>
          </w:tcPr>
          <w:p w14:paraId="4B405EC3" w14:textId="77777777" w:rsidR="001A1DCE" w:rsidRPr="000E32AF" w:rsidRDefault="00000000">
            <w:pPr>
              <w:rPr>
                <w:color w:val="000000" w:themeColor="text1"/>
                <w:sz w:val="22"/>
                <w:szCs w:val="22"/>
              </w:rPr>
            </w:pPr>
            <w:r w:rsidRPr="000E32AF">
              <w:rPr>
                <w:color w:val="000000" w:themeColor="text1"/>
                <w:sz w:val="22"/>
                <w:szCs w:val="22"/>
              </w:rPr>
              <w:t>23,598</w:t>
            </w:r>
          </w:p>
        </w:tc>
        <w:tc>
          <w:tcPr>
            <w:tcW w:w="5360" w:type="dxa"/>
            <w:vAlign w:val="center"/>
          </w:tcPr>
          <w:p w14:paraId="7F802EA3" w14:textId="77777777" w:rsidR="001A1DCE" w:rsidRPr="000E32AF" w:rsidRDefault="00000000">
            <w:pPr>
              <w:rPr>
                <w:color w:val="000000" w:themeColor="text1"/>
                <w:sz w:val="22"/>
                <w:szCs w:val="22"/>
              </w:rPr>
            </w:pPr>
            <w:r w:rsidRPr="000E32AF">
              <w:rPr>
                <w:color w:val="000000" w:themeColor="text1"/>
                <w:sz w:val="22"/>
                <w:szCs w:val="22"/>
              </w:rPr>
              <w:t>South Puget Sound (Pierce / Thurston)</w:t>
            </w:r>
          </w:p>
        </w:tc>
      </w:tr>
      <w:tr w:rsidR="001A1DCE" w:rsidRPr="000E32AF" w14:paraId="4DB39A85" w14:textId="77777777">
        <w:tc>
          <w:tcPr>
            <w:tcW w:w="2000" w:type="dxa"/>
            <w:vAlign w:val="center"/>
          </w:tcPr>
          <w:p w14:paraId="12501625" w14:textId="77777777" w:rsidR="001A1DCE" w:rsidRPr="000E32AF" w:rsidRDefault="00000000">
            <w:pPr>
              <w:rPr>
                <w:color w:val="000000" w:themeColor="text1"/>
                <w:sz w:val="22"/>
                <w:szCs w:val="22"/>
              </w:rPr>
            </w:pPr>
            <w:r w:rsidRPr="000E32AF">
              <w:rPr>
                <w:color w:val="000000" w:themeColor="text1"/>
                <w:sz w:val="22"/>
                <w:szCs w:val="22"/>
              </w:rPr>
              <w:t>3</w:t>
            </w:r>
          </w:p>
        </w:tc>
        <w:tc>
          <w:tcPr>
            <w:tcW w:w="2000" w:type="dxa"/>
            <w:vAlign w:val="center"/>
          </w:tcPr>
          <w:p w14:paraId="256E4BE8" w14:textId="77777777" w:rsidR="001A1DCE" w:rsidRPr="000E32AF" w:rsidRDefault="00000000">
            <w:pPr>
              <w:rPr>
                <w:color w:val="000000" w:themeColor="text1"/>
                <w:sz w:val="22"/>
                <w:szCs w:val="22"/>
              </w:rPr>
            </w:pPr>
            <w:r w:rsidRPr="000E32AF">
              <w:rPr>
                <w:color w:val="000000" w:themeColor="text1"/>
                <w:sz w:val="22"/>
                <w:szCs w:val="22"/>
              </w:rPr>
              <w:t>11,835</w:t>
            </w:r>
          </w:p>
        </w:tc>
        <w:tc>
          <w:tcPr>
            <w:tcW w:w="5360" w:type="dxa"/>
            <w:vAlign w:val="center"/>
          </w:tcPr>
          <w:p w14:paraId="1362BB2E" w14:textId="77777777" w:rsidR="001A1DCE" w:rsidRPr="000E32AF" w:rsidRDefault="00000000">
            <w:pPr>
              <w:rPr>
                <w:color w:val="000000" w:themeColor="text1"/>
                <w:sz w:val="22"/>
                <w:szCs w:val="22"/>
              </w:rPr>
            </w:pPr>
            <w:r w:rsidRPr="000E32AF">
              <w:rPr>
                <w:color w:val="000000" w:themeColor="text1"/>
                <w:sz w:val="22"/>
                <w:szCs w:val="22"/>
              </w:rPr>
              <w:t>Vancouver, WA area (Clark County)</w:t>
            </w:r>
          </w:p>
        </w:tc>
      </w:tr>
      <w:tr w:rsidR="001A1DCE" w:rsidRPr="000E32AF" w14:paraId="7765E9F4" w14:textId="77777777">
        <w:tc>
          <w:tcPr>
            <w:tcW w:w="2000" w:type="dxa"/>
            <w:vAlign w:val="center"/>
          </w:tcPr>
          <w:p w14:paraId="7E3BACBD" w14:textId="77777777" w:rsidR="001A1DCE" w:rsidRPr="000E32AF" w:rsidRDefault="00000000">
            <w:pPr>
              <w:rPr>
                <w:color w:val="000000" w:themeColor="text1"/>
                <w:sz w:val="22"/>
                <w:szCs w:val="22"/>
              </w:rPr>
            </w:pPr>
            <w:r w:rsidRPr="000E32AF">
              <w:rPr>
                <w:color w:val="000000" w:themeColor="text1"/>
                <w:sz w:val="22"/>
                <w:szCs w:val="22"/>
              </w:rPr>
              <w:t>4</w:t>
            </w:r>
          </w:p>
        </w:tc>
        <w:tc>
          <w:tcPr>
            <w:tcW w:w="2000" w:type="dxa"/>
            <w:vAlign w:val="center"/>
          </w:tcPr>
          <w:p w14:paraId="525ED95A" w14:textId="77777777" w:rsidR="001A1DCE" w:rsidRPr="000E32AF" w:rsidRDefault="00000000">
            <w:pPr>
              <w:rPr>
                <w:color w:val="000000" w:themeColor="text1"/>
                <w:sz w:val="22"/>
                <w:szCs w:val="22"/>
              </w:rPr>
            </w:pPr>
            <w:r w:rsidRPr="000E32AF">
              <w:rPr>
                <w:color w:val="000000" w:themeColor="text1"/>
                <w:sz w:val="22"/>
                <w:szCs w:val="22"/>
              </w:rPr>
              <w:t>10,740</w:t>
            </w:r>
          </w:p>
        </w:tc>
        <w:tc>
          <w:tcPr>
            <w:tcW w:w="5360" w:type="dxa"/>
            <w:vAlign w:val="center"/>
          </w:tcPr>
          <w:p w14:paraId="1BC533EE" w14:textId="77777777" w:rsidR="001A1DCE" w:rsidRPr="000E32AF" w:rsidRDefault="00000000">
            <w:pPr>
              <w:rPr>
                <w:color w:val="000000" w:themeColor="text1"/>
                <w:sz w:val="22"/>
                <w:szCs w:val="22"/>
              </w:rPr>
            </w:pPr>
            <w:r w:rsidRPr="000E32AF">
              <w:rPr>
                <w:color w:val="000000" w:themeColor="text1"/>
                <w:sz w:val="22"/>
                <w:szCs w:val="22"/>
              </w:rPr>
              <w:t>Bellingham / Whatcom area</w:t>
            </w:r>
          </w:p>
        </w:tc>
      </w:tr>
      <w:tr w:rsidR="001A1DCE" w:rsidRPr="000E32AF" w14:paraId="59FF8E3F" w14:textId="77777777">
        <w:tc>
          <w:tcPr>
            <w:tcW w:w="2000" w:type="dxa"/>
            <w:vAlign w:val="center"/>
          </w:tcPr>
          <w:p w14:paraId="1BCD3432" w14:textId="77777777" w:rsidR="001A1DCE" w:rsidRPr="000E32AF" w:rsidRDefault="00000000">
            <w:pPr>
              <w:rPr>
                <w:color w:val="000000" w:themeColor="text1"/>
                <w:sz w:val="22"/>
                <w:szCs w:val="22"/>
              </w:rPr>
            </w:pPr>
            <w:r w:rsidRPr="000E32AF">
              <w:rPr>
                <w:color w:val="000000" w:themeColor="text1"/>
                <w:sz w:val="22"/>
                <w:szCs w:val="22"/>
              </w:rPr>
              <w:t>2</w:t>
            </w:r>
          </w:p>
        </w:tc>
        <w:tc>
          <w:tcPr>
            <w:tcW w:w="2000" w:type="dxa"/>
            <w:vAlign w:val="center"/>
          </w:tcPr>
          <w:p w14:paraId="2A583410" w14:textId="77777777" w:rsidR="001A1DCE" w:rsidRPr="000E32AF" w:rsidRDefault="00000000">
            <w:pPr>
              <w:rPr>
                <w:color w:val="000000" w:themeColor="text1"/>
                <w:sz w:val="22"/>
                <w:szCs w:val="22"/>
              </w:rPr>
            </w:pPr>
            <w:r w:rsidRPr="000E32AF">
              <w:rPr>
                <w:color w:val="000000" w:themeColor="text1"/>
                <w:sz w:val="22"/>
                <w:szCs w:val="22"/>
              </w:rPr>
              <w:t>6,979</w:t>
            </w:r>
          </w:p>
        </w:tc>
        <w:tc>
          <w:tcPr>
            <w:tcW w:w="5360" w:type="dxa"/>
            <w:vAlign w:val="center"/>
          </w:tcPr>
          <w:p w14:paraId="14D211BF" w14:textId="77777777" w:rsidR="001A1DCE" w:rsidRPr="000E32AF" w:rsidRDefault="00000000">
            <w:pPr>
              <w:rPr>
                <w:color w:val="000000" w:themeColor="text1"/>
                <w:sz w:val="22"/>
                <w:szCs w:val="22"/>
              </w:rPr>
            </w:pPr>
            <w:r w:rsidRPr="000E32AF">
              <w:rPr>
                <w:color w:val="000000" w:themeColor="text1"/>
                <w:sz w:val="22"/>
                <w:szCs w:val="22"/>
              </w:rPr>
              <w:t>Central WA (Yakima / Tri-Cities)</w:t>
            </w:r>
          </w:p>
        </w:tc>
      </w:tr>
      <w:tr w:rsidR="001A1DCE" w:rsidRPr="000E32AF" w14:paraId="011F23FA" w14:textId="77777777">
        <w:tc>
          <w:tcPr>
            <w:tcW w:w="2000" w:type="dxa"/>
            <w:vAlign w:val="center"/>
          </w:tcPr>
          <w:p w14:paraId="3C00FA21" w14:textId="77777777" w:rsidR="001A1DCE" w:rsidRPr="000E32AF" w:rsidRDefault="00000000">
            <w:pPr>
              <w:rPr>
                <w:color w:val="000000" w:themeColor="text1"/>
                <w:sz w:val="22"/>
                <w:szCs w:val="22"/>
              </w:rPr>
            </w:pPr>
            <w:r w:rsidRPr="000E32AF">
              <w:rPr>
                <w:color w:val="000000" w:themeColor="text1"/>
                <w:sz w:val="22"/>
                <w:szCs w:val="22"/>
              </w:rPr>
              <w:t>1</w:t>
            </w:r>
          </w:p>
        </w:tc>
        <w:tc>
          <w:tcPr>
            <w:tcW w:w="2000" w:type="dxa"/>
            <w:vAlign w:val="center"/>
          </w:tcPr>
          <w:p w14:paraId="0C888567" w14:textId="77777777" w:rsidR="001A1DCE" w:rsidRPr="000E32AF" w:rsidRDefault="00000000">
            <w:pPr>
              <w:rPr>
                <w:color w:val="000000" w:themeColor="text1"/>
                <w:sz w:val="22"/>
                <w:szCs w:val="22"/>
              </w:rPr>
            </w:pPr>
            <w:r w:rsidRPr="000E32AF">
              <w:rPr>
                <w:color w:val="000000" w:themeColor="text1"/>
                <w:sz w:val="22"/>
                <w:szCs w:val="22"/>
              </w:rPr>
              <w:t>5,383</w:t>
            </w:r>
          </w:p>
        </w:tc>
        <w:tc>
          <w:tcPr>
            <w:tcW w:w="5360" w:type="dxa"/>
            <w:vAlign w:val="center"/>
          </w:tcPr>
          <w:p w14:paraId="6C7289D8" w14:textId="77777777" w:rsidR="001A1DCE" w:rsidRPr="000E32AF" w:rsidRDefault="00000000">
            <w:pPr>
              <w:rPr>
                <w:color w:val="000000" w:themeColor="text1"/>
                <w:sz w:val="22"/>
                <w:szCs w:val="22"/>
              </w:rPr>
            </w:pPr>
            <w:r w:rsidRPr="000E32AF">
              <w:rPr>
                <w:color w:val="000000" w:themeColor="text1"/>
                <w:sz w:val="22"/>
                <w:szCs w:val="22"/>
              </w:rPr>
              <w:t>Spokane area (Eastern WA)</w:t>
            </w:r>
          </w:p>
        </w:tc>
      </w:tr>
    </w:tbl>
    <w:p w14:paraId="22B3CEB7" w14:textId="77777777" w:rsidR="001A1DCE" w:rsidRPr="000E32AF" w:rsidRDefault="001A1DCE">
      <w:pPr>
        <w:spacing w:after="200"/>
        <w:rPr>
          <w:color w:val="000000" w:themeColor="text1"/>
          <w:sz w:val="22"/>
          <w:szCs w:val="22"/>
        </w:rPr>
      </w:pPr>
    </w:p>
    <w:p w14:paraId="670E125A" w14:textId="77777777" w:rsidR="001A1DCE" w:rsidRPr="000E32AF" w:rsidRDefault="00000000">
      <w:pPr>
        <w:spacing w:after="160"/>
        <w:rPr>
          <w:color w:val="000000" w:themeColor="text1"/>
          <w:sz w:val="22"/>
          <w:szCs w:val="22"/>
        </w:rPr>
      </w:pPr>
      <w:r w:rsidRPr="000E32AF">
        <w:rPr>
          <w:color w:val="000000" w:themeColor="text1"/>
          <w:sz w:val="22"/>
          <w:szCs w:val="22"/>
        </w:rPr>
        <w:t xml:space="preserve">Three independent methods — county-level counts, city-level counts, and </w:t>
      </w:r>
      <w:proofErr w:type="spellStart"/>
      <w:r w:rsidRPr="000E32AF">
        <w:rPr>
          <w:color w:val="000000" w:themeColor="text1"/>
          <w:sz w:val="22"/>
          <w:szCs w:val="22"/>
        </w:rPr>
        <w:t>KMeans</w:t>
      </w:r>
      <w:proofErr w:type="spellEnd"/>
      <w:r w:rsidRPr="000E32AF">
        <w:rPr>
          <w:color w:val="000000" w:themeColor="text1"/>
          <w:sz w:val="22"/>
          <w:szCs w:val="22"/>
        </w:rPr>
        <w:t xml:space="preserve"> clustering — all converge on the same conclusion: the Seattle metro area (King County) accounts for over half of all EV registrations in Washington, and clustering shows it specifically at ~67% of all geographically-mapped vehicles.</w:t>
      </w:r>
    </w:p>
    <w:p w14:paraId="21E3042A" w14:textId="77777777" w:rsidR="001A1DCE" w:rsidRPr="000E32AF" w:rsidRDefault="00000000">
      <w:pPr>
        <w:rPr>
          <w:color w:val="000000" w:themeColor="text1"/>
          <w:sz w:val="22"/>
          <w:szCs w:val="22"/>
        </w:rPr>
      </w:pPr>
      <w:r w:rsidRPr="000E32AF">
        <w:rPr>
          <w:color w:val="000000" w:themeColor="text1"/>
          <w:sz w:val="22"/>
          <w:szCs w:val="22"/>
        </w:rPr>
        <w:br w:type="page"/>
      </w:r>
    </w:p>
    <w:p w14:paraId="1D238BFD" w14:textId="77777777" w:rsidR="001A1DCE" w:rsidRPr="000E32AF" w:rsidRDefault="00000000">
      <w:pPr>
        <w:pStyle w:val="Heading1"/>
        <w:spacing w:before="400" w:after="200"/>
        <w:rPr>
          <w:b/>
          <w:bCs/>
          <w:color w:val="000000" w:themeColor="text1"/>
        </w:rPr>
      </w:pPr>
      <w:r w:rsidRPr="000E32AF">
        <w:rPr>
          <w:b/>
          <w:bCs/>
          <w:color w:val="000000" w:themeColor="text1"/>
        </w:rPr>
        <w:lastRenderedPageBreak/>
        <w:t>Phase 5: Make and Model Popularity</w:t>
      </w:r>
    </w:p>
    <w:p w14:paraId="77BE1C62" w14:textId="77777777" w:rsidR="001A1DCE" w:rsidRPr="000E32AF" w:rsidRDefault="00000000">
      <w:pPr>
        <w:spacing w:before="200" w:after="80"/>
        <w:jc w:val="center"/>
        <w:rPr>
          <w:color w:val="000000" w:themeColor="text1"/>
        </w:rPr>
      </w:pPr>
      <w:r w:rsidRPr="000E32AF">
        <w:rPr>
          <w:noProof/>
          <w:color w:val="000000" w:themeColor="text1"/>
        </w:rPr>
        <w:drawing>
          <wp:inline distT="0" distB="0" distL="0" distR="0" wp14:anchorId="545CC39D" wp14:editId="05C92E23">
            <wp:extent cx="4953000" cy="2886075"/>
            <wp:effectExtent l="0" t="0" r="0" b="0"/>
            <wp:docPr id="1984528603" name="Picture 1984528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2886075"/>
                    </a:xfrm>
                    <a:prstGeom prst="rect">
                      <a:avLst/>
                    </a:prstGeom>
                  </pic:spPr>
                </pic:pic>
              </a:graphicData>
            </a:graphic>
          </wp:inline>
        </w:drawing>
      </w:r>
    </w:p>
    <w:p w14:paraId="5353D3A3" w14:textId="77777777" w:rsidR="001A1DCE" w:rsidRPr="000E32AF" w:rsidRDefault="00000000">
      <w:pPr>
        <w:spacing w:after="300"/>
        <w:jc w:val="center"/>
        <w:rPr>
          <w:color w:val="000000" w:themeColor="text1"/>
        </w:rPr>
      </w:pPr>
      <w:r w:rsidRPr="000E32AF">
        <w:rPr>
          <w:i/>
          <w:iCs/>
          <w:color w:val="000000" w:themeColor="text1"/>
        </w:rPr>
        <w:t>Figure 5.1 — Top 10 EV Makes by Registration Count</w:t>
      </w:r>
    </w:p>
    <w:p w14:paraId="51EAEDC1" w14:textId="77777777" w:rsidR="001A1DCE" w:rsidRPr="000E32AF" w:rsidRDefault="00000000">
      <w:pPr>
        <w:spacing w:before="200" w:after="80"/>
        <w:jc w:val="center"/>
        <w:rPr>
          <w:color w:val="000000" w:themeColor="text1"/>
        </w:rPr>
      </w:pPr>
      <w:r w:rsidRPr="000E32AF">
        <w:rPr>
          <w:noProof/>
          <w:color w:val="000000" w:themeColor="text1"/>
        </w:rPr>
        <w:drawing>
          <wp:inline distT="0" distB="0" distL="0" distR="0" wp14:anchorId="11FBAEDD" wp14:editId="7F7005F6">
            <wp:extent cx="4953000" cy="2886075"/>
            <wp:effectExtent l="0" t="0" r="0" b="0"/>
            <wp:docPr id="2104268953" name="Picture 2104268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2886075"/>
                    </a:xfrm>
                    <a:prstGeom prst="rect">
                      <a:avLst/>
                    </a:prstGeom>
                  </pic:spPr>
                </pic:pic>
              </a:graphicData>
            </a:graphic>
          </wp:inline>
        </w:drawing>
      </w:r>
    </w:p>
    <w:p w14:paraId="3CAFE147" w14:textId="77777777" w:rsidR="001A1DCE" w:rsidRPr="000E32AF" w:rsidRDefault="00000000">
      <w:pPr>
        <w:spacing w:after="300"/>
        <w:jc w:val="center"/>
        <w:rPr>
          <w:color w:val="000000" w:themeColor="text1"/>
        </w:rPr>
      </w:pPr>
      <w:r w:rsidRPr="000E32AF">
        <w:rPr>
          <w:i/>
          <w:iCs/>
          <w:color w:val="000000" w:themeColor="text1"/>
        </w:rPr>
        <w:t>Figure 5.2 — Top 15 EV Models by Registration Count</w:t>
      </w:r>
    </w:p>
    <w:p w14:paraId="4262244E" w14:textId="77777777" w:rsidR="001A1DCE" w:rsidRPr="000E32AF" w:rsidRDefault="00000000">
      <w:pPr>
        <w:pStyle w:val="Heading2"/>
        <w:spacing w:before="300" w:after="150"/>
        <w:rPr>
          <w:color w:val="000000" w:themeColor="text1"/>
        </w:rPr>
      </w:pPr>
      <w:r w:rsidRPr="000E32AF">
        <w:rPr>
          <w:color w:val="000000" w:themeColor="text1"/>
        </w:rPr>
        <w:t>Market Share and Vehicle Type Strategy</w:t>
      </w:r>
    </w:p>
    <w:p w14:paraId="4A179110" w14:textId="77777777" w:rsidR="001A1DCE" w:rsidRPr="000E32AF" w:rsidRDefault="00000000">
      <w:pPr>
        <w:spacing w:after="160"/>
        <w:rPr>
          <w:color w:val="000000" w:themeColor="text1"/>
          <w:sz w:val="22"/>
          <w:szCs w:val="22"/>
        </w:rPr>
      </w:pPr>
      <w:r w:rsidRPr="000E32AF">
        <w:rPr>
          <w:color w:val="000000" w:themeColor="text1"/>
          <w:sz w:val="22"/>
          <w:szCs w:val="22"/>
        </w:rPr>
        <w:t>Tesla holds a commanding 44.78% share of the Washington EV market — more than the next four makes (Nissan, Chevrolet, Ford, BMW) combined (24.99%). Model Y and Model 3 alone account for approximately 37% of all registered EVs statewide.</w:t>
      </w:r>
    </w:p>
    <w:p w14:paraId="0524ECA8" w14:textId="77777777" w:rsidR="001A1DCE" w:rsidRPr="000E32AF" w:rsidRDefault="00000000">
      <w:pPr>
        <w:spacing w:before="200" w:after="80"/>
        <w:jc w:val="center"/>
        <w:rPr>
          <w:color w:val="000000" w:themeColor="text1"/>
        </w:rPr>
      </w:pPr>
      <w:r w:rsidRPr="000E32AF">
        <w:rPr>
          <w:noProof/>
          <w:color w:val="000000" w:themeColor="text1"/>
        </w:rPr>
        <w:lastRenderedPageBreak/>
        <w:drawing>
          <wp:inline distT="0" distB="0" distL="0" distR="0" wp14:anchorId="07A1989F" wp14:editId="5D68AEC0">
            <wp:extent cx="4953000" cy="2886075"/>
            <wp:effectExtent l="0" t="0" r="0" b="0"/>
            <wp:docPr id="1979314367" name="Picture 1979314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2886075"/>
                    </a:xfrm>
                    <a:prstGeom prst="rect">
                      <a:avLst/>
                    </a:prstGeom>
                  </pic:spPr>
                </pic:pic>
              </a:graphicData>
            </a:graphic>
          </wp:inline>
        </w:drawing>
      </w:r>
    </w:p>
    <w:p w14:paraId="74979456" w14:textId="77777777" w:rsidR="001A1DCE" w:rsidRPr="000E32AF" w:rsidRDefault="00000000">
      <w:pPr>
        <w:spacing w:after="300"/>
        <w:jc w:val="center"/>
        <w:rPr>
          <w:color w:val="000000" w:themeColor="text1"/>
        </w:rPr>
      </w:pPr>
      <w:r w:rsidRPr="000E32AF">
        <w:rPr>
          <w:i/>
          <w:iCs/>
          <w:color w:val="000000" w:themeColor="text1"/>
        </w:rPr>
        <w:t>Figure 5.3 — BEV vs. PHEV Split Within Top 10 Makes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1A1DCE" w:rsidRPr="000E32AF" w14:paraId="6D20F95E" w14:textId="77777777">
        <w:trPr>
          <w:tblHeader/>
        </w:trPr>
        <w:tc>
          <w:tcPr>
            <w:tcW w:w="2800" w:type="dxa"/>
            <w:shd w:val="clear" w:color="auto" w:fill="2F5496"/>
            <w:vAlign w:val="center"/>
          </w:tcPr>
          <w:p w14:paraId="7622A6FE" w14:textId="77777777" w:rsidR="001A1DCE" w:rsidRPr="000E32AF" w:rsidRDefault="00000000">
            <w:pPr>
              <w:rPr>
                <w:color w:val="FFFFFF" w:themeColor="background1"/>
                <w:sz w:val="22"/>
                <w:szCs w:val="22"/>
              </w:rPr>
            </w:pPr>
            <w:r w:rsidRPr="000E32AF">
              <w:rPr>
                <w:b/>
                <w:bCs/>
                <w:color w:val="FFFFFF" w:themeColor="background1"/>
                <w:sz w:val="22"/>
                <w:szCs w:val="22"/>
              </w:rPr>
              <w:t>Manufacturer Strategy Group</w:t>
            </w:r>
          </w:p>
        </w:tc>
        <w:tc>
          <w:tcPr>
            <w:tcW w:w="2800" w:type="dxa"/>
            <w:shd w:val="clear" w:color="auto" w:fill="2F5496"/>
            <w:vAlign w:val="center"/>
          </w:tcPr>
          <w:p w14:paraId="2A6D52F0" w14:textId="77777777" w:rsidR="001A1DCE" w:rsidRPr="000E32AF" w:rsidRDefault="00000000">
            <w:pPr>
              <w:rPr>
                <w:color w:val="FFFFFF" w:themeColor="background1"/>
                <w:sz w:val="22"/>
                <w:szCs w:val="22"/>
              </w:rPr>
            </w:pPr>
            <w:r w:rsidRPr="000E32AF">
              <w:rPr>
                <w:b/>
                <w:bCs/>
                <w:color w:val="FFFFFF" w:themeColor="background1"/>
                <w:sz w:val="22"/>
                <w:szCs w:val="22"/>
              </w:rPr>
              <w:t>Makes</w:t>
            </w:r>
          </w:p>
        </w:tc>
        <w:tc>
          <w:tcPr>
            <w:tcW w:w="3760" w:type="dxa"/>
            <w:shd w:val="clear" w:color="auto" w:fill="2F5496"/>
            <w:vAlign w:val="center"/>
          </w:tcPr>
          <w:p w14:paraId="3F1393FC" w14:textId="77777777" w:rsidR="001A1DCE" w:rsidRPr="000E32AF" w:rsidRDefault="00000000">
            <w:pPr>
              <w:rPr>
                <w:color w:val="FFFFFF" w:themeColor="background1"/>
                <w:sz w:val="22"/>
                <w:szCs w:val="22"/>
              </w:rPr>
            </w:pPr>
            <w:r w:rsidRPr="000E32AF">
              <w:rPr>
                <w:b/>
                <w:bCs/>
                <w:color w:val="FFFFFF" w:themeColor="background1"/>
                <w:sz w:val="22"/>
                <w:szCs w:val="22"/>
              </w:rPr>
              <w:t>Pattern</w:t>
            </w:r>
          </w:p>
        </w:tc>
      </w:tr>
      <w:tr w:rsidR="001A1DCE" w:rsidRPr="000E32AF" w14:paraId="26D7772C" w14:textId="77777777">
        <w:tc>
          <w:tcPr>
            <w:tcW w:w="2800" w:type="dxa"/>
            <w:vAlign w:val="center"/>
          </w:tcPr>
          <w:p w14:paraId="250B8EA6" w14:textId="77777777" w:rsidR="001A1DCE" w:rsidRPr="000E32AF" w:rsidRDefault="00000000">
            <w:pPr>
              <w:rPr>
                <w:color w:val="000000" w:themeColor="text1"/>
                <w:sz w:val="22"/>
                <w:szCs w:val="22"/>
              </w:rPr>
            </w:pPr>
            <w:r w:rsidRPr="000E32AF">
              <w:rPr>
                <w:color w:val="000000" w:themeColor="text1"/>
                <w:sz w:val="22"/>
                <w:szCs w:val="22"/>
              </w:rPr>
              <w:t>Pure BEV</w:t>
            </w:r>
          </w:p>
        </w:tc>
        <w:tc>
          <w:tcPr>
            <w:tcW w:w="2800" w:type="dxa"/>
            <w:vAlign w:val="center"/>
          </w:tcPr>
          <w:p w14:paraId="476C47C0" w14:textId="77777777" w:rsidR="001A1DCE" w:rsidRPr="000E32AF" w:rsidRDefault="00000000">
            <w:pPr>
              <w:rPr>
                <w:color w:val="000000" w:themeColor="text1"/>
                <w:sz w:val="22"/>
                <w:szCs w:val="22"/>
              </w:rPr>
            </w:pPr>
            <w:r w:rsidRPr="000E32AF">
              <w:rPr>
                <w:color w:val="000000" w:themeColor="text1"/>
                <w:sz w:val="22"/>
                <w:szCs w:val="22"/>
              </w:rPr>
              <w:t>Tesla, Nissan, Volkswagen</w:t>
            </w:r>
          </w:p>
        </w:tc>
        <w:tc>
          <w:tcPr>
            <w:tcW w:w="3760" w:type="dxa"/>
            <w:vAlign w:val="center"/>
          </w:tcPr>
          <w:p w14:paraId="20097B9A" w14:textId="77777777" w:rsidR="001A1DCE" w:rsidRPr="000E32AF" w:rsidRDefault="00000000">
            <w:pPr>
              <w:rPr>
                <w:color w:val="000000" w:themeColor="text1"/>
                <w:sz w:val="22"/>
                <w:szCs w:val="22"/>
              </w:rPr>
            </w:pPr>
            <w:r w:rsidRPr="000E32AF">
              <w:rPr>
                <w:color w:val="000000" w:themeColor="text1"/>
                <w:sz w:val="22"/>
                <w:szCs w:val="22"/>
              </w:rPr>
              <w:t>100% battery-electric, no hybrid offering</w:t>
            </w:r>
          </w:p>
        </w:tc>
      </w:tr>
      <w:tr w:rsidR="001A1DCE" w:rsidRPr="000E32AF" w14:paraId="6CA9DA8F" w14:textId="77777777">
        <w:tc>
          <w:tcPr>
            <w:tcW w:w="2800" w:type="dxa"/>
            <w:vAlign w:val="center"/>
          </w:tcPr>
          <w:p w14:paraId="33039D9D" w14:textId="77777777" w:rsidR="001A1DCE" w:rsidRPr="000E32AF" w:rsidRDefault="00000000">
            <w:pPr>
              <w:rPr>
                <w:color w:val="000000" w:themeColor="text1"/>
                <w:sz w:val="22"/>
                <w:szCs w:val="22"/>
              </w:rPr>
            </w:pPr>
            <w:r w:rsidRPr="000E32AF">
              <w:rPr>
                <w:color w:val="000000" w:themeColor="text1"/>
                <w:sz w:val="22"/>
                <w:szCs w:val="22"/>
              </w:rPr>
              <w:t>Pure PHEV</w:t>
            </w:r>
          </w:p>
        </w:tc>
        <w:tc>
          <w:tcPr>
            <w:tcW w:w="2800" w:type="dxa"/>
            <w:vAlign w:val="center"/>
          </w:tcPr>
          <w:p w14:paraId="2CC26694" w14:textId="77777777" w:rsidR="001A1DCE" w:rsidRPr="000E32AF" w:rsidRDefault="00000000">
            <w:pPr>
              <w:rPr>
                <w:color w:val="000000" w:themeColor="text1"/>
                <w:sz w:val="22"/>
                <w:szCs w:val="22"/>
              </w:rPr>
            </w:pPr>
            <w:r w:rsidRPr="000E32AF">
              <w:rPr>
                <w:color w:val="000000" w:themeColor="text1"/>
                <w:sz w:val="22"/>
                <w:szCs w:val="22"/>
              </w:rPr>
              <w:t>Jeep</w:t>
            </w:r>
          </w:p>
        </w:tc>
        <w:tc>
          <w:tcPr>
            <w:tcW w:w="3760" w:type="dxa"/>
            <w:vAlign w:val="center"/>
          </w:tcPr>
          <w:p w14:paraId="38E60DBD" w14:textId="77777777" w:rsidR="001A1DCE" w:rsidRPr="000E32AF" w:rsidRDefault="00000000">
            <w:pPr>
              <w:rPr>
                <w:color w:val="000000" w:themeColor="text1"/>
                <w:sz w:val="22"/>
                <w:szCs w:val="22"/>
              </w:rPr>
            </w:pPr>
            <w:r w:rsidRPr="000E32AF">
              <w:rPr>
                <w:color w:val="000000" w:themeColor="text1"/>
                <w:sz w:val="22"/>
                <w:szCs w:val="22"/>
              </w:rPr>
              <w:t>100% plug-in hybrid — no full-BEV models</w:t>
            </w:r>
          </w:p>
        </w:tc>
      </w:tr>
      <w:tr w:rsidR="001A1DCE" w:rsidRPr="000E32AF" w14:paraId="5AA45879" w14:textId="77777777">
        <w:tc>
          <w:tcPr>
            <w:tcW w:w="2800" w:type="dxa"/>
            <w:vAlign w:val="center"/>
          </w:tcPr>
          <w:p w14:paraId="4B32840E" w14:textId="77777777" w:rsidR="001A1DCE" w:rsidRPr="000E32AF" w:rsidRDefault="00000000">
            <w:pPr>
              <w:rPr>
                <w:color w:val="000000" w:themeColor="text1"/>
                <w:sz w:val="22"/>
                <w:szCs w:val="22"/>
              </w:rPr>
            </w:pPr>
            <w:r w:rsidRPr="000E32AF">
              <w:rPr>
                <w:color w:val="000000" w:themeColor="text1"/>
                <w:sz w:val="22"/>
                <w:szCs w:val="22"/>
              </w:rPr>
              <w:t>PHEV-leaning</w:t>
            </w:r>
          </w:p>
        </w:tc>
        <w:tc>
          <w:tcPr>
            <w:tcW w:w="2800" w:type="dxa"/>
            <w:vAlign w:val="center"/>
          </w:tcPr>
          <w:p w14:paraId="6C00DA56" w14:textId="77777777" w:rsidR="001A1DCE" w:rsidRPr="000E32AF" w:rsidRDefault="00000000">
            <w:pPr>
              <w:rPr>
                <w:color w:val="000000" w:themeColor="text1"/>
                <w:sz w:val="22"/>
                <w:szCs w:val="22"/>
              </w:rPr>
            </w:pPr>
            <w:r w:rsidRPr="000E32AF">
              <w:rPr>
                <w:color w:val="000000" w:themeColor="text1"/>
                <w:sz w:val="22"/>
                <w:szCs w:val="22"/>
              </w:rPr>
              <w:t>Toyota (94.6%), BMW (66.8%)</w:t>
            </w:r>
          </w:p>
        </w:tc>
        <w:tc>
          <w:tcPr>
            <w:tcW w:w="3760" w:type="dxa"/>
            <w:vAlign w:val="center"/>
          </w:tcPr>
          <w:p w14:paraId="77C4F97E" w14:textId="77777777" w:rsidR="001A1DCE" w:rsidRPr="000E32AF" w:rsidRDefault="00000000">
            <w:pPr>
              <w:rPr>
                <w:color w:val="000000" w:themeColor="text1"/>
                <w:sz w:val="22"/>
                <w:szCs w:val="22"/>
              </w:rPr>
            </w:pPr>
            <w:r w:rsidRPr="000E32AF">
              <w:rPr>
                <w:color w:val="000000" w:themeColor="text1"/>
                <w:sz w:val="22"/>
                <w:szCs w:val="22"/>
              </w:rPr>
              <w:t>Hybrid-first strategy</w:t>
            </w:r>
          </w:p>
        </w:tc>
      </w:tr>
      <w:tr w:rsidR="001A1DCE" w:rsidRPr="000E32AF" w14:paraId="13A0CA20" w14:textId="77777777">
        <w:tc>
          <w:tcPr>
            <w:tcW w:w="2800" w:type="dxa"/>
            <w:vAlign w:val="center"/>
          </w:tcPr>
          <w:p w14:paraId="6DE303FA" w14:textId="77777777" w:rsidR="001A1DCE" w:rsidRPr="000E32AF" w:rsidRDefault="00000000">
            <w:pPr>
              <w:rPr>
                <w:color w:val="000000" w:themeColor="text1"/>
                <w:sz w:val="22"/>
                <w:szCs w:val="22"/>
              </w:rPr>
            </w:pPr>
            <w:r w:rsidRPr="000E32AF">
              <w:rPr>
                <w:color w:val="000000" w:themeColor="text1"/>
                <w:sz w:val="22"/>
                <w:szCs w:val="22"/>
              </w:rPr>
              <w:t>BEV-majority, mixed</w:t>
            </w:r>
          </w:p>
        </w:tc>
        <w:tc>
          <w:tcPr>
            <w:tcW w:w="2800" w:type="dxa"/>
            <w:vAlign w:val="center"/>
          </w:tcPr>
          <w:p w14:paraId="391C8ED9" w14:textId="77777777" w:rsidR="001A1DCE" w:rsidRPr="000E32AF" w:rsidRDefault="00000000">
            <w:pPr>
              <w:rPr>
                <w:color w:val="000000" w:themeColor="text1"/>
                <w:sz w:val="22"/>
                <w:szCs w:val="22"/>
              </w:rPr>
            </w:pPr>
            <w:r w:rsidRPr="000E32AF">
              <w:rPr>
                <w:color w:val="000000" w:themeColor="text1"/>
                <w:sz w:val="22"/>
                <w:szCs w:val="22"/>
              </w:rPr>
              <w:t>Chevrolet, Ford, Kia, Hyundai</w:t>
            </w:r>
          </w:p>
        </w:tc>
        <w:tc>
          <w:tcPr>
            <w:tcW w:w="3760" w:type="dxa"/>
            <w:vAlign w:val="center"/>
          </w:tcPr>
          <w:p w14:paraId="17A0EC95" w14:textId="77777777" w:rsidR="001A1DCE" w:rsidRPr="000E32AF" w:rsidRDefault="00000000">
            <w:pPr>
              <w:rPr>
                <w:color w:val="000000" w:themeColor="text1"/>
                <w:sz w:val="22"/>
                <w:szCs w:val="22"/>
              </w:rPr>
            </w:pPr>
            <w:r w:rsidRPr="000E32AF">
              <w:rPr>
                <w:color w:val="000000" w:themeColor="text1"/>
                <w:sz w:val="22"/>
                <w:szCs w:val="22"/>
              </w:rPr>
              <w:t>Offer both, lean BEV overall</w:t>
            </w:r>
          </w:p>
        </w:tc>
      </w:tr>
    </w:tbl>
    <w:p w14:paraId="1A76F7BB" w14:textId="77777777" w:rsidR="001A1DCE" w:rsidRPr="000E32AF" w:rsidRDefault="00000000">
      <w:pPr>
        <w:spacing w:after="160"/>
        <w:rPr>
          <w:color w:val="000000" w:themeColor="text1"/>
          <w:sz w:val="22"/>
          <w:szCs w:val="22"/>
        </w:rPr>
      </w:pPr>
      <w:r w:rsidRPr="000E32AF">
        <w:rPr>
          <w:color w:val="000000" w:themeColor="text1"/>
          <w:sz w:val="22"/>
          <w:szCs w:val="22"/>
        </w:rPr>
        <w:t>Overall vehicle-type split: 78.29% BEV vs. 21.71% PHEV — confirming the Washington market is predominantly full-electric rather than hybrid-leaning.</w:t>
      </w:r>
    </w:p>
    <w:p w14:paraId="610A8D0F" w14:textId="77777777" w:rsidR="001A1DCE" w:rsidRPr="000E32AF" w:rsidRDefault="00000000">
      <w:pPr>
        <w:rPr>
          <w:color w:val="000000" w:themeColor="text1"/>
        </w:rPr>
      </w:pPr>
      <w:r w:rsidRPr="000E32AF">
        <w:rPr>
          <w:color w:val="000000" w:themeColor="text1"/>
        </w:rPr>
        <w:br w:type="page"/>
      </w:r>
    </w:p>
    <w:p w14:paraId="6CD26744" w14:textId="77777777" w:rsidR="001A1DCE" w:rsidRPr="000E32AF" w:rsidRDefault="00000000">
      <w:pPr>
        <w:pStyle w:val="Heading1"/>
        <w:spacing w:before="400" w:after="200"/>
        <w:rPr>
          <w:b/>
          <w:bCs/>
          <w:color w:val="000000" w:themeColor="text1"/>
        </w:rPr>
      </w:pPr>
      <w:r w:rsidRPr="000E32AF">
        <w:rPr>
          <w:b/>
          <w:bCs/>
          <w:color w:val="000000" w:themeColor="text1"/>
        </w:rPr>
        <w:lastRenderedPageBreak/>
        <w:t>Phase 6: Electric Vehicle Types and Technology Analysis</w:t>
      </w:r>
    </w:p>
    <w:p w14:paraId="5ED08E58" w14:textId="77777777" w:rsidR="001A1DCE" w:rsidRPr="000E32AF" w:rsidRDefault="00000000">
      <w:pPr>
        <w:spacing w:after="160"/>
        <w:rPr>
          <w:color w:val="000000" w:themeColor="text1"/>
          <w:sz w:val="22"/>
          <w:szCs w:val="22"/>
        </w:rPr>
      </w:pPr>
      <w:r w:rsidRPr="000E32AF">
        <w:rPr>
          <w:color w:val="000000" w:themeColor="text1"/>
          <w:sz w:val="22"/>
          <w:szCs w:val="22"/>
        </w:rPr>
        <w:t>This phase explains the multimodal Electric Range distribution observed in Phase 2 by separating it by vehicle type, and tracks range progression across model years.</w:t>
      </w:r>
    </w:p>
    <w:p w14:paraId="01F19C84" w14:textId="77777777" w:rsidR="001A1DCE" w:rsidRPr="000E32AF" w:rsidRDefault="00000000">
      <w:pPr>
        <w:spacing w:before="200" w:after="80"/>
        <w:jc w:val="center"/>
        <w:rPr>
          <w:color w:val="000000" w:themeColor="text1"/>
        </w:rPr>
      </w:pPr>
      <w:r w:rsidRPr="000E32AF">
        <w:rPr>
          <w:noProof/>
          <w:color w:val="000000" w:themeColor="text1"/>
        </w:rPr>
        <w:drawing>
          <wp:inline distT="0" distB="0" distL="0" distR="0" wp14:anchorId="1404F549" wp14:editId="1D42BCD3">
            <wp:extent cx="5143500" cy="3000375"/>
            <wp:effectExtent l="0" t="0" r="0" b="0"/>
            <wp:docPr id="980149541" name="Picture 980149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43500" cy="3000375"/>
                    </a:xfrm>
                    <a:prstGeom prst="rect">
                      <a:avLst/>
                    </a:prstGeom>
                  </pic:spPr>
                </pic:pic>
              </a:graphicData>
            </a:graphic>
          </wp:inline>
        </w:drawing>
      </w:r>
    </w:p>
    <w:p w14:paraId="2D0E1F90" w14:textId="77777777" w:rsidR="001A1DCE" w:rsidRPr="000E32AF" w:rsidRDefault="00000000">
      <w:pPr>
        <w:spacing w:after="300"/>
        <w:jc w:val="center"/>
        <w:rPr>
          <w:color w:val="000000" w:themeColor="text1"/>
        </w:rPr>
      </w:pPr>
      <w:r w:rsidRPr="000E32AF">
        <w:rPr>
          <w:i/>
          <w:iCs/>
          <w:color w:val="000000" w:themeColor="text1"/>
        </w:rPr>
        <w:t>Figure 6.1 — Electric Range Distribution by Vehicle Type (BEV vs. PHEV)</w:t>
      </w:r>
    </w:p>
    <w:p w14:paraId="11DDA638" w14:textId="77777777" w:rsidR="001A1DCE" w:rsidRPr="000E32AF" w:rsidRDefault="00000000">
      <w:pPr>
        <w:spacing w:after="160"/>
        <w:rPr>
          <w:color w:val="000000" w:themeColor="text1"/>
          <w:sz w:val="22"/>
          <w:szCs w:val="22"/>
        </w:rPr>
      </w:pPr>
      <w:r w:rsidRPr="000E32AF">
        <w:rPr>
          <w:color w:val="000000" w:themeColor="text1"/>
          <w:sz w:val="22"/>
          <w:szCs w:val="22"/>
        </w:rPr>
        <w:t>PHEVs cluster almost entirely between 0–60 miles (small battery, gas-engine backup), while BEVs spread from roughly 70–335 miles with their own two-peak shape reflecting distinct technology eras (early mass-market BEVs vs. modern long-range BEVs).</w:t>
      </w:r>
    </w:p>
    <w:p w14:paraId="7F3E60B9" w14:textId="77777777" w:rsidR="001A1DCE" w:rsidRPr="000E32AF" w:rsidRDefault="00000000">
      <w:pPr>
        <w:spacing w:before="200" w:after="80"/>
        <w:jc w:val="center"/>
        <w:rPr>
          <w:color w:val="000000" w:themeColor="text1"/>
        </w:rPr>
      </w:pPr>
      <w:r w:rsidRPr="000E32AF">
        <w:rPr>
          <w:noProof/>
          <w:color w:val="000000" w:themeColor="text1"/>
        </w:rPr>
        <w:drawing>
          <wp:inline distT="0" distB="0" distL="0" distR="0" wp14:anchorId="2452B32F" wp14:editId="13B0E553">
            <wp:extent cx="5143500" cy="3000375"/>
            <wp:effectExtent l="0" t="0" r="0" b="0"/>
            <wp:docPr id="1775349677" name="Picture 1775349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43500" cy="3000375"/>
                    </a:xfrm>
                    <a:prstGeom prst="rect">
                      <a:avLst/>
                    </a:prstGeom>
                  </pic:spPr>
                </pic:pic>
              </a:graphicData>
            </a:graphic>
          </wp:inline>
        </w:drawing>
      </w:r>
    </w:p>
    <w:p w14:paraId="171183C2" w14:textId="77777777" w:rsidR="001A1DCE" w:rsidRPr="000E32AF" w:rsidRDefault="00000000">
      <w:pPr>
        <w:spacing w:after="300"/>
        <w:jc w:val="center"/>
        <w:rPr>
          <w:color w:val="000000" w:themeColor="text1"/>
        </w:rPr>
      </w:pPr>
      <w:r w:rsidRPr="000E32AF">
        <w:rPr>
          <w:i/>
          <w:iCs/>
          <w:color w:val="000000" w:themeColor="text1"/>
        </w:rPr>
        <w:t>Figure 6.2 — Average Electric Range Over Time by Vehicle Type</w:t>
      </w:r>
    </w:p>
    <w:p w14:paraId="15F86858" w14:textId="77777777" w:rsidR="001A1DCE" w:rsidRPr="000E32AF" w:rsidRDefault="00000000">
      <w:pPr>
        <w:pStyle w:val="Heading2"/>
        <w:spacing w:before="300" w:after="150"/>
        <w:rPr>
          <w:color w:val="000000" w:themeColor="text1"/>
        </w:rPr>
      </w:pPr>
      <w:r w:rsidRPr="000E32AF">
        <w:rPr>
          <w:color w:val="000000" w:themeColor="text1"/>
        </w:rPr>
        <w:lastRenderedPageBreak/>
        <w:t>Data Quality Finding: BEV Range-Reporting Gap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A1DCE" w:rsidRPr="000E32AF" w14:paraId="65811DDB" w14:textId="77777777">
        <w:trPr>
          <w:tblHeader/>
        </w:trPr>
        <w:tc>
          <w:tcPr>
            <w:tcW w:w="3120" w:type="dxa"/>
            <w:shd w:val="clear" w:color="auto" w:fill="2F5496"/>
            <w:vAlign w:val="center"/>
          </w:tcPr>
          <w:p w14:paraId="75C7BAA7" w14:textId="77777777" w:rsidR="001A1DCE" w:rsidRPr="000E32AF" w:rsidRDefault="00000000">
            <w:pPr>
              <w:rPr>
                <w:color w:val="FFFFFF" w:themeColor="background1"/>
              </w:rPr>
            </w:pPr>
            <w:r w:rsidRPr="000E32AF">
              <w:rPr>
                <w:b/>
                <w:bCs/>
                <w:color w:val="FFFFFF" w:themeColor="background1"/>
              </w:rPr>
              <w:t>Model Year</w:t>
            </w:r>
          </w:p>
        </w:tc>
        <w:tc>
          <w:tcPr>
            <w:tcW w:w="3120" w:type="dxa"/>
            <w:shd w:val="clear" w:color="auto" w:fill="2F5496"/>
            <w:vAlign w:val="center"/>
          </w:tcPr>
          <w:p w14:paraId="0A508BD6" w14:textId="77777777" w:rsidR="001A1DCE" w:rsidRPr="000E32AF" w:rsidRDefault="00000000">
            <w:pPr>
              <w:rPr>
                <w:color w:val="FFFFFF" w:themeColor="background1"/>
              </w:rPr>
            </w:pPr>
            <w:r w:rsidRPr="000E32AF">
              <w:rPr>
                <w:b/>
                <w:bCs/>
                <w:color w:val="FFFFFF" w:themeColor="background1"/>
              </w:rPr>
              <w:t>% Range Reported</w:t>
            </w:r>
          </w:p>
        </w:tc>
        <w:tc>
          <w:tcPr>
            <w:tcW w:w="3120" w:type="dxa"/>
            <w:shd w:val="clear" w:color="auto" w:fill="2F5496"/>
            <w:vAlign w:val="center"/>
          </w:tcPr>
          <w:p w14:paraId="4F114B43" w14:textId="77777777" w:rsidR="001A1DCE" w:rsidRPr="000E32AF" w:rsidRDefault="00000000">
            <w:pPr>
              <w:rPr>
                <w:color w:val="FFFFFF" w:themeColor="background1"/>
              </w:rPr>
            </w:pPr>
            <w:r w:rsidRPr="000E32AF">
              <w:rPr>
                <w:b/>
                <w:bCs/>
                <w:color w:val="FFFFFF" w:themeColor="background1"/>
              </w:rPr>
              <w:t>% Unknown</w:t>
            </w:r>
          </w:p>
        </w:tc>
      </w:tr>
      <w:tr w:rsidR="001A1DCE" w:rsidRPr="000E32AF" w14:paraId="6A0DCE20" w14:textId="77777777">
        <w:tc>
          <w:tcPr>
            <w:tcW w:w="3120" w:type="dxa"/>
            <w:vAlign w:val="center"/>
          </w:tcPr>
          <w:p w14:paraId="25635691" w14:textId="77777777" w:rsidR="001A1DCE" w:rsidRPr="000E32AF" w:rsidRDefault="00000000">
            <w:pPr>
              <w:rPr>
                <w:color w:val="000000" w:themeColor="text1"/>
                <w:sz w:val="22"/>
                <w:szCs w:val="22"/>
              </w:rPr>
            </w:pPr>
            <w:r w:rsidRPr="000E32AF">
              <w:rPr>
                <w:color w:val="000000" w:themeColor="text1"/>
                <w:sz w:val="22"/>
                <w:szCs w:val="22"/>
              </w:rPr>
              <w:t>2020</w:t>
            </w:r>
          </w:p>
        </w:tc>
        <w:tc>
          <w:tcPr>
            <w:tcW w:w="3120" w:type="dxa"/>
            <w:vAlign w:val="center"/>
          </w:tcPr>
          <w:p w14:paraId="6EFCC3C0" w14:textId="77777777" w:rsidR="001A1DCE" w:rsidRPr="000E32AF" w:rsidRDefault="00000000">
            <w:pPr>
              <w:rPr>
                <w:color w:val="000000" w:themeColor="text1"/>
                <w:sz w:val="22"/>
                <w:szCs w:val="22"/>
              </w:rPr>
            </w:pPr>
            <w:r w:rsidRPr="000E32AF">
              <w:rPr>
                <w:color w:val="000000" w:themeColor="text1"/>
                <w:sz w:val="22"/>
                <w:szCs w:val="22"/>
              </w:rPr>
              <w:t>99.4%</w:t>
            </w:r>
          </w:p>
        </w:tc>
        <w:tc>
          <w:tcPr>
            <w:tcW w:w="3120" w:type="dxa"/>
            <w:vAlign w:val="center"/>
          </w:tcPr>
          <w:p w14:paraId="71EE9D19" w14:textId="77777777" w:rsidR="001A1DCE" w:rsidRPr="000E32AF" w:rsidRDefault="00000000">
            <w:pPr>
              <w:rPr>
                <w:color w:val="000000" w:themeColor="text1"/>
                <w:sz w:val="22"/>
                <w:szCs w:val="22"/>
              </w:rPr>
            </w:pPr>
            <w:r w:rsidRPr="000E32AF">
              <w:rPr>
                <w:color w:val="000000" w:themeColor="text1"/>
                <w:sz w:val="22"/>
                <w:szCs w:val="22"/>
              </w:rPr>
              <w:t>0.6%</w:t>
            </w:r>
          </w:p>
        </w:tc>
      </w:tr>
      <w:tr w:rsidR="001A1DCE" w:rsidRPr="000E32AF" w14:paraId="4F182048" w14:textId="77777777">
        <w:tc>
          <w:tcPr>
            <w:tcW w:w="3120" w:type="dxa"/>
            <w:vAlign w:val="center"/>
          </w:tcPr>
          <w:p w14:paraId="2EA9A02E" w14:textId="77777777" w:rsidR="001A1DCE" w:rsidRPr="000E32AF" w:rsidRDefault="00000000">
            <w:pPr>
              <w:rPr>
                <w:color w:val="000000" w:themeColor="text1"/>
                <w:sz w:val="22"/>
                <w:szCs w:val="22"/>
              </w:rPr>
            </w:pPr>
            <w:r w:rsidRPr="000E32AF">
              <w:rPr>
                <w:color w:val="000000" w:themeColor="text1"/>
                <w:sz w:val="22"/>
                <w:szCs w:val="22"/>
              </w:rPr>
              <w:t>2021</w:t>
            </w:r>
          </w:p>
        </w:tc>
        <w:tc>
          <w:tcPr>
            <w:tcW w:w="3120" w:type="dxa"/>
            <w:vAlign w:val="center"/>
          </w:tcPr>
          <w:p w14:paraId="3C72D688" w14:textId="77777777" w:rsidR="001A1DCE" w:rsidRPr="000E32AF" w:rsidRDefault="00000000">
            <w:pPr>
              <w:rPr>
                <w:color w:val="000000" w:themeColor="text1"/>
                <w:sz w:val="22"/>
                <w:szCs w:val="22"/>
              </w:rPr>
            </w:pPr>
            <w:r w:rsidRPr="000E32AF">
              <w:rPr>
                <w:color w:val="000000" w:themeColor="text1"/>
                <w:sz w:val="22"/>
                <w:szCs w:val="22"/>
              </w:rPr>
              <w:t>3.7%</w:t>
            </w:r>
          </w:p>
        </w:tc>
        <w:tc>
          <w:tcPr>
            <w:tcW w:w="3120" w:type="dxa"/>
            <w:vAlign w:val="center"/>
          </w:tcPr>
          <w:p w14:paraId="1C9D06BC" w14:textId="77777777" w:rsidR="001A1DCE" w:rsidRPr="000E32AF" w:rsidRDefault="00000000">
            <w:pPr>
              <w:rPr>
                <w:color w:val="000000" w:themeColor="text1"/>
                <w:sz w:val="22"/>
                <w:szCs w:val="22"/>
              </w:rPr>
            </w:pPr>
            <w:r w:rsidRPr="000E32AF">
              <w:rPr>
                <w:color w:val="000000" w:themeColor="text1"/>
                <w:sz w:val="22"/>
                <w:szCs w:val="22"/>
              </w:rPr>
              <w:t>96.3%</w:t>
            </w:r>
          </w:p>
        </w:tc>
      </w:tr>
      <w:tr w:rsidR="001A1DCE" w:rsidRPr="000E32AF" w14:paraId="7172037C" w14:textId="77777777">
        <w:tc>
          <w:tcPr>
            <w:tcW w:w="3120" w:type="dxa"/>
            <w:vAlign w:val="center"/>
          </w:tcPr>
          <w:p w14:paraId="6B9B36A8" w14:textId="77777777" w:rsidR="001A1DCE" w:rsidRPr="000E32AF" w:rsidRDefault="00000000">
            <w:pPr>
              <w:rPr>
                <w:color w:val="000000" w:themeColor="text1"/>
                <w:sz w:val="22"/>
                <w:szCs w:val="22"/>
              </w:rPr>
            </w:pPr>
            <w:r w:rsidRPr="000E32AF">
              <w:rPr>
                <w:color w:val="000000" w:themeColor="text1"/>
                <w:sz w:val="22"/>
                <w:szCs w:val="22"/>
              </w:rPr>
              <w:t>2022</w:t>
            </w:r>
          </w:p>
        </w:tc>
        <w:tc>
          <w:tcPr>
            <w:tcW w:w="3120" w:type="dxa"/>
            <w:vAlign w:val="center"/>
          </w:tcPr>
          <w:p w14:paraId="3C8CB654" w14:textId="77777777" w:rsidR="001A1DCE" w:rsidRPr="000E32AF" w:rsidRDefault="00000000">
            <w:pPr>
              <w:rPr>
                <w:color w:val="000000" w:themeColor="text1"/>
                <w:sz w:val="22"/>
                <w:szCs w:val="22"/>
              </w:rPr>
            </w:pPr>
            <w:r w:rsidRPr="000E32AF">
              <w:rPr>
                <w:color w:val="000000" w:themeColor="text1"/>
                <w:sz w:val="22"/>
                <w:szCs w:val="22"/>
              </w:rPr>
              <w:t>0%</w:t>
            </w:r>
          </w:p>
        </w:tc>
        <w:tc>
          <w:tcPr>
            <w:tcW w:w="3120" w:type="dxa"/>
            <w:vAlign w:val="center"/>
          </w:tcPr>
          <w:p w14:paraId="7D3B928C" w14:textId="77777777" w:rsidR="001A1DCE" w:rsidRPr="000E32AF" w:rsidRDefault="00000000">
            <w:pPr>
              <w:rPr>
                <w:color w:val="000000" w:themeColor="text1"/>
                <w:sz w:val="22"/>
                <w:szCs w:val="22"/>
              </w:rPr>
            </w:pPr>
            <w:r w:rsidRPr="000E32AF">
              <w:rPr>
                <w:color w:val="000000" w:themeColor="text1"/>
                <w:sz w:val="22"/>
                <w:szCs w:val="22"/>
              </w:rPr>
              <w:t>100%</w:t>
            </w:r>
          </w:p>
        </w:tc>
      </w:tr>
      <w:tr w:rsidR="001A1DCE" w:rsidRPr="000E32AF" w14:paraId="3221404F" w14:textId="77777777">
        <w:tc>
          <w:tcPr>
            <w:tcW w:w="3120" w:type="dxa"/>
            <w:vAlign w:val="center"/>
          </w:tcPr>
          <w:p w14:paraId="3DFCAB5A" w14:textId="77777777" w:rsidR="001A1DCE" w:rsidRPr="000E32AF" w:rsidRDefault="00000000">
            <w:pPr>
              <w:rPr>
                <w:color w:val="000000" w:themeColor="text1"/>
                <w:sz w:val="22"/>
                <w:szCs w:val="22"/>
              </w:rPr>
            </w:pPr>
            <w:r w:rsidRPr="000E32AF">
              <w:rPr>
                <w:color w:val="000000" w:themeColor="text1"/>
                <w:sz w:val="22"/>
                <w:szCs w:val="22"/>
              </w:rPr>
              <w:t>2023</w:t>
            </w:r>
          </w:p>
        </w:tc>
        <w:tc>
          <w:tcPr>
            <w:tcW w:w="3120" w:type="dxa"/>
            <w:vAlign w:val="center"/>
          </w:tcPr>
          <w:p w14:paraId="2146668D" w14:textId="77777777" w:rsidR="001A1DCE" w:rsidRPr="000E32AF" w:rsidRDefault="00000000">
            <w:pPr>
              <w:rPr>
                <w:color w:val="000000" w:themeColor="text1"/>
                <w:sz w:val="22"/>
                <w:szCs w:val="22"/>
              </w:rPr>
            </w:pPr>
            <w:r w:rsidRPr="000E32AF">
              <w:rPr>
                <w:color w:val="000000" w:themeColor="text1"/>
                <w:sz w:val="22"/>
                <w:szCs w:val="22"/>
              </w:rPr>
              <w:t>0%</w:t>
            </w:r>
          </w:p>
        </w:tc>
        <w:tc>
          <w:tcPr>
            <w:tcW w:w="3120" w:type="dxa"/>
            <w:vAlign w:val="center"/>
          </w:tcPr>
          <w:p w14:paraId="24D8F44F" w14:textId="77777777" w:rsidR="001A1DCE" w:rsidRPr="000E32AF" w:rsidRDefault="00000000">
            <w:pPr>
              <w:rPr>
                <w:color w:val="000000" w:themeColor="text1"/>
                <w:sz w:val="22"/>
                <w:szCs w:val="22"/>
              </w:rPr>
            </w:pPr>
            <w:r w:rsidRPr="000E32AF">
              <w:rPr>
                <w:color w:val="000000" w:themeColor="text1"/>
                <w:sz w:val="22"/>
                <w:szCs w:val="22"/>
              </w:rPr>
              <w:t>100%</w:t>
            </w:r>
          </w:p>
        </w:tc>
      </w:tr>
      <w:tr w:rsidR="001A1DCE" w:rsidRPr="000E32AF" w14:paraId="3F2AB3BC" w14:textId="77777777">
        <w:tc>
          <w:tcPr>
            <w:tcW w:w="3120" w:type="dxa"/>
            <w:vAlign w:val="center"/>
          </w:tcPr>
          <w:p w14:paraId="40ACE6B9" w14:textId="77777777" w:rsidR="001A1DCE" w:rsidRPr="000E32AF" w:rsidRDefault="00000000">
            <w:pPr>
              <w:rPr>
                <w:color w:val="000000" w:themeColor="text1"/>
                <w:sz w:val="22"/>
                <w:szCs w:val="22"/>
              </w:rPr>
            </w:pPr>
            <w:r w:rsidRPr="000E32AF">
              <w:rPr>
                <w:color w:val="000000" w:themeColor="text1"/>
                <w:sz w:val="22"/>
                <w:szCs w:val="22"/>
              </w:rPr>
              <w:t>2024</w:t>
            </w:r>
          </w:p>
        </w:tc>
        <w:tc>
          <w:tcPr>
            <w:tcW w:w="3120" w:type="dxa"/>
            <w:vAlign w:val="center"/>
          </w:tcPr>
          <w:p w14:paraId="441C20BF" w14:textId="77777777" w:rsidR="001A1DCE" w:rsidRPr="000E32AF" w:rsidRDefault="00000000">
            <w:pPr>
              <w:rPr>
                <w:color w:val="000000" w:themeColor="text1"/>
                <w:sz w:val="22"/>
                <w:szCs w:val="22"/>
              </w:rPr>
            </w:pPr>
            <w:r w:rsidRPr="000E32AF">
              <w:rPr>
                <w:color w:val="000000" w:themeColor="text1"/>
                <w:sz w:val="22"/>
                <w:szCs w:val="22"/>
              </w:rPr>
              <w:t>0%</w:t>
            </w:r>
          </w:p>
        </w:tc>
        <w:tc>
          <w:tcPr>
            <w:tcW w:w="3120" w:type="dxa"/>
            <w:vAlign w:val="center"/>
          </w:tcPr>
          <w:p w14:paraId="06211B8D" w14:textId="77777777" w:rsidR="001A1DCE" w:rsidRPr="000E32AF" w:rsidRDefault="00000000">
            <w:pPr>
              <w:rPr>
                <w:color w:val="000000" w:themeColor="text1"/>
                <w:sz w:val="22"/>
                <w:szCs w:val="22"/>
              </w:rPr>
            </w:pPr>
            <w:r w:rsidRPr="000E32AF">
              <w:rPr>
                <w:color w:val="000000" w:themeColor="text1"/>
                <w:sz w:val="22"/>
                <w:szCs w:val="22"/>
              </w:rPr>
              <w:t>100%</w:t>
            </w:r>
          </w:p>
        </w:tc>
      </w:tr>
    </w:tbl>
    <w:p w14:paraId="643E0006" w14:textId="77777777" w:rsidR="001A1DCE" w:rsidRPr="000E32AF" w:rsidRDefault="001A1DCE">
      <w:pPr>
        <w:spacing w:after="200"/>
        <w:rPr>
          <w:color w:val="000000" w:themeColor="text1"/>
          <w:sz w:val="22"/>
          <w:szCs w:val="22"/>
        </w:rPr>
      </w:pPr>
    </w:p>
    <w:p w14:paraId="3993C005" w14:textId="77777777" w:rsidR="001A1DCE" w:rsidRPr="000E32AF" w:rsidRDefault="00000000">
      <w:pPr>
        <w:spacing w:after="160"/>
        <w:rPr>
          <w:color w:val="000000" w:themeColor="text1"/>
          <w:sz w:val="22"/>
          <w:szCs w:val="22"/>
        </w:rPr>
      </w:pPr>
      <w:r w:rsidRPr="000E32AF">
        <w:rPr>
          <w:i/>
          <w:iCs/>
          <w:color w:val="000000" w:themeColor="text1"/>
          <w:sz w:val="22"/>
          <w:szCs w:val="22"/>
        </w:rPr>
        <w:t>BEV range reporting was reliable through model year 2020 but collapsed to near-zero from 2021 onward — a sharp, discrete break consistent with a reporting policy change by a major manufacturer (most likely Tesla) rather than gradual data decay. Range progression analysis for BEVs is therefore only valid through approximately model year 2020; trends visible beyond that point reflect PHEVs only.</w:t>
      </w:r>
    </w:p>
    <w:p w14:paraId="743A517C" w14:textId="77777777" w:rsidR="001A1DCE" w:rsidRPr="000E32AF" w:rsidRDefault="00000000">
      <w:pPr>
        <w:pStyle w:val="Heading2"/>
        <w:spacing w:before="300" w:after="150"/>
        <w:rPr>
          <w:color w:val="000000" w:themeColor="text1"/>
        </w:rPr>
      </w:pPr>
      <w:r w:rsidRPr="000E32AF">
        <w:rPr>
          <w:color w:val="000000" w:themeColor="text1"/>
        </w:rPr>
        <w:t>Range vs. Base MSRP Correlation</w:t>
      </w:r>
    </w:p>
    <w:p w14:paraId="7C5501CC" w14:textId="77777777" w:rsidR="001A1DCE" w:rsidRPr="000E32AF" w:rsidRDefault="00000000">
      <w:pPr>
        <w:spacing w:before="200" w:after="80"/>
        <w:jc w:val="center"/>
        <w:rPr>
          <w:color w:val="000000" w:themeColor="text1"/>
        </w:rPr>
      </w:pPr>
      <w:r w:rsidRPr="000E32AF">
        <w:rPr>
          <w:noProof/>
          <w:color w:val="000000" w:themeColor="text1"/>
        </w:rPr>
        <w:drawing>
          <wp:inline distT="0" distB="0" distL="0" distR="0" wp14:anchorId="045A4D10" wp14:editId="174B233A">
            <wp:extent cx="4762500" cy="2781300"/>
            <wp:effectExtent l="0" t="0" r="0" b="0"/>
            <wp:docPr id="5918005" name="Picture 5918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2781300"/>
                    </a:xfrm>
                    <a:prstGeom prst="rect">
                      <a:avLst/>
                    </a:prstGeom>
                  </pic:spPr>
                </pic:pic>
              </a:graphicData>
            </a:graphic>
          </wp:inline>
        </w:drawing>
      </w:r>
    </w:p>
    <w:p w14:paraId="6432E3C5" w14:textId="77777777" w:rsidR="001A1DCE" w:rsidRPr="000E32AF" w:rsidRDefault="00000000">
      <w:pPr>
        <w:spacing w:after="300"/>
        <w:jc w:val="center"/>
        <w:rPr>
          <w:color w:val="000000" w:themeColor="text1"/>
        </w:rPr>
      </w:pPr>
      <w:r w:rsidRPr="000E32AF">
        <w:rPr>
          <w:i/>
          <w:iCs/>
          <w:color w:val="000000" w:themeColor="text1"/>
        </w:rPr>
        <w:t>Figure 6.3 — Electric Range vs. Base MSRP (filtered to reported-range, non-zero-MSRP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A1DCE" w:rsidRPr="000E32AF" w14:paraId="04BDA064" w14:textId="77777777">
        <w:trPr>
          <w:tblHeader/>
        </w:trPr>
        <w:tc>
          <w:tcPr>
            <w:tcW w:w="3120" w:type="dxa"/>
            <w:shd w:val="clear" w:color="auto" w:fill="2F5496"/>
            <w:vAlign w:val="center"/>
          </w:tcPr>
          <w:p w14:paraId="0F58F5BB" w14:textId="77777777" w:rsidR="001A1DCE" w:rsidRPr="000E32AF" w:rsidRDefault="00000000">
            <w:pPr>
              <w:rPr>
                <w:color w:val="FFFFFF" w:themeColor="background1"/>
                <w:sz w:val="22"/>
                <w:szCs w:val="22"/>
              </w:rPr>
            </w:pPr>
            <w:r w:rsidRPr="000E32AF">
              <w:rPr>
                <w:b/>
                <w:bCs/>
                <w:color w:val="FFFFFF" w:themeColor="background1"/>
                <w:sz w:val="22"/>
                <w:szCs w:val="22"/>
              </w:rPr>
              <w:t>Subset</w:t>
            </w:r>
          </w:p>
        </w:tc>
        <w:tc>
          <w:tcPr>
            <w:tcW w:w="3120" w:type="dxa"/>
            <w:shd w:val="clear" w:color="auto" w:fill="2F5496"/>
            <w:vAlign w:val="center"/>
          </w:tcPr>
          <w:p w14:paraId="62D7AF65" w14:textId="77777777" w:rsidR="001A1DCE" w:rsidRPr="000E32AF" w:rsidRDefault="00000000">
            <w:pPr>
              <w:rPr>
                <w:color w:val="FFFFFF" w:themeColor="background1"/>
                <w:sz w:val="22"/>
                <w:szCs w:val="22"/>
              </w:rPr>
            </w:pPr>
            <w:r w:rsidRPr="000E32AF">
              <w:rPr>
                <w:b/>
                <w:bCs/>
                <w:color w:val="FFFFFF" w:themeColor="background1"/>
                <w:sz w:val="22"/>
                <w:szCs w:val="22"/>
              </w:rPr>
              <w:t>Rows Used</w:t>
            </w:r>
          </w:p>
        </w:tc>
        <w:tc>
          <w:tcPr>
            <w:tcW w:w="3120" w:type="dxa"/>
            <w:shd w:val="clear" w:color="auto" w:fill="2F5496"/>
            <w:vAlign w:val="center"/>
          </w:tcPr>
          <w:p w14:paraId="077092D5" w14:textId="77777777" w:rsidR="001A1DCE" w:rsidRPr="000E32AF" w:rsidRDefault="00000000">
            <w:pPr>
              <w:rPr>
                <w:color w:val="FFFFFF" w:themeColor="background1"/>
                <w:sz w:val="22"/>
                <w:szCs w:val="22"/>
              </w:rPr>
            </w:pPr>
            <w:r w:rsidRPr="000E32AF">
              <w:rPr>
                <w:b/>
                <w:bCs/>
                <w:color w:val="FFFFFF" w:themeColor="background1"/>
                <w:sz w:val="22"/>
                <w:szCs w:val="22"/>
              </w:rPr>
              <w:t>Correlation (r)</w:t>
            </w:r>
          </w:p>
        </w:tc>
      </w:tr>
      <w:tr w:rsidR="001A1DCE" w:rsidRPr="000E32AF" w14:paraId="71FC35CB" w14:textId="77777777">
        <w:tc>
          <w:tcPr>
            <w:tcW w:w="3120" w:type="dxa"/>
            <w:vAlign w:val="center"/>
          </w:tcPr>
          <w:p w14:paraId="79BED9D7" w14:textId="77777777" w:rsidR="001A1DCE" w:rsidRPr="000E32AF" w:rsidRDefault="00000000">
            <w:pPr>
              <w:rPr>
                <w:color w:val="000000" w:themeColor="text1"/>
                <w:sz w:val="22"/>
                <w:szCs w:val="22"/>
              </w:rPr>
            </w:pPr>
            <w:r w:rsidRPr="000E32AF">
              <w:rPr>
                <w:color w:val="000000" w:themeColor="text1"/>
                <w:sz w:val="22"/>
                <w:szCs w:val="22"/>
              </w:rPr>
              <w:t>All qualifying rows (incl. Porsche 918 outlier)</w:t>
            </w:r>
          </w:p>
        </w:tc>
        <w:tc>
          <w:tcPr>
            <w:tcW w:w="3120" w:type="dxa"/>
            <w:vAlign w:val="center"/>
          </w:tcPr>
          <w:p w14:paraId="29B8122E" w14:textId="77777777" w:rsidR="001A1DCE" w:rsidRPr="000E32AF" w:rsidRDefault="00000000">
            <w:pPr>
              <w:rPr>
                <w:color w:val="000000" w:themeColor="text1"/>
                <w:sz w:val="22"/>
                <w:szCs w:val="22"/>
              </w:rPr>
            </w:pPr>
            <w:r w:rsidRPr="000E32AF">
              <w:rPr>
                <w:color w:val="000000" w:themeColor="text1"/>
                <w:sz w:val="22"/>
                <w:szCs w:val="22"/>
              </w:rPr>
              <w:t>3,331</w:t>
            </w:r>
          </w:p>
        </w:tc>
        <w:tc>
          <w:tcPr>
            <w:tcW w:w="3120" w:type="dxa"/>
            <w:vAlign w:val="center"/>
          </w:tcPr>
          <w:p w14:paraId="159E38F8" w14:textId="77777777" w:rsidR="001A1DCE" w:rsidRPr="000E32AF" w:rsidRDefault="00000000">
            <w:pPr>
              <w:rPr>
                <w:color w:val="000000" w:themeColor="text1"/>
                <w:sz w:val="22"/>
                <w:szCs w:val="22"/>
              </w:rPr>
            </w:pPr>
            <w:r w:rsidRPr="000E32AF">
              <w:rPr>
                <w:color w:val="000000" w:themeColor="text1"/>
                <w:sz w:val="22"/>
                <w:szCs w:val="22"/>
              </w:rPr>
              <w:t>0.407</w:t>
            </w:r>
          </w:p>
        </w:tc>
      </w:tr>
      <w:tr w:rsidR="001A1DCE" w:rsidRPr="000E32AF" w14:paraId="563598C3" w14:textId="77777777">
        <w:tc>
          <w:tcPr>
            <w:tcW w:w="3120" w:type="dxa"/>
            <w:vAlign w:val="center"/>
          </w:tcPr>
          <w:p w14:paraId="73A89352" w14:textId="77777777" w:rsidR="001A1DCE" w:rsidRPr="000E32AF" w:rsidRDefault="00000000">
            <w:pPr>
              <w:rPr>
                <w:color w:val="000000" w:themeColor="text1"/>
                <w:sz w:val="22"/>
                <w:szCs w:val="22"/>
              </w:rPr>
            </w:pPr>
            <w:r w:rsidRPr="000E32AF">
              <w:rPr>
                <w:color w:val="000000" w:themeColor="text1"/>
                <w:sz w:val="22"/>
                <w:szCs w:val="22"/>
              </w:rPr>
              <w:t>Excluding Porsche 918 Spyder outlier</w:t>
            </w:r>
          </w:p>
        </w:tc>
        <w:tc>
          <w:tcPr>
            <w:tcW w:w="3120" w:type="dxa"/>
            <w:vAlign w:val="center"/>
          </w:tcPr>
          <w:p w14:paraId="2528A441" w14:textId="77777777" w:rsidR="001A1DCE" w:rsidRPr="000E32AF" w:rsidRDefault="00000000">
            <w:pPr>
              <w:rPr>
                <w:color w:val="000000" w:themeColor="text1"/>
                <w:sz w:val="22"/>
                <w:szCs w:val="22"/>
              </w:rPr>
            </w:pPr>
            <w:r w:rsidRPr="000E32AF">
              <w:rPr>
                <w:color w:val="000000" w:themeColor="text1"/>
                <w:sz w:val="22"/>
                <w:szCs w:val="22"/>
              </w:rPr>
              <w:t>3,330</w:t>
            </w:r>
          </w:p>
        </w:tc>
        <w:tc>
          <w:tcPr>
            <w:tcW w:w="3120" w:type="dxa"/>
            <w:vAlign w:val="center"/>
          </w:tcPr>
          <w:p w14:paraId="23322802" w14:textId="77777777" w:rsidR="001A1DCE" w:rsidRPr="000E32AF" w:rsidRDefault="00000000">
            <w:pPr>
              <w:rPr>
                <w:color w:val="000000" w:themeColor="text1"/>
                <w:sz w:val="22"/>
                <w:szCs w:val="22"/>
              </w:rPr>
            </w:pPr>
            <w:r w:rsidRPr="000E32AF">
              <w:rPr>
                <w:color w:val="000000" w:themeColor="text1"/>
                <w:sz w:val="22"/>
                <w:szCs w:val="22"/>
              </w:rPr>
              <w:t>0.524</w:t>
            </w:r>
          </w:p>
        </w:tc>
      </w:tr>
    </w:tbl>
    <w:p w14:paraId="613247FB" w14:textId="77777777" w:rsidR="001A1DCE" w:rsidRPr="000E32AF" w:rsidRDefault="001A1DCE">
      <w:pPr>
        <w:spacing w:after="200"/>
        <w:rPr>
          <w:color w:val="000000" w:themeColor="text1"/>
          <w:sz w:val="22"/>
          <w:szCs w:val="22"/>
        </w:rPr>
      </w:pPr>
    </w:p>
    <w:p w14:paraId="61004B89" w14:textId="77777777" w:rsidR="001A1DCE" w:rsidRPr="000E32AF" w:rsidRDefault="00000000">
      <w:pPr>
        <w:spacing w:after="160"/>
        <w:rPr>
          <w:color w:val="000000" w:themeColor="text1"/>
          <w:sz w:val="22"/>
          <w:szCs w:val="22"/>
        </w:rPr>
      </w:pPr>
      <w:r w:rsidRPr="000E32AF">
        <w:rPr>
          <w:color w:val="000000" w:themeColor="text1"/>
          <w:sz w:val="22"/>
          <w:szCs w:val="22"/>
        </w:rPr>
        <w:t>A single outlier — a Porsche 918 Spyder (12-mile range, $845,000 MSRP) — was identified and confirmed as a legitimate but non-representative luxury hybrid hypercar. Excluding it revealed a moderately strong relationship (r = 0.524) between range and price. This analysis is based on only ~1.9% of the WA dataset due to widespread missing MSRP data, so the finding should be treated as directional rather than conclusive.</w:t>
      </w:r>
    </w:p>
    <w:p w14:paraId="635EC16D" w14:textId="77777777" w:rsidR="001A1DCE" w:rsidRPr="000E32AF" w:rsidRDefault="00000000">
      <w:pPr>
        <w:rPr>
          <w:color w:val="000000" w:themeColor="text1"/>
        </w:rPr>
      </w:pPr>
      <w:r w:rsidRPr="000E32AF">
        <w:rPr>
          <w:color w:val="000000" w:themeColor="text1"/>
        </w:rPr>
        <w:br w:type="page"/>
      </w:r>
    </w:p>
    <w:p w14:paraId="452F59B3" w14:textId="77777777" w:rsidR="001A1DCE" w:rsidRPr="000E32AF" w:rsidRDefault="00000000">
      <w:pPr>
        <w:pStyle w:val="Heading1"/>
        <w:spacing w:before="400" w:after="200"/>
        <w:rPr>
          <w:b/>
          <w:bCs/>
          <w:color w:val="000000" w:themeColor="text1"/>
        </w:rPr>
      </w:pPr>
      <w:r w:rsidRPr="000E32AF">
        <w:rPr>
          <w:b/>
          <w:bCs/>
          <w:color w:val="000000" w:themeColor="text1"/>
        </w:rPr>
        <w:lastRenderedPageBreak/>
        <w:t>Phase 7: Forecasting</w:t>
      </w:r>
    </w:p>
    <w:p w14:paraId="4490FF78" w14:textId="77777777" w:rsidR="001A1DCE" w:rsidRPr="000E32AF" w:rsidRDefault="00000000">
      <w:pPr>
        <w:spacing w:after="160"/>
        <w:rPr>
          <w:color w:val="000000" w:themeColor="text1"/>
          <w:sz w:val="22"/>
          <w:szCs w:val="22"/>
        </w:rPr>
      </w:pPr>
      <w:r w:rsidRPr="000E32AF">
        <w:rPr>
          <w:color w:val="000000" w:themeColor="text1"/>
          <w:sz w:val="22"/>
          <w:szCs w:val="22"/>
        </w:rPr>
        <w:t>Two forecasting approaches were built and compared, both trained on the reliable 2011–2023 window (excluding noisy pre-2011 years and the artificially low, partial-year 2024 count).</w:t>
      </w:r>
    </w:p>
    <w:p w14:paraId="09A57776" w14:textId="77777777" w:rsidR="001A1DCE" w:rsidRPr="000E32AF" w:rsidRDefault="00000000">
      <w:pPr>
        <w:pStyle w:val="Heading2"/>
        <w:spacing w:before="300" w:after="150"/>
        <w:rPr>
          <w:color w:val="000000" w:themeColor="text1"/>
        </w:rPr>
      </w:pPr>
      <w:r w:rsidRPr="000E32AF">
        <w:rPr>
          <w:color w:val="000000" w:themeColor="text1"/>
        </w:rPr>
        <w:t>Linear Regression</w:t>
      </w:r>
    </w:p>
    <w:p w14:paraId="2BE4ADAE" w14:textId="77777777" w:rsidR="001A1DCE" w:rsidRPr="000E32AF" w:rsidRDefault="00000000">
      <w:pPr>
        <w:spacing w:before="200" w:after="80"/>
        <w:jc w:val="center"/>
        <w:rPr>
          <w:color w:val="000000" w:themeColor="text1"/>
        </w:rPr>
      </w:pPr>
      <w:r w:rsidRPr="000E32AF">
        <w:rPr>
          <w:noProof/>
          <w:color w:val="000000" w:themeColor="text1"/>
        </w:rPr>
        <w:drawing>
          <wp:inline distT="0" distB="0" distL="0" distR="0" wp14:anchorId="38931554" wp14:editId="7DA60643">
            <wp:extent cx="4953000" cy="2886075"/>
            <wp:effectExtent l="0" t="0" r="0" b="0"/>
            <wp:docPr id="1979611149" name="Picture 197961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53000" cy="2886075"/>
                    </a:xfrm>
                    <a:prstGeom prst="rect">
                      <a:avLst/>
                    </a:prstGeom>
                  </pic:spPr>
                </pic:pic>
              </a:graphicData>
            </a:graphic>
          </wp:inline>
        </w:drawing>
      </w:r>
    </w:p>
    <w:p w14:paraId="7EE7AE72" w14:textId="77777777" w:rsidR="001A1DCE" w:rsidRPr="000E32AF" w:rsidRDefault="00000000">
      <w:pPr>
        <w:spacing w:after="300"/>
        <w:jc w:val="center"/>
        <w:rPr>
          <w:color w:val="000000" w:themeColor="text1"/>
        </w:rPr>
      </w:pPr>
      <w:r w:rsidRPr="000E32AF">
        <w:rPr>
          <w:i/>
          <w:iCs/>
          <w:color w:val="000000" w:themeColor="text1"/>
        </w:rPr>
        <w:t>Figure 7.1 — Linear Regression: Actual vs. Predicted vs. Forecast</w:t>
      </w:r>
    </w:p>
    <w:p w14:paraId="191C3B23" w14:textId="77777777" w:rsidR="001A1DCE" w:rsidRPr="000E32AF" w:rsidRDefault="00000000">
      <w:pPr>
        <w:pStyle w:val="Heading2"/>
        <w:spacing w:before="300" w:after="150"/>
        <w:rPr>
          <w:color w:val="000000" w:themeColor="text1"/>
        </w:rPr>
      </w:pPr>
      <w:proofErr w:type="gramStart"/>
      <w:r w:rsidRPr="000E32AF">
        <w:rPr>
          <w:color w:val="000000" w:themeColor="text1"/>
        </w:rPr>
        <w:t>ARIMA(</w:t>
      </w:r>
      <w:proofErr w:type="gramEnd"/>
      <w:r w:rsidRPr="000E32AF">
        <w:rPr>
          <w:color w:val="000000" w:themeColor="text1"/>
        </w:rPr>
        <w:t>1,1,1)</w:t>
      </w:r>
    </w:p>
    <w:p w14:paraId="6B155A98" w14:textId="77777777" w:rsidR="001A1DCE" w:rsidRPr="000E32AF" w:rsidRDefault="00000000">
      <w:pPr>
        <w:spacing w:before="200" w:after="80"/>
        <w:jc w:val="center"/>
        <w:rPr>
          <w:color w:val="000000" w:themeColor="text1"/>
        </w:rPr>
      </w:pPr>
      <w:r w:rsidRPr="000E32AF">
        <w:rPr>
          <w:noProof/>
          <w:color w:val="000000" w:themeColor="text1"/>
        </w:rPr>
        <w:drawing>
          <wp:inline distT="0" distB="0" distL="0" distR="0" wp14:anchorId="654B34DE" wp14:editId="113824A8">
            <wp:extent cx="5334000" cy="3114675"/>
            <wp:effectExtent l="0" t="0" r="0" b="0"/>
            <wp:docPr id="18064882" name="Picture 18064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114675"/>
                    </a:xfrm>
                    <a:prstGeom prst="rect">
                      <a:avLst/>
                    </a:prstGeom>
                  </pic:spPr>
                </pic:pic>
              </a:graphicData>
            </a:graphic>
          </wp:inline>
        </w:drawing>
      </w:r>
    </w:p>
    <w:p w14:paraId="2D4171DB" w14:textId="77777777" w:rsidR="001A1DCE" w:rsidRPr="000E32AF" w:rsidRDefault="00000000">
      <w:pPr>
        <w:spacing w:after="300"/>
        <w:jc w:val="center"/>
        <w:rPr>
          <w:color w:val="000000" w:themeColor="text1"/>
        </w:rPr>
      </w:pPr>
      <w:r w:rsidRPr="000E32AF">
        <w:rPr>
          <w:i/>
          <w:iCs/>
          <w:color w:val="000000" w:themeColor="text1"/>
        </w:rPr>
        <w:t>Figure 7.2 — Forecast Comparison: Linear Regression vs. ARIMA (2024–2026)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2200"/>
        <w:gridCol w:w="1800"/>
        <w:gridCol w:w="1760"/>
      </w:tblGrid>
      <w:tr w:rsidR="001A1DCE" w:rsidRPr="000E32AF" w14:paraId="70985A01" w14:textId="77777777">
        <w:trPr>
          <w:tblHeader/>
        </w:trPr>
        <w:tc>
          <w:tcPr>
            <w:tcW w:w="1600" w:type="dxa"/>
            <w:shd w:val="clear" w:color="auto" w:fill="2F5496"/>
            <w:vAlign w:val="center"/>
          </w:tcPr>
          <w:p w14:paraId="42B9A31E" w14:textId="77777777" w:rsidR="001A1DCE" w:rsidRPr="000E32AF" w:rsidRDefault="00000000">
            <w:pPr>
              <w:rPr>
                <w:color w:val="FFFFFF" w:themeColor="background1"/>
                <w:sz w:val="22"/>
                <w:szCs w:val="22"/>
              </w:rPr>
            </w:pPr>
            <w:r w:rsidRPr="000E32AF">
              <w:rPr>
                <w:b/>
                <w:bCs/>
                <w:color w:val="FFFFFF" w:themeColor="background1"/>
                <w:sz w:val="22"/>
                <w:szCs w:val="22"/>
              </w:rPr>
              <w:lastRenderedPageBreak/>
              <w:t>Model</w:t>
            </w:r>
          </w:p>
        </w:tc>
        <w:tc>
          <w:tcPr>
            <w:tcW w:w="2000" w:type="dxa"/>
            <w:shd w:val="clear" w:color="auto" w:fill="2F5496"/>
            <w:vAlign w:val="center"/>
          </w:tcPr>
          <w:p w14:paraId="66B39774" w14:textId="77777777" w:rsidR="001A1DCE" w:rsidRPr="000E32AF" w:rsidRDefault="00000000">
            <w:pPr>
              <w:rPr>
                <w:color w:val="FFFFFF" w:themeColor="background1"/>
                <w:sz w:val="22"/>
                <w:szCs w:val="22"/>
              </w:rPr>
            </w:pPr>
            <w:r w:rsidRPr="000E32AF">
              <w:rPr>
                <w:b/>
                <w:bCs/>
                <w:color w:val="FFFFFF" w:themeColor="background1"/>
                <w:sz w:val="22"/>
                <w:szCs w:val="22"/>
              </w:rPr>
              <w:t>2024 Forecast</w:t>
            </w:r>
          </w:p>
        </w:tc>
        <w:tc>
          <w:tcPr>
            <w:tcW w:w="2200" w:type="dxa"/>
            <w:shd w:val="clear" w:color="auto" w:fill="2F5496"/>
            <w:vAlign w:val="center"/>
          </w:tcPr>
          <w:p w14:paraId="12C62A04" w14:textId="77777777" w:rsidR="001A1DCE" w:rsidRPr="000E32AF" w:rsidRDefault="00000000">
            <w:pPr>
              <w:rPr>
                <w:color w:val="FFFFFF" w:themeColor="background1"/>
                <w:sz w:val="22"/>
                <w:szCs w:val="22"/>
              </w:rPr>
            </w:pPr>
            <w:r w:rsidRPr="000E32AF">
              <w:rPr>
                <w:b/>
                <w:bCs/>
                <w:color w:val="FFFFFF" w:themeColor="background1"/>
                <w:sz w:val="22"/>
                <w:szCs w:val="22"/>
              </w:rPr>
              <w:t>2026 Forecast</w:t>
            </w:r>
          </w:p>
        </w:tc>
        <w:tc>
          <w:tcPr>
            <w:tcW w:w="1800" w:type="dxa"/>
            <w:shd w:val="clear" w:color="auto" w:fill="2F5496"/>
            <w:vAlign w:val="center"/>
          </w:tcPr>
          <w:p w14:paraId="57468C01" w14:textId="77777777" w:rsidR="001A1DCE" w:rsidRPr="000E32AF" w:rsidRDefault="00000000">
            <w:pPr>
              <w:rPr>
                <w:color w:val="FFFFFF" w:themeColor="background1"/>
                <w:sz w:val="22"/>
                <w:szCs w:val="22"/>
              </w:rPr>
            </w:pPr>
            <w:r w:rsidRPr="000E32AF">
              <w:rPr>
                <w:b/>
                <w:bCs/>
                <w:color w:val="FFFFFF" w:themeColor="background1"/>
                <w:sz w:val="22"/>
                <w:szCs w:val="22"/>
              </w:rPr>
              <w:t>Fit Quality</w:t>
            </w:r>
          </w:p>
        </w:tc>
        <w:tc>
          <w:tcPr>
            <w:tcW w:w="1760" w:type="dxa"/>
            <w:shd w:val="clear" w:color="auto" w:fill="2F5496"/>
            <w:vAlign w:val="center"/>
          </w:tcPr>
          <w:p w14:paraId="4875F72D" w14:textId="77777777" w:rsidR="001A1DCE" w:rsidRPr="000E32AF" w:rsidRDefault="00000000">
            <w:pPr>
              <w:rPr>
                <w:color w:val="FFFFFF" w:themeColor="background1"/>
                <w:sz w:val="22"/>
                <w:szCs w:val="22"/>
              </w:rPr>
            </w:pPr>
            <w:r w:rsidRPr="000E32AF">
              <w:rPr>
                <w:b/>
                <w:bCs/>
                <w:color w:val="FFFFFF" w:themeColor="background1"/>
                <w:sz w:val="22"/>
                <w:szCs w:val="22"/>
              </w:rPr>
              <w:t>Key Limitation</w:t>
            </w:r>
          </w:p>
        </w:tc>
      </w:tr>
      <w:tr w:rsidR="001A1DCE" w:rsidRPr="000E32AF" w14:paraId="2D3B4D5C" w14:textId="77777777">
        <w:tc>
          <w:tcPr>
            <w:tcW w:w="1600" w:type="dxa"/>
            <w:vAlign w:val="center"/>
          </w:tcPr>
          <w:p w14:paraId="1FC1BE58" w14:textId="77777777" w:rsidR="001A1DCE" w:rsidRPr="000E32AF" w:rsidRDefault="00000000">
            <w:pPr>
              <w:rPr>
                <w:color w:val="000000" w:themeColor="text1"/>
                <w:sz w:val="22"/>
                <w:szCs w:val="22"/>
              </w:rPr>
            </w:pPr>
            <w:r w:rsidRPr="000E32AF">
              <w:rPr>
                <w:color w:val="000000" w:themeColor="text1"/>
                <w:sz w:val="22"/>
                <w:szCs w:val="22"/>
              </w:rPr>
              <w:t>Linear Regression</w:t>
            </w:r>
          </w:p>
        </w:tc>
        <w:tc>
          <w:tcPr>
            <w:tcW w:w="2000" w:type="dxa"/>
            <w:vAlign w:val="center"/>
          </w:tcPr>
          <w:p w14:paraId="66AFF1AF" w14:textId="77777777" w:rsidR="001A1DCE" w:rsidRPr="000E32AF" w:rsidRDefault="00000000">
            <w:pPr>
              <w:rPr>
                <w:color w:val="000000" w:themeColor="text1"/>
                <w:sz w:val="22"/>
                <w:szCs w:val="22"/>
              </w:rPr>
            </w:pPr>
            <w:r w:rsidRPr="000E32AF">
              <w:rPr>
                <w:color w:val="000000" w:themeColor="text1"/>
                <w:sz w:val="22"/>
                <w:szCs w:val="22"/>
              </w:rPr>
              <w:t>35,300</w:t>
            </w:r>
          </w:p>
        </w:tc>
        <w:tc>
          <w:tcPr>
            <w:tcW w:w="2200" w:type="dxa"/>
            <w:vAlign w:val="center"/>
          </w:tcPr>
          <w:p w14:paraId="06D7BDDD" w14:textId="77777777" w:rsidR="001A1DCE" w:rsidRPr="000E32AF" w:rsidRDefault="00000000">
            <w:pPr>
              <w:rPr>
                <w:color w:val="000000" w:themeColor="text1"/>
                <w:sz w:val="22"/>
                <w:szCs w:val="22"/>
              </w:rPr>
            </w:pPr>
            <w:r w:rsidRPr="000E32AF">
              <w:rPr>
                <w:color w:val="000000" w:themeColor="text1"/>
                <w:sz w:val="22"/>
                <w:szCs w:val="22"/>
              </w:rPr>
              <w:t>41,634</w:t>
            </w:r>
          </w:p>
        </w:tc>
        <w:tc>
          <w:tcPr>
            <w:tcW w:w="1800" w:type="dxa"/>
            <w:vAlign w:val="center"/>
          </w:tcPr>
          <w:p w14:paraId="1D9B815B" w14:textId="77777777" w:rsidR="001A1DCE" w:rsidRPr="000E32AF" w:rsidRDefault="00000000">
            <w:pPr>
              <w:rPr>
                <w:color w:val="000000" w:themeColor="text1"/>
                <w:sz w:val="22"/>
                <w:szCs w:val="22"/>
              </w:rPr>
            </w:pPr>
            <w:r w:rsidRPr="000E32AF">
              <w:rPr>
                <w:color w:val="000000" w:themeColor="text1"/>
                <w:sz w:val="22"/>
                <w:szCs w:val="22"/>
              </w:rPr>
              <w:t>R² = 0.643 (moderate)</w:t>
            </w:r>
          </w:p>
        </w:tc>
        <w:tc>
          <w:tcPr>
            <w:tcW w:w="1760" w:type="dxa"/>
            <w:vAlign w:val="center"/>
          </w:tcPr>
          <w:p w14:paraId="71BE5121" w14:textId="77777777" w:rsidR="001A1DCE" w:rsidRPr="000E32AF" w:rsidRDefault="00000000">
            <w:pPr>
              <w:rPr>
                <w:color w:val="000000" w:themeColor="text1"/>
                <w:sz w:val="22"/>
                <w:szCs w:val="22"/>
              </w:rPr>
            </w:pPr>
            <w:r w:rsidRPr="000E32AF">
              <w:rPr>
                <w:color w:val="000000" w:themeColor="text1"/>
                <w:sz w:val="22"/>
                <w:szCs w:val="22"/>
              </w:rPr>
              <w:t>Underfits accelerating growth; 2026 forecast falls below actual 2023 total (57,587)</w:t>
            </w:r>
          </w:p>
        </w:tc>
      </w:tr>
      <w:tr w:rsidR="001A1DCE" w:rsidRPr="000E32AF" w14:paraId="2F87C22D" w14:textId="77777777">
        <w:tc>
          <w:tcPr>
            <w:tcW w:w="1600" w:type="dxa"/>
            <w:vAlign w:val="center"/>
          </w:tcPr>
          <w:p w14:paraId="57138B53" w14:textId="77777777" w:rsidR="001A1DCE" w:rsidRPr="000E32AF" w:rsidRDefault="00000000">
            <w:pPr>
              <w:rPr>
                <w:color w:val="000000" w:themeColor="text1"/>
                <w:sz w:val="22"/>
                <w:szCs w:val="22"/>
              </w:rPr>
            </w:pPr>
            <w:proofErr w:type="gramStart"/>
            <w:r w:rsidRPr="000E32AF">
              <w:rPr>
                <w:color w:val="000000" w:themeColor="text1"/>
                <w:sz w:val="22"/>
                <w:szCs w:val="22"/>
              </w:rPr>
              <w:t>ARIMA(</w:t>
            </w:r>
            <w:proofErr w:type="gramEnd"/>
            <w:r w:rsidRPr="000E32AF">
              <w:rPr>
                <w:color w:val="000000" w:themeColor="text1"/>
                <w:sz w:val="22"/>
                <w:szCs w:val="22"/>
              </w:rPr>
              <w:t>1,1,1)</w:t>
            </w:r>
          </w:p>
        </w:tc>
        <w:tc>
          <w:tcPr>
            <w:tcW w:w="2000" w:type="dxa"/>
            <w:vAlign w:val="center"/>
          </w:tcPr>
          <w:p w14:paraId="23D4E53E" w14:textId="77777777" w:rsidR="001A1DCE" w:rsidRPr="000E32AF" w:rsidRDefault="00000000">
            <w:pPr>
              <w:rPr>
                <w:color w:val="000000" w:themeColor="text1"/>
                <w:sz w:val="22"/>
                <w:szCs w:val="22"/>
              </w:rPr>
            </w:pPr>
            <w:r w:rsidRPr="000E32AF">
              <w:rPr>
                <w:color w:val="000000" w:themeColor="text1"/>
                <w:sz w:val="22"/>
                <w:szCs w:val="22"/>
              </w:rPr>
              <w:t>86,766 (72,745–100,787)</w:t>
            </w:r>
          </w:p>
        </w:tc>
        <w:tc>
          <w:tcPr>
            <w:tcW w:w="2200" w:type="dxa"/>
            <w:vAlign w:val="center"/>
          </w:tcPr>
          <w:p w14:paraId="396B3931" w14:textId="77777777" w:rsidR="001A1DCE" w:rsidRPr="000E32AF" w:rsidRDefault="00000000">
            <w:pPr>
              <w:rPr>
                <w:color w:val="000000" w:themeColor="text1"/>
                <w:sz w:val="22"/>
                <w:szCs w:val="22"/>
              </w:rPr>
            </w:pPr>
            <w:r w:rsidRPr="000E32AF">
              <w:rPr>
                <w:color w:val="000000" w:themeColor="text1"/>
                <w:sz w:val="22"/>
                <w:szCs w:val="22"/>
              </w:rPr>
              <w:t>145,124 (93,554–196,694)</w:t>
            </w:r>
          </w:p>
        </w:tc>
        <w:tc>
          <w:tcPr>
            <w:tcW w:w="1800" w:type="dxa"/>
            <w:vAlign w:val="center"/>
          </w:tcPr>
          <w:p w14:paraId="617DD315" w14:textId="77777777" w:rsidR="001A1DCE" w:rsidRPr="000E32AF" w:rsidRDefault="00000000">
            <w:pPr>
              <w:rPr>
                <w:color w:val="000000" w:themeColor="text1"/>
                <w:sz w:val="22"/>
                <w:szCs w:val="22"/>
              </w:rPr>
            </w:pPr>
            <w:r w:rsidRPr="000E32AF">
              <w:rPr>
                <w:color w:val="000000" w:themeColor="text1"/>
                <w:sz w:val="22"/>
                <w:szCs w:val="22"/>
              </w:rPr>
              <w:t>MA term not significant (p=0.979)</w:t>
            </w:r>
          </w:p>
        </w:tc>
        <w:tc>
          <w:tcPr>
            <w:tcW w:w="1760" w:type="dxa"/>
            <w:vAlign w:val="center"/>
          </w:tcPr>
          <w:p w14:paraId="3317B501" w14:textId="77777777" w:rsidR="001A1DCE" w:rsidRPr="000E32AF" w:rsidRDefault="00000000">
            <w:pPr>
              <w:rPr>
                <w:color w:val="000000" w:themeColor="text1"/>
                <w:sz w:val="22"/>
                <w:szCs w:val="22"/>
              </w:rPr>
            </w:pPr>
            <w:r w:rsidRPr="000E32AF">
              <w:rPr>
                <w:color w:val="000000" w:themeColor="text1"/>
                <w:sz w:val="22"/>
                <w:szCs w:val="22"/>
              </w:rPr>
              <w:t>Trained on only 13 points; wide, fast-growing confidence intervals</w:t>
            </w:r>
          </w:p>
        </w:tc>
      </w:tr>
    </w:tbl>
    <w:p w14:paraId="063117E3" w14:textId="77777777" w:rsidR="001A1DCE" w:rsidRPr="000E32AF" w:rsidRDefault="001A1DCE">
      <w:pPr>
        <w:spacing w:after="200"/>
        <w:rPr>
          <w:color w:val="000000" w:themeColor="text1"/>
          <w:sz w:val="22"/>
          <w:szCs w:val="22"/>
        </w:rPr>
      </w:pPr>
    </w:p>
    <w:p w14:paraId="246E0348" w14:textId="77777777" w:rsidR="001A1DCE" w:rsidRPr="000E32AF" w:rsidRDefault="00000000">
      <w:pPr>
        <w:spacing w:after="160"/>
        <w:rPr>
          <w:color w:val="000000" w:themeColor="text1"/>
          <w:sz w:val="22"/>
          <w:szCs w:val="22"/>
        </w:rPr>
      </w:pPr>
      <w:r w:rsidRPr="000E32AF">
        <w:rPr>
          <w:i/>
          <w:iCs/>
          <w:color w:val="000000" w:themeColor="text1"/>
          <w:sz w:val="22"/>
          <w:szCs w:val="22"/>
        </w:rPr>
        <w:t>Neither model should be treated as a precise prediction. Linear regression clearly underestimates future growth by ignoring the market's accelerating trend, while ARIMA better captures this momentum but carries substantial uncertainty due to the limited 13-year training window and a statistically insignificant moving-average coefficient. The true 2024–2026 registration count most likely falls between the two models' estimates, with ARIMA's lower confidence bound (~72,745 for 2024) offering a more defensible conservative estimate than either point forecast alone.</w:t>
      </w:r>
    </w:p>
    <w:p w14:paraId="2B80B441" w14:textId="77777777" w:rsidR="001A1DCE" w:rsidRPr="000E32AF" w:rsidRDefault="00000000">
      <w:pPr>
        <w:rPr>
          <w:color w:val="000000" w:themeColor="text1"/>
          <w:sz w:val="22"/>
          <w:szCs w:val="22"/>
        </w:rPr>
      </w:pPr>
      <w:r w:rsidRPr="000E32AF">
        <w:rPr>
          <w:color w:val="000000" w:themeColor="text1"/>
          <w:sz w:val="22"/>
          <w:szCs w:val="22"/>
        </w:rPr>
        <w:br w:type="page"/>
      </w:r>
    </w:p>
    <w:p w14:paraId="038FE5F4" w14:textId="77777777" w:rsidR="001A1DCE" w:rsidRPr="000E32AF" w:rsidRDefault="00000000">
      <w:pPr>
        <w:pStyle w:val="Heading1"/>
        <w:spacing w:before="400" w:after="200"/>
        <w:rPr>
          <w:b/>
          <w:bCs/>
          <w:color w:val="000000" w:themeColor="text1"/>
        </w:rPr>
      </w:pPr>
      <w:r w:rsidRPr="000E32AF">
        <w:rPr>
          <w:b/>
          <w:bCs/>
          <w:color w:val="000000" w:themeColor="text1"/>
        </w:rPr>
        <w:lastRenderedPageBreak/>
        <w:t>Phase 8: Correlation and Trend Analysis</w:t>
      </w:r>
    </w:p>
    <w:p w14:paraId="427567EE" w14:textId="77777777" w:rsidR="001A1DCE" w:rsidRPr="000E32AF" w:rsidRDefault="00000000">
      <w:pPr>
        <w:spacing w:after="160"/>
        <w:rPr>
          <w:color w:val="000000" w:themeColor="text1"/>
          <w:sz w:val="22"/>
          <w:szCs w:val="22"/>
        </w:rPr>
      </w:pPr>
      <w:r w:rsidRPr="000E32AF">
        <w:rPr>
          <w:color w:val="000000" w:themeColor="text1"/>
          <w:sz w:val="22"/>
          <w:szCs w:val="22"/>
        </w:rPr>
        <w:t>A full correlation matrix was built across all meaningful numerical variables (Model Year, Electric Range, Base MSRP, Latitude, Longitude), using the Range Reported filter established in Phase 1.</w:t>
      </w:r>
    </w:p>
    <w:p w14:paraId="2D20E855" w14:textId="77777777" w:rsidR="001A1DCE" w:rsidRPr="000E32AF" w:rsidRDefault="00000000">
      <w:pPr>
        <w:spacing w:before="200" w:after="80"/>
        <w:jc w:val="center"/>
        <w:rPr>
          <w:color w:val="000000" w:themeColor="text1"/>
        </w:rPr>
      </w:pPr>
      <w:r w:rsidRPr="000E32AF">
        <w:rPr>
          <w:noProof/>
          <w:color w:val="000000" w:themeColor="text1"/>
        </w:rPr>
        <w:drawing>
          <wp:inline distT="0" distB="0" distL="0" distR="0" wp14:anchorId="31E30C1C" wp14:editId="6E546829">
            <wp:extent cx="4381500" cy="2552700"/>
            <wp:effectExtent l="0" t="0" r="0" b="0"/>
            <wp:docPr id="363991943" name="Picture 363991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381500" cy="2552700"/>
                    </a:xfrm>
                    <a:prstGeom prst="rect">
                      <a:avLst/>
                    </a:prstGeom>
                  </pic:spPr>
                </pic:pic>
              </a:graphicData>
            </a:graphic>
          </wp:inline>
        </w:drawing>
      </w:r>
    </w:p>
    <w:p w14:paraId="627DDAAC" w14:textId="77777777" w:rsidR="001A1DCE" w:rsidRPr="000E32AF" w:rsidRDefault="00000000">
      <w:pPr>
        <w:spacing w:after="300"/>
        <w:jc w:val="center"/>
        <w:rPr>
          <w:color w:val="000000" w:themeColor="text1"/>
        </w:rPr>
      </w:pPr>
      <w:r w:rsidRPr="000E32AF">
        <w:rPr>
          <w:i/>
          <w:iCs/>
          <w:color w:val="000000" w:themeColor="text1"/>
        </w:rPr>
        <w:t>Figure 8.1 — Correlation Matrix: EV Numerical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4560"/>
      </w:tblGrid>
      <w:tr w:rsidR="001A1DCE" w:rsidRPr="000E32AF" w14:paraId="3AC5BCFE" w14:textId="77777777">
        <w:trPr>
          <w:tblHeader/>
        </w:trPr>
        <w:tc>
          <w:tcPr>
            <w:tcW w:w="3200" w:type="dxa"/>
            <w:shd w:val="clear" w:color="auto" w:fill="2F5496"/>
            <w:vAlign w:val="center"/>
          </w:tcPr>
          <w:p w14:paraId="113AD181" w14:textId="77777777" w:rsidR="001A1DCE" w:rsidRPr="000E32AF" w:rsidRDefault="00000000">
            <w:pPr>
              <w:rPr>
                <w:color w:val="FFFFFF" w:themeColor="background1"/>
                <w:sz w:val="22"/>
                <w:szCs w:val="22"/>
              </w:rPr>
            </w:pPr>
            <w:r w:rsidRPr="000E32AF">
              <w:rPr>
                <w:b/>
                <w:bCs/>
                <w:color w:val="FFFFFF" w:themeColor="background1"/>
                <w:sz w:val="22"/>
                <w:szCs w:val="22"/>
              </w:rPr>
              <w:t>Variable Pair</w:t>
            </w:r>
          </w:p>
        </w:tc>
        <w:tc>
          <w:tcPr>
            <w:tcW w:w="1600" w:type="dxa"/>
            <w:shd w:val="clear" w:color="auto" w:fill="2F5496"/>
            <w:vAlign w:val="center"/>
          </w:tcPr>
          <w:p w14:paraId="1883ED40" w14:textId="77777777" w:rsidR="001A1DCE" w:rsidRPr="000E32AF" w:rsidRDefault="00000000">
            <w:pPr>
              <w:rPr>
                <w:color w:val="FFFFFF" w:themeColor="background1"/>
                <w:sz w:val="22"/>
                <w:szCs w:val="22"/>
              </w:rPr>
            </w:pPr>
            <w:r w:rsidRPr="000E32AF">
              <w:rPr>
                <w:b/>
                <w:bCs/>
                <w:color w:val="FFFFFF" w:themeColor="background1"/>
                <w:sz w:val="22"/>
                <w:szCs w:val="22"/>
              </w:rPr>
              <w:t>Correlation</w:t>
            </w:r>
          </w:p>
        </w:tc>
        <w:tc>
          <w:tcPr>
            <w:tcW w:w="4560" w:type="dxa"/>
            <w:shd w:val="clear" w:color="auto" w:fill="2F5496"/>
            <w:vAlign w:val="center"/>
          </w:tcPr>
          <w:p w14:paraId="18316A3F" w14:textId="77777777" w:rsidR="001A1DCE" w:rsidRPr="000E32AF" w:rsidRDefault="00000000">
            <w:pPr>
              <w:rPr>
                <w:color w:val="FFFFFF" w:themeColor="background1"/>
                <w:sz w:val="22"/>
                <w:szCs w:val="22"/>
              </w:rPr>
            </w:pPr>
            <w:r w:rsidRPr="000E32AF">
              <w:rPr>
                <w:b/>
                <w:bCs/>
                <w:color w:val="FFFFFF" w:themeColor="background1"/>
                <w:sz w:val="22"/>
                <w:szCs w:val="22"/>
              </w:rPr>
              <w:t>Interpretation</w:t>
            </w:r>
          </w:p>
        </w:tc>
      </w:tr>
      <w:tr w:rsidR="001A1DCE" w:rsidRPr="000E32AF" w14:paraId="257E9D36" w14:textId="77777777">
        <w:tc>
          <w:tcPr>
            <w:tcW w:w="3200" w:type="dxa"/>
            <w:vAlign w:val="center"/>
          </w:tcPr>
          <w:p w14:paraId="4EF02866" w14:textId="77777777" w:rsidR="001A1DCE" w:rsidRPr="000E32AF" w:rsidRDefault="00000000">
            <w:pPr>
              <w:rPr>
                <w:color w:val="000000" w:themeColor="text1"/>
                <w:sz w:val="22"/>
                <w:szCs w:val="22"/>
              </w:rPr>
            </w:pPr>
            <w:r w:rsidRPr="000E32AF">
              <w:rPr>
                <w:color w:val="000000" w:themeColor="text1"/>
                <w:sz w:val="22"/>
                <w:szCs w:val="22"/>
              </w:rPr>
              <w:t>Electric Range vs. Base MSRP (all rows)</w:t>
            </w:r>
          </w:p>
        </w:tc>
        <w:tc>
          <w:tcPr>
            <w:tcW w:w="1600" w:type="dxa"/>
            <w:vAlign w:val="center"/>
          </w:tcPr>
          <w:p w14:paraId="6E4ABFDF" w14:textId="77777777" w:rsidR="001A1DCE" w:rsidRPr="000E32AF" w:rsidRDefault="00000000">
            <w:pPr>
              <w:rPr>
                <w:color w:val="000000" w:themeColor="text1"/>
                <w:sz w:val="22"/>
                <w:szCs w:val="22"/>
              </w:rPr>
            </w:pPr>
            <w:r w:rsidRPr="000E32AF">
              <w:rPr>
                <w:color w:val="000000" w:themeColor="text1"/>
                <w:sz w:val="22"/>
                <w:szCs w:val="22"/>
              </w:rPr>
              <w:t>0.027</w:t>
            </w:r>
          </w:p>
        </w:tc>
        <w:tc>
          <w:tcPr>
            <w:tcW w:w="4560" w:type="dxa"/>
            <w:vAlign w:val="center"/>
          </w:tcPr>
          <w:p w14:paraId="44AFC0A7" w14:textId="77777777" w:rsidR="001A1DCE" w:rsidRPr="000E32AF" w:rsidRDefault="00000000">
            <w:pPr>
              <w:rPr>
                <w:color w:val="000000" w:themeColor="text1"/>
                <w:sz w:val="22"/>
                <w:szCs w:val="22"/>
              </w:rPr>
            </w:pPr>
            <w:r w:rsidRPr="000E32AF">
              <w:rPr>
                <w:color w:val="000000" w:themeColor="text1"/>
                <w:sz w:val="22"/>
                <w:szCs w:val="22"/>
              </w:rPr>
              <w:t>Misleadingly weak due to ~98% zero-MSRP rows; true relationship is 0.407–0.524 per the filtered Phase 6 analysis</w:t>
            </w:r>
          </w:p>
        </w:tc>
      </w:tr>
      <w:tr w:rsidR="001A1DCE" w:rsidRPr="000E32AF" w14:paraId="0CE4A299" w14:textId="77777777">
        <w:tc>
          <w:tcPr>
            <w:tcW w:w="3200" w:type="dxa"/>
            <w:vAlign w:val="center"/>
          </w:tcPr>
          <w:p w14:paraId="0561F298" w14:textId="77777777" w:rsidR="001A1DCE" w:rsidRPr="000E32AF" w:rsidRDefault="00000000">
            <w:pPr>
              <w:rPr>
                <w:color w:val="000000" w:themeColor="text1"/>
                <w:sz w:val="22"/>
                <w:szCs w:val="22"/>
              </w:rPr>
            </w:pPr>
            <w:r w:rsidRPr="000E32AF">
              <w:rPr>
                <w:color w:val="000000" w:themeColor="text1"/>
                <w:sz w:val="22"/>
                <w:szCs w:val="22"/>
              </w:rPr>
              <w:t>Model Year vs. Base MSRP</w:t>
            </w:r>
          </w:p>
        </w:tc>
        <w:tc>
          <w:tcPr>
            <w:tcW w:w="1600" w:type="dxa"/>
            <w:vAlign w:val="center"/>
          </w:tcPr>
          <w:p w14:paraId="19A459C2" w14:textId="77777777" w:rsidR="001A1DCE" w:rsidRPr="000E32AF" w:rsidRDefault="00000000">
            <w:pPr>
              <w:rPr>
                <w:color w:val="000000" w:themeColor="text1"/>
                <w:sz w:val="22"/>
                <w:szCs w:val="22"/>
              </w:rPr>
            </w:pPr>
            <w:r w:rsidRPr="000E32AF">
              <w:rPr>
                <w:color w:val="000000" w:themeColor="text1"/>
                <w:sz w:val="22"/>
                <w:szCs w:val="22"/>
              </w:rPr>
              <w:t>-0.199</w:t>
            </w:r>
          </w:p>
        </w:tc>
        <w:tc>
          <w:tcPr>
            <w:tcW w:w="4560" w:type="dxa"/>
            <w:vAlign w:val="center"/>
          </w:tcPr>
          <w:p w14:paraId="51142537" w14:textId="77777777" w:rsidR="001A1DCE" w:rsidRPr="000E32AF" w:rsidRDefault="00000000">
            <w:pPr>
              <w:rPr>
                <w:color w:val="000000" w:themeColor="text1"/>
                <w:sz w:val="22"/>
                <w:szCs w:val="22"/>
              </w:rPr>
            </w:pPr>
            <w:r w:rsidRPr="000E32AF">
              <w:rPr>
                <w:color w:val="000000" w:themeColor="text1"/>
                <w:sz w:val="22"/>
                <w:szCs w:val="22"/>
              </w:rPr>
              <w:t>Real, moderate trend: EVs became more affordable as mainstream models proliferated in later years</w:t>
            </w:r>
          </w:p>
        </w:tc>
      </w:tr>
      <w:tr w:rsidR="001A1DCE" w:rsidRPr="000E32AF" w14:paraId="3555E714" w14:textId="77777777">
        <w:tc>
          <w:tcPr>
            <w:tcW w:w="3200" w:type="dxa"/>
            <w:vAlign w:val="center"/>
          </w:tcPr>
          <w:p w14:paraId="3A3E8579" w14:textId="77777777" w:rsidR="001A1DCE" w:rsidRPr="000E32AF" w:rsidRDefault="00000000">
            <w:pPr>
              <w:rPr>
                <w:color w:val="000000" w:themeColor="text1"/>
                <w:sz w:val="22"/>
                <w:szCs w:val="22"/>
              </w:rPr>
            </w:pPr>
            <w:r w:rsidRPr="000E32AF">
              <w:rPr>
                <w:color w:val="000000" w:themeColor="text1"/>
                <w:sz w:val="22"/>
                <w:szCs w:val="22"/>
              </w:rPr>
              <w:t>Model Year vs. Electric Range</w:t>
            </w:r>
          </w:p>
        </w:tc>
        <w:tc>
          <w:tcPr>
            <w:tcW w:w="1600" w:type="dxa"/>
            <w:vAlign w:val="center"/>
          </w:tcPr>
          <w:p w14:paraId="0B934E26" w14:textId="77777777" w:rsidR="001A1DCE" w:rsidRPr="000E32AF" w:rsidRDefault="00000000">
            <w:pPr>
              <w:rPr>
                <w:color w:val="000000" w:themeColor="text1"/>
                <w:sz w:val="22"/>
                <w:szCs w:val="22"/>
              </w:rPr>
            </w:pPr>
            <w:r w:rsidRPr="000E32AF">
              <w:rPr>
                <w:color w:val="000000" w:themeColor="text1"/>
                <w:sz w:val="22"/>
                <w:szCs w:val="22"/>
              </w:rPr>
              <w:t>-0.060</w:t>
            </w:r>
          </w:p>
        </w:tc>
        <w:tc>
          <w:tcPr>
            <w:tcW w:w="4560" w:type="dxa"/>
            <w:vAlign w:val="center"/>
          </w:tcPr>
          <w:p w14:paraId="2D29BD74" w14:textId="77777777" w:rsidR="001A1DCE" w:rsidRPr="000E32AF" w:rsidRDefault="00000000">
            <w:pPr>
              <w:rPr>
                <w:color w:val="000000" w:themeColor="text1"/>
                <w:sz w:val="22"/>
                <w:szCs w:val="22"/>
              </w:rPr>
            </w:pPr>
            <w:r w:rsidRPr="000E32AF">
              <w:rPr>
                <w:color w:val="000000" w:themeColor="text1"/>
                <w:sz w:val="22"/>
                <w:szCs w:val="22"/>
              </w:rPr>
              <w:t>Understated due to the post-2020 BEV range-reporting gap; true trend is positive through 2020</w:t>
            </w:r>
          </w:p>
        </w:tc>
      </w:tr>
      <w:tr w:rsidR="001A1DCE" w:rsidRPr="000E32AF" w14:paraId="190CCAF3" w14:textId="77777777">
        <w:tc>
          <w:tcPr>
            <w:tcW w:w="3200" w:type="dxa"/>
            <w:vAlign w:val="center"/>
          </w:tcPr>
          <w:p w14:paraId="3B8EBF3C" w14:textId="77777777" w:rsidR="001A1DCE" w:rsidRPr="000E32AF" w:rsidRDefault="00000000">
            <w:pPr>
              <w:rPr>
                <w:color w:val="000000" w:themeColor="text1"/>
                <w:sz w:val="22"/>
                <w:szCs w:val="22"/>
              </w:rPr>
            </w:pPr>
            <w:r w:rsidRPr="000E32AF">
              <w:rPr>
                <w:color w:val="000000" w:themeColor="text1"/>
                <w:sz w:val="22"/>
                <w:szCs w:val="22"/>
              </w:rPr>
              <w:t>Latitude / Longitude vs. all variables</w:t>
            </w:r>
          </w:p>
        </w:tc>
        <w:tc>
          <w:tcPr>
            <w:tcW w:w="1600" w:type="dxa"/>
            <w:vAlign w:val="center"/>
          </w:tcPr>
          <w:p w14:paraId="6E4B39E2" w14:textId="77777777" w:rsidR="001A1DCE" w:rsidRPr="000E32AF" w:rsidRDefault="00000000">
            <w:pPr>
              <w:rPr>
                <w:color w:val="000000" w:themeColor="text1"/>
                <w:sz w:val="22"/>
                <w:szCs w:val="22"/>
              </w:rPr>
            </w:pPr>
            <w:r w:rsidRPr="000E32AF">
              <w:rPr>
                <w:color w:val="000000" w:themeColor="text1"/>
                <w:sz w:val="22"/>
                <w:szCs w:val="22"/>
              </w:rPr>
              <w:t>~±0.01–0.04</w:t>
            </w:r>
          </w:p>
        </w:tc>
        <w:tc>
          <w:tcPr>
            <w:tcW w:w="4560" w:type="dxa"/>
            <w:vAlign w:val="center"/>
          </w:tcPr>
          <w:p w14:paraId="56F8922E" w14:textId="77777777" w:rsidR="001A1DCE" w:rsidRPr="000E32AF" w:rsidRDefault="00000000">
            <w:pPr>
              <w:rPr>
                <w:color w:val="000000" w:themeColor="text1"/>
                <w:sz w:val="22"/>
                <w:szCs w:val="22"/>
              </w:rPr>
            </w:pPr>
            <w:r w:rsidRPr="000E32AF">
              <w:rPr>
                <w:color w:val="000000" w:themeColor="text1"/>
                <w:sz w:val="22"/>
                <w:szCs w:val="22"/>
              </w:rPr>
              <w:t>No meaningful geographic relationship to range, price, or model year</w:t>
            </w:r>
          </w:p>
        </w:tc>
      </w:tr>
    </w:tbl>
    <w:p w14:paraId="1AD296C2" w14:textId="77777777" w:rsidR="001A1DCE" w:rsidRPr="000E32AF" w:rsidRDefault="001A1DCE">
      <w:pPr>
        <w:spacing w:after="200"/>
        <w:rPr>
          <w:color w:val="000000" w:themeColor="text1"/>
        </w:rPr>
      </w:pPr>
    </w:p>
    <w:p w14:paraId="1BEE5916" w14:textId="77777777" w:rsidR="001A1DCE" w:rsidRPr="000E32AF" w:rsidRDefault="00000000">
      <w:pPr>
        <w:spacing w:after="160"/>
        <w:rPr>
          <w:color w:val="000000" w:themeColor="text1"/>
          <w:sz w:val="22"/>
          <w:szCs w:val="22"/>
        </w:rPr>
      </w:pPr>
      <w:r w:rsidRPr="000E32AF">
        <w:rPr>
          <w:i/>
          <w:iCs/>
          <w:color w:val="000000" w:themeColor="text1"/>
          <w:sz w:val="22"/>
          <w:szCs w:val="22"/>
        </w:rPr>
        <w:t>This phase served as an important cross-check: the near-zero Range–MSRP correlation here is not a contradiction of Phase 6's finding, but a demonstration of how unfiltered zero-as-missing values can mask a real relationship — reinforcing the importance of the data-quality decisions made in Phase 1.</w:t>
      </w:r>
    </w:p>
    <w:p w14:paraId="21DC54D8" w14:textId="77777777" w:rsidR="001A1DCE" w:rsidRPr="000E32AF" w:rsidRDefault="00000000">
      <w:pPr>
        <w:rPr>
          <w:color w:val="000000" w:themeColor="text1"/>
        </w:rPr>
      </w:pPr>
      <w:r w:rsidRPr="000E32AF">
        <w:rPr>
          <w:color w:val="000000" w:themeColor="text1"/>
        </w:rPr>
        <w:br w:type="page"/>
      </w:r>
    </w:p>
    <w:p w14:paraId="1CAFB09F" w14:textId="77777777" w:rsidR="001A1DCE" w:rsidRPr="000E32AF" w:rsidRDefault="00000000">
      <w:pPr>
        <w:pStyle w:val="Heading1"/>
        <w:spacing w:before="400" w:after="200"/>
        <w:rPr>
          <w:b/>
          <w:bCs/>
          <w:color w:val="000000" w:themeColor="text1"/>
        </w:rPr>
      </w:pPr>
      <w:r w:rsidRPr="000E32AF">
        <w:rPr>
          <w:b/>
          <w:bCs/>
          <w:color w:val="000000" w:themeColor="text1"/>
        </w:rPr>
        <w:lastRenderedPageBreak/>
        <w:t>Conclusion</w:t>
      </w:r>
    </w:p>
    <w:p w14:paraId="1B17888C" w14:textId="77777777" w:rsidR="001A1DCE" w:rsidRPr="000E32AF" w:rsidRDefault="00000000">
      <w:pPr>
        <w:spacing w:after="160"/>
        <w:rPr>
          <w:color w:val="000000" w:themeColor="text1"/>
          <w:sz w:val="22"/>
          <w:szCs w:val="22"/>
        </w:rPr>
      </w:pPr>
      <w:r w:rsidRPr="000E32AF">
        <w:rPr>
          <w:color w:val="000000" w:themeColor="text1"/>
          <w:sz w:val="22"/>
          <w:szCs w:val="22"/>
        </w:rPr>
        <w:t>This market size analysis of the Washington State EV industry demonstrates a market in the midst of rapid, accelerating growth — roughly 74-fold between 2011 and 2023 — but one that remains geographically and competitively concentrated. The Seattle metro area (King County) accounts for over half of all registrations, and Tesla alone commands nearly 45% market share. The industry is shifting decisively toward full battery-electric vehicles (78.3% of the market), though manufacturer strategies remain split between BEV-committed brands and PHEV-focused brands such as Toyota and Jeep.</w:t>
      </w:r>
    </w:p>
    <w:p w14:paraId="70DE32F4" w14:textId="77777777" w:rsidR="001A1DCE" w:rsidRPr="000E32AF" w:rsidRDefault="00000000">
      <w:pPr>
        <w:spacing w:after="160"/>
        <w:rPr>
          <w:color w:val="000000" w:themeColor="text1"/>
          <w:sz w:val="22"/>
          <w:szCs w:val="22"/>
        </w:rPr>
      </w:pPr>
      <w:r w:rsidRPr="000E32AF">
        <w:rPr>
          <w:color w:val="000000" w:themeColor="text1"/>
          <w:sz w:val="22"/>
          <w:szCs w:val="22"/>
        </w:rPr>
        <w:t>Several data-quality limitations were identified and transparently documented throughout this analysis rather than papered over: near-total missingness in Base MSRP, a systematic collapse in BEV range reporting after 2020, and a small usable sample for price-based conclusions. These limitations do not undermine the core findings, but they do mean that forecasts and price-based conclusions should be treated as directional estimates rather than precise predictions.</w:t>
      </w:r>
    </w:p>
    <w:p w14:paraId="3215BD3E" w14:textId="0709C6B3" w:rsidR="00A62A2B" w:rsidRDefault="00000000">
      <w:pPr>
        <w:spacing w:after="160"/>
        <w:rPr>
          <w:color w:val="000000" w:themeColor="text1"/>
          <w:sz w:val="22"/>
          <w:szCs w:val="22"/>
        </w:rPr>
      </w:pPr>
      <w:r w:rsidRPr="000E32AF">
        <w:rPr>
          <w:color w:val="000000" w:themeColor="text1"/>
          <w:sz w:val="22"/>
          <w:szCs w:val="22"/>
        </w:rPr>
        <w:t>Overall, the data strongly supports continued, significant growth in the Washington EV market, with the direction of that growth better captured by the ARIMA model than by a simple linear trend — though stakeholders should plan around a range of outcomes (roughly 73,000–100,000 projected 2024 registrations) rather than a single point estimate.</w:t>
      </w:r>
    </w:p>
    <w:p w14:paraId="4C0CA3A0" w14:textId="77777777" w:rsidR="00A62A2B" w:rsidRDefault="00A62A2B">
      <w:pPr>
        <w:spacing w:after="160"/>
        <w:rPr>
          <w:color w:val="000000" w:themeColor="text1"/>
          <w:sz w:val="22"/>
          <w:szCs w:val="22"/>
        </w:rPr>
      </w:pPr>
    </w:p>
    <w:p w14:paraId="152A82C9" w14:textId="77777777" w:rsidR="00A62A2B" w:rsidRDefault="00A62A2B">
      <w:pPr>
        <w:spacing w:after="160"/>
        <w:rPr>
          <w:color w:val="000000" w:themeColor="text1"/>
          <w:sz w:val="22"/>
          <w:szCs w:val="22"/>
        </w:rPr>
      </w:pPr>
    </w:p>
    <w:p w14:paraId="55BDD894" w14:textId="77777777" w:rsidR="00A62A2B" w:rsidRDefault="00A62A2B">
      <w:pPr>
        <w:spacing w:after="160"/>
        <w:rPr>
          <w:color w:val="000000" w:themeColor="text1"/>
          <w:sz w:val="22"/>
          <w:szCs w:val="22"/>
        </w:rPr>
      </w:pPr>
    </w:p>
    <w:p w14:paraId="4B6C81E3" w14:textId="77777777" w:rsidR="00A62A2B" w:rsidRPr="00A62A2B" w:rsidRDefault="00A62A2B" w:rsidP="00A62A2B">
      <w:pPr>
        <w:spacing w:after="160"/>
        <w:rPr>
          <w:color w:val="000000" w:themeColor="text1"/>
          <w:sz w:val="22"/>
          <w:szCs w:val="22"/>
        </w:rPr>
      </w:pPr>
    </w:p>
    <w:p w14:paraId="1CBFC0A0" w14:textId="77777777" w:rsidR="00A62A2B" w:rsidRPr="00A62A2B" w:rsidRDefault="00A62A2B" w:rsidP="00A62A2B">
      <w:pPr>
        <w:pBdr>
          <w:bottom w:val="single" w:sz="4" w:space="1" w:color="auto"/>
        </w:pBdr>
        <w:spacing w:after="160"/>
        <w:rPr>
          <w:color w:val="000000" w:themeColor="text1"/>
          <w:sz w:val="22"/>
          <w:szCs w:val="22"/>
        </w:rPr>
      </w:pPr>
    </w:p>
    <w:p w14:paraId="034D87D4" w14:textId="77777777" w:rsidR="00A62A2B" w:rsidRPr="00A62A2B" w:rsidRDefault="00A62A2B" w:rsidP="00A62A2B">
      <w:pPr>
        <w:spacing w:after="160"/>
        <w:rPr>
          <w:color w:val="000000" w:themeColor="text1"/>
          <w:sz w:val="22"/>
          <w:szCs w:val="22"/>
        </w:rPr>
      </w:pPr>
    </w:p>
    <w:p w14:paraId="5060915A" w14:textId="77777777" w:rsidR="00A62A2B" w:rsidRPr="00A62A2B" w:rsidRDefault="00A62A2B" w:rsidP="00A62A2B">
      <w:pPr>
        <w:spacing w:after="160"/>
        <w:jc w:val="center"/>
        <w:rPr>
          <w:color w:val="000000" w:themeColor="text1"/>
          <w:sz w:val="18"/>
          <w:szCs w:val="18"/>
        </w:rPr>
      </w:pPr>
      <w:r w:rsidRPr="00A62A2B">
        <w:rPr>
          <w:i/>
          <w:iCs/>
          <w:color w:val="000000" w:themeColor="text1"/>
          <w:sz w:val="18"/>
          <w:szCs w:val="18"/>
        </w:rPr>
        <w:t xml:space="preserve">Vaibhavi </w:t>
      </w:r>
      <w:proofErr w:type="gramStart"/>
      <w:r w:rsidRPr="00A62A2B">
        <w:rPr>
          <w:i/>
          <w:iCs/>
          <w:color w:val="000000" w:themeColor="text1"/>
          <w:sz w:val="18"/>
          <w:szCs w:val="18"/>
        </w:rPr>
        <w:t>Hambire  |</w:t>
      </w:r>
      <w:proofErr w:type="gramEnd"/>
      <w:r w:rsidRPr="00A62A2B">
        <w:rPr>
          <w:i/>
          <w:iCs/>
          <w:color w:val="000000" w:themeColor="text1"/>
          <w:sz w:val="18"/>
          <w:szCs w:val="18"/>
        </w:rPr>
        <w:t xml:space="preserve">  B.E. Information </w:t>
      </w:r>
      <w:proofErr w:type="gramStart"/>
      <w:r w:rsidRPr="00A62A2B">
        <w:rPr>
          <w:i/>
          <w:iCs/>
          <w:color w:val="000000" w:themeColor="text1"/>
          <w:sz w:val="18"/>
          <w:szCs w:val="18"/>
        </w:rPr>
        <w:t>Technology  |</w:t>
      </w:r>
      <w:proofErr w:type="gramEnd"/>
      <w:r w:rsidRPr="00A62A2B">
        <w:rPr>
          <w:i/>
          <w:iCs/>
          <w:color w:val="000000" w:themeColor="text1"/>
          <w:sz w:val="18"/>
          <w:szCs w:val="18"/>
        </w:rPr>
        <w:t xml:space="preserve">  CGPA: </w:t>
      </w:r>
      <w:proofErr w:type="gramStart"/>
      <w:r w:rsidRPr="00A62A2B">
        <w:rPr>
          <w:i/>
          <w:iCs/>
          <w:color w:val="000000" w:themeColor="text1"/>
          <w:sz w:val="18"/>
          <w:szCs w:val="18"/>
        </w:rPr>
        <w:t>8.5  |</w:t>
      </w:r>
      <w:proofErr w:type="gramEnd"/>
      <w:r w:rsidRPr="00A62A2B">
        <w:rPr>
          <w:i/>
          <w:iCs/>
          <w:color w:val="000000" w:themeColor="text1"/>
          <w:sz w:val="18"/>
          <w:szCs w:val="18"/>
        </w:rPr>
        <w:t xml:space="preserve">  </w:t>
      </w:r>
      <w:proofErr w:type="spellStart"/>
      <w:r w:rsidRPr="00A62A2B">
        <w:rPr>
          <w:i/>
          <w:iCs/>
          <w:color w:val="000000" w:themeColor="text1"/>
          <w:sz w:val="18"/>
          <w:szCs w:val="18"/>
        </w:rPr>
        <w:t>CoachX</w:t>
      </w:r>
      <w:proofErr w:type="spellEnd"/>
      <w:r w:rsidRPr="00A62A2B">
        <w:rPr>
          <w:i/>
          <w:iCs/>
          <w:color w:val="000000" w:themeColor="text1"/>
          <w:sz w:val="18"/>
          <w:szCs w:val="18"/>
        </w:rPr>
        <w:t xml:space="preserve"> </w:t>
      </w:r>
      <w:proofErr w:type="gramStart"/>
      <w:r w:rsidRPr="00A62A2B">
        <w:rPr>
          <w:i/>
          <w:iCs/>
          <w:color w:val="000000" w:themeColor="text1"/>
          <w:sz w:val="18"/>
          <w:szCs w:val="18"/>
        </w:rPr>
        <w:t>Program  |</w:t>
      </w:r>
      <w:proofErr w:type="gramEnd"/>
      <w:r w:rsidRPr="00A62A2B">
        <w:rPr>
          <w:i/>
          <w:iCs/>
          <w:color w:val="000000" w:themeColor="text1"/>
          <w:sz w:val="18"/>
          <w:szCs w:val="18"/>
        </w:rPr>
        <w:t xml:space="preserve">  April 2026</w:t>
      </w:r>
    </w:p>
    <w:p w14:paraId="23B51286" w14:textId="77777777" w:rsidR="00A62A2B" w:rsidRPr="00A62A2B" w:rsidRDefault="00A62A2B" w:rsidP="00A62A2B">
      <w:pPr>
        <w:spacing w:after="160"/>
        <w:jc w:val="center"/>
        <w:rPr>
          <w:color w:val="000000" w:themeColor="text1"/>
          <w:sz w:val="18"/>
          <w:szCs w:val="18"/>
        </w:rPr>
      </w:pPr>
      <w:proofErr w:type="gramStart"/>
      <w:r w:rsidRPr="00A62A2B">
        <w:rPr>
          <w:color w:val="000000" w:themeColor="text1"/>
          <w:sz w:val="18"/>
          <w:szCs w:val="18"/>
        </w:rPr>
        <w:t>hambirevaibhavi21@gmail.com  ·</w:t>
      </w:r>
      <w:proofErr w:type="gramEnd"/>
      <w:r w:rsidRPr="00A62A2B">
        <w:rPr>
          <w:color w:val="000000" w:themeColor="text1"/>
          <w:sz w:val="18"/>
          <w:szCs w:val="18"/>
        </w:rPr>
        <w:t xml:space="preserve">  github.com/</w:t>
      </w:r>
      <w:proofErr w:type="spellStart"/>
      <w:proofErr w:type="gramStart"/>
      <w:r w:rsidRPr="00A62A2B">
        <w:rPr>
          <w:color w:val="000000" w:themeColor="text1"/>
          <w:sz w:val="18"/>
          <w:szCs w:val="18"/>
        </w:rPr>
        <w:t>Vaibhavihambire</w:t>
      </w:r>
      <w:proofErr w:type="spellEnd"/>
      <w:r w:rsidRPr="00A62A2B">
        <w:rPr>
          <w:color w:val="000000" w:themeColor="text1"/>
          <w:sz w:val="18"/>
          <w:szCs w:val="18"/>
        </w:rPr>
        <w:t xml:space="preserve">  ·</w:t>
      </w:r>
      <w:proofErr w:type="gramEnd"/>
      <w:r w:rsidRPr="00A62A2B">
        <w:rPr>
          <w:color w:val="000000" w:themeColor="text1"/>
          <w:sz w:val="18"/>
          <w:szCs w:val="18"/>
        </w:rPr>
        <w:t xml:space="preserve">  linkedin.com/in/</w:t>
      </w:r>
      <w:proofErr w:type="spellStart"/>
      <w:r w:rsidRPr="00A62A2B">
        <w:rPr>
          <w:color w:val="000000" w:themeColor="text1"/>
          <w:sz w:val="18"/>
          <w:szCs w:val="18"/>
        </w:rPr>
        <w:t>vaibhavi-hambire</w:t>
      </w:r>
      <w:proofErr w:type="spellEnd"/>
    </w:p>
    <w:p w14:paraId="56FB9B2D" w14:textId="77777777" w:rsidR="00A62A2B" w:rsidRPr="000E32AF" w:rsidRDefault="00A62A2B">
      <w:pPr>
        <w:spacing w:after="160"/>
        <w:rPr>
          <w:color w:val="000000" w:themeColor="text1"/>
          <w:sz w:val="22"/>
          <w:szCs w:val="22"/>
        </w:rPr>
      </w:pPr>
    </w:p>
    <w:sectPr w:rsidR="00A62A2B" w:rsidRPr="000E32AF">
      <w:headerReference w:type="default" r:id="rId25"/>
      <w:footerReference w:type="default" r:id="rId2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FF3D2" w14:textId="77777777" w:rsidR="00AC16F9" w:rsidRDefault="00AC16F9">
      <w:r>
        <w:separator/>
      </w:r>
    </w:p>
  </w:endnote>
  <w:endnote w:type="continuationSeparator" w:id="0">
    <w:p w14:paraId="4ACE98EB" w14:textId="77777777" w:rsidR="00AC16F9" w:rsidRDefault="00AC16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9D5AB" w14:textId="77777777" w:rsidR="001A1DCE" w:rsidRDefault="00000000">
    <w:pP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0E32AF">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F8BFE" w14:textId="77777777" w:rsidR="00AC16F9" w:rsidRDefault="00AC16F9">
      <w:r>
        <w:separator/>
      </w:r>
    </w:p>
  </w:footnote>
  <w:footnote w:type="continuationSeparator" w:id="0">
    <w:p w14:paraId="669E4C0B" w14:textId="77777777" w:rsidR="00AC16F9" w:rsidRDefault="00AC16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8254C" w14:textId="77777777" w:rsidR="001A1DCE" w:rsidRDefault="00000000">
    <w:pPr>
      <w:jc w:val="right"/>
    </w:pPr>
    <w:r>
      <w:rPr>
        <w:color w:val="888888"/>
        <w:sz w:val="16"/>
        <w:szCs w:val="16"/>
      </w:rPr>
      <w:t>EV Market Size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D44C0"/>
    <w:multiLevelType w:val="hybridMultilevel"/>
    <w:tmpl w:val="735AAFC2"/>
    <w:lvl w:ilvl="0" w:tplc="4EE4EC2E">
      <w:start w:val="1"/>
      <w:numFmt w:val="bullet"/>
      <w:lvlText w:val="●"/>
      <w:lvlJc w:val="left"/>
      <w:pPr>
        <w:ind w:left="720" w:hanging="360"/>
      </w:pPr>
    </w:lvl>
    <w:lvl w:ilvl="1" w:tplc="218A01AA">
      <w:start w:val="1"/>
      <w:numFmt w:val="bullet"/>
      <w:lvlText w:val="○"/>
      <w:lvlJc w:val="left"/>
      <w:pPr>
        <w:ind w:left="1440" w:hanging="360"/>
      </w:pPr>
    </w:lvl>
    <w:lvl w:ilvl="2" w:tplc="4580D41E">
      <w:start w:val="1"/>
      <w:numFmt w:val="bullet"/>
      <w:lvlText w:val="■"/>
      <w:lvlJc w:val="left"/>
      <w:pPr>
        <w:ind w:left="2160" w:hanging="360"/>
      </w:pPr>
    </w:lvl>
    <w:lvl w:ilvl="3" w:tplc="10E2249A">
      <w:start w:val="1"/>
      <w:numFmt w:val="bullet"/>
      <w:lvlText w:val="●"/>
      <w:lvlJc w:val="left"/>
      <w:pPr>
        <w:ind w:left="2880" w:hanging="360"/>
      </w:pPr>
    </w:lvl>
    <w:lvl w:ilvl="4" w:tplc="8E640392">
      <w:start w:val="1"/>
      <w:numFmt w:val="bullet"/>
      <w:lvlText w:val="○"/>
      <w:lvlJc w:val="left"/>
      <w:pPr>
        <w:ind w:left="3600" w:hanging="360"/>
      </w:pPr>
    </w:lvl>
    <w:lvl w:ilvl="5" w:tplc="5A2010D8">
      <w:start w:val="1"/>
      <w:numFmt w:val="bullet"/>
      <w:lvlText w:val="■"/>
      <w:lvlJc w:val="left"/>
      <w:pPr>
        <w:ind w:left="4320" w:hanging="360"/>
      </w:pPr>
    </w:lvl>
    <w:lvl w:ilvl="6" w:tplc="978A359A">
      <w:start w:val="1"/>
      <w:numFmt w:val="bullet"/>
      <w:lvlText w:val="●"/>
      <w:lvlJc w:val="left"/>
      <w:pPr>
        <w:ind w:left="5040" w:hanging="360"/>
      </w:pPr>
    </w:lvl>
    <w:lvl w:ilvl="7" w:tplc="AC28155C">
      <w:start w:val="1"/>
      <w:numFmt w:val="bullet"/>
      <w:lvlText w:val="●"/>
      <w:lvlJc w:val="left"/>
      <w:pPr>
        <w:ind w:left="5760" w:hanging="360"/>
      </w:pPr>
    </w:lvl>
    <w:lvl w:ilvl="8" w:tplc="B0285E70">
      <w:start w:val="1"/>
      <w:numFmt w:val="bullet"/>
      <w:lvlText w:val="●"/>
      <w:lvlJc w:val="left"/>
      <w:pPr>
        <w:ind w:left="6480" w:hanging="360"/>
      </w:pPr>
    </w:lvl>
  </w:abstractNum>
  <w:num w:numId="1" w16cid:durableId="589849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DCE"/>
    <w:rsid w:val="000E2007"/>
    <w:rsid w:val="000E32AF"/>
    <w:rsid w:val="000F1F9B"/>
    <w:rsid w:val="001A1DCE"/>
    <w:rsid w:val="002C37A8"/>
    <w:rsid w:val="00A62A2B"/>
    <w:rsid w:val="00AC16F9"/>
    <w:rsid w:val="00FA64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B6E5A"/>
  <w15:docId w15:val="{6C1BECBB-5A59-4250-82E3-D5AD61DAF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E32AF"/>
    <w:pPr>
      <w:tabs>
        <w:tab w:val="center" w:pos="4513"/>
        <w:tab w:val="right" w:pos="9026"/>
      </w:tabs>
    </w:pPr>
  </w:style>
  <w:style w:type="character" w:customStyle="1" w:styleId="HeaderChar">
    <w:name w:val="Header Char"/>
    <w:basedOn w:val="DefaultParagraphFont"/>
    <w:link w:val="Header"/>
    <w:uiPriority w:val="99"/>
    <w:rsid w:val="000E32AF"/>
  </w:style>
  <w:style w:type="paragraph" w:styleId="Footer">
    <w:name w:val="footer"/>
    <w:basedOn w:val="Normal"/>
    <w:link w:val="FooterChar"/>
    <w:uiPriority w:val="99"/>
    <w:unhideWhenUsed/>
    <w:rsid w:val="000E32AF"/>
    <w:pPr>
      <w:tabs>
        <w:tab w:val="center" w:pos="4513"/>
        <w:tab w:val="right" w:pos="9026"/>
      </w:tabs>
    </w:pPr>
  </w:style>
  <w:style w:type="character" w:customStyle="1" w:styleId="FooterChar">
    <w:name w:val="Footer Char"/>
    <w:basedOn w:val="DefaultParagraphFont"/>
    <w:link w:val="Footer"/>
    <w:uiPriority w:val="99"/>
    <w:rsid w:val="000E32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17</Pages>
  <Words>1990</Words>
  <Characters>11349</Characters>
  <Application>Microsoft Office Word</Application>
  <DocSecurity>0</DocSecurity>
  <Lines>94</Lines>
  <Paragraphs>26</Paragraphs>
  <ScaleCrop>false</ScaleCrop>
  <Company/>
  <LinksUpToDate>false</LinksUpToDate>
  <CharactersWithSpaces>13313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Vaibhavi Hambire</cp:lastModifiedBy>
  <cp:revision>5</cp:revision>
  <dcterms:created xsi:type="dcterms:W3CDTF">2026-07-16T07:09:00Z</dcterms:created>
  <dcterms:modified xsi:type="dcterms:W3CDTF">2026-07-18T18:48:00Z</dcterms:modified>
</cp:coreProperties>
</file>