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31 January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156401</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Rhythmic Tunes</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object w:dxaOrig="11001" w:dyaOrig="3852">
          <v:rect xmlns:o="urn:schemas-microsoft-com:office:office" xmlns:v="urn:schemas-microsoft-com:vml" id="rectole0000000000" style="width:550.050000pt;height:19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Story Table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Music Streaming App</w:t>
      </w:r>
    </w:p>
    <w:tbl>
      <w:tblPr/>
      <w:tblGrid>
        <w:gridCol w:w="1605"/>
        <w:gridCol w:w="2130"/>
        <w:gridCol w:w="1410"/>
        <w:gridCol w:w="4320"/>
        <w:gridCol w:w="3030"/>
        <w:gridCol w:w="1005"/>
        <w:gridCol w:w="1050"/>
      </w:tblGrid>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Type</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Functional Requirement (Epic)</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Story Number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Story / Task</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Acceptance Criteria</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Priority</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Release</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Music Discovery</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USN-1</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search for songs, albums, or artists.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a list of relevant search results.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USN-2</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view trending and recommended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recommended music on my dashboard.</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Playback</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USN-3</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play, pause, and skip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control playback with basic buttons.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USN-4</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view album artwork and song details while playing a song.</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album art, song title, and artist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Playlists &amp; Favorites</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USN-5</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create my own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save a collection of songs under a custom playlist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USN-6</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add or remove songs from my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successfully manage songs within a playlist.</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USN-7</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like/favorite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save my favorite songs and access them later.</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Audio Streaming</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USN-8</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stream high-quality audio.</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listen to songs without buffering.</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