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PROCUREFLOW</w:t>
      </w:r>
    </w:p>
    <w:p>
      <w:pPr>
        <w:pStyle w:val="Subtitle"/>
        <w:jc w:val="center"/>
      </w:pPr>
      <w:r>
        <w:t>Purchase-to-Pay Workflow Platform</w:t>
      </w:r>
    </w:p>
    <w:p>
      <w:r>
        <w:drawing>
          <wp:inline xmlns:a="http://schemas.openxmlformats.org/drawingml/2006/main" xmlns:pic="http://schemas.openxmlformats.org/drawingml/2006/picture">
            <wp:extent cx="6126480" cy="3139821"/>
            <wp:docPr id="1" name="Picture 1"/>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6126480" cy="3139821"/>
                    </a:xfrm>
                    <a:prstGeom prst="rect"/>
                  </pic:spPr>
                </pic:pic>
              </a:graphicData>
            </a:graphic>
          </wp:inline>
        </w:drawing>
      </w:r>
    </w:p>
    <w:p>
      <w:pPr>
        <w:pStyle w:val="Heading1"/>
        <w:jc w:val="center"/>
      </w:pPr>
      <w:r>
        <w:t>Technical Design and Implementation Documentation</w:t>
      </w:r>
    </w:p>
    <w:p>
      <w:pPr>
        <w:jc w:val="center"/>
      </w:pPr>
      <w:r>
        <w:rPr>
          <w:b/>
          <w:color w:val="2563EB"/>
        </w:rPr>
        <w:t>Architecture • Frontend • Backend • Database • Cloud • Deployment</w:t>
      </w:r>
    </w:p>
    <w:p/>
    <w:tbl>
      <w:tblPr>
        <w:tblW w:type="auto" w:w="0"/>
        <w:jc w:val="center"/>
        <w:tblLook w:firstColumn="1" w:firstRow="1" w:lastColumn="0" w:lastRow="0" w:noHBand="0" w:noVBand="1" w:val="04A0"/>
      </w:tblPr>
      <w:tblGrid>
        <w:gridCol w:w="5112"/>
        <w:gridCol w:w="5112"/>
      </w:tblGrid>
      <w:tr>
        <w:tc>
          <w:tcPr>
            <w:tcW w:type="dxa" w:w="5112"/>
            <w:shd w:fill="EAF2FF"/>
          </w:tcPr>
          <w:p>
            <w:r>
              <w:rPr>
                <w:b/>
              </w:rPr>
              <w:t>Purpose</w:t>
            </w:r>
          </w:p>
        </w:tc>
        <w:tc>
          <w:tcPr>
            <w:tcW w:type="dxa" w:w="5112"/>
          </w:tcPr>
          <w:p>
            <w:r>
              <w:t>A code-grounded description of the current ProcureFlow implementation and its operational characteristics.</w:t>
            </w:r>
          </w:p>
        </w:tc>
      </w:tr>
      <w:tr>
        <w:tc>
          <w:tcPr>
            <w:tcW w:type="dxa" w:w="5112"/>
            <w:shd w:fill="EAF2FF"/>
          </w:tcPr>
          <w:p>
            <w:r>
              <w:rPr>
                <w:b/>
              </w:rPr>
              <w:t>Baseline</w:t>
            </w:r>
          </w:p>
        </w:tc>
        <w:tc>
          <w:tcPr>
            <w:tcW w:type="dxa" w:w="5112"/>
          </w:tcPr>
          <w:p>
            <w:r>
              <w:t>Current repository implementation</w:t>
            </w:r>
          </w:p>
        </w:tc>
      </w:tr>
      <w:tr>
        <w:tc>
          <w:tcPr>
            <w:tcW w:type="dxa" w:w="5112"/>
            <w:shd w:fill="EAF2FF"/>
          </w:tcPr>
          <w:p>
            <w:r>
              <w:rPr>
                <w:b/>
              </w:rPr>
              <w:t>Classification</w:t>
            </w:r>
          </w:p>
        </w:tc>
        <w:tc>
          <w:tcPr>
            <w:tcW w:type="dxa" w:w="5112"/>
          </w:tcPr>
          <w:p>
            <w:r>
              <w:t>Technical assessment material; not a production DP World system</w:t>
            </w:r>
          </w:p>
        </w:tc>
      </w:tr>
    </w:tbl>
    <w:p>
      <w:r>
        <w:br w:type="page"/>
      </w:r>
    </w:p>
    <w:p>
      <w:pPr>
        <w:pStyle w:val="Heading1"/>
      </w:pPr>
      <w:r>
        <w:t>Document Guide</w:t>
      </w:r>
    </w:p>
    <w:p>
      <w:r>
        <w:fldChar w:fldCharType="begin"/>
        <w:instrText xml:space="preserve"> TOC \o "1-3" \h \z \u </w:instrText>
        <w:fldChar w:fldCharType="separate"/>
        <w:t>Right-click and select Update Field if the table of contents is not populated.</w:t>
        <w:fldChar w:fldCharType="end"/>
      </w:r>
    </w:p>
    <w:tbl>
      <w:tblPr>
        <w:tblW w:type="auto" w:w="0"/>
        <w:tblLook w:firstColumn="1" w:firstRow="1" w:lastColumn="0" w:lastRow="0" w:noHBand="0" w:noVBand="1" w:val="04A0"/>
      </w:tblPr>
      <w:tblGrid>
        <w:gridCol w:w="10224"/>
      </w:tblGrid>
      <w:tr>
        <w:tc>
          <w:tcPr>
            <w:tcW w:type="dxa" w:w="10224"/>
            <w:shd w:fill="EAF2FF"/>
          </w:tcPr>
          <w:p>
            <w:r>
              <w:rPr>
                <w:b/>
                <w:color w:val="17365D"/>
              </w:rPr>
              <w:t xml:space="preserve">Scope: </w:t>
            </w:r>
            <w:r>
              <w:t>This document describes the repository as implemented. Proposed production improvements are explicitly labelled and are not presented as completed features.</w:t>
            </w:r>
          </w:p>
        </w:tc>
      </w:tr>
    </w:tbl>
    <w:p/>
    <w:p>
      <w:pPr>
        <w:pStyle w:val="Heading1"/>
      </w:pPr>
      <w:r>
        <w:t>1. Executive Summary</w:t>
      </w:r>
    </w:p>
    <w:p>
      <w:r>
        <w:t>ProcureFlow is a role-based purchase-to-pay assessment application. It demonstrates a controlled workflow from purchase request creation through approval, purchase-order creation, delivery recording, and completion. A React single-page application communicates with a .NET 8 API over JSON/HTTPS. PostgreSQL stores users, master data, transactional entities, audit fields, and immutable purchase-request status history.</w:t>
      </w:r>
    </w:p>
    <w:p>
      <w:pPr>
        <w:pStyle w:val="ListBullet"/>
      </w:pPr>
      <w:r>
        <w:t>Requester: creates, edits, deletes, submits, and views owned purchase requests.</w:t>
      </w:r>
    </w:p>
    <w:p>
      <w:pPr>
        <w:pStyle w:val="ListBullet"/>
      </w:pPr>
      <w:r>
        <w:t>Approver: reviews Submitted requests and approves or rejects them with a reason.</w:t>
      </w:r>
    </w:p>
    <w:p>
      <w:pPr>
        <w:pStyle w:val="ListBullet"/>
      </w:pPr>
      <w:r>
        <w:t>Admin: creates a purchase order for an Approved request, records delivery, and completes the transaction.</w:t>
      </w:r>
    </w:p>
    <w:p>
      <w:pPr>
        <w:pStyle w:val="ListBullet"/>
      </w:pPr>
      <w:r>
        <w:t>The API is the security and workflow boundary; frontend route guards are only user-experience controls.</w:t>
      </w:r>
    </w:p>
    <w:p>
      <w:pPr>
        <w:pStyle w:val="ListBullet"/>
      </w:pPr>
      <w:r>
        <w:t>Conditional atomic updates and database uniqueness constraints protect workflow invariants under concurrent requests.</w:t>
      </w:r>
    </w:p>
    <w:p>
      <w:r>
        <w:drawing>
          <wp:inline xmlns:a="http://schemas.openxmlformats.org/drawingml/2006/main" xmlns:pic="http://schemas.openxmlformats.org/drawingml/2006/picture">
            <wp:extent cx="6126480" cy="3139821"/>
            <wp:docPr id="2" name="Picture 2"/>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6126480" cy="3139821"/>
                    </a:xfrm>
                    <a:prstGeom prst="rect"/>
                  </pic:spPr>
                </pic:pic>
              </a:graphicData>
            </a:graphic>
          </wp:inline>
        </w:drawing>
      </w:r>
    </w:p>
    <w:p>
      <w:pPr>
        <w:pStyle w:val="Caption"/>
        <w:jc w:val="center"/>
      </w:pPr>
      <w:r>
        <w:t>Figure 1 — System context and primary actors</w:t>
      </w:r>
    </w:p>
    <w:p>
      <w:pPr>
        <w:pStyle w:val="Heading1"/>
      </w:pPr>
      <w:r>
        <w:t>2. Business Scope and Requirements</w:t>
      </w:r>
    </w:p>
    <w:p>
      <w:pPr>
        <w:pStyle w:val="Heading2"/>
      </w:pPr>
      <w:r>
        <w:t>2.1 Functional scope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456"/>
            <w:shd w:fill="17365D"/>
          </w:tcPr>
          <w:p>
            <w:r>
              <w:rPr>
                <w:b/>
                <w:color w:val="FFFFFF"/>
              </w:rPr>
              <w:t>Capability</w:t>
            </w:r>
          </w:p>
        </w:tc>
        <w:tc>
          <w:tcPr>
            <w:tcW w:type="dxa" w:w="1872"/>
            <w:shd w:fill="17365D"/>
          </w:tcPr>
          <w:p>
            <w:r>
              <w:rPr>
                <w:b/>
                <w:color w:val="FFFFFF"/>
              </w:rPr>
              <w:t>Requester</w:t>
            </w:r>
          </w:p>
        </w:tc>
        <w:tc>
          <w:tcPr>
            <w:tcW w:type="dxa" w:w="1872"/>
            <w:shd w:fill="17365D"/>
          </w:tcPr>
          <w:p>
            <w:r>
              <w:rPr>
                <w:b/>
                <w:color w:val="FFFFFF"/>
              </w:rPr>
              <w:t>Approver</w:t>
            </w:r>
          </w:p>
        </w:tc>
        <w:tc>
          <w:tcPr>
            <w:tcW w:type="dxa" w:w="1872"/>
            <w:shd w:fill="17365D"/>
          </w:tcPr>
          <w:p>
            <w:r>
              <w:rPr>
                <w:b/>
                <w:color w:val="FFFFFF"/>
              </w:rPr>
              <w:t>Admin</w:t>
            </w:r>
          </w:p>
        </w:tc>
      </w:tr>
      <w:tr>
        <w:tc>
          <w:tcPr>
            <w:tcW w:type="dxa" w:w="3456"/>
            <w:vAlign w:val="center"/>
          </w:tcPr>
          <w:p>
            <w:r>
              <w:rPr>
                <w:sz w:val="17"/>
              </w:rPr>
              <w:t>Authenticate</w:t>
            </w:r>
          </w:p>
        </w:tc>
        <w:tc>
          <w:tcPr>
            <w:tcW w:type="dxa" w:w="1872"/>
            <w:vAlign w:val="center"/>
          </w:tcPr>
          <w:p>
            <w:r>
              <w:rPr>
                <w:sz w:val="17"/>
              </w:rPr>
              <w:t>Yes</w:t>
            </w:r>
          </w:p>
        </w:tc>
        <w:tc>
          <w:tcPr>
            <w:tcW w:type="dxa" w:w="1872"/>
            <w:vAlign w:val="center"/>
          </w:tcPr>
          <w:p>
            <w:r>
              <w:rPr>
                <w:sz w:val="17"/>
              </w:rPr>
              <w:t>Yes</w:t>
            </w:r>
          </w:p>
        </w:tc>
        <w:tc>
          <w:tcPr>
            <w:tcW w:type="dxa" w:w="1872"/>
            <w:vAlign w:val="center"/>
          </w:tcPr>
          <w:p>
            <w:r>
              <w:rPr>
                <w:sz w:val="17"/>
              </w:rPr>
              <w:t>Yes</w:t>
            </w:r>
          </w:p>
        </w:tc>
      </w:tr>
      <w:tr>
        <w:tc>
          <w:tcPr>
            <w:tcW w:type="dxa" w:w="3456"/>
            <w:vAlign w:val="center"/>
            <w:shd w:fill="F3F6FA"/>
          </w:tcPr>
          <w:p>
            <w:r>
              <w:rPr>
                <w:sz w:val="17"/>
              </w:rPr>
              <w:t>View dashboard</w:t>
            </w:r>
          </w:p>
        </w:tc>
        <w:tc>
          <w:tcPr>
            <w:tcW w:type="dxa" w:w="1872"/>
            <w:vAlign w:val="center"/>
            <w:shd w:fill="F3F6FA"/>
          </w:tcPr>
          <w:p>
            <w:r>
              <w:rPr>
                <w:sz w:val="17"/>
              </w:rPr>
              <w:t>Yes</w:t>
            </w:r>
          </w:p>
        </w:tc>
        <w:tc>
          <w:tcPr>
            <w:tcW w:type="dxa" w:w="1872"/>
            <w:vAlign w:val="center"/>
            <w:shd w:fill="F3F6FA"/>
          </w:tcPr>
          <w:p>
            <w:r>
              <w:rPr>
                <w:sz w:val="17"/>
              </w:rPr>
              <w:t>Yes</w:t>
            </w:r>
          </w:p>
        </w:tc>
        <w:tc>
          <w:tcPr>
            <w:tcW w:type="dxa" w:w="1872"/>
            <w:vAlign w:val="center"/>
            <w:shd w:fill="F3F6FA"/>
          </w:tcPr>
          <w:p>
            <w:r>
              <w:rPr>
                <w:sz w:val="17"/>
              </w:rPr>
              <w:t>Yes</w:t>
            </w:r>
          </w:p>
        </w:tc>
      </w:tr>
      <w:tr>
        <w:tc>
          <w:tcPr>
            <w:tcW w:type="dxa" w:w="3456"/>
            <w:vAlign w:val="center"/>
          </w:tcPr>
          <w:p>
            <w:r>
              <w:rPr>
                <w:sz w:val="17"/>
              </w:rPr>
              <w:t>Search/list PRs</w:t>
            </w:r>
          </w:p>
        </w:tc>
        <w:tc>
          <w:tcPr>
            <w:tcW w:type="dxa" w:w="1872"/>
            <w:vAlign w:val="center"/>
          </w:tcPr>
          <w:p>
            <w:r>
              <w:rPr>
                <w:sz w:val="17"/>
              </w:rPr>
              <w:t>Owned PRs</w:t>
            </w:r>
          </w:p>
        </w:tc>
        <w:tc>
          <w:tcPr>
            <w:tcW w:type="dxa" w:w="1872"/>
            <w:vAlign w:val="center"/>
          </w:tcPr>
          <w:p>
            <w:r>
              <w:rPr>
                <w:sz w:val="17"/>
              </w:rPr>
              <w:t>All PRs</w:t>
            </w:r>
          </w:p>
        </w:tc>
        <w:tc>
          <w:tcPr>
            <w:tcW w:type="dxa" w:w="1872"/>
            <w:vAlign w:val="center"/>
          </w:tcPr>
          <w:p>
            <w:r>
              <w:rPr>
                <w:sz w:val="17"/>
              </w:rPr>
              <w:t>All PRs</w:t>
            </w:r>
          </w:p>
        </w:tc>
      </w:tr>
      <w:tr>
        <w:tc>
          <w:tcPr>
            <w:tcW w:type="dxa" w:w="3456"/>
            <w:vAlign w:val="center"/>
            <w:shd w:fill="F3F6FA"/>
          </w:tcPr>
          <w:p>
            <w:r>
              <w:rPr>
                <w:sz w:val="17"/>
              </w:rPr>
              <w:t>Create/edit/delete PR</w:t>
            </w:r>
          </w:p>
        </w:tc>
        <w:tc>
          <w:tcPr>
            <w:tcW w:type="dxa" w:w="1872"/>
            <w:vAlign w:val="center"/>
            <w:shd w:fill="F3F6FA"/>
          </w:tcPr>
          <w:p>
            <w:r>
              <w:rPr>
                <w:sz w:val="17"/>
              </w:rPr>
              <w:t>Draft only</w:t>
            </w:r>
          </w:p>
        </w:tc>
        <w:tc>
          <w:tcPr>
            <w:tcW w:type="dxa" w:w="1872"/>
            <w:vAlign w:val="center"/>
            <w:shd w:fill="F3F6FA"/>
          </w:tcPr>
          <w:p>
            <w:r>
              <w:rPr>
                <w:sz w:val="17"/>
              </w:rPr>
              <w:t>No</w:t>
            </w:r>
          </w:p>
        </w:tc>
        <w:tc>
          <w:tcPr>
            <w:tcW w:type="dxa" w:w="1872"/>
            <w:vAlign w:val="center"/>
            <w:shd w:fill="F3F6FA"/>
          </w:tcPr>
          <w:p>
            <w:r>
              <w:rPr>
                <w:sz w:val="17"/>
              </w:rPr>
              <w:t>No</w:t>
            </w:r>
          </w:p>
        </w:tc>
      </w:tr>
      <w:tr>
        <w:tc>
          <w:tcPr>
            <w:tcW w:type="dxa" w:w="3456"/>
            <w:vAlign w:val="center"/>
          </w:tcPr>
          <w:p>
            <w:r>
              <w:rPr>
                <w:sz w:val="17"/>
              </w:rPr>
              <w:t>Submit PR</w:t>
            </w:r>
          </w:p>
        </w:tc>
        <w:tc>
          <w:tcPr>
            <w:tcW w:type="dxa" w:w="1872"/>
            <w:vAlign w:val="center"/>
          </w:tcPr>
          <w:p>
            <w:r>
              <w:rPr>
                <w:sz w:val="17"/>
              </w:rPr>
              <w:t>Draft → Submitted</w:t>
            </w:r>
          </w:p>
        </w:tc>
        <w:tc>
          <w:tcPr>
            <w:tcW w:type="dxa" w:w="1872"/>
            <w:vAlign w:val="center"/>
          </w:tcPr>
          <w:p>
            <w:r>
              <w:rPr>
                <w:sz w:val="17"/>
              </w:rPr>
              <w:t>No</w:t>
            </w:r>
          </w:p>
        </w:tc>
        <w:tc>
          <w:tcPr>
            <w:tcW w:type="dxa" w:w="1872"/>
            <w:vAlign w:val="center"/>
          </w:tcPr>
          <w:p>
            <w:r>
              <w:rPr>
                <w:sz w:val="17"/>
              </w:rPr>
              <w:t>No</w:t>
            </w:r>
          </w:p>
        </w:tc>
      </w:tr>
      <w:tr>
        <w:tc>
          <w:tcPr>
            <w:tcW w:type="dxa" w:w="3456"/>
            <w:vAlign w:val="center"/>
            <w:shd w:fill="F3F6FA"/>
          </w:tcPr>
          <w:p>
            <w:r>
              <w:rPr>
                <w:sz w:val="17"/>
              </w:rPr>
              <w:t>Approve/reject</w:t>
            </w:r>
          </w:p>
        </w:tc>
        <w:tc>
          <w:tcPr>
            <w:tcW w:type="dxa" w:w="1872"/>
            <w:vAlign w:val="center"/>
            <w:shd w:fill="F3F6FA"/>
          </w:tcPr>
          <w:p>
            <w:r>
              <w:rPr>
                <w:sz w:val="17"/>
              </w:rPr>
              <w:t>No</w:t>
            </w:r>
          </w:p>
        </w:tc>
        <w:tc>
          <w:tcPr>
            <w:tcW w:type="dxa" w:w="1872"/>
            <w:vAlign w:val="center"/>
            <w:shd w:fill="F3F6FA"/>
          </w:tcPr>
          <w:p>
            <w:r>
              <w:rPr>
                <w:sz w:val="17"/>
              </w:rPr>
              <w:t>Submitted only</w:t>
            </w:r>
          </w:p>
        </w:tc>
        <w:tc>
          <w:tcPr>
            <w:tcW w:type="dxa" w:w="1872"/>
            <w:vAlign w:val="center"/>
            <w:shd w:fill="F3F6FA"/>
          </w:tcPr>
          <w:p>
            <w:r>
              <w:rPr>
                <w:sz w:val="17"/>
              </w:rPr>
              <w:t>No</w:t>
            </w:r>
          </w:p>
        </w:tc>
      </w:tr>
      <w:tr>
        <w:tc>
          <w:tcPr>
            <w:tcW w:type="dxa" w:w="3456"/>
            <w:vAlign w:val="center"/>
          </w:tcPr>
          <w:p>
            <w:r>
              <w:rPr>
                <w:sz w:val="17"/>
              </w:rPr>
              <w:t>Create PO</w:t>
            </w:r>
          </w:p>
        </w:tc>
        <w:tc>
          <w:tcPr>
            <w:tcW w:type="dxa" w:w="1872"/>
            <w:vAlign w:val="center"/>
          </w:tcPr>
          <w:p>
            <w:r>
              <w:rPr>
                <w:sz w:val="17"/>
              </w:rPr>
              <w:t>No</w:t>
            </w:r>
          </w:p>
        </w:tc>
        <w:tc>
          <w:tcPr>
            <w:tcW w:type="dxa" w:w="1872"/>
            <w:vAlign w:val="center"/>
          </w:tcPr>
          <w:p>
            <w:r>
              <w:rPr>
                <w:sz w:val="17"/>
              </w:rPr>
              <w:t>No</w:t>
            </w:r>
          </w:p>
        </w:tc>
        <w:tc>
          <w:tcPr>
            <w:tcW w:type="dxa" w:w="1872"/>
            <w:vAlign w:val="center"/>
          </w:tcPr>
          <w:p>
            <w:r>
              <w:rPr>
                <w:sz w:val="17"/>
              </w:rPr>
              <w:t>Approved PR only</w:t>
            </w:r>
          </w:p>
        </w:tc>
      </w:tr>
      <w:tr>
        <w:tc>
          <w:tcPr>
            <w:tcW w:type="dxa" w:w="3456"/>
            <w:vAlign w:val="center"/>
            <w:shd w:fill="F3F6FA"/>
          </w:tcPr>
          <w:p>
            <w:r>
              <w:rPr>
                <w:sz w:val="17"/>
              </w:rPr>
              <w:t>Record delivery/complete</w:t>
            </w:r>
          </w:p>
        </w:tc>
        <w:tc>
          <w:tcPr>
            <w:tcW w:type="dxa" w:w="1872"/>
            <w:vAlign w:val="center"/>
            <w:shd w:fill="F3F6FA"/>
          </w:tcPr>
          <w:p>
            <w:r>
              <w:rPr>
                <w:sz w:val="17"/>
              </w:rPr>
              <w:t>No</w:t>
            </w:r>
          </w:p>
        </w:tc>
        <w:tc>
          <w:tcPr>
            <w:tcW w:type="dxa" w:w="1872"/>
            <w:vAlign w:val="center"/>
            <w:shd w:fill="F3F6FA"/>
          </w:tcPr>
          <w:p>
            <w:r>
              <w:rPr>
                <w:sz w:val="17"/>
              </w:rPr>
              <w:t>No</w:t>
            </w:r>
          </w:p>
        </w:tc>
        <w:tc>
          <w:tcPr>
            <w:tcW w:type="dxa" w:w="1872"/>
            <w:vAlign w:val="center"/>
            <w:shd w:fill="F3F6FA"/>
          </w:tcPr>
          <w:p>
            <w:r>
              <w:rPr>
                <w:sz w:val="17"/>
              </w:rPr>
              <w:t>Yes</w:t>
            </w:r>
          </w:p>
        </w:tc>
      </w:tr>
    </w:tbl>
    <w:p/>
    <w:p>
      <w:pPr>
        <w:pStyle w:val="Heading2"/>
      </w:pPr>
      <w:r>
        <w:t>2.2 Workflow invariants</w:t>
      </w:r>
    </w:p>
    <w:p>
      <w:pPr>
        <w:pStyle w:val="ListBullet"/>
      </w:pPr>
      <w:r>
        <w:t>Only Draft requests can be edited or deleted.</w:t>
      </w:r>
    </w:p>
    <w:p>
      <w:pPr>
        <w:pStyle w:val="ListBullet"/>
      </w:pPr>
      <w:r>
        <w:t>Submission is Draft → Submitted; approval/rejection is available only from Submitted.</w:t>
      </w:r>
    </w:p>
    <w:p>
      <w:pPr>
        <w:pStyle w:val="ListBullet"/>
      </w:pPr>
      <w:r>
        <w:t>A purchase order can be created only for an Approved PR, and a PR can have at most one PO.</w:t>
      </w:r>
    </w:p>
    <w:p>
      <w:pPr>
        <w:pStyle w:val="ListBullet"/>
      </w:pPr>
      <w:r>
        <w:t>Delivery requires a Created PO and moves the linked PR from PO Created to Delivered.</w:t>
      </w:r>
    </w:p>
    <w:p>
      <w:pPr>
        <w:pStyle w:val="ListBullet"/>
      </w:pPr>
      <w:r>
        <w:t>Completion requires Delivered state and atomically updates PO, delivery, and PR.</w:t>
      </w:r>
    </w:p>
    <w:p>
      <w:pPr>
        <w:pStyle w:val="ListBullet"/>
      </w:pPr>
      <w:r>
        <w:t>Rejected requests are final in the current workflow; there is no resubmit path.</w:t>
      </w:r>
    </w:p>
    <w:p>
      <w:pPr>
        <w:pStyle w:val="ListBullet"/>
      </w:pPr>
      <w:r>
        <w:t>Partial deliveries and multi-line PRs/POs are outside the current scope.</w:t>
      </w:r>
    </w:p>
    <w:p>
      <w:r>
        <w:drawing>
          <wp:inline xmlns:a="http://schemas.openxmlformats.org/drawingml/2006/main" xmlns:pic="http://schemas.openxmlformats.org/drawingml/2006/picture">
            <wp:extent cx="6126480" cy="2382520"/>
            <wp:docPr id="3" name="Picture 3"/>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126480" cy="2382520"/>
                    </a:xfrm>
                    <a:prstGeom prst="rect"/>
                  </pic:spPr>
                </pic:pic>
              </a:graphicData>
            </a:graphic>
          </wp:inline>
        </w:drawing>
      </w:r>
    </w:p>
    <w:p>
      <w:pPr>
        <w:pStyle w:val="Caption"/>
        <w:jc w:val="center"/>
      </w:pPr>
      <w:r>
        <w:t>Figure 2 — Purchase request state machine</w:t>
      </w:r>
    </w:p>
    <w:p>
      <w:pPr>
        <w:pStyle w:val="Heading1"/>
      </w:pPr>
      <w:r>
        <w:t>3. Technology Stack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7365D"/>
          </w:tcPr>
          <w:p>
            <w:r>
              <w:rPr>
                <w:b/>
                <w:color w:val="FFFFFF"/>
              </w:rPr>
              <w:t>Area</w:t>
            </w:r>
          </w:p>
        </w:tc>
        <w:tc>
          <w:tcPr>
            <w:tcW w:type="dxa" w:w="3456"/>
            <w:shd w:fill="17365D"/>
          </w:tcPr>
          <w:p>
            <w:r>
              <w:rPr>
                <w:b/>
                <w:color w:val="FFFFFF"/>
              </w:rPr>
              <w:t>Technology</w:t>
            </w:r>
          </w:p>
        </w:tc>
        <w:tc>
          <w:tcPr>
            <w:tcW w:type="dxa" w:w="4608"/>
            <w:shd w:fill="17365D"/>
          </w:tcPr>
          <w:p>
            <w:r>
              <w:rPr>
                <w:b/>
                <w:color w:val="FFFFFF"/>
              </w:rPr>
              <w:t>Purpose</w:t>
            </w:r>
          </w:p>
        </w:tc>
      </w:tr>
      <w:tr>
        <w:tc>
          <w:tcPr>
            <w:tcW w:type="dxa" w:w="1728"/>
            <w:vAlign w:val="center"/>
          </w:tcPr>
          <w:p>
            <w:r>
              <w:rPr>
                <w:sz w:val="17"/>
              </w:rPr>
              <w:t>Frontend</w:t>
            </w:r>
          </w:p>
        </w:tc>
        <w:tc>
          <w:tcPr>
            <w:tcW w:type="dxa" w:w="3456"/>
            <w:vAlign w:val="center"/>
          </w:tcPr>
          <w:p>
            <w:r>
              <w:rPr>
                <w:sz w:val="17"/>
              </w:rPr>
              <w:t>React 18 + TypeScript 5 + Vite 5</w:t>
            </w:r>
          </w:p>
        </w:tc>
        <w:tc>
          <w:tcPr>
            <w:tcW w:type="dxa" w:w="4608"/>
            <w:vAlign w:val="center"/>
          </w:tcPr>
          <w:p>
            <w:r>
              <w:rPr>
                <w:sz w:val="17"/>
              </w:rPr>
              <w:t>Typed SPA and production bundling</w:t>
            </w:r>
          </w:p>
        </w:tc>
      </w:tr>
      <w:tr>
        <w:tc>
          <w:tcPr>
            <w:tcW w:type="dxa" w:w="1728"/>
            <w:vAlign w:val="center"/>
            <w:shd w:fill="F3F6FA"/>
          </w:tcPr>
          <w:p>
            <w:r>
              <w:rPr>
                <w:sz w:val="17"/>
              </w:rPr>
              <w:t>UI</w:t>
            </w:r>
          </w:p>
        </w:tc>
        <w:tc>
          <w:tcPr>
            <w:tcW w:type="dxa" w:w="3456"/>
            <w:vAlign w:val="center"/>
            <w:shd w:fill="F3F6FA"/>
          </w:tcPr>
          <w:p>
            <w:r>
              <w:rPr>
                <w:sz w:val="17"/>
              </w:rPr>
              <w:t>Material UI 6 + MUI X Data Grid 7</w:t>
            </w:r>
          </w:p>
        </w:tc>
        <w:tc>
          <w:tcPr>
            <w:tcW w:type="dxa" w:w="4608"/>
            <w:vAlign w:val="center"/>
            <w:shd w:fill="F3F6FA"/>
          </w:tcPr>
          <w:p>
            <w:r>
              <w:rPr>
                <w:sz w:val="17"/>
              </w:rPr>
              <w:t>Responsive components and server-driven grids</w:t>
            </w:r>
          </w:p>
        </w:tc>
      </w:tr>
      <w:tr>
        <w:tc>
          <w:tcPr>
            <w:tcW w:type="dxa" w:w="1728"/>
            <w:vAlign w:val="center"/>
          </w:tcPr>
          <w:p>
            <w:r>
              <w:rPr>
                <w:sz w:val="17"/>
              </w:rPr>
              <w:t>State/API</w:t>
            </w:r>
          </w:p>
        </w:tc>
        <w:tc>
          <w:tcPr>
            <w:tcW w:type="dxa" w:w="3456"/>
            <w:vAlign w:val="center"/>
          </w:tcPr>
          <w:p>
            <w:r>
              <w:rPr>
                <w:sz w:val="17"/>
              </w:rPr>
              <w:t>Redux Toolkit, React Redux, RTK Query</w:t>
            </w:r>
          </w:p>
        </w:tc>
        <w:tc>
          <w:tcPr>
            <w:tcW w:type="dxa" w:w="4608"/>
            <w:vAlign w:val="center"/>
          </w:tcPr>
          <w:p>
            <w:r>
              <w:rPr>
                <w:sz w:val="17"/>
              </w:rPr>
              <w:t>Authentication state, API calls, caching, invalidation</w:t>
            </w:r>
          </w:p>
        </w:tc>
      </w:tr>
      <w:tr>
        <w:tc>
          <w:tcPr>
            <w:tcW w:type="dxa" w:w="1728"/>
            <w:vAlign w:val="center"/>
            <w:shd w:fill="F3F6FA"/>
          </w:tcPr>
          <w:p>
            <w:r>
              <w:rPr>
                <w:sz w:val="17"/>
              </w:rPr>
              <w:t>Forms</w:t>
            </w:r>
          </w:p>
        </w:tc>
        <w:tc>
          <w:tcPr>
            <w:tcW w:type="dxa" w:w="3456"/>
            <w:vAlign w:val="center"/>
            <w:shd w:fill="F3F6FA"/>
          </w:tcPr>
          <w:p>
            <w:r>
              <w:rPr>
                <w:sz w:val="17"/>
              </w:rPr>
              <w:t>React Hook Form + Zod</w:t>
            </w:r>
          </w:p>
        </w:tc>
        <w:tc>
          <w:tcPr>
            <w:tcW w:type="dxa" w:w="4608"/>
            <w:vAlign w:val="center"/>
            <w:shd w:fill="F3F6FA"/>
          </w:tcPr>
          <w:p>
            <w:r>
              <w:rPr>
                <w:sz w:val="17"/>
              </w:rPr>
              <w:t>Client validation and reusable PR form</w:t>
            </w:r>
          </w:p>
        </w:tc>
      </w:tr>
      <w:tr>
        <w:tc>
          <w:tcPr>
            <w:tcW w:type="dxa" w:w="1728"/>
            <w:vAlign w:val="center"/>
          </w:tcPr>
          <w:p>
            <w:r>
              <w:rPr>
                <w:sz w:val="17"/>
              </w:rPr>
              <w:t>Backend</w:t>
            </w:r>
          </w:p>
        </w:tc>
        <w:tc>
          <w:tcPr>
            <w:tcW w:type="dxa" w:w="3456"/>
            <w:vAlign w:val="center"/>
          </w:tcPr>
          <w:p>
            <w:r>
              <w:rPr>
                <w:sz w:val="17"/>
              </w:rPr>
              <w:t>.NET 8 ASP.NET Core Web API</w:t>
            </w:r>
          </w:p>
        </w:tc>
        <w:tc>
          <w:tcPr>
            <w:tcW w:type="dxa" w:w="4608"/>
            <w:vAlign w:val="center"/>
          </w:tcPr>
          <w:p>
            <w:r>
              <w:rPr>
                <w:sz w:val="17"/>
              </w:rPr>
              <w:t>HTTP endpoints, middleware, DI, authorization</w:t>
            </w:r>
          </w:p>
        </w:tc>
      </w:tr>
      <w:tr>
        <w:tc>
          <w:tcPr>
            <w:tcW w:type="dxa" w:w="1728"/>
            <w:vAlign w:val="center"/>
            <w:shd w:fill="F3F6FA"/>
          </w:tcPr>
          <w:p>
            <w:r>
              <w:rPr>
                <w:sz w:val="17"/>
              </w:rPr>
              <w:t>Persistence</w:t>
            </w:r>
          </w:p>
        </w:tc>
        <w:tc>
          <w:tcPr>
            <w:tcW w:type="dxa" w:w="3456"/>
            <w:vAlign w:val="center"/>
            <w:shd w:fill="F3F6FA"/>
          </w:tcPr>
          <w:p>
            <w:r>
              <w:rPr>
                <w:sz w:val="17"/>
              </w:rPr>
              <w:t>EF Core 8 + Npgsql + PostgreSQL 16</w:t>
            </w:r>
          </w:p>
        </w:tc>
        <w:tc>
          <w:tcPr>
            <w:tcW w:type="dxa" w:w="4608"/>
            <w:vAlign w:val="center"/>
            <w:shd w:fill="F3F6FA"/>
          </w:tcPr>
          <w:p>
            <w:r>
              <w:rPr>
                <w:sz w:val="17"/>
              </w:rPr>
              <w:t>Relational mapping, transactions, migrations</w:t>
            </w:r>
          </w:p>
        </w:tc>
      </w:tr>
      <w:tr>
        <w:tc>
          <w:tcPr>
            <w:tcW w:type="dxa" w:w="1728"/>
            <w:vAlign w:val="center"/>
          </w:tcPr>
          <w:p>
            <w:r>
              <w:rPr>
                <w:sz w:val="17"/>
              </w:rPr>
              <w:t>Identity</w:t>
            </w:r>
          </w:p>
        </w:tc>
        <w:tc>
          <w:tcPr>
            <w:tcW w:type="dxa" w:w="3456"/>
            <w:vAlign w:val="center"/>
          </w:tcPr>
          <w:p>
            <w:r>
              <w:rPr>
                <w:sz w:val="17"/>
              </w:rPr>
              <w:t>ASP.NET Core Identity + JWT Bearer</w:t>
            </w:r>
          </w:p>
        </w:tc>
        <w:tc>
          <w:tcPr>
            <w:tcW w:type="dxa" w:w="4608"/>
            <w:vAlign w:val="center"/>
          </w:tcPr>
          <w:p>
            <w:r>
              <w:rPr>
                <w:sz w:val="17"/>
              </w:rPr>
              <w:t>Users, password hashing, roles, authentication</w:t>
            </w:r>
          </w:p>
        </w:tc>
      </w:tr>
      <w:tr>
        <w:tc>
          <w:tcPr>
            <w:tcW w:type="dxa" w:w="1728"/>
            <w:vAlign w:val="center"/>
            <w:shd w:fill="F3F6FA"/>
          </w:tcPr>
          <w:p>
            <w:r>
              <w:rPr>
                <w:sz w:val="17"/>
              </w:rPr>
              <w:t>Mapping/validation</w:t>
            </w:r>
          </w:p>
        </w:tc>
        <w:tc>
          <w:tcPr>
            <w:tcW w:type="dxa" w:w="3456"/>
            <w:vAlign w:val="center"/>
            <w:shd w:fill="F3F6FA"/>
          </w:tcPr>
          <w:p>
            <w:r>
              <w:rPr>
                <w:sz w:val="17"/>
              </w:rPr>
              <w:t>AutoMapper + FluentValidation</w:t>
            </w:r>
          </w:p>
        </w:tc>
        <w:tc>
          <w:tcPr>
            <w:tcW w:type="dxa" w:w="4608"/>
            <w:vAlign w:val="center"/>
            <w:shd w:fill="F3F6FA"/>
          </w:tcPr>
          <w:p>
            <w:r>
              <w:rPr>
                <w:sz w:val="17"/>
              </w:rPr>
              <w:t>DTO mapping and server validation</w:t>
            </w:r>
          </w:p>
        </w:tc>
      </w:tr>
      <w:tr>
        <w:tc>
          <w:tcPr>
            <w:tcW w:type="dxa" w:w="1728"/>
            <w:vAlign w:val="center"/>
          </w:tcPr>
          <w:p>
            <w:r>
              <w:rPr>
                <w:sz w:val="17"/>
              </w:rPr>
              <w:t>Testing</w:t>
            </w:r>
          </w:p>
        </w:tc>
        <w:tc>
          <w:tcPr>
            <w:tcW w:type="dxa" w:w="3456"/>
            <w:vAlign w:val="center"/>
          </w:tcPr>
          <w:p>
            <w:r>
              <w:rPr>
                <w:sz w:val="17"/>
              </w:rPr>
              <w:t>xUnit + Moq</w:t>
            </w:r>
          </w:p>
        </w:tc>
        <w:tc>
          <w:tcPr>
            <w:tcW w:type="dxa" w:w="4608"/>
            <w:vAlign w:val="center"/>
          </w:tcPr>
          <w:p>
            <w:r>
              <w:rPr>
                <w:sz w:val="17"/>
              </w:rPr>
              <w:t>Workflow unit tests and integration project smoke test</w:t>
            </w:r>
          </w:p>
        </w:tc>
      </w:tr>
      <w:tr>
        <w:tc>
          <w:tcPr>
            <w:tcW w:type="dxa" w:w="1728"/>
            <w:vAlign w:val="center"/>
            <w:shd w:fill="F3F6FA"/>
          </w:tcPr>
          <w:p>
            <w:r>
              <w:rPr>
                <w:sz w:val="17"/>
              </w:rPr>
              <w:t>Cloud/CI-CD</w:t>
            </w:r>
          </w:p>
        </w:tc>
        <w:tc>
          <w:tcPr>
            <w:tcW w:type="dxa" w:w="3456"/>
            <w:vAlign w:val="center"/>
            <w:shd w:fill="F3F6FA"/>
          </w:tcPr>
          <w:p>
            <w:r>
              <w:rPr>
                <w:sz w:val="17"/>
              </w:rPr>
              <w:t>GitHub Actions + Azure Static Web Apps + Azure App Service</w:t>
            </w:r>
          </w:p>
        </w:tc>
        <w:tc>
          <w:tcPr>
            <w:tcW w:type="dxa" w:w="4608"/>
            <w:vAlign w:val="center"/>
            <w:shd w:fill="F3F6FA"/>
          </w:tcPr>
          <w:p>
            <w:r>
              <w:rPr>
                <w:sz w:val="17"/>
              </w:rPr>
              <w:t>Independent frontend/API deployments</w:t>
            </w:r>
          </w:p>
        </w:tc>
      </w:tr>
    </w:tbl>
    <w:p/>
    <w:p>
      <w:pPr>
        <w:pStyle w:val="Heading1"/>
      </w:pPr>
      <w:r>
        <w:t>4. Architecture</w:t>
      </w:r>
    </w:p>
    <w:p>
      <w:r>
        <w:drawing>
          <wp:inline xmlns:a="http://schemas.openxmlformats.org/drawingml/2006/main" xmlns:pic="http://schemas.openxmlformats.org/drawingml/2006/picture">
            <wp:extent cx="6126480" cy="3603812"/>
            <wp:docPr id="4" name="Picture 4"/>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26480" cy="3603812"/>
                    </a:xfrm>
                    <a:prstGeom prst="rect"/>
                  </pic:spPr>
                </pic:pic>
              </a:graphicData>
            </a:graphic>
          </wp:inline>
        </w:drawing>
      </w:r>
    </w:p>
    <w:p>
      <w:pPr>
        <w:pStyle w:val="Caption"/>
        <w:jc w:val="center"/>
      </w:pPr>
      <w:r>
        <w:t>Figure 3 — Logical application architecture</w:t>
      </w:r>
    </w:p>
    <w:p>
      <w:pPr>
        <w:pStyle w:val="Heading2"/>
      </w:pPr>
      <w:r>
        <w:t>4.1 Dependency boundaries</w:t>
      </w:r>
    </w:p>
    <w:p>
      <w:pPr>
        <w:pStyle w:val="ListBullet"/>
      </w:pPr>
      <w:r>
        <w:t>Domain contains entities, shared audit fields, and workflow enums and has no inward application dependency.</w:t>
      </w:r>
    </w:p>
    <w:p>
      <w:pPr>
        <w:pStyle w:val="ListBullet"/>
      </w:pPr>
      <w:r>
        <w:t>Application contains DTOs, service/repository contracts, mapping, validators, and business services.</w:t>
      </w:r>
    </w:p>
    <w:p>
      <w:pPr>
        <w:pStyle w:val="ListBullet"/>
      </w:pPr>
      <w:r>
        <w:t>Infrastructure implements persistence, Identity authentication, repositories, migrations, and seed data.</w:t>
      </w:r>
    </w:p>
    <w:p>
      <w:pPr>
        <w:pStyle w:val="ListBullet"/>
      </w:pPr>
      <w:r>
        <w:t>API composes the layers and owns controllers, middleware, CORS, Swagger, authentication, and authorization setup.</w:t>
      </w:r>
    </w:p>
    <w:p>
      <w:pPr>
        <w:pStyle w:val="ListBullet"/>
      </w:pPr>
      <w:r>
        <w:t>Frontend is independently built and knows only HTTP contracts; it does not reference backend assemblies.</w:t>
      </w:r>
    </w:p>
    <w:p>
      <w:pPr>
        <w:pStyle w:val="Heading2"/>
      </w:pPr>
      <w:r>
        <w:t>4.2 Typical request flow</w:t>
      </w:r>
    </w:p>
    <w:p>
      <w:pPr>
        <w:pStyle w:val="ListNumber"/>
      </w:pPr>
      <w:r>
        <w:t>A React page calls an RTK Query hook.</w:t>
      </w:r>
    </w:p>
    <w:p>
      <w:pPr>
        <w:pStyle w:val="ListNumber"/>
      </w:pPr>
      <w:r>
        <w:t>The base query reads the JWT from Redux and sends it in the Authorization header.</w:t>
      </w:r>
    </w:p>
    <w:p>
      <w:pPr>
        <w:pStyle w:val="ListNumber"/>
      </w:pPr>
      <w:r>
        <w:t>ASP.NET Core validates the token and role policy before invoking the controller.</w:t>
      </w:r>
    </w:p>
    <w:p>
      <w:pPr>
        <w:pStyle w:val="ListNumber"/>
      </w:pPr>
      <w:r>
        <w:t>The controller delegates to an application service.</w:t>
      </w:r>
    </w:p>
    <w:p>
      <w:pPr>
        <w:pStyle w:val="ListNumber"/>
      </w:pPr>
      <w:r>
        <w:t>The service checks ownership and business rules and calls a repository abstraction.</w:t>
      </w:r>
    </w:p>
    <w:p>
      <w:pPr>
        <w:pStyle w:val="ListNumber"/>
      </w:pPr>
      <w:r>
        <w:t>The repository uses EF Core or a conditional atomic update inside a transaction.</w:t>
      </w:r>
    </w:p>
    <w:p>
      <w:pPr>
        <w:pStyle w:val="ListNumber"/>
      </w:pPr>
      <w:r>
        <w:t>DTOs are returned as camel-cased JSON; mutation tags cause affected frontend queries to refetch.</w:t>
      </w:r>
    </w:p>
    <w:p>
      <w:r>
        <w:drawing>
          <wp:inline xmlns:a="http://schemas.openxmlformats.org/drawingml/2006/main" xmlns:pic="http://schemas.openxmlformats.org/drawingml/2006/picture">
            <wp:extent cx="6126480" cy="3220778"/>
            <wp:docPr id="5" name="Picture 5"/>
            <wp:cNvGraphicFramePr>
              <a:graphicFrameLocks noChangeAspect="1"/>
            </wp:cNvGraphicFramePr>
            <a:graphic>
              <a:graphicData uri="http://schemas.openxmlformats.org/drawingml/2006/picture">
                <pic:pic>
                  <pic:nvPicPr>
                    <pic:cNvPr id="0" name="request-sequence.png"/>
                    <pic:cNvPicPr/>
                  </pic:nvPicPr>
                  <pic:blipFill>
                    <a:blip r:embed="rId14"/>
                    <a:stretch>
                      <a:fillRect/>
                    </a:stretch>
                  </pic:blipFill>
                  <pic:spPr>
                    <a:xfrm>
                      <a:off x="0" y="0"/>
                      <a:ext cx="6126480" cy="3220778"/>
                    </a:xfrm>
                    <a:prstGeom prst="rect"/>
                  </pic:spPr>
                </pic:pic>
              </a:graphicData>
            </a:graphic>
          </wp:inline>
        </w:drawing>
      </w:r>
    </w:p>
    <w:p>
      <w:pPr>
        <w:pStyle w:val="Caption"/>
        <w:jc w:val="center"/>
      </w:pPr>
      <w:r>
        <w:t>Figure 4 — Submit/approve request sequence</w:t>
      </w:r>
    </w:p>
    <w:p>
      <w:pPr>
        <w:pStyle w:val="Heading1"/>
      </w:pPr>
      <w:r>
        <w:t>5. Frontend Design</w:t>
      </w:r>
    </w:p>
    <w:p>
      <w:pPr>
        <w:pStyle w:val="Heading2"/>
      </w:pPr>
      <w:r>
        <w:t>5.1 Application shell and navigation</w:t>
      </w:r>
    </w:p>
    <w:p>
      <w:r>
        <w:t>Layout.tsx provides a dark responsive sidebar, fixed application bar, compact/expanded desktop drawer, temporary mobile drawer, user identity display, logout, and persisted light/dark mode. Navigation entries are role-aware. ProtectedRoute prevents unauthorized UI navigation, while backend authorization remains authoritative.</w:t>
      </w:r>
    </w:p>
    <w:p>
      <w:pPr>
        <w:pStyle w:val="Heading2"/>
      </w:pPr>
      <w:r>
        <w:t>5.2 Routes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shd w:fill="17365D"/>
          </w:tcPr>
          <w:p>
            <w:r>
              <w:rPr>
                <w:b/>
                <w:color w:val="FFFFFF"/>
              </w:rPr>
              <w:t>Route</w:t>
            </w:r>
          </w:p>
        </w:tc>
        <w:tc>
          <w:tcPr>
            <w:tcW w:type="dxa" w:w="2160"/>
            <w:shd w:fill="17365D"/>
          </w:tcPr>
          <w:p>
            <w:r>
              <w:rPr>
                <w:b/>
                <w:color w:val="FFFFFF"/>
              </w:rPr>
              <w:t>Access</w:t>
            </w:r>
          </w:p>
        </w:tc>
        <w:tc>
          <w:tcPr>
            <w:tcW w:type="dxa" w:w="4608"/>
            <w:shd w:fill="17365D"/>
          </w:tcPr>
          <w:p>
            <w:r>
              <w:rPr>
                <w:b/>
                <w:color w:val="FFFFFF"/>
              </w:rPr>
              <w:t>Purpose</w:t>
            </w:r>
          </w:p>
        </w:tc>
      </w:tr>
      <w:tr>
        <w:tc>
          <w:tcPr>
            <w:tcW w:type="dxa" w:w="3168"/>
            <w:vAlign w:val="center"/>
          </w:tcPr>
          <w:p>
            <w:r>
              <w:rPr>
                <w:sz w:val="17"/>
              </w:rPr>
              <w:t>/login</w:t>
            </w:r>
          </w:p>
        </w:tc>
        <w:tc>
          <w:tcPr>
            <w:tcW w:type="dxa" w:w="2160"/>
            <w:vAlign w:val="center"/>
          </w:tcPr>
          <w:p>
            <w:r>
              <w:rPr>
                <w:sz w:val="17"/>
              </w:rPr>
              <w:t>Public</w:t>
            </w:r>
          </w:p>
        </w:tc>
        <w:tc>
          <w:tcPr>
            <w:tcW w:type="dxa" w:w="4608"/>
            <w:vAlign w:val="center"/>
          </w:tcPr>
          <w:p>
            <w:r>
              <w:rPr>
                <w:sz w:val="17"/>
              </w:rPr>
              <w:t>JWT login</w:t>
            </w:r>
          </w:p>
        </w:tc>
      </w:tr>
      <w:tr>
        <w:tc>
          <w:tcPr>
            <w:tcW w:type="dxa" w:w="3168"/>
            <w:vAlign w:val="center"/>
            <w:shd w:fill="F3F6FA"/>
          </w:tcPr>
          <w:p>
            <w:r>
              <w:rPr>
                <w:sz w:val="17"/>
              </w:rPr>
              <w:t>/</w:t>
            </w:r>
          </w:p>
        </w:tc>
        <w:tc>
          <w:tcPr>
            <w:tcW w:type="dxa" w:w="2160"/>
            <w:vAlign w:val="center"/>
            <w:shd w:fill="F3F6FA"/>
          </w:tcPr>
          <w:p>
            <w:r>
              <w:rPr>
                <w:sz w:val="17"/>
              </w:rPr>
              <w:t>Authenticated</w:t>
            </w:r>
          </w:p>
        </w:tc>
        <w:tc>
          <w:tcPr>
            <w:tcW w:type="dxa" w:w="4608"/>
            <w:vAlign w:val="center"/>
            <w:shd w:fill="F3F6FA"/>
          </w:tcPr>
          <w:p>
            <w:r>
              <w:rPr>
                <w:sz w:val="17"/>
              </w:rPr>
              <w:t>Dashboard</w:t>
            </w:r>
          </w:p>
        </w:tc>
      </w:tr>
      <w:tr>
        <w:tc>
          <w:tcPr>
            <w:tcW w:type="dxa" w:w="3168"/>
            <w:vAlign w:val="center"/>
          </w:tcPr>
          <w:p>
            <w:r>
              <w:rPr>
                <w:sz w:val="17"/>
              </w:rPr>
              <w:t>/purchase-requests</w:t>
            </w:r>
          </w:p>
        </w:tc>
        <w:tc>
          <w:tcPr>
            <w:tcW w:type="dxa" w:w="2160"/>
            <w:vAlign w:val="center"/>
          </w:tcPr>
          <w:p>
            <w:r>
              <w:rPr>
                <w:sz w:val="17"/>
              </w:rPr>
              <w:t>Authenticated</w:t>
            </w:r>
          </w:p>
        </w:tc>
        <w:tc>
          <w:tcPr>
            <w:tcW w:type="dxa" w:w="4608"/>
            <w:vAlign w:val="center"/>
          </w:tcPr>
          <w:p>
            <w:r>
              <w:rPr>
                <w:sz w:val="17"/>
              </w:rPr>
              <w:t>PR list; requester actions</w:t>
            </w:r>
          </w:p>
        </w:tc>
      </w:tr>
      <w:tr>
        <w:tc>
          <w:tcPr>
            <w:tcW w:type="dxa" w:w="3168"/>
            <w:vAlign w:val="center"/>
            <w:shd w:fill="F3F6FA"/>
          </w:tcPr>
          <w:p>
            <w:r>
              <w:rPr>
                <w:sz w:val="17"/>
              </w:rPr>
              <w:t>/purchase-requests/new</w:t>
            </w:r>
          </w:p>
        </w:tc>
        <w:tc>
          <w:tcPr>
            <w:tcW w:type="dxa" w:w="2160"/>
            <w:vAlign w:val="center"/>
            <w:shd w:fill="F3F6FA"/>
          </w:tcPr>
          <w:p>
            <w:r>
              <w:rPr>
                <w:sz w:val="17"/>
              </w:rPr>
              <w:t>Requester</w:t>
            </w:r>
          </w:p>
        </w:tc>
        <w:tc>
          <w:tcPr>
            <w:tcW w:type="dxa" w:w="4608"/>
            <w:vAlign w:val="center"/>
            <w:shd w:fill="F3F6FA"/>
          </w:tcPr>
          <w:p>
            <w:r>
              <w:rPr>
                <w:sz w:val="17"/>
              </w:rPr>
              <w:t>Direct create route</w:t>
            </w:r>
          </w:p>
        </w:tc>
      </w:tr>
      <w:tr>
        <w:tc>
          <w:tcPr>
            <w:tcW w:type="dxa" w:w="3168"/>
            <w:vAlign w:val="center"/>
          </w:tcPr>
          <w:p>
            <w:r>
              <w:rPr>
                <w:sz w:val="17"/>
              </w:rPr>
              <w:t>/purchase-requests/:id</w:t>
            </w:r>
          </w:p>
        </w:tc>
        <w:tc>
          <w:tcPr>
            <w:tcW w:type="dxa" w:w="2160"/>
            <w:vAlign w:val="center"/>
          </w:tcPr>
          <w:p>
            <w:r>
              <w:rPr>
                <w:sz w:val="17"/>
              </w:rPr>
              <w:t>Authenticated/ownership</w:t>
            </w:r>
          </w:p>
        </w:tc>
        <w:tc>
          <w:tcPr>
            <w:tcW w:type="dxa" w:w="4608"/>
            <w:vAlign w:val="center"/>
          </w:tcPr>
          <w:p>
            <w:r>
              <w:rPr>
                <w:sz w:val="17"/>
              </w:rPr>
              <w:t>PR details and history</w:t>
            </w:r>
          </w:p>
        </w:tc>
      </w:tr>
      <w:tr>
        <w:tc>
          <w:tcPr>
            <w:tcW w:type="dxa" w:w="3168"/>
            <w:vAlign w:val="center"/>
            <w:shd w:fill="F3F6FA"/>
          </w:tcPr>
          <w:p>
            <w:r>
              <w:rPr>
                <w:sz w:val="17"/>
              </w:rPr>
              <w:t>/purchase-requests/:id/edit</w:t>
            </w:r>
          </w:p>
        </w:tc>
        <w:tc>
          <w:tcPr>
            <w:tcW w:type="dxa" w:w="2160"/>
            <w:vAlign w:val="center"/>
            <w:shd w:fill="F3F6FA"/>
          </w:tcPr>
          <w:p>
            <w:r>
              <w:rPr>
                <w:sz w:val="17"/>
              </w:rPr>
              <w:t>Requester</w:t>
            </w:r>
          </w:p>
        </w:tc>
        <w:tc>
          <w:tcPr>
            <w:tcW w:type="dxa" w:w="4608"/>
            <w:vAlign w:val="center"/>
            <w:shd w:fill="F3F6FA"/>
          </w:tcPr>
          <w:p>
            <w:r>
              <w:rPr>
                <w:sz w:val="17"/>
              </w:rPr>
              <w:t>Direct Draft edit route</w:t>
            </w:r>
          </w:p>
        </w:tc>
      </w:tr>
      <w:tr>
        <w:tc>
          <w:tcPr>
            <w:tcW w:type="dxa" w:w="3168"/>
            <w:vAlign w:val="center"/>
          </w:tcPr>
          <w:p>
            <w:r>
              <w:rPr>
                <w:sz w:val="17"/>
              </w:rPr>
              <w:t>/approvals</w:t>
            </w:r>
          </w:p>
        </w:tc>
        <w:tc>
          <w:tcPr>
            <w:tcW w:type="dxa" w:w="2160"/>
            <w:vAlign w:val="center"/>
          </w:tcPr>
          <w:p>
            <w:r>
              <w:rPr>
                <w:sz w:val="17"/>
              </w:rPr>
              <w:t>Approver</w:t>
            </w:r>
          </w:p>
        </w:tc>
        <w:tc>
          <w:tcPr>
            <w:tcW w:type="dxa" w:w="4608"/>
            <w:vAlign w:val="center"/>
          </w:tcPr>
          <w:p>
            <w:r>
              <w:rPr>
                <w:sz w:val="17"/>
              </w:rPr>
              <w:t>Pending approval queue</w:t>
            </w:r>
          </w:p>
        </w:tc>
      </w:tr>
      <w:tr>
        <w:tc>
          <w:tcPr>
            <w:tcW w:type="dxa" w:w="3168"/>
            <w:vAlign w:val="center"/>
            <w:shd w:fill="F3F6FA"/>
          </w:tcPr>
          <w:p>
            <w:r>
              <w:rPr>
                <w:sz w:val="17"/>
              </w:rPr>
              <w:t>/purchase-orders</w:t>
            </w:r>
          </w:p>
        </w:tc>
        <w:tc>
          <w:tcPr>
            <w:tcW w:type="dxa" w:w="2160"/>
            <w:vAlign w:val="center"/>
            <w:shd w:fill="F3F6FA"/>
          </w:tcPr>
          <w:p>
            <w:r>
              <w:rPr>
                <w:sz w:val="17"/>
              </w:rPr>
              <w:t>Admin</w:t>
            </w:r>
          </w:p>
        </w:tc>
        <w:tc>
          <w:tcPr>
            <w:tcW w:type="dxa" w:w="4608"/>
            <w:vAlign w:val="center"/>
            <w:shd w:fill="F3F6FA"/>
          </w:tcPr>
          <w:p>
            <w:r>
              <w:rPr>
                <w:sz w:val="17"/>
              </w:rPr>
              <w:t>PO search and creation</w:t>
            </w:r>
          </w:p>
        </w:tc>
      </w:tr>
      <w:tr>
        <w:tc>
          <w:tcPr>
            <w:tcW w:type="dxa" w:w="3168"/>
            <w:vAlign w:val="center"/>
          </w:tcPr>
          <w:p>
            <w:r>
              <w:rPr>
                <w:sz w:val="17"/>
              </w:rPr>
              <w:t>/deliveries</w:t>
            </w:r>
          </w:p>
        </w:tc>
        <w:tc>
          <w:tcPr>
            <w:tcW w:type="dxa" w:w="2160"/>
            <w:vAlign w:val="center"/>
          </w:tcPr>
          <w:p>
            <w:r>
              <w:rPr>
                <w:sz w:val="17"/>
              </w:rPr>
              <w:t>Admin</w:t>
            </w:r>
          </w:p>
        </w:tc>
        <w:tc>
          <w:tcPr>
            <w:tcW w:type="dxa" w:w="4608"/>
            <w:vAlign w:val="center"/>
          </w:tcPr>
          <w:p>
            <w:r>
              <w:rPr>
                <w:sz w:val="17"/>
              </w:rPr>
              <w:t>Delivery and completion operations</w:t>
            </w:r>
          </w:p>
        </w:tc>
      </w:tr>
    </w:tbl>
    <w:p/>
    <w:p>
      <w:pPr>
        <w:pStyle w:val="Heading2"/>
      </w:pPr>
      <w:r>
        <w:t>5.3 State and API integration</w:t>
      </w:r>
    </w:p>
    <w:p>
      <w:pPr>
        <w:pStyle w:val="ListBullet"/>
      </w:pPr>
      <w:r>
        <w:t>Redux stores the authenticated response and persists it under procureflow_auth in localStorage.</w:t>
      </w:r>
    </w:p>
    <w:p>
      <w:pPr>
        <w:pStyle w:val="ListBullet"/>
      </w:pPr>
      <w:r>
        <w:t>RTK Query centralizes endpoints, bearer headers, request state, cache, and refetch behavior.</w:t>
      </w:r>
    </w:p>
    <w:p>
      <w:pPr>
        <w:pStyle w:val="ListBullet"/>
      </w:pPr>
      <w:r>
        <w:t>Tags PR, Approval, PO, and Dashboard are invalidated after workflow mutations.</w:t>
      </w:r>
    </w:p>
    <w:p>
      <w:pPr>
        <w:pStyle w:val="ListBullet"/>
      </w:pPr>
      <w:r>
        <w:t>The production API base URL is injected at build time through VITE_API_URL; localhost fallback is development-only.</w:t>
      </w:r>
    </w:p>
    <w:p>
      <w:pPr>
        <w:pStyle w:val="ListBullet"/>
      </w:pPr>
      <w:r>
        <w:t>Global Snackbar and error parsing convert the stable API error envelope into actionable messages.</w:t>
      </w:r>
    </w:p>
    <w:p>
      <w:pPr>
        <w:pStyle w:val="Heading2"/>
      </w:pPr>
      <w:r>
        <w:t>5.4 Forms and grids</w:t>
      </w:r>
    </w:p>
    <w:p>
      <w:pPr>
        <w:pStyle w:val="ListBullet"/>
      </w:pPr>
      <w:r>
        <w:t>PurchaseRequestForm is reused by create and edit dialogs/routes to prevent validation drift.</w:t>
      </w:r>
    </w:p>
    <w:p>
      <w:pPr>
        <w:pStyle w:val="ListBullet"/>
      </w:pPr>
      <w:r>
        <w:t>Required master-data selections, positive amount, currency, description, and non-past required date are validated client-side; the server repeats authoritative validation.</w:t>
      </w:r>
    </w:p>
    <w:p>
      <w:pPr>
        <w:pStyle w:val="ListBullet"/>
      </w:pPr>
      <w:r>
        <w:t>PR/PO/approval/delivery screens use server pagination and compact viewport-filling Data Grids.</w:t>
      </w:r>
    </w:p>
    <w:p>
      <w:pPr>
        <w:pStyle w:val="ListBullet"/>
      </w:pPr>
      <w:r>
        <w:t>Search is debounced; PR sorting and status filters are sent as query parameters.</w:t>
      </w:r>
    </w:p>
    <w:p>
      <w:pPr>
        <w:pStyle w:val="Heading2"/>
      </w:pPr>
      <w:r>
        <w:t>5.5 Dashboard</w:t>
      </w:r>
    </w:p>
    <w:p>
      <w:pPr>
        <w:pStyle w:val="ListBullet"/>
      </w:pPr>
      <w:r>
        <w:t>KPI cards use dashboard counts for total PRs, pending approval, total POs, pending delivery, and completed requests.</w:t>
      </w:r>
    </w:p>
    <w:p>
      <w:pPr>
        <w:pStyle w:val="ListBullet"/>
      </w:pPr>
      <w:r>
        <w:t>A CSS conic-gradient donut displays the PR status distribution without another chart dependency.</w:t>
      </w:r>
    </w:p>
    <w:p>
      <w:pPr>
        <w:pStyle w:val="ListBullet"/>
      </w:pPr>
      <w:r>
        <w:t>Six-month PR and PO bars are derived from up to 100 records returned by the existing paged list APIs.</w:t>
      </w:r>
    </w:p>
    <w:p>
      <w:pPr>
        <w:pStyle w:val="ListBullet"/>
      </w:pPr>
      <w:r>
        <w:t>The work queue changes by role: pending approvals, Approved PRs ready for PO, or Draft PRs.</w:t>
      </w:r>
    </w:p>
    <w:p>
      <w:pPr>
        <w:pStyle w:val="ListBullet"/>
      </w:pPr>
      <w:r>
        <w:t>Recent Activity uses lastActivityAt, calculated from status history, not the original creation time.</w:t>
      </w:r>
    </w:p>
    <w:p>
      <w:pPr>
        <w:pStyle w:val="Heading1"/>
      </w:pPr>
      <w:r>
        <w:t>6. Backend Design</w:t>
      </w:r>
    </w:p>
    <w:p>
      <w:pPr>
        <w:pStyle w:val="Heading2"/>
      </w:pPr>
      <w:r>
        <w:t>6.1 Controllers and services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7365D"/>
          </w:tcPr>
          <w:p>
            <w:r>
              <w:rPr>
                <w:b/>
                <w:color w:val="FFFFFF"/>
              </w:rPr>
              <w:t>Controller</w:t>
            </w:r>
          </w:p>
        </w:tc>
        <w:tc>
          <w:tcPr>
            <w:tcW w:type="dxa" w:w="2592"/>
            <w:shd w:fill="17365D"/>
          </w:tcPr>
          <w:p>
            <w:r>
              <w:rPr>
                <w:b/>
                <w:color w:val="FFFFFF"/>
              </w:rPr>
              <w:t>Service</w:t>
            </w:r>
          </w:p>
        </w:tc>
        <w:tc>
          <w:tcPr>
            <w:tcW w:type="dxa" w:w="4752"/>
            <w:shd w:fill="17365D"/>
          </w:tcPr>
          <w:p>
            <w:r>
              <w:rPr>
                <w:b/>
                <w:color w:val="FFFFFF"/>
              </w:rPr>
              <w:t>Responsibility</w:t>
            </w:r>
          </w:p>
        </w:tc>
      </w:tr>
      <w:tr>
        <w:tc>
          <w:tcPr>
            <w:tcW w:type="dxa" w:w="2592"/>
            <w:vAlign w:val="center"/>
          </w:tcPr>
          <w:p>
            <w:r>
              <w:rPr>
                <w:sz w:val="17"/>
              </w:rPr>
              <w:t>AuthController</w:t>
            </w:r>
          </w:p>
        </w:tc>
        <w:tc>
          <w:tcPr>
            <w:tcW w:type="dxa" w:w="2592"/>
            <w:vAlign w:val="center"/>
          </w:tcPr>
          <w:p>
            <w:r>
              <w:rPr>
                <w:sz w:val="17"/>
              </w:rPr>
              <w:t>AuthService</w:t>
            </w:r>
          </w:p>
        </w:tc>
        <w:tc>
          <w:tcPr>
            <w:tcW w:type="dxa" w:w="4752"/>
            <w:vAlign w:val="center"/>
          </w:tcPr>
          <w:p>
            <w:r>
              <w:rPr>
                <w:sz w:val="17"/>
              </w:rPr>
              <w:t>Login, JWT creation, current user</w:t>
            </w:r>
          </w:p>
        </w:tc>
      </w:tr>
      <w:tr>
        <w:tc>
          <w:tcPr>
            <w:tcW w:type="dxa" w:w="2592"/>
            <w:vAlign w:val="center"/>
            <w:shd w:fill="F3F6FA"/>
          </w:tcPr>
          <w:p>
            <w:r>
              <w:rPr>
                <w:sz w:val="17"/>
              </w:rPr>
              <w:t>PurchaseRequestsController</w:t>
            </w:r>
          </w:p>
        </w:tc>
        <w:tc>
          <w:tcPr>
            <w:tcW w:type="dxa" w:w="2592"/>
            <w:vAlign w:val="center"/>
            <w:shd w:fill="F3F6FA"/>
          </w:tcPr>
          <w:p>
            <w:r>
              <w:rPr>
                <w:sz w:val="17"/>
              </w:rPr>
              <w:t>PurchaseRequestService</w:t>
            </w:r>
          </w:p>
        </w:tc>
        <w:tc>
          <w:tcPr>
            <w:tcW w:type="dxa" w:w="4752"/>
            <w:vAlign w:val="center"/>
            <w:shd w:fill="F3F6FA"/>
          </w:tcPr>
          <w:p>
            <w:r>
              <w:rPr>
                <w:sz w:val="17"/>
              </w:rPr>
              <w:t>CRUD, ownership, submit</w:t>
            </w:r>
          </w:p>
        </w:tc>
      </w:tr>
      <w:tr>
        <w:tc>
          <w:tcPr>
            <w:tcW w:type="dxa" w:w="2592"/>
            <w:vAlign w:val="center"/>
          </w:tcPr>
          <w:p>
            <w:r>
              <w:rPr>
                <w:sz w:val="17"/>
              </w:rPr>
              <w:t>ApprovalsController</w:t>
            </w:r>
          </w:p>
        </w:tc>
        <w:tc>
          <w:tcPr>
            <w:tcW w:type="dxa" w:w="2592"/>
            <w:vAlign w:val="center"/>
          </w:tcPr>
          <w:p>
            <w:r>
              <w:rPr>
                <w:sz w:val="17"/>
              </w:rPr>
              <w:t>ApprovalService</w:t>
            </w:r>
          </w:p>
        </w:tc>
        <w:tc>
          <w:tcPr>
            <w:tcW w:type="dxa" w:w="4752"/>
            <w:vAlign w:val="center"/>
          </w:tcPr>
          <w:p>
            <w:r>
              <w:rPr>
                <w:sz w:val="17"/>
              </w:rPr>
              <w:t>Pending queue, approve/reject</w:t>
            </w:r>
          </w:p>
        </w:tc>
      </w:tr>
      <w:tr>
        <w:tc>
          <w:tcPr>
            <w:tcW w:type="dxa" w:w="2592"/>
            <w:vAlign w:val="center"/>
            <w:shd w:fill="F3F6FA"/>
          </w:tcPr>
          <w:p>
            <w:r>
              <w:rPr>
                <w:sz w:val="17"/>
              </w:rPr>
              <w:t>PurchaseOrdersController</w:t>
            </w:r>
          </w:p>
        </w:tc>
        <w:tc>
          <w:tcPr>
            <w:tcW w:type="dxa" w:w="2592"/>
            <w:vAlign w:val="center"/>
            <w:shd w:fill="F3F6FA"/>
          </w:tcPr>
          <w:p>
            <w:r>
              <w:rPr>
                <w:sz w:val="17"/>
              </w:rPr>
              <w:t>PurchaseOrderService</w:t>
            </w:r>
          </w:p>
        </w:tc>
        <w:tc>
          <w:tcPr>
            <w:tcW w:type="dxa" w:w="4752"/>
            <w:vAlign w:val="center"/>
            <w:shd w:fill="F3F6FA"/>
          </w:tcPr>
          <w:p>
            <w:r>
              <w:rPr>
                <w:sz w:val="17"/>
              </w:rPr>
              <w:t>PO search/get/create</w:t>
            </w:r>
          </w:p>
        </w:tc>
      </w:tr>
      <w:tr>
        <w:tc>
          <w:tcPr>
            <w:tcW w:type="dxa" w:w="2592"/>
            <w:vAlign w:val="center"/>
          </w:tcPr>
          <w:p>
            <w:r>
              <w:rPr>
                <w:sz w:val="17"/>
              </w:rPr>
              <w:t>DeliveriesController</w:t>
            </w:r>
          </w:p>
        </w:tc>
        <w:tc>
          <w:tcPr>
            <w:tcW w:type="dxa" w:w="2592"/>
            <w:vAlign w:val="center"/>
          </w:tcPr>
          <w:p>
            <w:r>
              <w:rPr>
                <w:sz w:val="17"/>
              </w:rPr>
              <w:t>DeliveryService</w:t>
            </w:r>
          </w:p>
        </w:tc>
        <w:tc>
          <w:tcPr>
            <w:tcW w:type="dxa" w:w="4752"/>
            <w:vAlign w:val="center"/>
          </w:tcPr>
          <w:p>
            <w:r>
              <w:rPr>
                <w:sz w:val="17"/>
              </w:rPr>
              <w:t>Deliver and complete</w:t>
            </w:r>
          </w:p>
        </w:tc>
      </w:tr>
      <w:tr>
        <w:tc>
          <w:tcPr>
            <w:tcW w:type="dxa" w:w="2592"/>
            <w:vAlign w:val="center"/>
            <w:shd w:fill="F3F6FA"/>
          </w:tcPr>
          <w:p>
            <w:r>
              <w:rPr>
                <w:sz w:val="17"/>
              </w:rPr>
              <w:t>DashboardController</w:t>
            </w:r>
          </w:p>
        </w:tc>
        <w:tc>
          <w:tcPr>
            <w:tcW w:type="dxa" w:w="2592"/>
            <w:vAlign w:val="center"/>
            <w:shd w:fill="F3F6FA"/>
          </w:tcPr>
          <w:p>
            <w:r>
              <w:rPr>
                <w:sz w:val="17"/>
              </w:rPr>
              <w:t>DashboardService</w:t>
            </w:r>
          </w:p>
        </w:tc>
        <w:tc>
          <w:tcPr>
            <w:tcW w:type="dxa" w:w="4752"/>
            <w:vAlign w:val="center"/>
            <w:shd w:fill="F3F6FA"/>
          </w:tcPr>
          <w:p>
            <w:r>
              <w:rPr>
                <w:sz w:val="17"/>
              </w:rPr>
              <w:t>Workflow counts</w:t>
            </w:r>
          </w:p>
        </w:tc>
      </w:tr>
      <w:tr>
        <w:tc>
          <w:tcPr>
            <w:tcW w:type="dxa" w:w="2592"/>
            <w:vAlign w:val="center"/>
          </w:tcPr>
          <w:p>
            <w:r>
              <w:rPr>
                <w:sz w:val="17"/>
              </w:rPr>
              <w:t>MasterDataController</w:t>
            </w:r>
          </w:p>
        </w:tc>
        <w:tc>
          <w:tcPr>
            <w:tcW w:type="dxa" w:w="2592"/>
            <w:vAlign w:val="center"/>
          </w:tcPr>
          <w:p>
            <w:r>
              <w:rPr>
                <w:sz w:val="17"/>
              </w:rPr>
              <w:t>MasterDataService</w:t>
            </w:r>
          </w:p>
        </w:tc>
        <w:tc>
          <w:tcPr>
            <w:tcW w:type="dxa" w:w="4752"/>
            <w:vAlign w:val="center"/>
          </w:tcPr>
          <w:p>
            <w:r>
              <w:rPr>
                <w:sz w:val="17"/>
              </w:rPr>
              <w:t>Department/category/vendor lookup</w:t>
            </w:r>
          </w:p>
        </w:tc>
      </w:tr>
    </w:tbl>
    <w:p/>
    <w:p>
      <w:pPr>
        <w:pStyle w:val="Heading2"/>
      </w:pPr>
      <w:r>
        <w:t>6.2 API endpoint summary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shd w:fill="17365D"/>
          </w:tcPr>
          <w:p>
            <w:r>
              <w:rPr>
                <w:b/>
                <w:color w:val="FFFFFF"/>
              </w:rPr>
              <w:t>Method</w:t>
            </w:r>
          </w:p>
        </w:tc>
        <w:tc>
          <w:tcPr>
            <w:tcW w:type="dxa" w:w="4032"/>
            <w:shd w:fill="17365D"/>
          </w:tcPr>
          <w:p>
            <w:r>
              <w:rPr>
                <w:b/>
                <w:color w:val="FFFFFF"/>
              </w:rPr>
              <w:t>Route</w:t>
            </w:r>
          </w:p>
        </w:tc>
        <w:tc>
          <w:tcPr>
            <w:tcW w:type="dxa" w:w="1728"/>
            <w:shd w:fill="17365D"/>
          </w:tcPr>
          <w:p>
            <w:r>
              <w:rPr>
                <w:b/>
                <w:color w:val="FFFFFF"/>
              </w:rPr>
              <w:t>Role</w:t>
            </w:r>
          </w:p>
        </w:tc>
        <w:tc>
          <w:tcPr>
            <w:tcW w:type="dxa" w:w="3168"/>
            <w:shd w:fill="17365D"/>
          </w:tcPr>
          <w:p>
            <w:r>
              <w:rPr>
                <w:b/>
                <w:color w:val="FFFFFF"/>
              </w:rPr>
              <w:t>Result</w:t>
            </w:r>
          </w:p>
        </w:tc>
      </w:tr>
      <w:tr>
        <w:tc>
          <w:tcPr>
            <w:tcW w:type="dxa" w:w="1008"/>
            <w:vAlign w:val="center"/>
          </w:tcPr>
          <w:p>
            <w:r>
              <w:rPr>
                <w:sz w:val="15"/>
              </w:rPr>
              <w:t>POST</w:t>
            </w:r>
          </w:p>
        </w:tc>
        <w:tc>
          <w:tcPr>
            <w:tcW w:type="dxa" w:w="4032"/>
            <w:vAlign w:val="center"/>
          </w:tcPr>
          <w:p>
            <w:r>
              <w:rPr>
                <w:sz w:val="15"/>
              </w:rPr>
              <w:t>/api/auth/login</w:t>
            </w:r>
          </w:p>
        </w:tc>
        <w:tc>
          <w:tcPr>
            <w:tcW w:type="dxa" w:w="1728"/>
            <w:vAlign w:val="center"/>
          </w:tcPr>
          <w:p>
            <w:r>
              <w:rPr>
                <w:sz w:val="15"/>
              </w:rPr>
              <w:t>Anonymous</w:t>
            </w:r>
          </w:p>
        </w:tc>
        <w:tc>
          <w:tcPr>
            <w:tcW w:type="dxa" w:w="3168"/>
            <w:vAlign w:val="center"/>
          </w:tcPr>
          <w:p>
            <w:r>
              <w:rPr>
                <w:sz w:val="15"/>
              </w:rPr>
              <w:t>Authenticate and return JWT</w:t>
            </w:r>
          </w:p>
        </w:tc>
      </w:tr>
      <w:tr>
        <w:tc>
          <w:tcPr>
            <w:tcW w:type="dxa" w:w="1008"/>
            <w:vAlign w:val="center"/>
            <w:shd w:fill="F3F6FA"/>
          </w:tcPr>
          <w:p>
            <w:r>
              <w:rPr>
                <w:sz w:val="15"/>
              </w:rPr>
              <w:t>GET</w:t>
            </w:r>
          </w:p>
        </w:tc>
        <w:tc>
          <w:tcPr>
            <w:tcW w:type="dxa" w:w="4032"/>
            <w:vAlign w:val="center"/>
            <w:shd w:fill="F3F6FA"/>
          </w:tcPr>
          <w:p>
            <w:r>
              <w:rPr>
                <w:sz w:val="15"/>
              </w:rPr>
              <w:t>/api/auth/me</w:t>
            </w:r>
          </w:p>
        </w:tc>
        <w:tc>
          <w:tcPr>
            <w:tcW w:type="dxa" w:w="1728"/>
            <w:vAlign w:val="center"/>
            <w:shd w:fill="F3F6FA"/>
          </w:tcPr>
          <w:p>
            <w:r>
              <w:rPr>
                <w:sz w:val="15"/>
              </w:rPr>
              <w:t>Authenticated</w:t>
            </w:r>
          </w:p>
        </w:tc>
        <w:tc>
          <w:tcPr>
            <w:tcW w:type="dxa" w:w="3168"/>
            <w:vAlign w:val="center"/>
            <w:shd w:fill="F3F6FA"/>
          </w:tcPr>
          <w:p>
            <w:r>
              <w:rPr>
                <w:sz w:val="15"/>
              </w:rPr>
              <w:t>Current identity</w:t>
            </w:r>
          </w:p>
        </w:tc>
      </w:tr>
      <w:tr>
        <w:tc>
          <w:tcPr>
            <w:tcW w:type="dxa" w:w="1008"/>
            <w:vAlign w:val="center"/>
          </w:tcPr>
          <w:p>
            <w:r>
              <w:rPr>
                <w:sz w:val="15"/>
              </w:rPr>
              <w:t>GET</w:t>
            </w:r>
          </w:p>
        </w:tc>
        <w:tc>
          <w:tcPr>
            <w:tcW w:type="dxa" w:w="4032"/>
            <w:vAlign w:val="center"/>
          </w:tcPr>
          <w:p>
            <w:r>
              <w:rPr>
                <w:sz w:val="15"/>
              </w:rPr>
              <w:t>/api/dashboard/summary</w:t>
            </w:r>
          </w:p>
        </w:tc>
        <w:tc>
          <w:tcPr>
            <w:tcW w:type="dxa" w:w="1728"/>
            <w:vAlign w:val="center"/>
          </w:tcPr>
          <w:p>
            <w:r>
              <w:rPr>
                <w:sz w:val="15"/>
              </w:rPr>
              <w:t>Authenticated</w:t>
            </w:r>
          </w:p>
        </w:tc>
        <w:tc>
          <w:tcPr>
            <w:tcW w:type="dxa" w:w="3168"/>
            <w:vAlign w:val="center"/>
          </w:tcPr>
          <w:p>
            <w:r>
              <w:rPr>
                <w:sz w:val="15"/>
              </w:rPr>
              <w:t>PR status and PO counts</w:t>
            </w:r>
          </w:p>
        </w:tc>
      </w:tr>
      <w:tr>
        <w:tc>
          <w:tcPr>
            <w:tcW w:type="dxa" w:w="1008"/>
            <w:vAlign w:val="center"/>
            <w:shd w:fill="F3F6FA"/>
          </w:tcPr>
          <w:p>
            <w:r>
              <w:rPr>
                <w:sz w:val="15"/>
              </w:rPr>
              <w:t>GET</w:t>
            </w:r>
          </w:p>
        </w:tc>
        <w:tc>
          <w:tcPr>
            <w:tcW w:type="dxa" w:w="4032"/>
            <w:vAlign w:val="center"/>
            <w:shd w:fill="F3F6FA"/>
          </w:tcPr>
          <w:p>
            <w:r>
              <w:rPr>
                <w:sz w:val="15"/>
              </w:rPr>
              <w:t>/api/purchase-requests</w:t>
            </w:r>
          </w:p>
        </w:tc>
        <w:tc>
          <w:tcPr>
            <w:tcW w:type="dxa" w:w="1728"/>
            <w:vAlign w:val="center"/>
            <w:shd w:fill="F3F6FA"/>
          </w:tcPr>
          <w:p>
            <w:r>
              <w:rPr>
                <w:sz w:val="15"/>
              </w:rPr>
              <w:t>Authenticated</w:t>
            </w:r>
          </w:p>
        </w:tc>
        <w:tc>
          <w:tcPr>
            <w:tcW w:type="dxa" w:w="3168"/>
            <w:vAlign w:val="center"/>
            <w:shd w:fill="F3F6FA"/>
          </w:tcPr>
          <w:p>
            <w:r>
              <w:rPr>
                <w:sz w:val="15"/>
              </w:rPr>
              <w:t>Paged/search/filter/sort PRs</w:t>
            </w:r>
          </w:p>
        </w:tc>
      </w:tr>
      <w:tr>
        <w:tc>
          <w:tcPr>
            <w:tcW w:type="dxa" w:w="1008"/>
            <w:vAlign w:val="center"/>
          </w:tcPr>
          <w:p>
            <w:r>
              <w:rPr>
                <w:sz w:val="15"/>
              </w:rPr>
              <w:t>GET</w:t>
            </w:r>
          </w:p>
        </w:tc>
        <w:tc>
          <w:tcPr>
            <w:tcW w:type="dxa" w:w="4032"/>
            <w:vAlign w:val="center"/>
          </w:tcPr>
          <w:p>
            <w:r>
              <w:rPr>
                <w:sz w:val="15"/>
              </w:rPr>
              <w:t>/api/purchase-requests/{id}</w:t>
            </w:r>
          </w:p>
        </w:tc>
        <w:tc>
          <w:tcPr>
            <w:tcW w:type="dxa" w:w="1728"/>
            <w:vAlign w:val="center"/>
          </w:tcPr>
          <w:p>
            <w:r>
              <w:rPr>
                <w:sz w:val="15"/>
              </w:rPr>
              <w:t>Authenticated</w:t>
            </w:r>
          </w:p>
        </w:tc>
        <w:tc>
          <w:tcPr>
            <w:tcW w:type="dxa" w:w="3168"/>
            <w:vAlign w:val="center"/>
          </w:tcPr>
          <w:p>
            <w:r>
              <w:rPr>
                <w:sz w:val="15"/>
              </w:rPr>
              <w:t>PR detail and history</w:t>
            </w:r>
          </w:p>
        </w:tc>
      </w:tr>
      <w:tr>
        <w:tc>
          <w:tcPr>
            <w:tcW w:type="dxa" w:w="1008"/>
            <w:vAlign w:val="center"/>
            <w:shd w:fill="F3F6FA"/>
          </w:tcPr>
          <w:p>
            <w:r>
              <w:rPr>
                <w:sz w:val="15"/>
              </w:rPr>
              <w:t>POST</w:t>
            </w:r>
          </w:p>
        </w:tc>
        <w:tc>
          <w:tcPr>
            <w:tcW w:type="dxa" w:w="4032"/>
            <w:vAlign w:val="center"/>
            <w:shd w:fill="F3F6FA"/>
          </w:tcPr>
          <w:p>
            <w:r>
              <w:rPr>
                <w:sz w:val="15"/>
              </w:rPr>
              <w:t>/api/purchase-requests</w:t>
            </w:r>
          </w:p>
        </w:tc>
        <w:tc>
          <w:tcPr>
            <w:tcW w:type="dxa" w:w="1728"/>
            <w:vAlign w:val="center"/>
            <w:shd w:fill="F3F6FA"/>
          </w:tcPr>
          <w:p>
            <w:r>
              <w:rPr>
                <w:sz w:val="15"/>
              </w:rPr>
              <w:t>Requester</w:t>
            </w:r>
          </w:p>
        </w:tc>
        <w:tc>
          <w:tcPr>
            <w:tcW w:type="dxa" w:w="3168"/>
            <w:vAlign w:val="center"/>
            <w:shd w:fill="F3F6FA"/>
          </w:tcPr>
          <w:p>
            <w:r>
              <w:rPr>
                <w:sz w:val="15"/>
              </w:rPr>
              <w:t>Create Draft</w:t>
            </w:r>
          </w:p>
        </w:tc>
      </w:tr>
      <w:tr>
        <w:tc>
          <w:tcPr>
            <w:tcW w:type="dxa" w:w="1008"/>
            <w:vAlign w:val="center"/>
          </w:tcPr>
          <w:p>
            <w:r>
              <w:rPr>
                <w:sz w:val="15"/>
              </w:rPr>
              <w:t>PUT/DELETE</w:t>
            </w:r>
          </w:p>
        </w:tc>
        <w:tc>
          <w:tcPr>
            <w:tcW w:type="dxa" w:w="4032"/>
            <w:vAlign w:val="center"/>
          </w:tcPr>
          <w:p>
            <w:r>
              <w:rPr>
                <w:sz w:val="15"/>
              </w:rPr>
              <w:t>/api/purchase-requests/{id}</w:t>
            </w:r>
          </w:p>
        </w:tc>
        <w:tc>
          <w:tcPr>
            <w:tcW w:type="dxa" w:w="1728"/>
            <w:vAlign w:val="center"/>
          </w:tcPr>
          <w:p>
            <w:r>
              <w:rPr>
                <w:sz w:val="15"/>
              </w:rPr>
              <w:t>Requester</w:t>
            </w:r>
          </w:p>
        </w:tc>
        <w:tc>
          <w:tcPr>
            <w:tcW w:type="dxa" w:w="3168"/>
            <w:vAlign w:val="center"/>
          </w:tcPr>
          <w:p>
            <w:r>
              <w:rPr>
                <w:sz w:val="15"/>
              </w:rPr>
              <w:t>Modify/delete owned Draft</w:t>
            </w:r>
          </w:p>
        </w:tc>
      </w:tr>
      <w:tr>
        <w:tc>
          <w:tcPr>
            <w:tcW w:type="dxa" w:w="1008"/>
            <w:vAlign w:val="center"/>
            <w:shd w:fill="F3F6FA"/>
          </w:tcPr>
          <w:p>
            <w:r>
              <w:rPr>
                <w:sz w:val="15"/>
              </w:rPr>
              <w:t>POST</w:t>
            </w:r>
          </w:p>
        </w:tc>
        <w:tc>
          <w:tcPr>
            <w:tcW w:type="dxa" w:w="4032"/>
            <w:vAlign w:val="center"/>
            <w:shd w:fill="F3F6FA"/>
          </w:tcPr>
          <w:p>
            <w:r>
              <w:rPr>
                <w:sz w:val="15"/>
              </w:rPr>
              <w:t>/api/purchase-requests/{id}/submit</w:t>
            </w:r>
          </w:p>
        </w:tc>
        <w:tc>
          <w:tcPr>
            <w:tcW w:type="dxa" w:w="1728"/>
            <w:vAlign w:val="center"/>
            <w:shd w:fill="F3F6FA"/>
          </w:tcPr>
          <w:p>
            <w:r>
              <w:rPr>
                <w:sz w:val="15"/>
              </w:rPr>
              <w:t>Requester</w:t>
            </w:r>
          </w:p>
        </w:tc>
        <w:tc>
          <w:tcPr>
            <w:tcW w:type="dxa" w:w="3168"/>
            <w:vAlign w:val="center"/>
            <w:shd w:fill="F3F6FA"/>
          </w:tcPr>
          <w:p>
            <w:r>
              <w:rPr>
                <w:sz w:val="15"/>
              </w:rPr>
              <w:t>Submit Draft</w:t>
            </w:r>
          </w:p>
        </w:tc>
      </w:tr>
      <w:tr>
        <w:tc>
          <w:tcPr>
            <w:tcW w:type="dxa" w:w="1008"/>
            <w:vAlign w:val="center"/>
          </w:tcPr>
          <w:p>
            <w:r>
              <w:rPr>
                <w:sz w:val="15"/>
              </w:rPr>
              <w:t>GET</w:t>
            </w:r>
          </w:p>
        </w:tc>
        <w:tc>
          <w:tcPr>
            <w:tcW w:type="dxa" w:w="4032"/>
            <w:vAlign w:val="center"/>
          </w:tcPr>
          <w:p>
            <w:r>
              <w:rPr>
                <w:sz w:val="15"/>
              </w:rPr>
              <w:t>/api/approvals</w:t>
            </w:r>
          </w:p>
        </w:tc>
        <w:tc>
          <w:tcPr>
            <w:tcW w:type="dxa" w:w="1728"/>
            <w:vAlign w:val="center"/>
          </w:tcPr>
          <w:p>
            <w:r>
              <w:rPr>
                <w:sz w:val="15"/>
              </w:rPr>
              <w:t>Approver</w:t>
            </w:r>
          </w:p>
        </w:tc>
        <w:tc>
          <w:tcPr>
            <w:tcW w:type="dxa" w:w="3168"/>
            <w:vAlign w:val="center"/>
          </w:tcPr>
          <w:p>
            <w:r>
              <w:rPr>
                <w:sz w:val="15"/>
              </w:rPr>
              <w:t>Submitted PR queue</w:t>
            </w:r>
          </w:p>
        </w:tc>
      </w:tr>
      <w:tr>
        <w:tc>
          <w:tcPr>
            <w:tcW w:type="dxa" w:w="1008"/>
            <w:vAlign w:val="center"/>
            <w:shd w:fill="F3F6FA"/>
          </w:tcPr>
          <w:p>
            <w:r>
              <w:rPr>
                <w:sz w:val="15"/>
              </w:rPr>
              <w:t>POST</w:t>
            </w:r>
          </w:p>
        </w:tc>
        <w:tc>
          <w:tcPr>
            <w:tcW w:type="dxa" w:w="4032"/>
            <w:vAlign w:val="center"/>
            <w:shd w:fill="F3F6FA"/>
          </w:tcPr>
          <w:p>
            <w:r>
              <w:rPr>
                <w:sz w:val="15"/>
              </w:rPr>
              <w:t>/api/approvals/{id}/approve</w:t>
            </w:r>
          </w:p>
        </w:tc>
        <w:tc>
          <w:tcPr>
            <w:tcW w:type="dxa" w:w="1728"/>
            <w:vAlign w:val="center"/>
            <w:shd w:fill="F3F6FA"/>
          </w:tcPr>
          <w:p>
            <w:r>
              <w:rPr>
                <w:sz w:val="15"/>
              </w:rPr>
              <w:t>Approver</w:t>
            </w:r>
          </w:p>
        </w:tc>
        <w:tc>
          <w:tcPr>
            <w:tcW w:type="dxa" w:w="3168"/>
            <w:vAlign w:val="center"/>
            <w:shd w:fill="F3F6FA"/>
          </w:tcPr>
          <w:p>
            <w:r>
              <w:rPr>
                <w:sz w:val="15"/>
              </w:rPr>
              <w:t>Approve Submitted PR</w:t>
            </w:r>
          </w:p>
        </w:tc>
      </w:tr>
      <w:tr>
        <w:tc>
          <w:tcPr>
            <w:tcW w:type="dxa" w:w="1008"/>
            <w:vAlign w:val="center"/>
          </w:tcPr>
          <w:p>
            <w:r>
              <w:rPr>
                <w:sz w:val="15"/>
              </w:rPr>
              <w:t>POST</w:t>
            </w:r>
          </w:p>
        </w:tc>
        <w:tc>
          <w:tcPr>
            <w:tcW w:type="dxa" w:w="4032"/>
            <w:vAlign w:val="center"/>
          </w:tcPr>
          <w:p>
            <w:r>
              <w:rPr>
                <w:sz w:val="15"/>
              </w:rPr>
              <w:t>/api/approvals/{id}/reject</w:t>
            </w:r>
          </w:p>
        </w:tc>
        <w:tc>
          <w:tcPr>
            <w:tcW w:type="dxa" w:w="1728"/>
            <w:vAlign w:val="center"/>
          </w:tcPr>
          <w:p>
            <w:r>
              <w:rPr>
                <w:sz w:val="15"/>
              </w:rPr>
              <w:t>Approver</w:t>
            </w:r>
          </w:p>
        </w:tc>
        <w:tc>
          <w:tcPr>
            <w:tcW w:type="dxa" w:w="3168"/>
            <w:vAlign w:val="center"/>
          </w:tcPr>
          <w:p>
            <w:r>
              <w:rPr>
                <w:sz w:val="15"/>
              </w:rPr>
              <w:t>Reject with reason</w:t>
            </w:r>
          </w:p>
        </w:tc>
      </w:tr>
      <w:tr>
        <w:tc>
          <w:tcPr>
            <w:tcW w:type="dxa" w:w="1008"/>
            <w:vAlign w:val="center"/>
            <w:shd w:fill="F3F6FA"/>
          </w:tcPr>
          <w:p>
            <w:r>
              <w:rPr>
                <w:sz w:val="15"/>
              </w:rPr>
              <w:t>GET/POST</w:t>
            </w:r>
          </w:p>
        </w:tc>
        <w:tc>
          <w:tcPr>
            <w:tcW w:type="dxa" w:w="4032"/>
            <w:vAlign w:val="center"/>
            <w:shd w:fill="F3F6FA"/>
          </w:tcPr>
          <w:p>
            <w:r>
              <w:rPr>
                <w:sz w:val="15"/>
              </w:rPr>
              <w:t>/api/purchase-orders</w:t>
            </w:r>
          </w:p>
        </w:tc>
        <w:tc>
          <w:tcPr>
            <w:tcW w:type="dxa" w:w="1728"/>
            <w:vAlign w:val="center"/>
            <w:shd w:fill="F3F6FA"/>
          </w:tcPr>
          <w:p>
            <w:r>
              <w:rPr>
                <w:sz w:val="15"/>
              </w:rPr>
              <w:t>Auth/Admin</w:t>
            </w:r>
          </w:p>
        </w:tc>
        <w:tc>
          <w:tcPr>
            <w:tcW w:type="dxa" w:w="3168"/>
            <w:vAlign w:val="center"/>
            <w:shd w:fill="F3F6FA"/>
          </w:tcPr>
          <w:p>
            <w:r>
              <w:rPr>
                <w:sz w:val="15"/>
              </w:rPr>
              <w:t>Search/create PO</w:t>
            </w:r>
          </w:p>
        </w:tc>
      </w:tr>
      <w:tr>
        <w:tc>
          <w:tcPr>
            <w:tcW w:type="dxa" w:w="1008"/>
            <w:vAlign w:val="center"/>
          </w:tcPr>
          <w:p>
            <w:r>
              <w:rPr>
                <w:sz w:val="15"/>
              </w:rPr>
              <w:t>POST</w:t>
            </w:r>
          </w:p>
        </w:tc>
        <w:tc>
          <w:tcPr>
            <w:tcW w:type="dxa" w:w="4032"/>
            <w:vAlign w:val="center"/>
          </w:tcPr>
          <w:p>
            <w:r>
              <w:rPr>
                <w:sz w:val="15"/>
              </w:rPr>
              <w:t>/api/deliveries/{poId}/deliver</w:t>
            </w:r>
          </w:p>
        </w:tc>
        <w:tc>
          <w:tcPr>
            <w:tcW w:type="dxa" w:w="1728"/>
            <w:vAlign w:val="center"/>
          </w:tcPr>
          <w:p>
            <w:r>
              <w:rPr>
                <w:sz w:val="15"/>
              </w:rPr>
              <w:t>Admin</w:t>
            </w:r>
          </w:p>
        </w:tc>
        <w:tc>
          <w:tcPr>
            <w:tcW w:type="dxa" w:w="3168"/>
            <w:vAlign w:val="center"/>
          </w:tcPr>
          <w:p>
            <w:r>
              <w:rPr>
                <w:sz w:val="15"/>
              </w:rPr>
              <w:t>Record delivery</w:t>
            </w:r>
          </w:p>
        </w:tc>
      </w:tr>
      <w:tr>
        <w:tc>
          <w:tcPr>
            <w:tcW w:type="dxa" w:w="1008"/>
            <w:vAlign w:val="center"/>
            <w:shd w:fill="F3F6FA"/>
          </w:tcPr>
          <w:p>
            <w:r>
              <w:rPr>
                <w:sz w:val="15"/>
              </w:rPr>
              <w:t>POST</w:t>
            </w:r>
          </w:p>
        </w:tc>
        <w:tc>
          <w:tcPr>
            <w:tcW w:type="dxa" w:w="4032"/>
            <w:vAlign w:val="center"/>
            <w:shd w:fill="F3F6FA"/>
          </w:tcPr>
          <w:p>
            <w:r>
              <w:rPr>
                <w:sz w:val="15"/>
              </w:rPr>
              <w:t>/api/deliveries/{poId}/complete</w:t>
            </w:r>
          </w:p>
        </w:tc>
        <w:tc>
          <w:tcPr>
            <w:tcW w:type="dxa" w:w="1728"/>
            <w:vAlign w:val="center"/>
            <w:shd w:fill="F3F6FA"/>
          </w:tcPr>
          <w:p>
            <w:r>
              <w:rPr>
                <w:sz w:val="15"/>
              </w:rPr>
              <w:t>Admin</w:t>
            </w:r>
          </w:p>
        </w:tc>
        <w:tc>
          <w:tcPr>
            <w:tcW w:type="dxa" w:w="3168"/>
            <w:vAlign w:val="center"/>
            <w:shd w:fill="F3F6FA"/>
          </w:tcPr>
          <w:p>
            <w:r>
              <w:rPr>
                <w:sz w:val="15"/>
              </w:rPr>
              <w:t>Complete transaction</w:t>
            </w:r>
          </w:p>
        </w:tc>
      </w:tr>
      <w:tr>
        <w:tc>
          <w:tcPr>
            <w:tcW w:type="dxa" w:w="1008"/>
            <w:vAlign w:val="center"/>
          </w:tcPr>
          <w:p>
            <w:r>
              <w:rPr>
                <w:sz w:val="15"/>
              </w:rPr>
              <w:t>GET</w:t>
            </w:r>
          </w:p>
        </w:tc>
        <w:tc>
          <w:tcPr>
            <w:tcW w:type="dxa" w:w="4032"/>
            <w:vAlign w:val="center"/>
          </w:tcPr>
          <w:p>
            <w:r>
              <w:rPr>
                <w:sz w:val="15"/>
              </w:rPr>
              <w:t>/api/departments|categories|vendors</w:t>
            </w:r>
          </w:p>
        </w:tc>
        <w:tc>
          <w:tcPr>
            <w:tcW w:type="dxa" w:w="1728"/>
            <w:vAlign w:val="center"/>
          </w:tcPr>
          <w:p>
            <w:r>
              <w:rPr>
                <w:sz w:val="15"/>
              </w:rPr>
              <w:t>Authenticated</w:t>
            </w:r>
          </w:p>
        </w:tc>
        <w:tc>
          <w:tcPr>
            <w:tcW w:type="dxa" w:w="3168"/>
            <w:vAlign w:val="center"/>
          </w:tcPr>
          <w:p>
            <w:r>
              <w:rPr>
                <w:sz w:val="15"/>
              </w:rPr>
              <w:t>Active lookups</w:t>
            </w:r>
          </w:p>
        </w:tc>
      </w:tr>
    </w:tbl>
    <w:p/>
    <w:p>
      <w:pPr>
        <w:pStyle w:val="Heading2"/>
      </w:pPr>
      <w:r>
        <w:t>6.3 Validation and errors</w:t>
      </w:r>
    </w:p>
    <w:p>
      <w:r>
        <w:t>FluentValidation validates create/update PR DTOs. ExceptionMiddleware maps validation to 400, ownership to 403, missing resources to 404, workflow conflicts to 409, and unexpected exceptions to a generic 500 response. Stack traces are logged but not returned.</w:t>
      </w:r>
    </w:p>
    <w:p>
      <w:pPr>
        <w:pStyle w:val="Code"/>
      </w:pPr>
      <w:r>
        <w:t>{ "statusCode": 409, "message": "Purchase request was modified...", "errors": [] }</w:t>
      </w:r>
    </w:p>
    <w:p>
      <w:pPr>
        <w:pStyle w:val="Heading1"/>
      </w:pPr>
      <w:r>
        <w:t>7. Authentication, Authorization, and Security</w:t>
      </w:r>
    </w:p>
    <w:p>
      <w:pPr>
        <w:pStyle w:val="ListBullet"/>
      </w:pPr>
      <w:r>
        <w:t>ASP.NET Core Identity stores users, password hashes, and roles; unique email is required and minimum password length is eight.</w:t>
      </w:r>
    </w:p>
    <w:p>
      <w:pPr>
        <w:pStyle w:val="ListBullet"/>
      </w:pPr>
      <w:r>
        <w:t>Login creates an HMAC-SHA256 JWT valid for eight hours with subject, user ID, email, full name, and role claims.</w:t>
      </w:r>
    </w:p>
    <w:p>
      <w:pPr>
        <w:pStyle w:val="ListBullet"/>
      </w:pPr>
      <w:r>
        <w:t>Controllers use [Authorize] and role policies; Requester ownership is also enforced in the service layer.</w:t>
      </w:r>
    </w:p>
    <w:p>
      <w:pPr>
        <w:pStyle w:val="ListBullet"/>
      </w:pPr>
      <w:r>
        <w:t>CORS uses an explicit AllowedOrigins array rather than AllowAnyOrigin.</w:t>
      </w:r>
    </w:p>
    <w:p>
      <w:pPr>
        <w:pStyle w:val="ListBullet"/>
      </w:pPr>
      <w:r>
        <w:t>The browser currently stores JWT data in localStorage. This is convenient for an assessment but requires an XSS-conscious production security review.</w:t>
      </w:r>
    </w:p>
    <w:p>
      <w:pPr>
        <w:pStyle w:val="ListBullet"/>
      </w:pPr>
      <w:r>
        <w:t>Secrets and production connection strings belong in Azure App Settings, user-secrets, or another secret store, not committed appsettings.json.</w:t>
      </w:r>
    </w:p>
    <w:tbl>
      <w:tblPr>
        <w:tblW w:type="auto" w:w="0"/>
        <w:tblLook w:firstColumn="1" w:firstRow="1" w:lastColumn="0" w:lastRow="0" w:noHBand="0" w:noVBand="1" w:val="04A0"/>
      </w:tblPr>
      <w:tblGrid>
        <w:gridCol w:w="10224"/>
      </w:tblGrid>
      <w:tr>
        <w:tc>
          <w:tcPr>
            <w:tcW w:type="dxa" w:w="10224"/>
            <w:shd w:fill="FFF4E5"/>
          </w:tcPr>
          <w:p>
            <w:r>
              <w:rPr>
                <w:b/>
                <w:color w:val="17365D"/>
              </w:rPr>
              <w:t xml:space="preserve">Security boundary: </w:t>
            </w:r>
            <w:r>
              <w:t>Hiding a menu item is not authorization. Every sensitive mutation is protected by backend role checks and workflow validation.</w:t>
            </w:r>
          </w:p>
        </w:tc>
      </w:tr>
    </w:tbl>
    <w:p/>
    <w:p>
      <w:pPr>
        <w:pStyle w:val="Heading1"/>
      </w:pPr>
      <w:r>
        <w:t>8. Database Design</w:t>
      </w:r>
    </w:p>
    <w:p>
      <w:r>
        <w:drawing>
          <wp:inline xmlns:a="http://schemas.openxmlformats.org/drawingml/2006/main" xmlns:pic="http://schemas.openxmlformats.org/drawingml/2006/picture">
            <wp:extent cx="6217920" cy="4090737"/>
            <wp:docPr id="6" name="Picture 6"/>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6217920" cy="4090737"/>
                    </a:xfrm>
                    <a:prstGeom prst="rect"/>
                  </pic:spPr>
                </pic:pic>
              </a:graphicData>
            </a:graphic>
          </wp:inline>
        </w:drawing>
      </w:r>
    </w:p>
    <w:p>
      <w:pPr>
        <w:pStyle w:val="Caption"/>
        <w:jc w:val="center"/>
      </w:pPr>
      <w:r>
        <w:t>Figure 5 — Simplified relational model</w:t>
      </w:r>
    </w:p>
    <w:p>
      <w:pPr>
        <w:pStyle w:val="Heading2"/>
      </w:pPr>
      <w:r>
        <w:t>8.1 Core relationships and constraints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032"/>
            <w:shd w:fill="17365D"/>
          </w:tcPr>
          <w:p>
            <w:r>
              <w:rPr>
                <w:b/>
                <w:color w:val="FFFFFF"/>
              </w:rPr>
              <w:t>Relationship/constraint</w:t>
            </w:r>
          </w:p>
        </w:tc>
        <w:tc>
          <w:tcPr>
            <w:tcW w:type="dxa" w:w="5904"/>
            <w:shd w:fill="17365D"/>
          </w:tcPr>
          <w:p>
            <w:r>
              <w:rPr>
                <w:b/>
                <w:color w:val="FFFFFF"/>
              </w:rPr>
              <w:t>Implementation reason</w:t>
            </w:r>
          </w:p>
        </w:tc>
      </w:tr>
      <w:tr>
        <w:tc>
          <w:tcPr>
            <w:tcW w:type="dxa" w:w="4032"/>
            <w:vAlign w:val="center"/>
          </w:tcPr>
          <w:p>
            <w:r>
              <w:rPr>
                <w:sz w:val="17"/>
              </w:rPr>
              <w:t>ApplicationUser 1 → many PurchaseRequests</w:t>
            </w:r>
          </w:p>
        </w:tc>
        <w:tc>
          <w:tcPr>
            <w:tcW w:type="dxa" w:w="5904"/>
            <w:vAlign w:val="center"/>
          </w:tcPr>
          <w:p>
            <w:r>
              <w:rPr>
                <w:sz w:val="17"/>
              </w:rPr>
              <w:t>Identifies requester; delete is restricted</w:t>
            </w:r>
          </w:p>
        </w:tc>
      </w:tr>
      <w:tr>
        <w:tc>
          <w:tcPr>
            <w:tcW w:type="dxa" w:w="4032"/>
            <w:vAlign w:val="center"/>
            <w:shd w:fill="F3F6FA"/>
          </w:tcPr>
          <w:p>
            <w:r>
              <w:rPr>
                <w:sz w:val="17"/>
              </w:rPr>
              <w:t>Department/Category/Vendor 1 → many PRs</w:t>
            </w:r>
          </w:p>
        </w:tc>
        <w:tc>
          <w:tcPr>
            <w:tcW w:type="dxa" w:w="5904"/>
            <w:vAlign w:val="center"/>
            <w:shd w:fill="F3F6FA"/>
          </w:tcPr>
          <w:p>
            <w:r>
              <w:rPr>
                <w:sz w:val="17"/>
              </w:rPr>
              <w:t>Normalized lookup data; deletes restricted</w:t>
            </w:r>
          </w:p>
        </w:tc>
      </w:tr>
      <w:tr>
        <w:tc>
          <w:tcPr>
            <w:tcW w:type="dxa" w:w="4032"/>
            <w:vAlign w:val="center"/>
          </w:tcPr>
          <w:p>
            <w:r>
              <w:rPr>
                <w:sz w:val="17"/>
              </w:rPr>
              <w:t>PurchaseRequest 1 → 0..1 PurchaseOrder</w:t>
            </w:r>
          </w:p>
        </w:tc>
        <w:tc>
          <w:tcPr>
            <w:tcW w:type="dxa" w:w="5904"/>
            <w:vAlign w:val="center"/>
          </w:tcPr>
          <w:p>
            <w:r>
              <w:rPr>
                <w:sz w:val="17"/>
              </w:rPr>
              <w:t>Unique PurchaseRequestId prevents duplicate POs</w:t>
            </w:r>
          </w:p>
        </w:tc>
      </w:tr>
      <w:tr>
        <w:tc>
          <w:tcPr>
            <w:tcW w:type="dxa" w:w="4032"/>
            <w:vAlign w:val="center"/>
            <w:shd w:fill="F3F6FA"/>
          </w:tcPr>
          <w:p>
            <w:r>
              <w:rPr>
                <w:sz w:val="17"/>
              </w:rPr>
              <w:t>PurchaseOrder 1 → 0..1 Delivery</w:t>
            </w:r>
          </w:p>
        </w:tc>
        <w:tc>
          <w:tcPr>
            <w:tcW w:type="dxa" w:w="5904"/>
            <w:vAlign w:val="center"/>
            <w:shd w:fill="F3F6FA"/>
          </w:tcPr>
          <w:p>
            <w:r>
              <w:rPr>
                <w:sz w:val="17"/>
              </w:rPr>
              <w:t>Unique PurchaseOrderId prevents duplicate delivery records</w:t>
            </w:r>
          </w:p>
        </w:tc>
      </w:tr>
      <w:tr>
        <w:tc>
          <w:tcPr>
            <w:tcW w:type="dxa" w:w="4032"/>
            <w:vAlign w:val="center"/>
          </w:tcPr>
          <w:p>
            <w:r>
              <w:rPr>
                <w:sz w:val="17"/>
              </w:rPr>
              <w:t>PurchaseRequest 1 → many StatusHistory</w:t>
            </w:r>
          </w:p>
        </w:tc>
        <w:tc>
          <w:tcPr>
            <w:tcW w:type="dxa" w:w="5904"/>
            <w:vAlign w:val="center"/>
          </w:tcPr>
          <w:p>
            <w:r>
              <w:rPr>
                <w:sz w:val="17"/>
              </w:rPr>
              <w:t>Immutable transition audit and activity timing</w:t>
            </w:r>
          </w:p>
        </w:tc>
      </w:tr>
      <w:tr>
        <w:tc>
          <w:tcPr>
            <w:tcW w:type="dxa" w:w="4032"/>
            <w:vAlign w:val="center"/>
            <w:shd w:fill="F3F6FA"/>
          </w:tcPr>
          <w:p>
            <w:r>
              <w:rPr>
                <w:sz w:val="17"/>
              </w:rPr>
              <w:t>Unique PRNumber and PONumber</w:t>
            </w:r>
          </w:p>
        </w:tc>
        <w:tc>
          <w:tcPr>
            <w:tcW w:type="dxa" w:w="5904"/>
            <w:vAlign w:val="center"/>
            <w:shd w:fill="F3F6FA"/>
          </w:tcPr>
          <w:p>
            <w:r>
              <w:rPr>
                <w:sz w:val="17"/>
              </w:rPr>
              <w:t>Business identifiers</w:t>
            </w:r>
          </w:p>
        </w:tc>
      </w:tr>
      <w:tr>
        <w:tc>
          <w:tcPr>
            <w:tcW w:type="dxa" w:w="4032"/>
            <w:vAlign w:val="center"/>
          </w:tcPr>
          <w:p>
            <w:r>
              <w:rPr>
                <w:sz w:val="17"/>
              </w:rPr>
              <w:t>numeric(18,2) amount columns</w:t>
            </w:r>
          </w:p>
        </w:tc>
        <w:tc>
          <w:tcPr>
            <w:tcW w:type="dxa" w:w="5904"/>
            <w:vAlign w:val="center"/>
          </w:tcPr>
          <w:p>
            <w:r>
              <w:rPr>
                <w:sz w:val="17"/>
              </w:rPr>
              <w:t>Avoids floating-point money errors</w:t>
            </w:r>
          </w:p>
        </w:tc>
      </w:tr>
      <w:tr>
        <w:tc>
          <w:tcPr>
            <w:tcW w:type="dxa" w:w="4032"/>
            <w:vAlign w:val="center"/>
            <w:shd w:fill="F3F6FA"/>
          </w:tcPr>
          <w:p>
            <w:r>
              <w:rPr>
                <w:sz w:val="17"/>
              </w:rPr>
              <w:t>Enum-to-string persistence</w:t>
            </w:r>
          </w:p>
        </w:tc>
        <w:tc>
          <w:tcPr>
            <w:tcW w:type="dxa" w:w="5904"/>
            <w:vAlign w:val="center"/>
            <w:shd w:fill="F3F6FA"/>
          </w:tcPr>
          <w:p>
            <w:r>
              <w:rPr>
                <w:sz w:val="17"/>
              </w:rPr>
              <w:t>Readable database values while API currently emits numeric enums</w:t>
            </w:r>
          </w:p>
        </w:tc>
      </w:tr>
    </w:tbl>
    <w:p/>
    <w:p>
      <w:pPr>
        <w:pStyle w:val="Heading2"/>
      </w:pPr>
      <w:r>
        <w:t>8.2 Audit and activity timestamps</w:t>
      </w:r>
    </w:p>
    <w:p>
      <w:r>
        <w:t>BaseEntity supplies CreatedAt/CreatedBy and UpdatedAt/UpdatedBy. DbContext stamps tracked additions and modifications in UTC. Conditional SQL and ExecuteUpdate operations bypass the change tracker, so repositories explicitly update audit fields. Each PR state transition also writes PurchaseRequestStatusHistory.ChangedAt. The list DTO exposes lastActivityAt as the newest status-history time, falling back to UpdatedAt and CreatedAt.</w:t>
      </w:r>
    </w:p>
    <w:p>
      <w:pPr>
        <w:pStyle w:val="Heading2"/>
      </w:pPr>
      <w:r>
        <w:t>8.3 Migrations and seed behavior</w:t>
      </w:r>
    </w:p>
    <w:p>
      <w:pPr>
        <w:pStyle w:val="ListBullet"/>
      </w:pPr>
      <w:r>
        <w:t>The InitialCreate EF Core migration defines the current schema; no additional migration is needed for lastActivityAt because it is a computed DTO field.</w:t>
      </w:r>
    </w:p>
    <w:p>
      <w:pPr>
        <w:pStyle w:val="ListBullet"/>
      </w:pPr>
      <w:r>
        <w:t>On API startup, SeedData applies pending migrations with MigrateAsync; if no migrations exist for a new database it uses EnsureCreatedAsync.</w:t>
      </w:r>
    </w:p>
    <w:p>
      <w:pPr>
        <w:pStyle w:val="ListBullet"/>
      </w:pPr>
      <w:r>
        <w:t>Roles, lookup data, and three demo users are seeded idempotently.</w:t>
      </w:r>
    </w:p>
    <w:p>
      <w:pPr>
        <w:pStyle w:val="ListBullet"/>
      </w:pPr>
      <w:r>
        <w:t>For production scale-out, applying migrations as a dedicated deployment step is safer than allowing several app instances to migrate concurrently.</w:t>
      </w:r>
    </w:p>
    <w:p>
      <w:pPr>
        <w:pStyle w:val="Heading1"/>
      </w:pPr>
      <w:r>
        <w:t>9. Concurrency and Transaction Design</w:t>
      </w:r>
    </w:p>
    <w:p>
      <w:pPr>
        <w:pStyle w:val="ListBullet"/>
      </w:pPr>
      <w:r>
        <w:t>Status transitions use conditional WHERE clauses, so a stale action updates zero rows and becomes a 409 conflict.</w:t>
      </w:r>
    </w:p>
    <w:p>
      <w:pPr>
        <w:pStyle w:val="ListBullet"/>
      </w:pPr>
      <w:r>
        <w:t>Approve succeeds only when the row is still Submitted; submit succeeds only while Draft.</w:t>
      </w:r>
    </w:p>
    <w:p>
      <w:pPr>
        <w:pStyle w:val="ListBullet"/>
      </w:pPr>
      <w:r>
        <w:t>PO creation updates PR state and checks for an existing PO inside a database transaction; a unique index provides the final invariant.</w:t>
      </w:r>
    </w:p>
    <w:p>
      <w:pPr>
        <w:pStyle w:val="ListBullet"/>
      </w:pPr>
      <w:r>
        <w:t>Delivery and completion atomically coordinate PO, PR, delivery, and status-history changes in transactions.</w:t>
      </w:r>
    </w:p>
    <w:p>
      <w:pPr>
        <w:pStyle w:val="ListBullet"/>
      </w:pPr>
      <w:r>
        <w:t>This optimistic approach avoids long-lived locks while making competing transitions deterministic.</w:t>
      </w:r>
    </w:p>
    <w:p>
      <w:pPr>
        <w:pStyle w:val="Heading1"/>
      </w:pPr>
      <w:r>
        <w:t>10. Deployment and Configuration</w:t>
      </w:r>
    </w:p>
    <w:p>
      <w:r>
        <w:drawing>
          <wp:inline xmlns:a="http://schemas.openxmlformats.org/drawingml/2006/main" xmlns:pic="http://schemas.openxmlformats.org/drawingml/2006/picture">
            <wp:extent cx="6126480" cy="3063240"/>
            <wp:docPr id="7" name="Picture 7"/>
            <wp:cNvGraphicFramePr>
              <a:graphicFrameLocks noChangeAspect="1"/>
            </wp:cNvGraphicFramePr>
            <a:graphic>
              <a:graphicData uri="http://schemas.openxmlformats.org/drawingml/2006/picture">
                <pic:pic>
                  <pic:nvPicPr>
                    <pic:cNvPr id="0" name="deployment.png"/>
                    <pic:cNvPicPr/>
                  </pic:nvPicPr>
                  <pic:blipFill>
                    <a:blip r:embed="rId16"/>
                    <a:stretch>
                      <a:fillRect/>
                    </a:stretch>
                  </pic:blipFill>
                  <pic:spPr>
                    <a:xfrm>
                      <a:off x="0" y="0"/>
                      <a:ext cx="6126480" cy="3063240"/>
                    </a:xfrm>
                    <a:prstGeom prst="rect"/>
                  </pic:spPr>
                </pic:pic>
              </a:graphicData>
            </a:graphic>
          </wp:inline>
        </w:drawing>
      </w:r>
    </w:p>
    <w:p>
      <w:pPr>
        <w:pStyle w:val="Caption"/>
        <w:jc w:val="center"/>
      </w:pPr>
      <w:r>
        <w:t>Figure 6 — CI/CD and Azure deployment topology</w:t>
      </w:r>
    </w:p>
    <w:p>
      <w:pPr>
        <w:pStyle w:val="Heading2"/>
      </w:pPr>
      <w:r>
        <w:t>10.1 Frontend pipeline</w:t>
      </w:r>
    </w:p>
    <w:p>
      <w:pPr>
        <w:pStyle w:val="ListBullet"/>
      </w:pPr>
      <w:r>
        <w:t>Triggered by pushes and pull requests targeting main.</w:t>
      </w:r>
    </w:p>
    <w:p>
      <w:pPr>
        <w:pStyle w:val="ListBullet"/>
      </w:pPr>
      <w:r>
        <w:t>Azure Static Web Apps builds frontend/ and publishes dist/.</w:t>
      </w:r>
    </w:p>
    <w:p>
      <w:pPr>
        <w:pStyle w:val="ListBullet"/>
      </w:pPr>
      <w:r>
        <w:t>VITE_API_URL is injected from a GitHub repository variable with the deployed API URL as workflow fallback.</w:t>
      </w:r>
    </w:p>
    <w:p>
      <w:pPr>
        <w:pStyle w:val="ListBullet"/>
      </w:pPr>
      <w:r>
        <w:t>Changing the API URL requires a new frontend build because Vite environment values are compiled into the bundle.</w:t>
      </w:r>
    </w:p>
    <w:p>
      <w:pPr>
        <w:pStyle w:val="Heading2"/>
      </w:pPr>
      <w:r>
        <w:t>10.2 Backend pipeline</w:t>
      </w:r>
    </w:p>
    <w:p>
      <w:pPr>
        <w:pStyle w:val="ListBullet"/>
      </w:pPr>
      <w:r>
        <w:t>Triggered on pushes to main or manual workflow dispatch.</w:t>
      </w:r>
    </w:p>
    <w:p>
      <w:pPr>
        <w:pStyle w:val="ListBullet"/>
      </w:pPr>
      <w:r>
        <w:t>Restores, builds, and publishes the API with .NET 8 in Release configuration.</w:t>
      </w:r>
    </w:p>
    <w:p>
      <w:pPr>
        <w:pStyle w:val="ListBullet"/>
      </w:pPr>
      <w:r>
        <w:t>Uploads the publish artifact and deploys it to Azure App Service procureflow-api using OIDC credentials.</w:t>
      </w:r>
    </w:p>
    <w:p>
      <w:pPr>
        <w:pStyle w:val="ListBullet"/>
      </w:pPr>
      <w:r>
        <w:t>Runtime App Settings must supply the production connection string, JWT settings, and allowed frontend origin.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shd w:fill="17365D"/>
          </w:tcPr>
          <w:p>
            <w:r>
              <w:rPr>
                <w:b/>
                <w:color w:val="FFFFFF"/>
              </w:rPr>
              <w:t>Setting</w:t>
            </w:r>
          </w:p>
        </w:tc>
        <w:tc>
          <w:tcPr>
            <w:tcW w:type="dxa" w:w="3024"/>
            <w:shd w:fill="17365D"/>
          </w:tcPr>
          <w:p>
            <w:r>
              <w:rPr>
                <w:b/>
                <w:color w:val="FFFFFF"/>
              </w:rPr>
              <w:t>Development</w:t>
            </w:r>
          </w:p>
        </w:tc>
        <w:tc>
          <w:tcPr>
            <w:tcW w:type="dxa" w:w="3600"/>
            <w:shd w:fill="17365D"/>
          </w:tcPr>
          <w:p>
            <w:r>
              <w:rPr>
                <w:b/>
                <w:color w:val="FFFFFF"/>
              </w:rPr>
              <w:t>Production source</w:t>
            </w:r>
          </w:p>
        </w:tc>
      </w:tr>
      <w:tr>
        <w:tc>
          <w:tcPr>
            <w:tcW w:type="dxa" w:w="3312"/>
            <w:vAlign w:val="center"/>
          </w:tcPr>
          <w:p>
            <w:r>
              <w:rPr>
                <w:sz w:val="17"/>
              </w:rPr>
              <w:t>VITE_API_URL</w:t>
            </w:r>
          </w:p>
        </w:tc>
        <w:tc>
          <w:tcPr>
            <w:tcW w:type="dxa" w:w="3024"/>
            <w:vAlign w:val="center"/>
          </w:tcPr>
          <w:p>
            <w:r>
              <w:rPr>
                <w:sz w:val="17"/>
              </w:rPr>
              <w:t>http://localhost:5080/api</w:t>
            </w:r>
          </w:p>
        </w:tc>
        <w:tc>
          <w:tcPr>
            <w:tcW w:type="dxa" w:w="3600"/>
            <w:vAlign w:val="center"/>
          </w:tcPr>
          <w:p>
            <w:r>
              <w:rPr>
                <w:sz w:val="17"/>
              </w:rPr>
              <w:t>GitHub variable at frontend build</w:t>
            </w:r>
          </w:p>
        </w:tc>
      </w:tr>
      <w:tr>
        <w:tc>
          <w:tcPr>
            <w:tcW w:type="dxa" w:w="3312"/>
            <w:vAlign w:val="center"/>
            <w:shd w:fill="F3F6FA"/>
          </w:tcPr>
          <w:p>
            <w:r>
              <w:rPr>
                <w:sz w:val="17"/>
              </w:rPr>
              <w:t>ConnectionStrings__DefaultConnection</w:t>
            </w:r>
          </w:p>
        </w:tc>
        <w:tc>
          <w:tcPr>
            <w:tcW w:type="dxa" w:w="3024"/>
            <w:vAlign w:val="center"/>
            <w:shd w:fill="F3F6FA"/>
          </w:tcPr>
          <w:p>
            <w:r>
              <w:rPr>
                <w:sz w:val="17"/>
              </w:rPr>
              <w:t>Local PostgreSQL</w:t>
            </w:r>
          </w:p>
        </w:tc>
        <w:tc>
          <w:tcPr>
            <w:tcW w:type="dxa" w:w="3600"/>
            <w:vAlign w:val="center"/>
            <w:shd w:fill="F3F6FA"/>
          </w:tcPr>
          <w:p>
            <w:r>
              <w:rPr>
                <w:sz w:val="17"/>
              </w:rPr>
              <w:t>Azure App Service setting/secret store</w:t>
            </w:r>
          </w:p>
        </w:tc>
      </w:tr>
      <w:tr>
        <w:tc>
          <w:tcPr>
            <w:tcW w:type="dxa" w:w="3312"/>
            <w:vAlign w:val="center"/>
          </w:tcPr>
          <w:p>
            <w:r>
              <w:rPr>
                <w:sz w:val="17"/>
              </w:rPr>
              <w:t>Jwt__Key/Issuer/Audience</w:t>
            </w:r>
          </w:p>
        </w:tc>
        <w:tc>
          <w:tcPr>
            <w:tcW w:type="dxa" w:w="3024"/>
            <w:vAlign w:val="center"/>
          </w:tcPr>
          <w:p>
            <w:r>
              <w:rPr>
                <w:sz w:val="17"/>
              </w:rPr>
              <w:t>appsettings/user-secrets</w:t>
            </w:r>
          </w:p>
        </w:tc>
        <w:tc>
          <w:tcPr>
            <w:tcW w:type="dxa" w:w="3600"/>
            <w:vAlign w:val="center"/>
          </w:tcPr>
          <w:p>
            <w:r>
              <w:rPr>
                <w:sz w:val="17"/>
              </w:rPr>
              <w:t>Azure App Service settings</w:t>
            </w:r>
          </w:p>
        </w:tc>
      </w:tr>
      <w:tr>
        <w:tc>
          <w:tcPr>
            <w:tcW w:type="dxa" w:w="3312"/>
            <w:vAlign w:val="center"/>
            <w:shd w:fill="F3F6FA"/>
          </w:tcPr>
          <w:p>
            <w:r>
              <w:rPr>
                <w:sz w:val="17"/>
              </w:rPr>
              <w:t>AllowedOrigins__0</w:t>
            </w:r>
          </w:p>
        </w:tc>
        <w:tc>
          <w:tcPr>
            <w:tcW w:type="dxa" w:w="3024"/>
            <w:vAlign w:val="center"/>
            <w:shd w:fill="F3F6FA"/>
          </w:tcPr>
          <w:p>
            <w:r>
              <w:rPr>
                <w:sz w:val="17"/>
              </w:rPr>
              <w:t>http://localhost:5173</w:t>
            </w:r>
          </w:p>
        </w:tc>
        <w:tc>
          <w:tcPr>
            <w:tcW w:type="dxa" w:w="3600"/>
            <w:vAlign w:val="center"/>
            <w:shd w:fill="F3F6FA"/>
          </w:tcPr>
          <w:p>
            <w:r>
              <w:rPr>
                <w:sz w:val="17"/>
              </w:rPr>
              <w:t>Static Web App origin</w:t>
            </w:r>
          </w:p>
        </w:tc>
      </w:tr>
    </w:tbl>
    <w:p/>
    <w:p>
      <w:pPr>
        <w:pStyle w:val="Heading1"/>
      </w:pPr>
      <w:r>
        <w:t>11. Local Setup and Verification</w:t>
      </w:r>
    </w:p>
    <w:p>
      <w:r>
        <w:t>Prerequisites: .NET 8 SDK, Node.js 20 or supported LTS, npm, and Docker Desktop/PostgreSQL 16.</w:t>
      </w:r>
    </w:p>
    <w:p>
      <w:pPr>
        <w:pStyle w:val="Code"/>
      </w:pPr>
      <w:r>
        <w:t>docker compose up -d postgres</w:t>
      </w:r>
    </w:p>
    <w:p>
      <w:pPr>
        <w:pStyle w:val="Code"/>
      </w:pPr>
      <w:r>
        <w:t>dotnet run --project backend/src/ProcureFlow.API/ProcureFlow.API.csproj</w:t>
      </w:r>
    </w:p>
    <w:p>
      <w:pPr>
        <w:pStyle w:val="Code"/>
      </w:pPr>
      <w:r>
        <w:t>cd frontend &amp;&amp; npm install &amp;&amp; npm run dev</w:t>
      </w:r>
    </w:p>
    <w:p>
      <w:pPr>
        <w:pStyle w:val="Code"/>
      </w:pPr>
      <w:r>
        <w:t>dotnet test backend/ProcureFlow.sln</w:t>
      </w:r>
    </w:p>
    <w:p>
      <w:pPr>
        <w:pStyle w:val="Code"/>
      </w:pPr>
      <w:r>
        <w:t>cd frontend &amp;&amp; npm run build</w:t>
      </w:r>
    </w:p>
    <w:tbl>
      <w:tblPr>
        <w:tblW w:type="auto" w:w="0"/>
        <w:tblLook w:firstColumn="1" w:firstRow="1" w:lastColumn="0" w:lastRow="0" w:noHBand="0" w:noVBand="1" w:val="04A0"/>
      </w:tblPr>
      <w:tblGrid>
        <w:gridCol w:w="10224"/>
      </w:tblGrid>
      <w:tr>
        <w:tc>
          <w:tcPr>
            <w:tcW w:type="dxa" w:w="10224"/>
            <w:shd w:fill="EAF2FF"/>
          </w:tcPr>
          <w:p>
            <w:r>
              <w:rPr>
                <w:b/>
                <w:color w:val="17365D"/>
              </w:rPr>
              <w:t xml:space="preserve">Demo users: </w:t>
            </w:r>
            <w:r>
              <w:t>requester@procureflow.demo, approver@procureflow.demo, and admin@procureflow.demo use Demo@123 for local assessment demonstrations only.</w:t>
            </w:r>
          </w:p>
        </w:tc>
      </w:tr>
    </w:tbl>
    <w:p/>
    <w:p>
      <w:pPr>
        <w:pStyle w:val="Heading1"/>
      </w:pPr>
      <w:r>
        <w:t>12. Testing Strategy</w:t>
      </w:r>
    </w:p>
    <w:p>
      <w:pPr>
        <w:pStyle w:val="ListBullet"/>
      </w:pPr>
      <w:r>
        <w:t>Eight unit tests cover submission, invalid edit/approval, approval, PO creation, duplicate PO rejection, delivery/completion, and premature completion.</w:t>
      </w:r>
    </w:p>
    <w:p>
      <w:pPr>
        <w:pStyle w:val="ListBullet"/>
      </w:pPr>
      <w:r>
        <w:t>One integration-project smoke test currently verifies project wiring; it is not yet an HTTP/PostgreSQL integration suite.</w:t>
      </w:r>
    </w:p>
    <w:p>
      <w:pPr>
        <w:pStyle w:val="ListBullet"/>
      </w:pPr>
      <w:r>
        <w:t>Frontend production compilation is used as a type and bundle verification gate; automated component/E2E tests are not configured.</w:t>
      </w:r>
    </w:p>
    <w:p>
      <w:pPr>
        <w:pStyle w:val="ListBullet"/>
      </w:pPr>
      <w:r>
        <w:t>Recommended next layer: Testcontainers PostgreSQL API integration tests and Playwright critical-path tests.</w:t>
      </w:r>
    </w:p>
    <w:p>
      <w:pPr>
        <w:pStyle w:val="Heading1"/>
      </w:pPr>
      <w:r>
        <w:t>13. Key Technical Decisions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7365D"/>
          </w:tcPr>
          <w:p>
            <w:r>
              <w:rPr>
                <w:b/>
                <w:color w:val="FFFFFF"/>
              </w:rPr>
              <w:t>Decision</w:t>
            </w:r>
          </w:p>
        </w:tc>
        <w:tc>
          <w:tcPr>
            <w:tcW w:type="dxa" w:w="3888"/>
            <w:shd w:fill="17365D"/>
          </w:tcPr>
          <w:p>
            <w:r>
              <w:rPr>
                <w:b/>
                <w:color w:val="FFFFFF"/>
              </w:rPr>
              <w:t>Why</w:t>
            </w:r>
          </w:p>
        </w:tc>
        <w:tc>
          <w:tcPr>
            <w:tcW w:type="dxa" w:w="3024"/>
            <w:shd w:fill="17365D"/>
          </w:tcPr>
          <w:p>
            <w:r>
              <w:rPr>
                <w:b/>
                <w:color w:val="FFFFFF"/>
              </w:rPr>
              <w:t>Trade-off</w:t>
            </w:r>
          </w:p>
        </w:tc>
      </w:tr>
      <w:tr>
        <w:tc>
          <w:tcPr>
            <w:tcW w:type="dxa" w:w="2880"/>
            <w:vAlign w:val="center"/>
          </w:tcPr>
          <w:p>
            <w:r>
              <w:rPr>
                <w:sz w:val="15"/>
              </w:rPr>
              <w:t>Layered architecture</w:t>
            </w:r>
          </w:p>
        </w:tc>
        <w:tc>
          <w:tcPr>
            <w:tcW w:type="dxa" w:w="3888"/>
            <w:vAlign w:val="center"/>
          </w:tcPr>
          <w:p>
            <w:r>
              <w:rPr>
                <w:sz w:val="15"/>
              </w:rPr>
              <w:t>Clear separation and interview-friendly maintainability</w:t>
            </w:r>
          </w:p>
        </w:tc>
        <w:tc>
          <w:tcPr>
            <w:tcW w:type="dxa" w:w="3024"/>
            <w:vAlign w:val="center"/>
          </w:tcPr>
          <w:p>
            <w:r>
              <w:rPr>
                <w:sz w:val="15"/>
              </w:rPr>
              <w:t>More interfaces/files than a small CRUD app</w:t>
            </w:r>
          </w:p>
        </w:tc>
      </w:tr>
      <w:tr>
        <w:tc>
          <w:tcPr>
            <w:tcW w:type="dxa" w:w="2880"/>
            <w:vAlign w:val="center"/>
            <w:shd w:fill="F3F6FA"/>
          </w:tcPr>
          <w:p>
            <w:r>
              <w:rPr>
                <w:sz w:val="15"/>
              </w:rPr>
              <w:t>RTK Query</w:t>
            </w:r>
          </w:p>
        </w:tc>
        <w:tc>
          <w:tcPr>
            <w:tcW w:type="dxa" w:w="3888"/>
            <w:vAlign w:val="center"/>
            <w:shd w:fill="F3F6FA"/>
          </w:tcPr>
          <w:p>
            <w:r>
              <w:rPr>
                <w:sz w:val="15"/>
              </w:rPr>
              <w:t>Caching, loading state, tag invalidation, centralized API</w:t>
            </w:r>
          </w:p>
        </w:tc>
        <w:tc>
          <w:tcPr>
            <w:tcW w:type="dxa" w:w="3024"/>
            <w:vAlign w:val="center"/>
            <w:shd w:fill="F3F6FA"/>
          </w:tcPr>
          <w:p>
            <w:r>
              <w:rPr>
                <w:sz w:val="15"/>
              </w:rPr>
              <w:t>Adds Redux concepts</w:t>
            </w:r>
          </w:p>
        </w:tc>
      </w:tr>
      <w:tr>
        <w:tc>
          <w:tcPr>
            <w:tcW w:type="dxa" w:w="2880"/>
            <w:vAlign w:val="center"/>
          </w:tcPr>
          <w:p>
            <w:r>
              <w:rPr>
                <w:sz w:val="15"/>
              </w:rPr>
              <w:t>Explicit action endpoints</w:t>
            </w:r>
          </w:p>
        </w:tc>
        <w:tc>
          <w:tcPr>
            <w:tcW w:type="dxa" w:w="3888"/>
            <w:vAlign w:val="center"/>
          </w:tcPr>
          <w:p>
            <w:r>
              <w:rPr>
                <w:sz w:val="15"/>
              </w:rPr>
              <w:t>Workflow intent and authorization are clear</w:t>
            </w:r>
          </w:p>
        </w:tc>
        <w:tc>
          <w:tcPr>
            <w:tcW w:type="dxa" w:w="3024"/>
            <w:vAlign w:val="center"/>
          </w:tcPr>
          <w:p>
            <w:r>
              <w:rPr>
                <w:sz w:val="15"/>
              </w:rPr>
              <w:t>More endpoints than generic status update</w:t>
            </w:r>
          </w:p>
        </w:tc>
      </w:tr>
      <w:tr>
        <w:tc>
          <w:tcPr>
            <w:tcW w:type="dxa" w:w="2880"/>
            <w:vAlign w:val="center"/>
            <w:shd w:fill="F3F6FA"/>
          </w:tcPr>
          <w:p>
            <w:r>
              <w:rPr>
                <w:sz w:val="15"/>
              </w:rPr>
              <w:t>Atomic conditional updates</w:t>
            </w:r>
          </w:p>
        </w:tc>
        <w:tc>
          <w:tcPr>
            <w:tcW w:type="dxa" w:w="3888"/>
            <w:vAlign w:val="center"/>
            <w:shd w:fill="F3F6FA"/>
          </w:tcPr>
          <w:p>
            <w:r>
              <w:rPr>
                <w:sz w:val="15"/>
              </w:rPr>
              <w:t>Safe concurrent transitions</w:t>
            </w:r>
          </w:p>
        </w:tc>
        <w:tc>
          <w:tcPr>
            <w:tcW w:type="dxa" w:w="3024"/>
            <w:vAlign w:val="center"/>
            <w:shd w:fill="F3F6FA"/>
          </w:tcPr>
          <w:p>
            <w:r>
              <w:rPr>
                <w:sz w:val="15"/>
              </w:rPr>
              <w:t>Audit fields must be set explicitly</w:t>
            </w:r>
          </w:p>
        </w:tc>
      </w:tr>
      <w:tr>
        <w:tc>
          <w:tcPr>
            <w:tcW w:type="dxa" w:w="2880"/>
            <w:vAlign w:val="center"/>
          </w:tcPr>
          <w:p>
            <w:r>
              <w:rPr>
                <w:sz w:val="15"/>
              </w:rPr>
              <w:t>Status history table</w:t>
            </w:r>
          </w:p>
        </w:tc>
        <w:tc>
          <w:tcPr>
            <w:tcW w:type="dxa" w:w="3888"/>
            <w:vAlign w:val="center"/>
          </w:tcPr>
          <w:p>
            <w:r>
              <w:rPr>
                <w:sz w:val="15"/>
              </w:rPr>
              <w:t>Traceability and accurate activity time</w:t>
            </w:r>
          </w:p>
        </w:tc>
        <w:tc>
          <w:tcPr>
            <w:tcW w:type="dxa" w:w="3024"/>
            <w:vAlign w:val="center"/>
          </w:tcPr>
          <w:p>
            <w:r>
              <w:rPr>
                <w:sz w:val="15"/>
              </w:rPr>
              <w:t>Additional writes/storage</w:t>
            </w:r>
          </w:p>
        </w:tc>
      </w:tr>
      <w:tr>
        <w:tc>
          <w:tcPr>
            <w:tcW w:type="dxa" w:w="2880"/>
            <w:vAlign w:val="center"/>
            <w:shd w:fill="F3F6FA"/>
          </w:tcPr>
          <w:p>
            <w:r>
              <w:rPr>
                <w:sz w:val="15"/>
              </w:rPr>
              <w:t>PostgreSQL constraints</w:t>
            </w:r>
          </w:p>
        </w:tc>
        <w:tc>
          <w:tcPr>
            <w:tcW w:type="dxa" w:w="3888"/>
            <w:vAlign w:val="center"/>
            <w:shd w:fill="F3F6FA"/>
          </w:tcPr>
          <w:p>
            <w:r>
              <w:rPr>
                <w:sz w:val="15"/>
              </w:rPr>
              <w:t>Protect invariants even if application logic fails</w:t>
            </w:r>
          </w:p>
        </w:tc>
        <w:tc>
          <w:tcPr>
            <w:tcW w:type="dxa" w:w="3024"/>
            <w:vAlign w:val="center"/>
            <w:shd w:fill="F3F6FA"/>
          </w:tcPr>
          <w:p>
            <w:r>
              <w:rPr>
                <w:sz w:val="15"/>
              </w:rPr>
              <w:t>Schema changes require migrations</w:t>
            </w:r>
          </w:p>
        </w:tc>
      </w:tr>
      <w:tr>
        <w:tc>
          <w:tcPr>
            <w:tcW w:type="dxa" w:w="2880"/>
            <w:vAlign w:val="center"/>
          </w:tcPr>
          <w:p>
            <w:r>
              <w:rPr>
                <w:sz w:val="15"/>
              </w:rPr>
              <w:t>CSS dashboard charts</w:t>
            </w:r>
          </w:p>
        </w:tc>
        <w:tc>
          <w:tcPr>
            <w:tcW w:type="dxa" w:w="3888"/>
            <w:vAlign w:val="center"/>
          </w:tcPr>
          <w:p>
            <w:r>
              <w:rPr>
                <w:sz w:val="15"/>
              </w:rPr>
              <w:t>No new dependency for simple visuals</w:t>
            </w:r>
          </w:p>
        </w:tc>
        <w:tc>
          <w:tcPr>
            <w:tcW w:type="dxa" w:w="3024"/>
            <w:vAlign w:val="center"/>
          </w:tcPr>
          <w:p>
            <w:r>
              <w:rPr>
                <w:sz w:val="15"/>
              </w:rPr>
              <w:t>Not suitable for advanced analytics</w:t>
            </w:r>
          </w:p>
        </w:tc>
      </w:tr>
      <w:tr>
        <w:tc>
          <w:tcPr>
            <w:tcW w:type="dxa" w:w="2880"/>
            <w:vAlign w:val="center"/>
            <w:shd w:fill="F3F6FA"/>
          </w:tcPr>
          <w:p>
            <w:r>
              <w:rPr>
                <w:sz w:val="15"/>
              </w:rPr>
              <w:t>Independent deployments</w:t>
            </w:r>
          </w:p>
        </w:tc>
        <w:tc>
          <w:tcPr>
            <w:tcW w:type="dxa" w:w="3888"/>
            <w:vAlign w:val="center"/>
            <w:shd w:fill="F3F6FA"/>
          </w:tcPr>
          <w:p>
            <w:r>
              <w:rPr>
                <w:sz w:val="15"/>
              </w:rPr>
              <w:t>Frontend/API scale and release separately</w:t>
            </w:r>
          </w:p>
        </w:tc>
        <w:tc>
          <w:tcPr>
            <w:tcW w:type="dxa" w:w="3024"/>
            <w:vAlign w:val="center"/>
            <w:shd w:fill="F3F6FA"/>
          </w:tcPr>
          <w:p>
            <w:r>
              <w:rPr>
                <w:sz w:val="15"/>
              </w:rPr>
              <w:t>Requires CORS and build-time API configuration</w:t>
            </w:r>
          </w:p>
        </w:tc>
      </w:tr>
    </w:tbl>
    <w:p/>
    <w:p>
      <w:pPr>
        <w:pStyle w:val="Heading1"/>
      </w:pPr>
      <w:r>
        <w:t>14. Known Limitations and Production Roadmap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shd w:fill="17365D"/>
          </w:tcPr>
          <w:p>
            <w:r>
              <w:rPr>
                <w:b/>
                <w:color w:val="FFFFFF"/>
              </w:rPr>
              <w:t>Current limitation</w:t>
            </w:r>
          </w:p>
        </w:tc>
        <w:tc>
          <w:tcPr>
            <w:tcW w:type="dxa" w:w="5184"/>
            <w:shd w:fill="17365D"/>
          </w:tcPr>
          <w:p>
            <w:r>
              <w:rPr>
                <w:b/>
                <w:color w:val="FFFFFF"/>
              </w:rPr>
              <w:t>Recommended improvement</w:t>
            </w:r>
          </w:p>
        </w:tc>
      </w:tr>
      <w:tr>
        <w:tc>
          <w:tcPr>
            <w:tcW w:type="dxa" w:w="4608"/>
            <w:vAlign w:val="center"/>
          </w:tcPr>
          <w:p>
            <w:r>
              <w:rPr>
                <w:sz w:val="17"/>
              </w:rPr>
              <w:t>Count-based PR/PO numbers can race</w:t>
            </w:r>
          </w:p>
        </w:tc>
        <w:tc>
          <w:tcPr>
            <w:tcW w:type="dxa" w:w="5184"/>
            <w:vAlign w:val="center"/>
          </w:tcPr>
          <w:p>
            <w:r>
              <w:rPr>
                <w:sz w:val="17"/>
              </w:rPr>
              <w:t>Use database sequences or a dedicated numbering service</w:t>
            </w:r>
          </w:p>
        </w:tc>
      </w:tr>
      <w:tr>
        <w:tc>
          <w:tcPr>
            <w:tcW w:type="dxa" w:w="4608"/>
            <w:vAlign w:val="center"/>
            <w:shd w:fill="F3F6FA"/>
          </w:tcPr>
          <w:p>
            <w:r>
              <w:rPr>
                <w:sz w:val="17"/>
              </w:rPr>
              <w:t>JWT stored in localStorage; no refresh/revocation</w:t>
            </w:r>
          </w:p>
        </w:tc>
        <w:tc>
          <w:tcPr>
            <w:tcW w:type="dxa" w:w="5184"/>
            <w:vAlign w:val="center"/>
            <w:shd w:fill="F3F6FA"/>
          </w:tcPr>
          <w:p>
            <w:r>
              <w:rPr>
                <w:sz w:val="17"/>
              </w:rPr>
              <w:t>Evaluate secure HTTP-only cookies or refresh-token rotation</w:t>
            </w:r>
          </w:p>
        </w:tc>
      </w:tr>
      <w:tr>
        <w:tc>
          <w:tcPr>
            <w:tcW w:type="dxa" w:w="4608"/>
            <w:vAlign w:val="center"/>
          </w:tcPr>
          <w:p>
            <w:r>
              <w:rPr>
                <w:sz w:val="17"/>
              </w:rPr>
              <w:t>Dashboard trend reads latest 100 list records</w:t>
            </w:r>
          </w:p>
        </w:tc>
        <w:tc>
          <w:tcPr>
            <w:tcW w:type="dxa" w:w="5184"/>
            <w:vAlign w:val="center"/>
          </w:tcPr>
          <w:p>
            <w:r>
              <w:rPr>
                <w:sz w:val="17"/>
              </w:rPr>
              <w:t>Add server-side aggregate/trend endpoint</w:t>
            </w:r>
          </w:p>
        </w:tc>
      </w:tr>
      <w:tr>
        <w:tc>
          <w:tcPr>
            <w:tcW w:type="dxa" w:w="4608"/>
            <w:vAlign w:val="center"/>
            <w:shd w:fill="F3F6FA"/>
          </w:tcPr>
          <w:p>
            <w:r>
              <w:rPr>
                <w:sz w:val="17"/>
              </w:rPr>
              <w:t>Recent activity is latest PR state, not a full event feed</w:t>
            </w:r>
          </w:p>
        </w:tc>
        <w:tc>
          <w:tcPr>
            <w:tcW w:type="dxa" w:w="5184"/>
            <w:vAlign w:val="center"/>
            <w:shd w:fill="F3F6FA"/>
          </w:tcPr>
          <w:p>
            <w:r>
              <w:rPr>
                <w:sz w:val="17"/>
              </w:rPr>
              <w:t>Add paged activity projection/outbox</w:t>
            </w:r>
          </w:p>
        </w:tc>
      </w:tr>
      <w:tr>
        <w:tc>
          <w:tcPr>
            <w:tcW w:type="dxa" w:w="4608"/>
            <w:vAlign w:val="center"/>
          </w:tcPr>
          <w:p>
            <w:r>
              <w:rPr>
                <w:sz w:val="17"/>
              </w:rPr>
              <w:t>No partial delivery or line items</w:t>
            </w:r>
          </w:p>
        </w:tc>
        <w:tc>
          <w:tcPr>
            <w:tcW w:type="dxa" w:w="5184"/>
            <w:vAlign w:val="center"/>
          </w:tcPr>
          <w:p>
            <w:r>
              <w:rPr>
                <w:sz w:val="17"/>
              </w:rPr>
              <w:t>Introduce PR/PO lines and delivery receipts</w:t>
            </w:r>
          </w:p>
        </w:tc>
      </w:tr>
      <w:tr>
        <w:tc>
          <w:tcPr>
            <w:tcW w:type="dxa" w:w="4608"/>
            <w:vAlign w:val="center"/>
            <w:shd w:fill="F3F6FA"/>
          </w:tcPr>
          <w:p>
            <w:r>
              <w:rPr>
                <w:sz w:val="17"/>
              </w:rPr>
              <w:t>Master data is seed-only</w:t>
            </w:r>
          </w:p>
        </w:tc>
        <w:tc>
          <w:tcPr>
            <w:tcW w:type="dxa" w:w="5184"/>
            <w:vAlign w:val="center"/>
            <w:shd w:fill="F3F6FA"/>
          </w:tcPr>
          <w:p>
            <w:r>
              <w:rPr>
                <w:sz w:val="17"/>
              </w:rPr>
              <w:t>Add governed CRUD, validation, and audit UI</w:t>
            </w:r>
          </w:p>
        </w:tc>
      </w:tr>
      <w:tr>
        <w:tc>
          <w:tcPr>
            <w:tcW w:type="dxa" w:w="4608"/>
            <w:vAlign w:val="center"/>
          </w:tcPr>
          <w:p>
            <w:r>
              <w:rPr>
                <w:sz w:val="17"/>
              </w:rPr>
              <w:t>Swagger enabled in all environments</w:t>
            </w:r>
          </w:p>
        </w:tc>
        <w:tc>
          <w:tcPr>
            <w:tcW w:type="dxa" w:w="5184"/>
            <w:vAlign w:val="center"/>
          </w:tcPr>
          <w:p>
            <w:r>
              <w:rPr>
                <w:sz w:val="17"/>
              </w:rPr>
              <w:t>Restrict or secure outside Development</w:t>
            </w:r>
          </w:p>
        </w:tc>
      </w:tr>
      <w:tr>
        <w:tc>
          <w:tcPr>
            <w:tcW w:type="dxa" w:w="4608"/>
            <w:vAlign w:val="center"/>
            <w:shd w:fill="F3F6FA"/>
          </w:tcPr>
          <w:p>
            <w:r>
              <w:rPr>
                <w:sz w:val="17"/>
              </w:rPr>
              <w:t>No frontend automated tests</w:t>
            </w:r>
          </w:p>
        </w:tc>
        <w:tc>
          <w:tcPr>
            <w:tcW w:type="dxa" w:w="5184"/>
            <w:vAlign w:val="center"/>
            <w:shd w:fill="F3F6FA"/>
          </w:tcPr>
          <w:p>
            <w:r>
              <w:rPr>
                <w:sz w:val="17"/>
              </w:rPr>
              <w:t>Add Vitest/RTL and Playwright</w:t>
            </w:r>
          </w:p>
        </w:tc>
      </w:tr>
      <w:tr>
        <w:tc>
          <w:tcPr>
            <w:tcW w:type="dxa" w:w="4608"/>
            <w:vAlign w:val="center"/>
          </w:tcPr>
          <w:p>
            <w:r>
              <w:rPr>
                <w:sz w:val="17"/>
              </w:rPr>
              <w:t>Integration test is only smoke-level</w:t>
            </w:r>
          </w:p>
        </w:tc>
        <w:tc>
          <w:tcPr>
            <w:tcW w:type="dxa" w:w="5184"/>
            <w:vAlign w:val="center"/>
          </w:tcPr>
          <w:p>
            <w:r>
              <w:rPr>
                <w:sz w:val="17"/>
              </w:rPr>
              <w:t>Use WebApplicationFactory + Testcontainers</w:t>
            </w:r>
          </w:p>
        </w:tc>
      </w:tr>
      <w:tr>
        <w:tc>
          <w:tcPr>
            <w:tcW w:type="dxa" w:w="4608"/>
            <w:vAlign w:val="center"/>
            <w:shd w:fill="F3F6FA"/>
          </w:tcPr>
          <w:p>
            <w:r>
              <w:rPr>
                <w:sz w:val="17"/>
              </w:rPr>
              <w:t>AutoMapper advisory and EF version mismatch warnings</w:t>
            </w:r>
          </w:p>
        </w:tc>
        <w:tc>
          <w:tcPr>
            <w:tcW w:type="dxa" w:w="5184"/>
            <w:vAlign w:val="center"/>
            <w:shd w:fill="F3F6FA"/>
          </w:tcPr>
          <w:p>
            <w:r>
              <w:rPr>
                <w:sz w:val="17"/>
              </w:rPr>
              <w:t>Upgrade AutoMapper and align EF packages</w:t>
            </w:r>
          </w:p>
        </w:tc>
      </w:tr>
      <w:tr>
        <w:tc>
          <w:tcPr>
            <w:tcW w:type="dxa" w:w="4608"/>
            <w:vAlign w:val="center"/>
          </w:tcPr>
          <w:p>
            <w:r>
              <w:rPr>
                <w:sz w:val="17"/>
              </w:rPr>
              <w:t>Startup migrations can contend</w:t>
            </w:r>
          </w:p>
        </w:tc>
        <w:tc>
          <w:tcPr>
            <w:tcW w:type="dxa" w:w="5184"/>
            <w:vAlign w:val="center"/>
          </w:tcPr>
          <w:p>
            <w:r>
              <w:rPr>
                <w:sz w:val="17"/>
              </w:rPr>
              <w:t>Run migrations once in CI/CD before app rollout</w:t>
            </w:r>
          </w:p>
        </w:tc>
      </w:tr>
      <w:tr>
        <w:tc>
          <w:tcPr>
            <w:tcW w:type="dxa" w:w="4608"/>
            <w:vAlign w:val="center"/>
            <w:shd w:fill="F3F6FA"/>
          </w:tcPr>
          <w:p>
            <w:r>
              <w:rPr>
                <w:sz w:val="17"/>
              </w:rPr>
              <w:t>Bundle exceeds Vite chunk advisory</w:t>
            </w:r>
          </w:p>
        </w:tc>
        <w:tc>
          <w:tcPr>
            <w:tcW w:type="dxa" w:w="5184"/>
            <w:vAlign w:val="center"/>
            <w:shd w:fill="F3F6FA"/>
          </w:tcPr>
          <w:p>
            <w:r>
              <w:rPr>
                <w:sz w:val="17"/>
              </w:rPr>
              <w:t>Lazy-load routes and define manual chunks</w:t>
            </w:r>
          </w:p>
        </w:tc>
      </w:tr>
      <w:tr>
        <w:tc>
          <w:tcPr>
            <w:tcW w:type="dxa" w:w="4608"/>
            <w:vAlign w:val="center"/>
          </w:tcPr>
          <w:p>
            <w:r>
              <w:rPr>
                <w:sz w:val="17"/>
              </w:rPr>
              <w:t>No structured tracing/outbox</w:t>
            </w:r>
          </w:p>
        </w:tc>
        <w:tc>
          <w:tcPr>
            <w:tcW w:type="dxa" w:w="5184"/>
            <w:vAlign w:val="center"/>
          </w:tcPr>
          <w:p>
            <w:r>
              <w:rPr>
                <w:sz w:val="17"/>
              </w:rPr>
              <w:t>Add OpenTelemetry, correlation IDs, metrics, and reliable events</w:t>
            </w:r>
          </w:p>
        </w:tc>
      </w:tr>
    </w:tbl>
    <w:p/>
    <w:p>
      <w:pPr>
        <w:pStyle w:val="Heading1"/>
      </w:pPr>
      <w:r>
        <w:t>15. Appendix: Status and Currency Values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Pr>
          <w:p>
            <w:r>
              <w:rPr>
                <w:b/>
                <w:color w:val="FFFFFF"/>
              </w:rPr>
              <w:t>PR value</w:t>
            </w:r>
          </w:p>
        </w:tc>
        <w:tc>
          <w:tcPr>
            <w:tcW w:type="dxa" w:w="2556"/>
            <w:shd w:fill="17365D"/>
          </w:tcPr>
          <w:p>
            <w:r>
              <w:rPr>
                <w:b/>
                <w:color w:val="FFFFFF"/>
              </w:rPr>
              <w:t>Meaning</w:t>
            </w:r>
          </w:p>
        </w:tc>
        <w:tc>
          <w:tcPr>
            <w:tcW w:type="dxa" w:w="2556"/>
            <w:shd w:fill="17365D"/>
          </w:tcPr>
          <w:p>
            <w:r>
              <w:rPr>
                <w:b/>
                <w:color w:val="FFFFFF"/>
              </w:rPr>
              <w:t>PO/Delivery value</w:t>
            </w:r>
          </w:p>
        </w:tc>
        <w:tc>
          <w:tcPr>
            <w:tcW w:type="dxa" w:w="2556"/>
            <w:shd w:fill="17365D"/>
          </w:tcPr>
          <w:p>
            <w:r>
              <w:rPr>
                <w:b/>
                <w:color w:val="FFFFFF"/>
              </w:rPr>
              <w:t>Meaning</w:t>
            </w:r>
          </w:p>
        </w:tc>
      </w:tr>
      <w:tr>
        <w:tc>
          <w:tcPr>
            <w:tcW w:type="dxa" w:w="2556"/>
            <w:vAlign w:val="center"/>
          </w:tcPr>
          <w:p>
            <w:r>
              <w:rPr>
                <w:sz w:val="17"/>
              </w:rPr>
              <w:t>1</w:t>
            </w:r>
          </w:p>
        </w:tc>
        <w:tc>
          <w:tcPr>
            <w:tcW w:type="dxa" w:w="2556"/>
            <w:vAlign w:val="center"/>
          </w:tcPr>
          <w:p>
            <w:r>
              <w:rPr>
                <w:sz w:val="17"/>
              </w:rPr>
              <w:t>Draft</w:t>
            </w:r>
          </w:p>
        </w:tc>
        <w:tc>
          <w:tcPr>
            <w:tcW w:type="dxa" w:w="2556"/>
            <w:vAlign w:val="center"/>
          </w:tcPr>
          <w:p>
            <w:r>
              <w:rPr>
                <w:sz w:val="17"/>
              </w:rPr>
              <w:t>1</w:t>
            </w:r>
          </w:p>
        </w:tc>
        <w:tc>
          <w:tcPr>
            <w:tcW w:type="dxa" w:w="2556"/>
            <w:vAlign w:val="center"/>
          </w:tcPr>
          <w:p>
            <w:r>
              <w:rPr>
                <w:sz w:val="17"/>
              </w:rPr>
              <w:t>Created / Pending</w:t>
            </w:r>
          </w:p>
        </w:tc>
      </w:tr>
      <w:tr>
        <w:tc>
          <w:tcPr>
            <w:tcW w:type="dxa" w:w="2556"/>
            <w:vAlign w:val="center"/>
            <w:shd w:fill="F3F6FA"/>
          </w:tcPr>
          <w:p>
            <w:r>
              <w:rPr>
                <w:sz w:val="17"/>
              </w:rPr>
              <w:t>2</w:t>
            </w:r>
          </w:p>
        </w:tc>
        <w:tc>
          <w:tcPr>
            <w:tcW w:type="dxa" w:w="2556"/>
            <w:vAlign w:val="center"/>
            <w:shd w:fill="F3F6FA"/>
          </w:tcPr>
          <w:p>
            <w:r>
              <w:rPr>
                <w:sz w:val="17"/>
              </w:rPr>
              <w:t>Submitted</w:t>
            </w:r>
          </w:p>
        </w:tc>
        <w:tc>
          <w:tcPr>
            <w:tcW w:type="dxa" w:w="2556"/>
            <w:vAlign w:val="center"/>
            <w:shd w:fill="F3F6FA"/>
          </w:tcPr>
          <w:p>
            <w:r>
              <w:rPr>
                <w:sz w:val="17"/>
              </w:rPr>
              <w:t>2</w:t>
            </w:r>
          </w:p>
        </w:tc>
        <w:tc>
          <w:tcPr>
            <w:tcW w:type="dxa" w:w="2556"/>
            <w:vAlign w:val="center"/>
            <w:shd w:fill="F3F6FA"/>
          </w:tcPr>
          <w:p>
            <w:r>
              <w:rPr>
                <w:sz w:val="17"/>
              </w:rPr>
              <w:t>Delivered</w:t>
            </w:r>
          </w:p>
        </w:tc>
      </w:tr>
      <w:tr>
        <w:tc>
          <w:tcPr>
            <w:tcW w:type="dxa" w:w="2556"/>
            <w:vAlign w:val="center"/>
          </w:tcPr>
          <w:p>
            <w:r>
              <w:rPr>
                <w:sz w:val="17"/>
              </w:rPr>
              <w:t>3</w:t>
            </w:r>
          </w:p>
        </w:tc>
        <w:tc>
          <w:tcPr>
            <w:tcW w:type="dxa" w:w="2556"/>
            <w:vAlign w:val="center"/>
          </w:tcPr>
          <w:p>
            <w:r>
              <w:rPr>
                <w:sz w:val="17"/>
              </w:rPr>
              <w:t>Approved</w:t>
            </w:r>
          </w:p>
        </w:tc>
        <w:tc>
          <w:tcPr>
            <w:tcW w:type="dxa" w:w="2556"/>
            <w:vAlign w:val="center"/>
          </w:tcPr>
          <w:p>
            <w:r>
              <w:rPr>
                <w:sz w:val="17"/>
              </w:rPr>
              <w:t>3</w:t>
            </w:r>
          </w:p>
        </w:tc>
        <w:tc>
          <w:tcPr>
            <w:tcW w:type="dxa" w:w="2556"/>
            <w:vAlign w:val="center"/>
          </w:tcPr>
          <w:p>
            <w:r>
              <w:rPr>
                <w:sz w:val="17"/>
              </w:rPr>
              <w:t>Completed</w:t>
            </w:r>
          </w:p>
        </w:tc>
      </w:tr>
      <w:tr>
        <w:tc>
          <w:tcPr>
            <w:tcW w:type="dxa" w:w="2556"/>
            <w:vAlign w:val="center"/>
            <w:shd w:fill="F3F6FA"/>
          </w:tcPr>
          <w:p>
            <w:r>
              <w:rPr>
                <w:sz w:val="17"/>
              </w:rPr>
              <w:t>4</w:t>
            </w:r>
          </w:p>
        </w:tc>
        <w:tc>
          <w:tcPr>
            <w:tcW w:type="dxa" w:w="2556"/>
            <w:vAlign w:val="center"/>
            <w:shd w:fill="F3F6FA"/>
          </w:tcPr>
          <w:p>
            <w:r>
              <w:rPr>
                <w:sz w:val="17"/>
              </w:rPr>
              <w:t>Rejected</w:t>
            </w:r>
          </w:p>
        </w:tc>
        <w:tc>
          <w:tcPr>
            <w:tcW w:type="dxa" w:w="2556"/>
            <w:vAlign w:val="center"/>
            <w:shd w:fill="F3F6FA"/>
          </w:tcPr>
          <w:p>
            <w:r>
              <w:rPr>
                <w:sz w:val="17"/>
              </w:rPr>
              <w:t>—</w:t>
            </w:r>
          </w:p>
        </w:tc>
        <w:tc>
          <w:tcPr>
            <w:tcW w:type="dxa" w:w="2556"/>
            <w:vAlign w:val="center"/>
            <w:shd w:fill="F3F6FA"/>
          </w:tcPr>
          <w:p>
            <w:r>
              <w:rPr>
                <w:sz w:val="17"/>
              </w:rPr>
              <w:t>—</w:t>
            </w:r>
          </w:p>
        </w:tc>
      </w:tr>
      <w:tr>
        <w:tc>
          <w:tcPr>
            <w:tcW w:type="dxa" w:w="2556"/>
            <w:vAlign w:val="center"/>
          </w:tcPr>
          <w:p>
            <w:r>
              <w:rPr>
                <w:sz w:val="17"/>
              </w:rPr>
              <w:t>5</w:t>
            </w:r>
          </w:p>
        </w:tc>
        <w:tc>
          <w:tcPr>
            <w:tcW w:type="dxa" w:w="2556"/>
            <w:vAlign w:val="center"/>
          </w:tcPr>
          <w:p>
            <w:r>
              <w:rPr>
                <w:sz w:val="17"/>
              </w:rPr>
              <w:t>PO Created</w:t>
            </w:r>
          </w:p>
        </w:tc>
        <w:tc>
          <w:tcPr>
            <w:tcW w:type="dxa" w:w="2556"/>
            <w:vAlign w:val="center"/>
          </w:tcPr>
          <w:p>
            <w:r>
              <w:rPr>
                <w:sz w:val="17"/>
              </w:rPr>
              <w:t>—</w:t>
            </w:r>
          </w:p>
        </w:tc>
        <w:tc>
          <w:tcPr>
            <w:tcW w:type="dxa" w:w="2556"/>
            <w:vAlign w:val="center"/>
          </w:tcPr>
          <w:p>
            <w:r>
              <w:rPr>
                <w:sz w:val="17"/>
              </w:rPr>
              <w:t>—</w:t>
            </w:r>
          </w:p>
        </w:tc>
      </w:tr>
      <w:tr>
        <w:tc>
          <w:tcPr>
            <w:tcW w:type="dxa" w:w="2556"/>
            <w:vAlign w:val="center"/>
            <w:shd w:fill="F3F6FA"/>
          </w:tcPr>
          <w:p>
            <w:r>
              <w:rPr>
                <w:sz w:val="17"/>
              </w:rPr>
              <w:t>6</w:t>
            </w:r>
          </w:p>
        </w:tc>
        <w:tc>
          <w:tcPr>
            <w:tcW w:type="dxa" w:w="2556"/>
            <w:vAlign w:val="center"/>
            <w:shd w:fill="F3F6FA"/>
          </w:tcPr>
          <w:p>
            <w:r>
              <w:rPr>
                <w:sz w:val="17"/>
              </w:rPr>
              <w:t>Delivered</w:t>
            </w:r>
          </w:p>
        </w:tc>
        <w:tc>
          <w:tcPr>
            <w:tcW w:type="dxa" w:w="2556"/>
            <w:vAlign w:val="center"/>
            <w:shd w:fill="F3F6FA"/>
          </w:tcPr>
          <w:p>
            <w:r>
              <w:rPr>
                <w:sz w:val="17"/>
              </w:rPr>
              <w:t>—</w:t>
            </w:r>
          </w:p>
        </w:tc>
        <w:tc>
          <w:tcPr>
            <w:tcW w:type="dxa" w:w="2556"/>
            <w:vAlign w:val="center"/>
            <w:shd w:fill="F3F6FA"/>
          </w:tcPr>
          <w:p>
            <w:r>
              <w:rPr>
                <w:sz w:val="17"/>
              </w:rPr>
              <w:t>—</w:t>
            </w:r>
          </w:p>
        </w:tc>
      </w:tr>
      <w:tr>
        <w:tc>
          <w:tcPr>
            <w:tcW w:type="dxa" w:w="2556"/>
            <w:vAlign w:val="center"/>
          </w:tcPr>
          <w:p>
            <w:r>
              <w:rPr>
                <w:sz w:val="17"/>
              </w:rPr>
              <w:t>7</w:t>
            </w:r>
          </w:p>
        </w:tc>
        <w:tc>
          <w:tcPr>
            <w:tcW w:type="dxa" w:w="2556"/>
            <w:vAlign w:val="center"/>
          </w:tcPr>
          <w:p>
            <w:r>
              <w:rPr>
                <w:sz w:val="17"/>
              </w:rPr>
              <w:t>Completed</w:t>
            </w:r>
          </w:p>
        </w:tc>
        <w:tc>
          <w:tcPr>
            <w:tcW w:type="dxa" w:w="2556"/>
            <w:vAlign w:val="center"/>
          </w:tcPr>
          <w:p>
            <w:r>
              <w:rPr>
                <w:sz w:val="17"/>
              </w:rPr>
              <w:t>—</w:t>
            </w:r>
          </w:p>
        </w:tc>
        <w:tc>
          <w:tcPr>
            <w:tcW w:type="dxa" w:w="2556"/>
            <w:vAlign w:val="center"/>
          </w:tcPr>
          <w:p>
            <w:r>
              <w:rPr>
                <w:sz w:val="17"/>
              </w:rPr>
              <w:t>—</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7365D"/>
          </w:tcPr>
          <w:p>
            <w:r>
              <w:rPr>
                <w:b/>
                <w:color w:val="FFFFFF"/>
              </w:rPr>
              <w:t>Currency value</w:t>
            </w:r>
          </w:p>
        </w:tc>
        <w:tc>
          <w:tcPr>
            <w:tcW w:type="dxa" w:w="2880"/>
            <w:shd w:fill="17365D"/>
          </w:tcPr>
          <w:p>
            <w:r>
              <w:rPr>
                <w:b/>
                <w:color w:val="FFFFFF"/>
              </w:rPr>
              <w:t>Code</w:t>
            </w:r>
          </w:p>
        </w:tc>
      </w:tr>
      <w:tr>
        <w:tc>
          <w:tcPr>
            <w:tcW w:type="dxa" w:w="2880"/>
            <w:vAlign w:val="center"/>
          </w:tcPr>
          <w:p>
            <w:r>
              <w:rPr>
                <w:sz w:val="17"/>
              </w:rPr>
              <w:t>1</w:t>
            </w:r>
          </w:p>
        </w:tc>
        <w:tc>
          <w:tcPr>
            <w:tcW w:type="dxa" w:w="2880"/>
            <w:vAlign w:val="center"/>
          </w:tcPr>
          <w:p>
            <w:r>
              <w:rPr>
                <w:sz w:val="17"/>
              </w:rPr>
              <w:t>INR</w:t>
            </w:r>
          </w:p>
        </w:tc>
      </w:tr>
      <w:tr>
        <w:tc>
          <w:tcPr>
            <w:tcW w:type="dxa" w:w="2880"/>
            <w:vAlign w:val="center"/>
            <w:shd w:fill="F3F6FA"/>
          </w:tcPr>
          <w:p>
            <w:r>
              <w:rPr>
                <w:sz w:val="17"/>
              </w:rPr>
              <w:t>2</w:t>
            </w:r>
          </w:p>
        </w:tc>
        <w:tc>
          <w:tcPr>
            <w:tcW w:type="dxa" w:w="2880"/>
            <w:vAlign w:val="center"/>
            <w:shd w:fill="F3F6FA"/>
          </w:tcPr>
          <w:p>
            <w:r>
              <w:rPr>
                <w:sz w:val="17"/>
              </w:rPr>
              <w:t>USD</w:t>
            </w:r>
          </w:p>
        </w:tc>
      </w:tr>
      <w:tr>
        <w:tc>
          <w:tcPr>
            <w:tcW w:type="dxa" w:w="2880"/>
            <w:vAlign w:val="center"/>
          </w:tcPr>
          <w:p>
            <w:r>
              <w:rPr>
                <w:sz w:val="17"/>
              </w:rPr>
              <w:t>3</w:t>
            </w:r>
          </w:p>
        </w:tc>
        <w:tc>
          <w:tcPr>
            <w:tcW w:type="dxa" w:w="2880"/>
            <w:vAlign w:val="center"/>
          </w:tcPr>
          <w:p>
            <w:r>
              <w:rPr>
                <w:sz w:val="17"/>
              </w:rPr>
              <w:t>EUR</w:t>
            </w:r>
          </w:p>
        </w:tc>
      </w:tr>
      <w:tr>
        <w:tc>
          <w:tcPr>
            <w:tcW w:type="dxa" w:w="2880"/>
            <w:vAlign w:val="center"/>
            <w:shd w:fill="F3F6FA"/>
          </w:tcPr>
          <w:p>
            <w:r>
              <w:rPr>
                <w:sz w:val="17"/>
              </w:rPr>
              <w:t>4</w:t>
            </w:r>
          </w:p>
        </w:tc>
        <w:tc>
          <w:tcPr>
            <w:tcW w:type="dxa" w:w="2880"/>
            <w:vAlign w:val="center"/>
            <w:shd w:fill="F3F6FA"/>
          </w:tcPr>
          <w:p>
            <w:r>
              <w:rPr>
                <w:sz w:val="17"/>
              </w:rPr>
              <w:t>GBP</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assessment documentation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085"/>
      </w:rPr>
      <w:t>PROCUREFLOW  |  DP WORLD TECHNICAL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9D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b w:val="0"/>
      <w:i/>
      <w:iCs/>
      <w:color w:val="6670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ind w:left="288"/>
    </w:pPr>
    <w:rPr>
      <w:rFonts w:ascii="Consolas" w:hAnsi="Consolas"/>
      <w:color w:val="17365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ProcureFlow Technical Design and Implementation Documentation</dc:title>
  <dc:subject>DP World technical assessment documentation</dc:subject>
  <dc:creator>ProcureFlow Project Team</dc:creator>
  <cp:keywords>ProcureFlow, purchase-to-pay, React, ASP.NET Core, PostgreSQL, Azure</cp:keywords>
  <dc:description>generated by python-docx</dc:description>
  <cp:lastModifiedBy/>
  <cp:revision>1</cp:revision>
  <dcterms:created xsi:type="dcterms:W3CDTF">2013-12-23T23:15:00Z</dcterms:created>
  <dcterms:modified xsi:type="dcterms:W3CDTF">2013-12-23T23:15:00Z</dcterms:modified>
  <cp:category/>
</cp:coreProperties>
</file>