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pStyle w:val="Title"/>
        <w:rPr>
          <w:color w:val="000000"/>
          <w:sz w:val="72"/>
          <w:szCs w:val="72"/>
        </w:rPr>
      </w:pPr>
      <w:bookmarkStart w:colFirst="0" w:colLast="0" w:name="_u0vpnaz93m2p" w:id="1"/>
      <w:bookmarkEnd w:id="1"/>
      <w:r w:rsidDel="00000000" w:rsidR="00000000" w:rsidRPr="00000000">
        <w:rPr>
          <w:color w:val="000000"/>
          <w:sz w:val="72"/>
          <w:szCs w:val="72"/>
          <w:rtl w:val="0"/>
        </w:rPr>
        <w:t xml:space="preserve">Recent changes in clinical trials across the globe</w:t>
      </w:r>
    </w:p>
    <w:bookmarkStart w:colFirst="0" w:colLast="0" w:name="30j0zll" w:id="2"/>
    <w:bookmarkEnd w:id="2"/>
    <w:p w:rsidR="00000000" w:rsidDel="00000000" w:rsidP="00000000" w:rsidRDefault="00000000" w:rsidRPr="00000000" w14:paraId="00000002">
      <w:pPr>
        <w:pStyle w:val="Title"/>
        <w:rPr>
          <w:color w:val="000000"/>
          <w:sz w:val="72"/>
          <w:szCs w:val="72"/>
        </w:rPr>
      </w:pPr>
      <w:bookmarkStart w:colFirst="0" w:colLast="0" w:name="_3palg2pvg8c2" w:id="3"/>
      <w:bookmarkEnd w:id="3"/>
      <w:r w:rsidDel="00000000" w:rsidR="00000000" w:rsidRPr="00000000">
        <w:rPr>
          <w:color w:val="000000"/>
          <w:sz w:val="72"/>
          <w:szCs w:val="72"/>
          <w:rtl w:val="0"/>
        </w:rPr>
        <w:t xml:space="preserve">Feb 08th 2022 Observations</w:t>
      </w:r>
    </w:p>
    <w:p w:rsidR="00000000" w:rsidDel="00000000" w:rsidP="00000000" w:rsidRDefault="00000000" w:rsidRPr="00000000" w14:paraId="00000003">
      <w:pPr>
        <w:ind w:left="4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Table of Content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numPr>
              <w:ilvl w:val="0"/>
              <w:numId w:val="1"/>
            </w:numPr>
            <w:tabs>
              <w:tab w:val="right" w:pos="9360"/>
            </w:tabs>
            <w:spacing w:after="0" w:afterAutospacing="0" w:before="80" w:line="360" w:lineRule="auto"/>
            <w:ind w:left="720" w:hanging="360"/>
            <w:rPr>
              <w:b w:val="1"/>
              <w:u w:val="no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Introduction</w:t>
            <w:tab/>
          </w:r>
          <w:r w:rsidDel="00000000" w:rsidR="00000000" w:rsidRPr="00000000">
            <w:fldChar w:fldCharType="begin"/>
            <w:instrText xml:space="preserve"> PAGEREF _f81ic8prtx9u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numPr>
              <w:ilvl w:val="0"/>
              <w:numId w:val="1"/>
            </w:numPr>
            <w:tabs>
              <w:tab w:val="right" w:pos="9360"/>
            </w:tabs>
            <w:spacing w:after="0" w:afterAutospacing="0" w:before="0" w:beforeAutospacing="0" w:line="360" w:lineRule="auto"/>
            <w:ind w:left="720" w:hanging="360"/>
            <w:rPr>
              <w:b w:val="1"/>
              <w:u w:val="none"/>
            </w:rPr>
          </w:pPr>
          <w:hyperlink w:anchor="_emc8gkeemrx">
            <w:r w:rsidDel="00000000" w:rsidR="00000000" w:rsidRPr="00000000">
              <w:rPr>
                <w:b w:val="1"/>
                <w:rtl w:val="0"/>
              </w:rPr>
              <w:t xml:space="preserve">Top 10 Trial Conditions for 2 years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_emc8gkeemrx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numPr>
              <w:ilvl w:val="0"/>
              <w:numId w:val="1"/>
            </w:numPr>
            <w:tabs>
              <w:tab w:val="right" w:pos="9360"/>
            </w:tabs>
            <w:spacing w:after="0" w:afterAutospacing="0" w:before="0" w:beforeAutospacing="0" w:line="360" w:lineRule="auto"/>
            <w:ind w:left="720" w:hanging="360"/>
            <w:rPr>
              <w:b w:val="1"/>
              <w:u w:val="none"/>
            </w:rPr>
          </w:pPr>
          <w:hyperlink w:anchor="_w62chdglssqr">
            <w:r w:rsidDel="00000000" w:rsidR="00000000" w:rsidRPr="00000000">
              <w:rPr>
                <w:b w:val="1"/>
                <w:rtl w:val="0"/>
              </w:rPr>
              <w:t xml:space="preserve">Distribution of Source Register across Study types for 2 years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_w62chdglssqr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numPr>
              <w:ilvl w:val="0"/>
              <w:numId w:val="1"/>
            </w:numPr>
            <w:tabs>
              <w:tab w:val="right" w:pos="9360"/>
            </w:tabs>
            <w:spacing w:after="0" w:afterAutospacing="0" w:before="0" w:beforeAutospacing="0" w:line="360" w:lineRule="auto"/>
            <w:ind w:left="720" w:hanging="360"/>
            <w:rPr>
              <w:b w:val="1"/>
              <w:u w:val="none"/>
            </w:rPr>
          </w:pPr>
          <w:hyperlink w:anchor="_1nlxoxfxftwq">
            <w:r w:rsidDel="00000000" w:rsidR="00000000" w:rsidRPr="00000000">
              <w:rPr>
                <w:b w:val="1"/>
                <w:rtl w:val="0"/>
              </w:rPr>
              <w:t xml:space="preserve">Distribution of Source Register across Trial Conditions for 2 years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_1nlxoxfxftwq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numPr>
              <w:ilvl w:val="0"/>
              <w:numId w:val="1"/>
            </w:numPr>
            <w:tabs>
              <w:tab w:val="right" w:pos="9360"/>
            </w:tabs>
            <w:spacing w:after="80" w:before="0" w:beforeAutospacing="0" w:line="360" w:lineRule="auto"/>
            <w:ind w:left="720" w:hanging="360"/>
            <w:rPr>
              <w:b w:val="1"/>
              <w:u w:val="none"/>
            </w:rPr>
          </w:pPr>
          <w:hyperlink w:anchor="_4t78fps47ngk">
            <w:r w:rsidDel="00000000" w:rsidR="00000000" w:rsidRPr="00000000">
              <w:rPr>
                <w:b w:val="1"/>
                <w:rtl w:val="0"/>
              </w:rPr>
              <w:t xml:space="preserve">Flow of Trials across Sources to Study types to Conditions for 2 years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_4t78fps47ngk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4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3znysh7" w:id="4"/>
    <w:bookmarkEnd w:id="4"/>
    <w:p w:rsidR="00000000" w:rsidDel="00000000" w:rsidP="00000000" w:rsidRDefault="00000000" w:rsidRPr="00000000" w14:paraId="0000000D">
      <w:pPr>
        <w:pStyle w:val="Heading1"/>
        <w:rPr>
          <w:color w:val="000000"/>
          <w:sz w:val="48"/>
          <w:szCs w:val="48"/>
        </w:rPr>
      </w:pPr>
      <w:bookmarkStart w:colFirst="0" w:colLast="0" w:name="_f81ic8prtx9u" w:id="5"/>
      <w:bookmarkEnd w:id="5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color w:val="000000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reference to WHO’s ICTRP dataset for the last 2 years and performed 2 times in the time range of </w:t>
      </w:r>
      <w:r w:rsidDel="00000000" w:rsidR="00000000" w:rsidRPr="00000000">
        <w:rPr>
          <w:rFonts w:ascii="Arial" w:cs="Arial" w:eastAsia="Arial" w:hAnsi="Arial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week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tl w:val="0"/>
        </w:rPr>
      </w:r>
    </w:p>
    <w:bookmarkStart w:colFirst="0" w:colLast="0" w:name="2et92p0" w:id="6"/>
    <w:bookmarkEnd w:id="6"/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emc8gkeemrx" w:id="7"/>
      <w:bookmarkEnd w:id="7"/>
      <w:r w:rsidDel="00000000" w:rsidR="00000000" w:rsidRPr="00000000">
        <w:rPr>
          <w:rtl w:val="0"/>
        </w:rPr>
        <w:t xml:space="preserve">Top 10 Trial Conditions for 2 years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 Performed on 8th Feb, 2022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334000" cy="3556000"/>
            <wp:effectExtent b="0" l="0" r="0" t="0"/>
            <wp:docPr descr="Analysis Performed on 8th Feb, 2022" id="1" name="image6.png"/>
            <a:graphic>
              <a:graphicData uri="http://schemas.openxmlformats.org/drawingml/2006/picture">
                <pic:pic>
                  <pic:nvPicPr>
                    <pic:cNvPr descr="Analysis Performed on 8th Feb, 2022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 Performed on 1st Feb, 2022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334000" cy="3556000"/>
            <wp:effectExtent b="0" l="0" r="0" t="0"/>
            <wp:docPr descr="Analysis Performed on 1st Feb, 2022" id="3" name="image5.png"/>
            <a:graphic>
              <a:graphicData uri="http://schemas.openxmlformats.org/drawingml/2006/picture">
                <pic:pic>
                  <pic:nvPicPr>
                    <pic:cNvPr descr="Analysis Performed on 1st Feb, 2022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seeing above two charts of analysis which were performed on 8th Feb 2022 and 1st Feb 2022 , we can observe that the changes of percentages of some trials in </w:t>
      </w:r>
      <w:r w:rsidDel="00000000" w:rsidR="00000000" w:rsidRPr="00000000">
        <w:rPr>
          <w:rFonts w:ascii="Arial" w:cs="Arial" w:eastAsia="Arial" w:hAnsi="Arial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week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approximately.</w:t>
      </w:r>
    </w:p>
    <w:tbl>
      <w:tblPr>
        <w:tblStyle w:val="Table1"/>
        <w:tblW w:w="9468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335"/>
        <w:gridCol w:w="2415"/>
        <w:gridCol w:w="1906"/>
        <w:gridCol w:w="1906"/>
        <w:gridCol w:w="1906"/>
        <w:tblGridChange w:id="0">
          <w:tblGrid>
            <w:gridCol w:w="1335"/>
            <w:gridCol w:w="2415"/>
            <w:gridCol w:w="1906"/>
            <w:gridCol w:w="1906"/>
            <w:gridCol w:w="1906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S. No.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Trial Condition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% Of first analysis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% Of second analysis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Remarks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Covid -19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33.9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33.7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Increased by 0.2%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Diabetes Mellitus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8.20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8.21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Decreased by 0.1%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Healthy Volunteers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7.48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7.52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Decreased by 04%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Breast Cancer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4.77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4.81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Decreased by 0.4%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Knee Osteoarthritis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4.64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4.63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Decreased by 01%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Mental Issues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4.11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4.13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Decreased by 02%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Chronic Obstructive Pulmonary Diseases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Decreased by 02%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Pain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3.90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3.89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Increased by 01%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O- Medical and Surgical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3.66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3.65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Increased by 01%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Stroke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3.60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3.62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Decreased by 02%</w:t>
            </w:r>
          </w:p>
        </w:tc>
      </w:tr>
    </w:tbl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above there is a 0.2% increment in Covid-19 and 0.1% increment in Pain and O- Medical and Surgical trial conditions.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tyjcwt" w:id="8"/>
    <w:bookmarkEnd w:id="8"/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w62chdglssqr" w:id="9"/>
      <w:bookmarkEnd w:id="9"/>
      <w:r w:rsidDel="00000000" w:rsidR="00000000" w:rsidRPr="00000000">
        <w:rPr>
          <w:rtl w:val="0"/>
        </w:rPr>
        <w:t xml:space="preserve">Distribution of Source Register across Study types for 2 years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 Performed on 8th Feb, 2022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099048" cy="6583680"/>
            <wp:effectExtent b="0" l="0" r="0" t="0"/>
            <wp:docPr descr="Sankey-1 : Source to Study type" id="2" name="image2.png"/>
            <a:graphic>
              <a:graphicData uri="http://schemas.openxmlformats.org/drawingml/2006/picture">
                <pic:pic>
                  <pic:nvPicPr>
                    <pic:cNvPr descr="Sankey-1 : Source to Study typ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658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 Performed on 1st Feb, 2022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099048" cy="6583680"/>
            <wp:effectExtent b="0" l="0" r="0" t="0"/>
            <wp:docPr descr="Sankey-1 : Source to Study type" id="5" name="image2.png"/>
            <a:graphic>
              <a:graphicData uri="http://schemas.openxmlformats.org/drawingml/2006/picture">
                <pic:pic>
                  <pic:nvPicPr>
                    <pic:cNvPr descr="Sankey-1 : Source to Study type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658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93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765"/>
        <w:gridCol w:w="2040"/>
        <w:gridCol w:w="1995"/>
        <w:gridCol w:w="1800"/>
        <w:gridCol w:w="1335"/>
        <w:tblGridChange w:id="0">
          <w:tblGrid>
            <w:gridCol w:w="765"/>
            <w:gridCol w:w="2040"/>
            <w:gridCol w:w="1995"/>
            <w:gridCol w:w="1800"/>
            <w:gridCol w:w="133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S.No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Source 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Interventional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Observational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Others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ACTRN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CRIS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-36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-4</w:t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CTRI</w:t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-102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-45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ChiCTR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-47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-22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DRKS</w:t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-22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-18</w:t>
            </w:r>
          </w:p>
        </w:tc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EUCTR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-20</w:t>
            </w:r>
          </w:p>
        </w:tc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IRCT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-103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ISRCTN</w:t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-4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JPRN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-89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-42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LBCTR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NCT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-467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-149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NTR</w:t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-12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-10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PACTR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-7</w:t>
            </w:r>
          </w:p>
        </w:tc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REBEC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-44</w:t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-3</w:t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REPEC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RPCEC</w:t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SLCTR</w:t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TCTR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-14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-6</w:t>
            </w:r>
          </w:p>
        </w:tc>
        <w:tc>
          <w:tcPr/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above table represents the changes in clinical trials registrations in </w:t>
      </w:r>
      <w:r w:rsidDel="00000000" w:rsidR="00000000" w:rsidRPr="00000000">
        <w:rPr>
          <w:rFonts w:ascii="Arial" w:cs="Arial" w:eastAsia="Arial" w:hAnsi="Arial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week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approximately.</w:t>
      </w:r>
    </w:p>
    <w:bookmarkStart w:colFirst="0" w:colLast="0" w:name="3dy6vkm" w:id="10"/>
    <w:bookmarkEnd w:id="10"/>
    <w:p w:rsidR="00000000" w:rsidDel="00000000" w:rsidP="00000000" w:rsidRDefault="00000000" w:rsidRPr="00000000" w14:paraId="000000BF">
      <w:pPr>
        <w:pStyle w:val="Heading1"/>
        <w:rPr/>
      </w:pPr>
      <w:bookmarkStart w:colFirst="0" w:colLast="0" w:name="_1nlxoxfxftwq" w:id="11"/>
      <w:bookmarkEnd w:id="11"/>
      <w:r w:rsidDel="00000000" w:rsidR="00000000" w:rsidRPr="00000000">
        <w:rPr>
          <w:rtl w:val="0"/>
        </w:rPr>
        <w:t xml:space="preserve">Distribution of Source Register across Trial Conditions for 2 years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 Performed on 8th Feb, 2022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099048" cy="6583680"/>
            <wp:effectExtent b="0" l="0" r="0" t="0"/>
            <wp:docPr descr="Sankey-2 : Source to Trial Conditions" id="4" name="image4.png"/>
            <a:graphic>
              <a:graphicData uri="http://schemas.openxmlformats.org/drawingml/2006/picture">
                <pic:pic>
                  <pic:nvPicPr>
                    <pic:cNvPr descr="Sankey-2 : Source to Trial Conditions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658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 Performed on 1st Feb, 2022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099048" cy="6583680"/>
            <wp:effectExtent b="0" l="0" r="0" t="0"/>
            <wp:docPr descr="Sankey-2 : Source to Trial Conditions" id="8" name="image8.png"/>
            <a:graphic>
              <a:graphicData uri="http://schemas.openxmlformats.org/drawingml/2006/picture">
                <pic:pic>
                  <pic:nvPicPr>
                    <pic:cNvPr descr="Sankey-2 : Source to Trial Conditions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658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810"/>
        <w:gridCol w:w="825"/>
        <w:gridCol w:w="1140"/>
        <w:gridCol w:w="945"/>
        <w:gridCol w:w="900"/>
        <w:gridCol w:w="1110"/>
        <w:gridCol w:w="810"/>
        <w:gridCol w:w="885"/>
        <w:gridCol w:w="915"/>
        <w:gridCol w:w="570"/>
        <w:gridCol w:w="720"/>
        <w:tblGridChange w:id="0">
          <w:tblGrid>
            <w:gridCol w:w="810"/>
            <w:gridCol w:w="825"/>
            <w:gridCol w:w="1140"/>
            <w:gridCol w:w="945"/>
            <w:gridCol w:w="900"/>
            <w:gridCol w:w="1110"/>
            <w:gridCol w:w="810"/>
            <w:gridCol w:w="885"/>
            <w:gridCol w:w="915"/>
            <w:gridCol w:w="570"/>
            <w:gridCol w:w="72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Source 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Breast Cancer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Chronic Obstructive Pulmonary Disease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Covid-19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Diabetes Mellitus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Healthy Volunteers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Knee Osteoa-rthritis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Mental Issues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O- Medical and Surgical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Pain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Stroke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ACTRN</w:t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CTRI</w:t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-2</w:t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-5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-4</w:t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-2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ChiCTR</w:t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-15</w:t>
            </w:r>
          </w:p>
        </w:tc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-2</w:t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-2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DRKS</w:t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EUCTR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IRCT</w:t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-2</w:t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-2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ISRCTN</w:t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JPRN</w:t>
            </w:r>
          </w:p>
        </w:tc>
        <w:tc>
          <w:tcPr/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-17</w:t>
            </w:r>
          </w:p>
        </w:tc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-4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LBCTR</w:t>
            </w:r>
          </w:p>
        </w:tc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2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NCT</w:t>
            </w:r>
          </w:p>
        </w:tc>
        <w:tc>
          <w:tcPr/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-18</w:t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-9</w:t>
            </w:r>
          </w:p>
        </w:tc>
        <w:tc>
          <w:tcPr/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-8</w:t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-7</w:t>
            </w:r>
          </w:p>
        </w:tc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-7</w:t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-7</w:t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NTR</w:t>
            </w:r>
          </w:p>
        </w:tc>
        <w:tc>
          <w:tcPr/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PACTR</w:t>
            </w:r>
          </w:p>
        </w:tc>
        <w:tc>
          <w:tcPr/>
          <w:p w:rsidR="00000000" w:rsidDel="00000000" w:rsidP="00000000" w:rsidRDefault="00000000" w:rsidRPr="00000000" w14:paraId="0000014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REBEC</w:t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-2</w:t>
            </w:r>
          </w:p>
        </w:tc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RPCEC</w:t>
            </w:r>
          </w:p>
        </w:tc>
        <w:tc>
          <w:tcPr/>
          <w:p w:rsidR="00000000" w:rsidDel="00000000" w:rsidP="00000000" w:rsidRDefault="00000000" w:rsidRPr="00000000" w14:paraId="0000016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SLCTR</w:t>
            </w:r>
          </w:p>
        </w:tc>
        <w:tc>
          <w:tcPr/>
          <w:p w:rsidR="00000000" w:rsidDel="00000000" w:rsidP="00000000" w:rsidRDefault="00000000" w:rsidRPr="00000000" w14:paraId="0000016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TCTR</w:t>
            </w:r>
          </w:p>
        </w:tc>
        <w:tc>
          <w:tcPr/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above table represents the increment in clinical trials registrations in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week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approximately. From the above table, clinical trials on Covid-19 were registered from almost every Source. Diabetes Mellitus , Psychological problems and Stroke are also health issues in almost every nation.</w:t>
      </w:r>
    </w:p>
    <w:bookmarkStart w:colFirst="0" w:colLast="0" w:name="1t3h5sf" w:id="12"/>
    <w:bookmarkEnd w:id="12"/>
    <w:p w:rsidR="00000000" w:rsidDel="00000000" w:rsidP="00000000" w:rsidRDefault="00000000" w:rsidRPr="00000000" w14:paraId="00000183">
      <w:pPr>
        <w:pStyle w:val="Heading1"/>
        <w:rPr/>
      </w:pPr>
      <w:bookmarkStart w:colFirst="0" w:colLast="0" w:name="_4t78fps47ngk" w:id="13"/>
      <w:bookmarkEnd w:id="13"/>
      <w:r w:rsidDel="00000000" w:rsidR="00000000" w:rsidRPr="00000000">
        <w:rPr>
          <w:rtl w:val="0"/>
        </w:rPr>
        <w:t xml:space="preserve">Flow of Trials across Sources to Study types to Conditions for 2 years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 Performed on 8th Feb, 2022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096000" cy="6719888"/>
            <wp:effectExtent b="0" l="0" r="0" t="0"/>
            <wp:docPr descr="Sankey-3 : Source to Study type to Conditions" id="6" name="image3.png"/>
            <a:graphic>
              <a:graphicData uri="http://schemas.openxmlformats.org/drawingml/2006/picture">
                <pic:pic>
                  <pic:nvPicPr>
                    <pic:cNvPr descr="Sankey-3 : Source to Study type to Conditions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1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Analysis Performed on 1st Feb, 2022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096000" cy="6853238"/>
            <wp:effectExtent b="0" l="0" r="0" t="0"/>
            <wp:docPr descr="Sankey-3 : Source to Study type to" id="9" name="image7.png"/>
            <a:graphic>
              <a:graphicData uri="http://schemas.openxmlformats.org/drawingml/2006/picture">
                <pic:pic>
                  <pic:nvPicPr>
                    <pic:cNvPr descr="Sankey-3 : Source to Study type to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85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spacing w:after="160" w:line="259" w:lineRule="auto"/>
      <w:jc w:val="right"/>
      <w:rPr/>
    </w:pPr>
    <w:r w:rsidDel="00000000" w:rsidR="00000000" w:rsidRPr="00000000">
      <w:rPr>
        <w:rFonts w:ascii="Calibri" w:cs="Calibri" w:eastAsia="Calibri" w:hAnsi="Calibri"/>
        <w:sz w:val="22"/>
        <w:szCs w:val="22"/>
      </w:rPr>
      <w:drawing>
        <wp:inline distB="114300" distT="114300" distL="114300" distR="114300">
          <wp:extent cx="1045837" cy="519102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45837" cy="51910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