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X490e4ec70b471b2030b9744ea84bcd3f4624942"/>
      <w:r>
        <w:t xml:space="preserve">Recent changes in clinical trials across the globe</w:t>
      </w:r>
      <w:bookmarkEnd w:id="20"/>
    </w:p>
    <w:p>
      <w:pPr>
        <w:pStyle w:val="Heading1"/>
      </w:pPr>
      <w:bookmarkStart w:id="21" w:name="feb-02nd-2022-observations"/>
      <w:r>
        <w:t xml:space="preserve">Feb 02nd 2022 Observations</w:t>
      </w:r>
      <w:bookmarkEnd w:id="21"/>
    </w:p>
    <w:p>
      <w:pPr>
        <w:pStyle w:val="Heading1"/>
      </w:pPr>
      <w:bookmarkStart w:id="22" w:name="table-of-contents"/>
      <w:r>
        <w:t xml:space="preserve">Table of contents</w:t>
      </w:r>
      <w:bookmarkEnd w:id="22"/>
    </w:p>
    <w:p>
      <w:pPr>
        <w:pStyle w:val="Compact"/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1"/>
          <w:ilvl w:val="0"/>
        </w:numPr>
      </w:pPr>
      <w:hyperlink w:anchor="Top10TrialConditions">
        <w:r>
          <w:rPr>
            <w:rStyle w:val="Hyperlink"/>
          </w:rPr>
          <w:t xml:space="preserve">Top 10 Trial Conditions for 2 years</w:t>
        </w:r>
      </w:hyperlink>
    </w:p>
    <w:p>
      <w:pPr>
        <w:numPr>
          <w:numId w:val="1001"/>
          <w:ilvl w:val="0"/>
        </w:numPr>
      </w:pPr>
      <w:hyperlink w:anchor="Source_to_Study">
        <w:r>
          <w:rPr>
            <w:rStyle w:val="Hyperlink"/>
          </w:rPr>
          <w:t xml:space="preserve">Distribution of Source Register across Study types for 2 years</w:t>
        </w:r>
      </w:hyperlink>
    </w:p>
    <w:p>
      <w:pPr>
        <w:pStyle w:val="Compact"/>
        <w:numPr>
          <w:numId w:val="1001"/>
          <w:ilvl w:val="0"/>
        </w:numPr>
      </w:pPr>
      <w:hyperlink w:anchor="Source_to_Conditions">
        <w:r>
          <w:rPr>
            <w:rStyle w:val="Hyperlink"/>
          </w:rPr>
          <w:t xml:space="preserve">Distribution of Source Register across Trial Conditions for 2 years</w:t>
        </w:r>
      </w:hyperlink>
    </w:p>
    <w:p>
      <w:pPr>
        <w:numPr>
          <w:numId w:val="1001"/>
          <w:ilvl w:val="0"/>
        </w:numPr>
      </w:pPr>
      <w:hyperlink w:anchor="Source_to_StudyType_to_Conditions">
        <w:r>
          <w:rPr>
            <w:rStyle w:val="Hyperlink"/>
          </w:rPr>
          <w:t xml:space="preserve">Flow of Trials across Sources to Study types to Conditions for 2 years</w:t>
        </w:r>
      </w:hyperlink>
    </w:p>
    <w:p>
      <w:pPr>
        <w:pStyle w:val="Heading2"/>
      </w:pPr>
      <w:bookmarkStart w:id="23" w:name="introduction"/>
      <w:r>
        <w:t xml:space="preserve">Introduction</w:t>
      </w:r>
      <w:r>
        <w:t xml:space="preserve"> </w:t>
      </w:r>
      <w:bookmarkEnd w:id="23"/>
    </w:p>
    <w:p>
      <w:pPr>
        <w:pStyle w:val="FirstParagraph"/>
      </w:pPr>
      <w:r>
        <w:t xml:space="preserve">With reference to WHO’s ICTRP dataset for the last 2 years and performed 2 times in the time range of two weeks.</w:t>
      </w:r>
    </w:p>
    <w:p>
      <w:pPr>
        <w:pStyle w:val="Heading2"/>
      </w:pPr>
      <w:bookmarkStart w:id="24" w:name="top-10-trial-conditions-for-2-years"/>
      <w:r>
        <w:t xml:space="preserve">Top 10 Trial Conditions for 2 years</w:t>
      </w:r>
      <w:r>
        <w:t xml:space="preserve"> </w:t>
      </w:r>
      <w:bookmarkEnd w:id="24"/>
    </w:p>
    <w:p>
      <w:pPr>
        <w:pStyle w:val="FirstParagraph"/>
      </w:pPr>
      <w:r>
        <w:rPr>
          <w:b/>
        </w:rPr>
        <w:t xml:space="preserve">Analysis Performed on 1st Feb, 2022</w:t>
      </w:r>
      <w:r>
        <w:t xml:space="preserve"> 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Analysis Performed on 1st Feb, 2022" title="" id="1" name="Picture"/>
            <a:graphic>
              <a:graphicData uri="http://schemas.openxmlformats.org/drawingml/2006/picture">
                <pic:pic>
                  <pic:nvPicPr>
                    <pic:cNvPr descr="Images/Top%2010%20Trial%20Conditions%20Pie%20Chart%20Since%202%20Years_20220202_1346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Analysis Performed on 1st Feb, 2022</w:t>
      </w:r>
    </w:p>
    <w:p>
      <w:pPr>
        <w:pStyle w:val="BodyText"/>
      </w:pPr>
      <w:r>
        <w:rPr>
          <w:b/>
        </w:rPr>
        <w:t xml:space="preserve">Analysis Performed on 25th Jan, 2022</w:t>
      </w:r>
      <w:r>
        <w:t xml:space="preserve"> 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Analysis Performed on 25th Jan, 2022" title="" id="1" name="Picture"/>
            <a:graphic>
              <a:graphicData uri="http://schemas.openxmlformats.org/drawingml/2006/picture">
                <pic:pic>
                  <pic:nvPicPr>
                    <pic:cNvPr descr="Images/Top%2010%20Trial%20Conditions%20Pie%20Chart%20Since%202%20Years_20220202_134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Analysis Performed on 25th Jan, 2022</w:t>
      </w:r>
    </w:p>
    <w:p>
      <w:pPr>
        <w:pStyle w:val="BodyText"/>
      </w:pPr>
      <w:r>
        <w:t xml:space="preserve">By seeing above two charts of analysis which were performed on 1st Feb 2022 and 25th Jan 2022 , we can observe that the changes of percentages of some trials in two weeks approximately.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S. No.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Trial Condition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Of first analysis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Of second analysis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Remarks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Covid -19</w:t>
            </w:r>
          </w:p>
        </w:tc>
        <w:tc>
          <w:p>
            <w:pPr>
              <w:pStyle w:val="Compact"/>
              <w:jc w:val="center"/>
            </w:pPr>
            <w:r>
              <w:t xml:space="preserve">33.8</w:t>
            </w:r>
          </w:p>
        </w:tc>
        <w:tc>
          <w:p>
            <w:pPr>
              <w:pStyle w:val="Compact"/>
              <w:jc w:val="center"/>
            </w:pPr>
            <w:r>
              <w:t xml:space="preserve">33.5</w:t>
            </w:r>
          </w:p>
        </w:tc>
        <w:tc>
          <w:p>
            <w:pPr>
              <w:pStyle w:val="Compact"/>
              <w:jc w:val="center"/>
            </w:pPr>
            <w:r>
              <w:t xml:space="preserve">Increased by 0.3%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Diabetes Mellitus</w:t>
            </w:r>
          </w:p>
        </w:tc>
        <w:tc>
          <w:p>
            <w:pPr>
              <w:pStyle w:val="Compact"/>
              <w:jc w:val="center"/>
            </w:pPr>
            <w:r>
              <w:t xml:space="preserve">8.23</w:t>
            </w:r>
          </w:p>
        </w:tc>
        <w:tc>
          <w:p>
            <w:pPr>
              <w:pStyle w:val="Compact"/>
              <w:jc w:val="center"/>
            </w:pPr>
            <w:r>
              <w:t xml:space="preserve">8.23</w:t>
            </w:r>
          </w:p>
        </w:tc>
        <w:tc>
          <w:p>
            <w:pPr>
              <w:pStyle w:val="Compact"/>
              <w:jc w:val="center"/>
            </w:pPr>
            <w:r>
              <w:t xml:space="preserve">No Change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Healthy Volunteers</w:t>
            </w:r>
          </w:p>
        </w:tc>
        <w:tc>
          <w:p>
            <w:pPr>
              <w:pStyle w:val="Compact"/>
              <w:jc w:val="center"/>
            </w:pPr>
            <w:r>
              <w:t xml:space="preserve">7.54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  <w:tc>
          <w:p>
            <w:pPr>
              <w:pStyle w:val="Compact"/>
              <w:jc w:val="center"/>
            </w:pPr>
            <w:r>
              <w:t xml:space="preserve">Increased by 0.02%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Breast Cancer</w:t>
            </w:r>
          </w:p>
        </w:tc>
        <w:tc>
          <w:p>
            <w:pPr>
              <w:pStyle w:val="Compact"/>
              <w:jc w:val="center"/>
            </w:pPr>
            <w:r>
              <w:t xml:space="preserve">4.78</w:t>
            </w:r>
          </w:p>
        </w:tc>
        <w:tc>
          <w:p>
            <w:pPr>
              <w:pStyle w:val="Compact"/>
              <w:jc w:val="center"/>
            </w:pPr>
            <w:r>
              <w:t xml:space="preserve">4.83</w:t>
            </w:r>
          </w:p>
        </w:tc>
        <w:tc>
          <w:p>
            <w:pPr>
              <w:pStyle w:val="Compact"/>
              <w:jc w:val="center"/>
            </w:pPr>
            <w:r>
              <w:t xml:space="preserve">Decreased by 0.05%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Knee Osteoarthritis</w:t>
            </w:r>
          </w:p>
        </w:tc>
        <w:tc>
          <w:p>
            <w:pPr>
              <w:pStyle w:val="Compact"/>
              <w:jc w:val="center"/>
            </w:pPr>
            <w:r>
              <w:t xml:space="preserve">4.64</w:t>
            </w:r>
          </w:p>
        </w:tc>
        <w:tc>
          <w:p>
            <w:pPr>
              <w:pStyle w:val="Compact"/>
              <w:jc w:val="center"/>
            </w:pPr>
            <w:r>
              <w:t xml:space="preserve">4.64</w:t>
            </w:r>
          </w:p>
        </w:tc>
        <w:tc>
          <w:p>
            <w:pPr>
              <w:pStyle w:val="Compact"/>
              <w:jc w:val="center"/>
            </w:pPr>
            <w:r>
              <w:t xml:space="preserve">No Change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Mental Issues</w:t>
            </w:r>
          </w:p>
        </w:tc>
        <w:tc>
          <w:p>
            <w:pPr>
              <w:pStyle w:val="Compact"/>
              <w:jc w:val="center"/>
            </w:pPr>
            <w:r>
              <w:t xml:space="preserve">4.12</w:t>
            </w:r>
          </w:p>
        </w:tc>
        <w:tc>
          <w:p>
            <w:pPr>
              <w:pStyle w:val="Compact"/>
              <w:jc w:val="center"/>
            </w:pPr>
            <w:r>
              <w:t xml:space="preserve">4.13</w:t>
            </w:r>
          </w:p>
        </w:tc>
        <w:tc>
          <w:p>
            <w:pPr>
              <w:pStyle w:val="Compact"/>
              <w:jc w:val="center"/>
            </w:pPr>
            <w:r>
              <w:t xml:space="preserve">Decreased by 0.01%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Chronic Obstructive Pulmonary Diseases</w:t>
            </w:r>
          </w:p>
        </w:tc>
        <w:tc>
          <w:p>
            <w:pPr>
              <w:pStyle w:val="Compact"/>
              <w:jc w:val="center"/>
            </w:pPr>
            <w:r>
              <w:t xml:space="preserve">4.05</w:t>
            </w:r>
          </w:p>
        </w:tc>
        <w:tc>
          <w:p>
            <w:pPr>
              <w:pStyle w:val="Compact"/>
              <w:jc w:val="center"/>
            </w:pPr>
            <w:r>
              <w:t xml:space="preserve">4.06</w:t>
            </w:r>
          </w:p>
        </w:tc>
        <w:tc>
          <w:p>
            <w:pPr>
              <w:pStyle w:val="Compact"/>
              <w:jc w:val="center"/>
            </w:pPr>
            <w:r>
              <w:t xml:space="preserve">Decreased by 0.01%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Pain</w:t>
            </w:r>
          </w:p>
        </w:tc>
        <w:tc>
          <w:p>
            <w:pPr>
              <w:pStyle w:val="Compact"/>
              <w:jc w:val="center"/>
            </w:pPr>
            <w:r>
              <w:t xml:space="preserve">3.87</w:t>
            </w:r>
          </w:p>
        </w:tc>
        <w:tc>
          <w:p>
            <w:pPr>
              <w:pStyle w:val="Compact"/>
              <w:jc w:val="center"/>
            </w:pPr>
            <w:r>
              <w:t xml:space="preserve">3.90</w:t>
            </w:r>
          </w:p>
        </w:tc>
        <w:tc>
          <w:p>
            <w:pPr>
              <w:pStyle w:val="Compact"/>
              <w:jc w:val="center"/>
            </w:pPr>
            <w:r>
              <w:t xml:space="preserve">Decreased by 0.03%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O- Medical and Surgical</w:t>
            </w:r>
          </w:p>
        </w:tc>
        <w:tc>
          <w:p>
            <w:pPr>
              <w:pStyle w:val="Compact"/>
              <w:jc w:val="center"/>
            </w:pPr>
            <w:r>
              <w:t xml:space="preserve">3.66</w:t>
            </w:r>
          </w:p>
        </w:tc>
        <w:tc>
          <w:p>
            <w:pPr>
              <w:pStyle w:val="Compact"/>
              <w:jc w:val="center"/>
            </w:pPr>
            <w:r>
              <w:t xml:space="preserve">3.67</w:t>
            </w:r>
          </w:p>
        </w:tc>
        <w:tc>
          <w:p>
            <w:pPr>
              <w:pStyle w:val="Compact"/>
              <w:jc w:val="center"/>
            </w:pPr>
            <w:r>
              <w:t xml:space="preserve">Decreased by 0.01%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</w:pPr>
            <w:r>
              <w:t xml:space="preserve">Stroke</w:t>
            </w:r>
          </w:p>
        </w:tc>
        <w:tc>
          <w:p>
            <w:pPr>
              <w:pStyle w:val="Compact"/>
              <w:jc w:val="center"/>
            </w:pPr>
            <w:r>
              <w:t xml:space="preserve">3.60</w:t>
            </w:r>
          </w:p>
        </w:tc>
        <w:tc>
          <w:p>
            <w:pPr>
              <w:pStyle w:val="Compact"/>
              <w:jc w:val="center"/>
            </w:pPr>
            <w:r>
              <w:t xml:space="preserve">3.63</w:t>
            </w:r>
          </w:p>
        </w:tc>
        <w:tc>
          <w:p>
            <w:pPr>
              <w:pStyle w:val="Compact"/>
              <w:jc w:val="center"/>
            </w:pPr>
            <w:r>
              <w:t xml:space="preserve">Decreased by 0.03%</w:t>
            </w:r>
          </w:p>
        </w:tc>
      </w:tr>
    </w:tbl>
    <w:p>
      <w:pPr>
        <w:pStyle w:val="BodyText"/>
      </w:pPr>
      <w:r>
        <w:t xml:space="preserve">From the above there is a 0.3% increment in Covid-19 and 0.02% increment in Healthy Volunteers.</w:t>
      </w:r>
    </w:p>
    <w:p>
      <w:pPr>
        <w:pStyle w:val="Heading2"/>
      </w:pPr>
      <w:bookmarkStart w:id="27" w:name="X2d9727465d10dce981092f5064892032b6460be"/>
      <w:r>
        <w:t xml:space="preserve">Distribution of Source Register across Study types for 2 years</w:t>
      </w:r>
      <w:r>
        <w:t xml:space="preserve"> </w:t>
      </w:r>
      <w:bookmarkEnd w:id="27"/>
    </w:p>
    <w:p>
      <w:pPr>
        <w:pStyle w:val="FirstParagraph"/>
      </w:pPr>
      <w:r>
        <w:rPr>
          <w:b/>
        </w:rPr>
        <w:t xml:space="preserve">Analysis performed on 1st Feb, 2022</w:t>
      </w:r>
      <w:r>
        <w:t xml:space="preserve"> 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Sankey-1 : Source to Study type" title="" id="1" name="Picture"/>
            <a:graphic>
              <a:graphicData uri="http://schemas.openxmlformats.org/drawingml/2006/picture">
                <pic:pic>
                  <pic:nvPicPr>
                    <pic:cNvPr descr="Images/Distribution%20of%20Source%20Register%20across%20Study%20types_20220202_1346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Sankey-1 : Source to Study type</w:t>
      </w:r>
    </w:p>
    <w:p>
      <w:pPr>
        <w:pStyle w:val="BodyText"/>
      </w:pPr>
      <w:r>
        <w:rPr>
          <w:b/>
        </w:rPr>
        <w:t xml:space="preserve">Analysis performed on 25th Jan, 2022</w:t>
      </w:r>
      <w:r>
        <w:t xml:space="preserve"> </w:t>
      </w:r>
      <w:r>
        <w:t xml:space="preserve"> </w:t>
      </w:r>
      <w:r>
        <w:drawing>
          <wp:inline>
            <wp:extent cx="5334000" cy="3556000"/>
            <wp:effectExtent b="0" l="0" r="0" t="0"/>
            <wp:docPr descr="Sankey-1 : Source to Study type" title="" id="1" name="Picture"/>
            <a:graphic>
              <a:graphicData uri="http://schemas.openxmlformats.org/drawingml/2006/picture">
                <pic:pic>
                  <pic:nvPicPr>
                    <pic:cNvPr descr="Images/Distribution%20of%20Source%20Register%20across%20Study%20types_20220202_1346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S.No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Source Register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Interventional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Observational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Others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ACTRN</w:t>
            </w:r>
          </w:p>
        </w:tc>
        <w:tc>
          <w:p>
            <w:pPr>
              <w:pStyle w:val="Compact"/>
              <w:jc w:val="lef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CRIS</w:t>
            </w:r>
          </w:p>
        </w:tc>
        <w:tc>
          <w:p>
            <w:pPr>
              <w:pStyle w:val="Compact"/>
              <w:jc w:val="left"/>
            </w:pPr>
            <w:r>
              <w:t xml:space="preserve">-10</w:t>
            </w:r>
          </w:p>
        </w:tc>
        <w:tc>
          <w:p>
            <w:pPr>
              <w:pStyle w:val="Compact"/>
              <w:jc w:val="left"/>
            </w:pPr>
            <w:r>
              <w:t xml:space="preserve">-5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CTRI</w:t>
            </w:r>
          </w:p>
        </w:tc>
        <w:tc>
          <w:p>
            <w:pPr>
              <w:pStyle w:val="Compact"/>
              <w:jc w:val="left"/>
            </w:pPr>
            <w:r>
              <w:t xml:space="preserve">-91</w:t>
            </w:r>
          </w:p>
        </w:tc>
        <w:tc>
          <w:p>
            <w:pPr>
              <w:pStyle w:val="Compact"/>
              <w:jc w:val="left"/>
            </w:pPr>
            <w:r>
              <w:t xml:space="preserve">-31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ChiCTR</w:t>
            </w:r>
          </w:p>
        </w:tc>
        <w:tc>
          <w:p>
            <w:pPr>
              <w:pStyle w:val="Compact"/>
              <w:jc w:val="left"/>
            </w:pPr>
            <w:r>
              <w:t xml:space="preserve">-61</w:t>
            </w:r>
          </w:p>
        </w:tc>
        <w:tc>
          <w:p>
            <w:pPr>
              <w:pStyle w:val="Compact"/>
              <w:jc w:val="left"/>
            </w:pPr>
            <w:r>
              <w:t xml:space="preserve">-19</w:t>
            </w:r>
          </w:p>
        </w:tc>
        <w:tc>
          <w:p>
            <w:pPr>
              <w:pStyle w:val="Compact"/>
              <w:jc w:val="left"/>
            </w:pPr>
            <w:r>
              <w:t xml:space="preserve">-13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DRKS</w:t>
            </w:r>
          </w:p>
        </w:tc>
        <w:tc>
          <w:p>
            <w:pPr>
              <w:pStyle w:val="Compact"/>
              <w:jc w:val="left"/>
            </w:pPr>
            <w:r>
              <w:t xml:space="preserve">-19</w:t>
            </w:r>
          </w:p>
        </w:tc>
        <w:tc>
          <w:p>
            <w:pPr>
              <w:pStyle w:val="Compact"/>
              <w:jc w:val="left"/>
            </w:pPr>
            <w:r>
              <w:t xml:space="preserve">-19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EUCTR</w:t>
            </w:r>
          </w:p>
        </w:tc>
        <w:tc>
          <w:p>
            <w:pPr>
              <w:pStyle w:val="Compact"/>
              <w:jc w:val="left"/>
            </w:pPr>
            <w:r>
              <w:t xml:space="preserve">-66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IRCT</w:t>
            </w:r>
          </w:p>
        </w:tc>
        <w:tc>
          <w:p>
            <w:pPr>
              <w:pStyle w:val="Compact"/>
              <w:jc w:val="left"/>
            </w:pPr>
            <w:r>
              <w:t xml:space="preserve">-68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ISRCTN</w:t>
            </w:r>
          </w:p>
        </w:tc>
        <w:tc>
          <w:p>
            <w:pPr>
              <w:pStyle w:val="Compact"/>
              <w:jc w:val="left"/>
            </w:pPr>
            <w:r>
              <w:t xml:space="preserve">-12</w:t>
            </w:r>
          </w:p>
        </w:tc>
        <w:tc>
          <w:p>
            <w:pPr>
              <w:pStyle w:val="Compact"/>
              <w:jc w:val="left"/>
            </w:pPr>
            <w:r>
              <w:t xml:space="preserve">-4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JPRN</w:t>
            </w:r>
          </w:p>
        </w:tc>
        <w:tc>
          <w:p>
            <w:pPr>
              <w:pStyle w:val="Compact"/>
              <w:jc w:val="left"/>
            </w:pPr>
            <w:r>
              <w:t xml:space="preserve">-39</w:t>
            </w:r>
          </w:p>
        </w:tc>
        <w:tc>
          <w:p>
            <w:pPr>
              <w:pStyle w:val="Compact"/>
              <w:jc w:val="left"/>
            </w:pPr>
            <w:r>
              <w:t xml:space="preserve">-11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LBCTR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NCT</w:t>
            </w:r>
          </w:p>
        </w:tc>
        <w:tc>
          <w:p>
            <w:pPr>
              <w:pStyle w:val="Compact"/>
              <w:jc w:val="left"/>
            </w:pPr>
            <w:r>
              <w:t xml:space="preserve">-467</w:t>
            </w:r>
          </w:p>
        </w:tc>
        <w:tc>
          <w:p>
            <w:pPr>
              <w:pStyle w:val="Compact"/>
              <w:jc w:val="left"/>
            </w:pPr>
            <w:r>
              <w:t xml:space="preserve">-144</w:t>
            </w:r>
          </w:p>
        </w:tc>
        <w:tc>
          <w:p>
            <w:pPr>
              <w:pStyle w:val="Compact"/>
              <w:jc w:val="left"/>
            </w:pPr>
            <w:r>
              <w:t xml:space="preserve">-3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NTR</w:t>
            </w:r>
          </w:p>
        </w:tc>
        <w:tc>
          <w:p>
            <w:pPr>
              <w:pStyle w:val="Compact"/>
              <w:jc w:val="left"/>
            </w:pPr>
            <w:r>
              <w:t xml:space="preserve">-8</w:t>
            </w:r>
          </w:p>
        </w:tc>
        <w:tc>
          <w:p>
            <w:pPr>
              <w:pStyle w:val="Compact"/>
              <w:jc w:val="left"/>
            </w:pPr>
            <w:r>
              <w:t xml:space="preserve">-7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PACTR</w:t>
            </w:r>
          </w:p>
        </w:tc>
        <w:tc>
          <w:p>
            <w:pPr>
              <w:pStyle w:val="Compact"/>
              <w:jc w:val="left"/>
            </w:pPr>
            <w:r>
              <w:t xml:space="preserve">-10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REBEC</w:t>
            </w:r>
          </w:p>
        </w:tc>
        <w:tc>
          <w:p>
            <w:pPr>
              <w:pStyle w:val="Compact"/>
              <w:jc w:val="left"/>
            </w:pPr>
            <w:r>
              <w:t xml:space="preserve">-19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REPEC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RPCEC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SLCTR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TCTR</w:t>
            </w:r>
          </w:p>
        </w:tc>
        <w:tc>
          <w:p>
            <w:pPr>
              <w:pStyle w:val="Compact"/>
              <w:jc w:val="left"/>
            </w:pPr>
            <w:r>
              <w:t xml:space="preserve">-16</w:t>
            </w:r>
          </w:p>
        </w:tc>
        <w:tc>
          <w:p>
            <w:pPr>
              <w:pStyle w:val="Compact"/>
              <w:jc w:val="left"/>
            </w:pPr>
            <w:r>
              <w:t xml:space="preserve">-3</w:t>
            </w:r>
          </w:p>
        </w:tc>
        <w:tc>
          <w:p/>
        </w:tc>
      </w:tr>
    </w:tbl>
    <w:p>
      <w:pPr>
        <w:pStyle w:val="BodyText"/>
      </w:pPr>
      <w:r>
        <w:t xml:space="preserve">The above table represents the changes in clinical trials registrations in two weeks approximately.</w:t>
      </w:r>
    </w:p>
    <w:p>
      <w:pPr>
        <w:pStyle w:val="Heading1"/>
      </w:pPr>
      <w:bookmarkStart w:id="30" w:name="X42c5899f1b4a8cd63bf42052e395d8cd6bb09a8"/>
      <w:r>
        <w:t xml:space="preserve">Distribution of Source Register across Trial Conditions for 2 years</w:t>
      </w:r>
      <w:r>
        <w:t xml:space="preserve"> </w:t>
      </w:r>
      <w:bookmarkEnd w:id="30"/>
    </w:p>
    <w:p>
      <w:pPr>
        <w:pStyle w:val="FirstParagraph"/>
      </w:pPr>
      <w:r>
        <w:rPr>
          <w:b/>
        </w:rPr>
        <w:t xml:space="preserve">Analysis performed on 1st Feb, 2022</w:t>
      </w:r>
      <w:r>
        <w:t xml:space="preserve"> </w:t>
      </w:r>
      <w:r>
        <w:t xml:space="preserve"> </w:t>
      </w:r>
      <w:r>
        <w:drawing>
          <wp:inline>
            <wp:extent cx="5334000" cy="3556000"/>
            <wp:effectExtent b="0" l="0" r="0" t="0"/>
            <wp:docPr descr="Sankey-2 : Source to Trial Conditions" title="" id="1" name="Picture"/>
            <a:graphic>
              <a:graphicData uri="http://schemas.openxmlformats.org/drawingml/2006/picture">
                <pic:pic>
                  <pic:nvPicPr>
                    <pic:cNvPr descr="Images/Distribution%20of%20Source%20Register%20across%20Trial%20Conditions_20220202_1346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Analysis performed on 25th Jan, 2022</w:t>
      </w:r>
      <w:r>
        <w:t xml:space="preserve"> </w:t>
      </w:r>
      <w:r>
        <w:t xml:space="preserve"> </w:t>
      </w:r>
      <w:r>
        <w:drawing>
          <wp:inline>
            <wp:extent cx="5334000" cy="3556000"/>
            <wp:effectExtent b="0" l="0" r="0" t="0"/>
            <wp:docPr descr="Sankey-2 : Source to Trial Conditions" title="" id="1" name="Picture"/>
            <a:graphic>
              <a:graphicData uri="http://schemas.openxmlformats.org/drawingml/2006/picture">
                <pic:pic>
                  <pic:nvPicPr>
                    <pic:cNvPr descr="Images/Distribution%20of%20Source%20Register%20across%20Trial%20Conditions_20220202_1346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Source Register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Breast Cancer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Diabetes Mellitus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Healthy Volunteers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Knee Osteoarthritis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Mental Issues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O- Medical and Surgical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Stroke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ACTRN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CTRI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-3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-7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ChiCTR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-1.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DRKS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EUCTR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IRCT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-3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ISRCTN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JPRN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-6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LBCTR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NCT</w:t>
            </w:r>
          </w:p>
        </w:tc>
        <w:tc>
          <w:p>
            <w:pPr>
              <w:pStyle w:val="Compact"/>
              <w:jc w:val="left"/>
            </w:pPr>
            <w:r>
              <w:t xml:space="preserve">-11</w:t>
            </w:r>
          </w:p>
        </w:tc>
        <w:tc>
          <w:p>
            <w:pPr>
              <w:pStyle w:val="Compact"/>
              <w:jc w:val="left"/>
            </w:pPr>
            <w:r>
              <w:t xml:space="preserve">-8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-8</w:t>
            </w:r>
          </w:p>
        </w:tc>
        <w:tc>
          <w:p>
            <w:pPr>
              <w:pStyle w:val="Compact"/>
              <w:jc w:val="left"/>
            </w:pPr>
            <w:r>
              <w:t xml:space="preserve">-8</w:t>
            </w:r>
          </w:p>
        </w:tc>
        <w:tc>
          <w:p>
            <w:pPr>
              <w:pStyle w:val="Compact"/>
              <w:jc w:val="left"/>
            </w:pPr>
            <w:r>
              <w:t xml:space="preserve">-4</w:t>
            </w:r>
          </w:p>
        </w:tc>
        <w:tc>
          <w:p>
            <w:pPr>
              <w:pStyle w:val="Compact"/>
              <w:jc w:val="left"/>
            </w:pPr>
            <w:r>
              <w:t xml:space="preserve">-6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-12</w:t>
            </w:r>
          </w:p>
        </w:tc>
        <w:tc>
          <w:p>
            <w:pPr>
              <w:pStyle w:val="Compact"/>
              <w:jc w:val="left"/>
            </w:pPr>
            <w:r>
              <w:t xml:space="preserve">-9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NTR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PACTR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REBEC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RPCEC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SLCTR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TCTR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above table represents the increment in clinical trials registrations in two weeks approximately.</w:t>
      </w:r>
      <w:r>
        <w:t xml:space="preserve"> </w:t>
      </w:r>
      <w:r>
        <w:t xml:space="preserve">From the above table, clinical trials on Covid-19 were registered from almost every Source. Diabetes Mellitus , Psychological problems and Stroke are also health issues in almost every nation.</w:t>
      </w:r>
    </w:p>
    <w:p>
      <w:pPr>
        <w:pStyle w:val="Heading1"/>
      </w:pPr>
      <w:bookmarkStart w:id="33" w:name="Xf095e964a6fc08fcae600ea99c82b59245165ed"/>
      <w:r>
        <w:t xml:space="preserve">Flow of Trials across Sources to Study types to Conditions for 2 years</w:t>
      </w:r>
      <w:r>
        <w:t xml:space="preserve"> </w:t>
      </w:r>
      <w:bookmarkEnd w:id="33"/>
    </w:p>
    <w:p>
      <w:pPr>
        <w:pStyle w:val="FirstParagraph"/>
      </w:pPr>
      <w:r>
        <w:rPr>
          <w:b/>
        </w:rPr>
        <w:t xml:space="preserve">Analysis performed on 1st Feb, 2022</w:t>
      </w:r>
      <w:r>
        <w:t xml:space="preserve"> </w:t>
      </w:r>
      <w:r>
        <w:t xml:space="preserve"> </w:t>
      </w:r>
      <w:r>
        <w:drawing>
          <wp:inline>
            <wp:extent cx="5334000" cy="3556000"/>
            <wp:effectExtent b="0" l="0" r="0" t="0"/>
            <wp:docPr descr="Sankey-3 : Source to Study type to Conditions" title="" id="1" name="Picture"/>
            <a:graphic>
              <a:graphicData uri="http://schemas.openxmlformats.org/drawingml/2006/picture">
                <pic:pic>
                  <pic:nvPicPr>
                    <pic:cNvPr descr="Images/Flow%20of%20Trials%20across%20Sources%20to%20Study%20types%20to%20Conditions_20220202_1346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Analysis performed on 25th Jan, 2022</w:t>
      </w:r>
      <w:r>
        <w:t xml:space="preserve"> </w:t>
      </w:r>
      <w:r>
        <w:t xml:space="preserve"> </w:t>
      </w:r>
      <w:r>
        <w:drawing>
          <wp:inline>
            <wp:extent cx="5334000" cy="3556000"/>
            <wp:effectExtent b="0" l="0" r="0" t="0"/>
            <wp:docPr descr="Sankey-3 : Source to Study type to" title="" id="1" name="Picture"/>
            <a:graphic>
              <a:graphicData uri="http://schemas.openxmlformats.org/drawingml/2006/picture">
                <pic:pic>
                  <pic:nvPicPr>
                    <pic:cNvPr descr="Images/Flow%20of%20Trials%20across%20Sources%20to%20Study%20types%20to%20Conditions_20220202_134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2022-02-04T05:27:48Z</dcterms:created>
  <dcterms:modified xsi:type="dcterms:W3CDTF">2022-02-04T05:27:48Z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