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f5si8pw8k8z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MING HWEE AGENCY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j8itvv8v6uc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Chatbot Solution Architecture Review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11 March 2026 | Confidential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Based on the Architecture proposed, kindly confirm the following: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cnh5g643yzx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Future Capabilities Design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designing for the following future capabilities: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Predictive Lead Scoring</w:t>
      </w:r>
      <w:r w:rsidDel="00000000" w:rsidR="00000000" w:rsidRPr="00000000">
        <w:rPr>
          <w:color w:val="1f1f1f"/>
          <w:rtl w:val="0"/>
        </w:rPr>
        <w:t xml:space="preserve">: Train a model on 10,000+ past conversations to predict which leads are likely to convert.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Engagement Patterns</w:t>
      </w:r>
      <w:r w:rsidDel="00000000" w:rsidR="00000000" w:rsidRPr="00000000">
        <w:rPr>
          <w:color w:val="1f1f1f"/>
          <w:rtl w:val="0"/>
        </w:rPr>
        <w:t xml:space="preserve">: Use patterns (response time, question depth, sentiment) as features. Route high-probability leads to senior sales agents immediately.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afterAutospacing="0" w:before="0" w:line="276" w:lineRule="auto"/>
        <w:ind w:left="780" w:right="0" w:hanging="360"/>
        <w:jc w:val="left"/>
        <w:rPr>
          <w:shd w:fill="e06666" w:val="clear"/>
        </w:rPr>
      </w:pPr>
      <w:r w:rsidDel="00000000" w:rsidR="00000000" w:rsidRPr="00000000">
        <w:rPr>
          <w:b w:val="1"/>
          <w:bCs w:val="1"/>
          <w:color w:val="1f1f1f"/>
          <w:shd w:fill="e06666" w:val="clear"/>
          <w:rtl w:val="0"/>
        </w:rPr>
        <w:t xml:space="preserve">Custom Candidate Matching</w:t>
      </w:r>
      <w:r w:rsidDel="00000000" w:rsidR="00000000" w:rsidRPr="00000000">
        <w:rPr>
          <w:color w:val="1f1f1f"/>
          <w:shd w:fill="e06666" w:val="clear"/>
          <w:rtl w:val="0"/>
        </w:rPr>
        <w:t xml:space="preserve">: Build a ranking algorithm that scores</w:t>
      </w:r>
      <w:r w:rsidDel="00000000" w:rsidR="00000000" w:rsidRPr="00000000">
        <w:rPr>
          <w:b w:val="1"/>
          <w:bCs w:val="1"/>
          <w:color w:val="1f1f1f"/>
          <w:shd w:fill="e06666" w:val="clear"/>
          <w:rtl w:val="0"/>
        </w:rPr>
        <w:t xml:space="preserve"> </w:t>
      </w:r>
      <w:r w:rsidDel="00000000" w:rsidR="00000000" w:rsidRPr="00000000">
        <w:rPr>
          <w:color w:val="1f1f1f"/>
          <w:shd w:fill="e06666" w:val="clear"/>
          <w:rtl w:val="0"/>
        </w:rPr>
        <w:t xml:space="preserve">candidate-employer compatibility beyond basic matching (nationality + care type).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  <w:rPr>
          <w:shd w:fill="e06666" w:val="clear"/>
        </w:rPr>
      </w:pPr>
      <w:r w:rsidDel="00000000" w:rsidR="00000000" w:rsidRPr="00000000">
        <w:rPr>
          <w:color w:val="1f1f1f"/>
          <w:shd w:fill="e06666" w:val="clear"/>
          <w:rtl w:val="0"/>
        </w:rPr>
        <w:t xml:space="preserve">Use ML to identify non-obvious patterns: which candidates succeed with first-time employers?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  <w:rPr>
          <w:shd w:fill="e06666" w:val="clear"/>
        </w:rPr>
      </w:pPr>
      <w:r w:rsidDel="00000000" w:rsidR="00000000" w:rsidRPr="00000000">
        <w:rPr>
          <w:color w:val="1f1f1f"/>
          <w:shd w:fill="e06666" w:val="clear"/>
          <w:rtl w:val="0"/>
        </w:rPr>
        <w:t xml:space="preserve">Which helpers work best with elderly care when the employer has specific housing types?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firstLine="0"/>
        <w:rPr>
          <w:color w:val="1f1f1f"/>
          <w:sz w:val="26"/>
          <w:szCs w:val="26"/>
          <w:highlight w:val="yellow"/>
        </w:rPr>
      </w:pPr>
      <w:r w:rsidDel="00000000" w:rsidR="00000000" w:rsidRPr="00000000">
        <w:rPr>
          <w:color w:val="1f1f1f"/>
          <w:sz w:val="26"/>
          <w:szCs w:val="26"/>
          <w:highlight w:val="yellow"/>
          <w:rtl w:val="0"/>
        </w:rPr>
        <w:t xml:space="preserve">Comment: This can’t be manage on chatbot. We can either manage from Portal.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Churn/Dropout Prediction</w:t>
      </w:r>
      <w:r w:rsidDel="00000000" w:rsidR="00000000" w:rsidRPr="00000000">
        <w:rPr>
          <w:color w:val="1f1f1f"/>
          <w:rtl w:val="0"/>
        </w:rPr>
        <w:t xml:space="preserve">: Identify conversation patterns that predict employer drop-off. If an employer asks "how much?" 3 times and stops responding after seeing cost breakdown, that's a churn signal. Trigger a proactive intervention.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Domain-Specific LLM</w:t>
      </w:r>
      <w:r w:rsidDel="00000000" w:rsidR="00000000" w:rsidRPr="00000000">
        <w:rPr>
          <w:color w:val="1f1f1f"/>
          <w:rtl w:val="0"/>
        </w:rPr>
        <w:t xml:space="preserve">: After 6-12 months of FDW-specific conversations, fine-tune an LLM on Ming Hwee's Q&amp;A data.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This creates a model that knows MOM regulations, common employer anxieties, and FDW placement nuances better than a generic GPT-4.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A/B Testing Conversation Strategies</w:t>
      </w:r>
      <w:r w:rsidDel="00000000" w:rsidR="00000000" w:rsidRPr="00000000">
        <w:rPr>
          <w:color w:val="1f1f1f"/>
          <w:rtl w:val="0"/>
        </w:rPr>
        <w:t xml:space="preserve">: Test two different conversation flows with 50% of users each.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Measure which flow produces higher qualification completion rates. This requires control over the routing logic — not possible in Respond.io's black box.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nbxezvau43u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br w:type="textWrapping"/>
        <w:br w:type="textWrapping"/>
        <w:br w:type="textWrapping"/>
        <w:t xml:space="preserve">2. Latency and Optimization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15-20 Second Latency is a Phase 1 Trade Off but optimizable in Phase 2?</w:t>
      </w:r>
      <w:r w:rsidDel="00000000" w:rsidR="00000000" w:rsidRPr="00000000">
        <w:rPr>
          <w:color w:val="1f1f1f"/>
          <w:rtl w:val="0"/>
        </w:rPr>
        <w:t xml:space="preserve"> </w:t>
        <w:br w:type="textWrapping"/>
      </w:r>
      <w:r w:rsidDel="00000000" w:rsidR="00000000" w:rsidRPr="00000000">
        <w:rPr>
          <w:color w:val="1f1f1f"/>
          <w:shd w:fill="e06666" w:val="clear"/>
          <w:rtl w:val="0"/>
        </w:rPr>
        <w:t xml:space="preserve">In Phase 2, can this be optimized to &lt;8 seconds through</w:t>
      </w:r>
      <w:r w:rsidDel="00000000" w:rsidR="00000000" w:rsidRPr="00000000">
        <w:rPr>
          <w:color w:val="1f1f1f"/>
          <w:rtl w:val="0"/>
        </w:rPr>
        <w:t xml:space="preserve"> Redis caching, streaming responses, model compression, or parallel API calls?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>
          <w:b w:val="1"/>
          <w:bCs w:val="1"/>
          <w:color w:val="1f1f1f"/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highlight w:val="yellow"/>
          <w:rtl w:val="0"/>
        </w:rPr>
        <w:t xml:space="preserve">Comment: The max latency will never less then 15.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  <w:shd w:fill="e06666" w:val="clear"/>
        </w:rPr>
      </w:pPr>
      <w:bookmarkStart w:colFirst="0" w:colLast="0" w:name="_9yfnr624u8fq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shd w:fill="e06666" w:val="clear"/>
          <w:rtl w:val="0"/>
        </w:rPr>
        <w:t xml:space="preserve">3. XCally Still Referenced (Blocker)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WF-06 Human Handoff Routes to XCally — XCally Has Been Eliminated.</w:t>
      </w:r>
      <w:r w:rsidDel="00000000" w:rsidR="00000000" w:rsidRPr="00000000">
        <w:rPr>
          <w:color w:val="1f1f1f"/>
          <w:rtl w:val="0"/>
        </w:rPr>
        <w:t xml:space="preserve"> Respond.io replaces XCally for ALL communication functions including human agent handoff.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2055"/>
        <w:gridCol w:w="4200"/>
        <w:tblGridChange w:id="0">
          <w:tblGrid>
            <w:gridCol w:w="2535"/>
            <w:gridCol w:w="2055"/>
            <w:gridCol w:w="4200"/>
          </w:tblGrid>
        </w:tblGridChange>
      </w:tblGrid>
      <w:tr>
        <w:trPr>
          <w:cantSplit w:val="0"/>
          <w:trHeight w:val="995.92529296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WF-06 routing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XCally agent queue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Respond.io agent queue (native assignment rules)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Human handoff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Tag + route to XCally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Respond.io workflow: assign to team/agent + lifecycle update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Context packet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Attached to XCally ticket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Visible in Respond.io unified thread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Agent availability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XCally queue status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Respond.io agent online/offline statu API</w:t>
            </w:r>
          </w:p>
        </w:tc>
      </w:tr>
    </w:tbl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>
          <w:b w:val="1"/>
          <w:bCs w:val="1"/>
          <w:color w:val="1f1f1f"/>
          <w:sz w:val="26"/>
          <w:szCs w:val="26"/>
          <w:highlight w:val="yellow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highlight w:val="yellow"/>
          <w:rtl w:val="0"/>
        </w:rPr>
        <w:t xml:space="preserve">Comment: We planned Respond.IO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gs9zdd74juw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Critical Finding: Missing 7-Step Eligibility Engine (Blocker)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[CRITICAL] The Core Business Logic of Ming Hwee Is Absent.</w:t>
      </w:r>
      <w:r w:rsidDel="00000000" w:rsidR="00000000" w:rsidRPr="00000000">
        <w:rPr>
          <w:color w:val="1f1f1f"/>
          <w:rtl w:val="0"/>
        </w:rPr>
        <w:t xml:space="preserve"> The system must revolve around 7 MOM eligibility checks (Age, Bankrupt status, Mental capacity, Income, Care need, Accommodation, EOP completion).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Required Additions:</w:t>
      </w:r>
      <w:r w:rsidDel="00000000" w:rsidR="00000000" w:rsidRPr="00000000">
        <w:rPr>
          <w:color w:val="1f1f1f"/>
          <w:rtl w:val="0"/>
        </w:rPr>
        <w:t xml:space="preserve"> | New Workflow | Trigger | Key Actions | |</w:t>
        <w:br w:type="textWrapping"/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WF-09: Eligibility Calculator</w:t>
      </w:r>
      <w:r w:rsidDel="00000000" w:rsidR="00000000" w:rsidRPr="00000000">
        <w:rPr>
          <w:color w:val="1f1f1f"/>
          <w:rtl w:val="0"/>
        </w:rPr>
        <w:t xml:space="preserve"> | n8n triggered after chatbot collects data | Run 7-criteria check, determine outcome, update Airtable | | </w:t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WF-10: Document Upload</w:t>
      </w:r>
      <w:r w:rsidDel="00000000" w:rsidR="00000000" w:rsidRPr="00000000">
        <w:rPr>
          <w:color w:val="1f1f1f"/>
          <w:rtl w:val="0"/>
        </w:rPr>
        <w:t xml:space="preserve"> | File received via Respond.io | Route to Google Document AI for OCR, extract data | |</w:t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WF-11: Resubmission</w:t>
      </w:r>
      <w:r w:rsidDel="00000000" w:rsidR="00000000" w:rsidRPr="00000000">
        <w:rPr>
          <w:color w:val="1f1f1f"/>
          <w:rtl w:val="0"/>
        </w:rPr>
        <w:t xml:space="preserve"> | Airtable field updated | Re-run eligibility check, notify sales if ELIGIBLE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WF-12: Email Dispatcher</w:t>
      </w:r>
      <w:r w:rsidDel="00000000" w:rsidR="00000000" w:rsidRPr="00000000">
        <w:rPr>
          <w:color w:val="1f1f1f"/>
          <w:rtl w:val="0"/>
        </w:rPr>
        <w:t xml:space="preserve"> | Outcome determined | Select SendGrid template, personalise, and send | | </w:t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WF-15: SLA Monitor</w:t>
      </w:r>
      <w:r w:rsidDel="00000000" w:rsidR="00000000" w:rsidRPr="00000000">
        <w:rPr>
          <w:color w:val="1f1f1f"/>
          <w:rtl w:val="0"/>
        </w:rPr>
        <w:t xml:space="preserve"> | CRON every 2 hours | Check deadlines for docs and sales contact |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  <w:shd w:fill="e06666" w:val="clear"/>
        </w:rPr>
      </w:pPr>
      <w:bookmarkStart w:colFirst="0" w:colLast="0" w:name="_yzov4d4rivi0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shd w:fill="e06666" w:val="clear"/>
          <w:rtl w:val="0"/>
        </w:rPr>
        <w:t xml:space="preserve">5. Marketing Layer (GoHighLevel / Intellia)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  <w:shd w:fill="e06666" w:val="clear"/>
        </w:rPr>
      </w:pPr>
      <w:r w:rsidDel="00000000" w:rsidR="00000000" w:rsidRPr="00000000">
        <w:rPr>
          <w:b w:val="1"/>
          <w:bCs w:val="1"/>
          <w:color w:val="1f1f1f"/>
          <w:shd w:fill="e06666" w:val="clear"/>
          <w:rtl w:val="0"/>
        </w:rPr>
        <w:t xml:space="preserve">No Marketing Funnel Architecture — GoHighLevel Not Referenced.</w:t>
      </w:r>
      <w:r w:rsidDel="00000000" w:rsidR="00000000" w:rsidRPr="00000000">
        <w:rPr>
          <w:color w:val="1f1f1f"/>
          <w:shd w:fill="e06666" w:val="clear"/>
          <w:rtl w:val="0"/>
        </w:rPr>
        <w:t xml:space="preserve"> GoHighLevel (or Intellia) is needed for landing pages, email campaigns, and calendar booking.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>
          <w:shd w:fill="e06666" w:val="clear"/>
        </w:rPr>
      </w:pPr>
      <w:r w:rsidDel="00000000" w:rsidR="00000000" w:rsidRPr="00000000">
        <w:rPr>
          <w:b w:val="1"/>
          <w:bCs w:val="1"/>
          <w:color w:val="1f1f1f"/>
          <w:shd w:fill="e06666" w:val="clear"/>
          <w:rtl w:val="0"/>
        </w:rPr>
        <w:t xml:space="preserve">Calendar System Correction</w:t>
      </w:r>
      <w:r w:rsidDel="00000000" w:rsidR="00000000" w:rsidRPr="00000000">
        <w:rPr>
          <w:color w:val="1f1f1f"/>
          <w:shd w:fill="e06666" w:val="clear"/>
          <w:rtl w:val="0"/>
        </w:rPr>
        <w:t xml:space="preserve">: Replace Calendly/Google Calendar with GoHighLevel Calendar API (or cal.com).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>
          <w:b w:val="1"/>
          <w:bCs w:val="1"/>
          <w:color w:val="1f1f1f"/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highlight w:val="yellow"/>
          <w:rtl w:val="0"/>
        </w:rPr>
        <w:t xml:space="preserve">Comment: We are going to use cal.com not ghl calendar as it would introduce another crm system.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9x99zgiz502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 Email Broadcasting Architecture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Respond.io Does Not Support Email Broadcasting — SendGrid Required.</w:t>
      </w:r>
      <w:r w:rsidDel="00000000" w:rsidR="00000000" w:rsidRPr="00000000">
        <w:rPr>
          <w:color w:val="1f1f1f"/>
          <w:rtl w:val="0"/>
        </w:rPr>
        <w:t xml:space="preserve"> All campaign and notification emails must route through SendGrid via n8n.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Required Templates</w:t>
      </w:r>
      <w:r w:rsidDel="00000000" w:rsidR="00000000" w:rsidRPr="00000000">
        <w:rPr>
          <w:color w:val="1f1f1f"/>
          <w:rtl w:val="0"/>
        </w:rPr>
        <w:t xml:space="preserve">: Eligibility outcomes, Sales notifications, </w:t>
      </w:r>
      <w:r w:rsidDel="00000000" w:rsidR="00000000" w:rsidRPr="00000000">
        <w:rPr>
          <w:color w:val="1f1f1f"/>
          <w:shd w:fill="e06666" w:val="clear"/>
          <w:rtl w:val="0"/>
        </w:rPr>
        <w:t xml:space="preserve">Nurture drips, Pre-arrival compliance, and Post-placement check-ins.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>
          <w:b w:val="1"/>
          <w:bCs w:val="1"/>
          <w:color w:val="1f1f1f"/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highlight w:val="yellow"/>
          <w:rtl w:val="0"/>
        </w:rPr>
        <w:t xml:space="preserve">Comment: The highlighted points will not manage via chatbot.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2p8ld3bw5lx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 Candidate Flow and ATS Integration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Candidate Data Should Sync to Manatal ATS, Not Just Airtable.</w:t>
      </w:r>
      <w:r w:rsidDel="00000000" w:rsidR="00000000" w:rsidRPr="00000000">
        <w:rPr>
          <w:color w:val="1f1f1f"/>
          <w:rtl w:val="0"/>
        </w:rPr>
        <w:t xml:space="preserve"> Airtable = employer records. Manatal = candidate/helper records. They connect via n8n for matching.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nh4b827q3jb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8. Lead Scoring Missing Eligibility Factor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Lead Score Based Only on Sales Qualification — Missing MOM Eligibility.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CORRECTION</w:t>
      </w:r>
      <w:r w:rsidDel="00000000" w:rsidR="00000000" w:rsidRPr="00000000">
        <w:rPr>
          <w:color w:val="1f1f1f"/>
          <w:rtl w:val="0"/>
        </w:rPr>
        <w:t xml:space="preserve">: Incorporate eligibility status into scoring formula (40% weight)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br w:type="textWrapping"/>
        <w:br w:type="textWrapping"/>
        <w:br w:type="textWrapping"/>
        <w:t xml:space="preserve">9. Revised Workflow Inventory (16 Workflows)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vendor's 8 workflows need to expand to 16 to cover the full operational system.</w:t>
      </w:r>
    </w:p>
    <w:tbl>
      <w:tblPr>
        <w:tblStyle w:val="Table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2610"/>
        <w:gridCol w:w="2310"/>
        <w:gridCol w:w="2970"/>
        <w:tblGridChange w:id="0">
          <w:tblGrid>
            <w:gridCol w:w="870"/>
            <w:gridCol w:w="2610"/>
            <w:gridCol w:w="2310"/>
            <w:gridCol w:w="297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WF-01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New Message Handler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Respond.io Webhook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minor corrections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WF-02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Lead Qualification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WF-01 routes here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must expand to include eligibility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WF-03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AI Response Engine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Complex queries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redesign as hybrid for phase 1?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WF-04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Booking Flow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Booking intent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Verify (Using Cal.com)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WF-05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Nurture Scheduler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Daily CRON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expand scenarios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WF-06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Human Handoff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Escalation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Via respond.io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WF-07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Post-Session Summary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Conversation closed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Correct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WF-08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Status Notifier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Airtable change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Correct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WF-09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Eligibility Calculator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WF-02 completes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NEW — MUST ADD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WF-10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Document Upload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File received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NEW — MUST ADD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WF-11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Resubmission Processor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Airtable updated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NEW — MUST ADD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WF-12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Email Dispatcher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Eligibility outcome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NEW — MUST ADD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WF-13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GHL Lead Sync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GHL webhook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NEW — MUST ADD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WF-14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Candidate Matcher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Employer ELIGIBLE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NEW — MUST ADD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WF-15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SLA Monitor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CRON every 2 hours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NEW — MUST ADD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WF-16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Post-Placement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Placement date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NEW — MUST ADD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>
          <w:b w:val="1"/>
          <w:bCs w:val="1"/>
          <w:color w:val="1f1f1f"/>
          <w:highlight w:val="yellow"/>
        </w:rPr>
      </w:pPr>
      <w:r w:rsidDel="00000000" w:rsidR="00000000" w:rsidRPr="00000000">
        <w:rPr>
          <w:b w:val="1"/>
          <w:bCs w:val="1"/>
          <w:color w:val="1f1f1f"/>
          <w:highlight w:val="yellow"/>
          <w:rtl w:val="0"/>
        </w:rPr>
        <w:br w:type="textWrapping"/>
        <w:br w:type="textWrapping"/>
        <w:t xml:space="preserve">Comment: The highlighted points not handle via Chatbot (GHL, Candidate Matching and SLA monitoring).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>
          <w:rFonts w:ascii="Calibri" w:cs="Calibri" w:eastAsia="Calibri" w:hAnsi="Calibri"/>
          <w:b w:val="1"/>
          <w:bCs w:val="1"/>
          <w:color w:val="003366"/>
          <w:sz w:val="40"/>
          <w:szCs w:val="40"/>
        </w:rPr>
      </w:pPr>
      <w:r w:rsidDel="00000000" w:rsidR="00000000" w:rsidRPr="00000000">
        <w:rPr>
          <w:b w:val="1"/>
          <w:bCs w:val="1"/>
          <w:color w:val="1f1f1f"/>
          <w:highlight w:val="yellow"/>
          <w:rtl w:val="0"/>
        </w:rPr>
        <w:t xml:space="preserve">Comment: The highlighted pointer will not manage via chatbot.</w:t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40"/>
          <w:szCs w:val="40"/>
          <w:rtl w:val="0"/>
        </w:rPr>
        <w:t xml:space="preserve">OCR / Document Upload Architecture Not Documented 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rFonts w:ascii="Calibri" w:cs="Calibri" w:eastAsia="Calibri" w:hAnsi="Calibri"/>
          <w:b w:val="1"/>
          <w:bCs w:val="1"/>
          <w:color w:val="1f1f1f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No Design for Document Processing Pipeline 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rFonts w:ascii="Calibri" w:cs="Calibri" w:eastAsia="Calibri" w:hAnsi="Calibri"/>
          <w:b w:val="1"/>
          <w:bCs w:val="1"/>
          <w:color w:val="1f1f1f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The specification requires automated OCR processing of NRIC images, payslip PDFs, and EOP certificates. Respond.io supports file uploads up to 20MB, but the backend processing pipeline is not documented. </w:t>
        <w:br w:type="textWrapping"/>
        <w:t xml:space="preserve"> </w:t>
        <w:br w:type="textWrapping"/>
        <w:t xml:space="preserve">REQUIRED: Add WF-10 (Document Upload Handler) using Google Document AI for OCR via n8n HTTP Request node.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highlight w:val="yellow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hd w:fill="e06666" w:val="clear"/>
          <w:rtl w:val="0"/>
        </w:rPr>
        <w:t xml:space="preserve">Strategic Recommendation: Hybrid Phase 1 + Phase 2 Approach</w:t>
        <w:br w:type="textWrapping"/>
        <w:t xml:space="preserve">Given that the custom AI pipeline is justified by the ML roadmap, but adds 15–20 second latency in Phase 1, would a hybrid approach that balances speed-to-market with long-term ML readiness work?</w:t>
        <w:br w:type="textWrapping"/>
        <w:t xml:space="preserve">Not sure about the timeline between phases, so please advise.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rFonts w:ascii="Calibri" w:cs="Calibri" w:eastAsia="Calibri" w:hAnsi="Calibri"/>
          <w:b w:val="1"/>
          <w:bCs w:val="1"/>
          <w:color w:val="003366"/>
          <w:sz w:val="32"/>
          <w:szCs w:val="32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32"/>
          <w:szCs w:val="32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rFonts w:ascii="Calibri" w:cs="Calibri" w:eastAsia="Calibri" w:hAnsi="Calibri"/>
          <w:b w:val="1"/>
          <w:bCs w:val="1"/>
          <w:color w:val="003366"/>
          <w:sz w:val="32"/>
          <w:szCs w:val="32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32"/>
          <w:szCs w:val="32"/>
          <w:highlight w:val="yellow"/>
          <w:rtl w:val="0"/>
        </w:rPr>
        <w:t xml:space="preserve">Comment: We will not follow the ML approach in phase 1 and latency will be max 15 second</w:t>
      </w:r>
    </w:p>
    <w:p w:rsidR="00000000" w:rsidDel="00000000" w:rsidP="00000000" w:rsidRDefault="00000000" w:rsidRPr="00000000" w14:paraId="0000008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lobzo543g64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10. Questions and Responses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Q1: ML Roadmap Confirmation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Can you confirm the custom AI pipeline was designed for future ML? What specific features are planned for Phase 2/3?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  <w:rPr>
          <w:highlight w:val="yellow"/>
        </w:rPr>
      </w:pPr>
      <w:r w:rsidDel="00000000" w:rsidR="00000000" w:rsidRPr="00000000">
        <w:rPr>
          <w:b w:val="1"/>
          <w:bCs w:val="1"/>
          <w:color w:val="1f1f1f"/>
          <w:highlight w:val="yellow"/>
          <w:rtl w:val="0"/>
        </w:rPr>
        <w:t xml:space="preserve">Comment: We will use these from the pinecone.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Q2: Architecture Scope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Why does the document only cover the chatbot?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  <w:rPr>
          <w:highlight w:val="yellow"/>
        </w:rPr>
      </w:pPr>
      <w:r w:rsidDel="00000000" w:rsidR="00000000" w:rsidRPr="00000000">
        <w:rPr>
          <w:b w:val="1"/>
          <w:bCs w:val="1"/>
          <w:color w:val="1f1f1f"/>
          <w:highlight w:val="yellow"/>
          <w:rtl w:val="0"/>
        </w:rPr>
        <w:t xml:space="preserve">Comment: No requirement is overlooked we are taking elegibility unders chatbot only.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Q3: XCally Reference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Why is XCally still referenced if it was removed?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  <w:rPr>
          <w:highlight w:val="yellow"/>
        </w:rPr>
      </w:pPr>
      <w:r w:rsidDel="00000000" w:rsidR="00000000" w:rsidRPr="00000000">
        <w:rPr>
          <w:b w:val="1"/>
          <w:bCs w:val="1"/>
          <w:color w:val="1f1f1f"/>
          <w:highlight w:val="yellow"/>
          <w:rtl w:val="0"/>
        </w:rPr>
        <w:t xml:space="preserve">Comment: No respond.io is used.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Q4: Hybrid AI Approach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Would you be open to Respond.io handling simple FAQs (&lt;5s) while the custom pipeline handles complex logic?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  <w:rPr>
          <w:highlight w:val="yellow"/>
        </w:rPr>
      </w:pPr>
      <w:r w:rsidDel="00000000" w:rsidR="00000000" w:rsidRPr="00000000">
        <w:rPr>
          <w:b w:val="1"/>
          <w:bCs w:val="1"/>
          <w:color w:val="1f1f1f"/>
          <w:highlight w:val="yellow"/>
          <w:rtl w:val="0"/>
        </w:rPr>
        <w:t xml:space="preserve">Comment: Expect latency of 15 seconds.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Q5: Latency Optimization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What is the plan to reduce response time in Phase 2?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  <w:rPr>
          <w:highlight w:val="yellow"/>
        </w:rPr>
      </w:pPr>
      <w:r w:rsidDel="00000000" w:rsidR="00000000" w:rsidRPr="00000000">
        <w:rPr>
          <w:b w:val="1"/>
          <w:bCs w:val="1"/>
          <w:color w:val="1f1f1f"/>
          <w:highlight w:val="yellow"/>
          <w:rtl w:val="0"/>
        </w:rPr>
        <w:t xml:space="preserve">Comment: Ai minimum latency is 15 seconds.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Q6: Pinecone Cost at Scale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What is the estimated monthly cost for 50,000 conversations?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  <w:rPr>
          <w:highlight w:val="yellow"/>
        </w:rPr>
      </w:pPr>
      <w:r w:rsidDel="00000000" w:rsidR="00000000" w:rsidRPr="00000000">
        <w:rPr>
          <w:b w:val="1"/>
          <w:bCs w:val="1"/>
          <w:color w:val="1f1f1f"/>
          <w:highlight w:val="yellow"/>
          <w:rtl w:val="0"/>
        </w:rPr>
        <w:t xml:space="preserve">Comment: Will let you know after R&amp;D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Q7: GoHighLevel Integration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Will you integrate GHL for lead capture?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  <w:rPr>
          <w:highlight w:val="yellow"/>
        </w:rPr>
      </w:pPr>
      <w:r w:rsidDel="00000000" w:rsidR="00000000" w:rsidRPr="00000000">
        <w:rPr>
          <w:b w:val="1"/>
          <w:bCs w:val="1"/>
          <w:color w:val="1f1f1f"/>
          <w:highlight w:val="yellow"/>
          <w:rtl w:val="0"/>
        </w:rPr>
        <w:t xml:space="preserve">Comment: Not mention ofGHL.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Q8: Calendar System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Can you switch to GHL Calendar or Cal.com?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  <w:rPr>
          <w:highlight w:val="yellow"/>
        </w:rPr>
      </w:pPr>
      <w:r w:rsidDel="00000000" w:rsidR="00000000" w:rsidRPr="00000000">
        <w:rPr>
          <w:b w:val="1"/>
          <w:bCs w:val="1"/>
          <w:color w:val="1f1f1f"/>
          <w:highlight w:val="yellow"/>
          <w:rtl w:val="0"/>
        </w:rPr>
        <w:t xml:space="preserve">Comment: We are going to use cal.com.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Q9: OCR / Document Processing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Which OCR service will you use for NRIC/Payslips?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  <w:rPr>
          <w:highlight w:val="yellow"/>
        </w:rPr>
      </w:pPr>
      <w:r w:rsidDel="00000000" w:rsidR="00000000" w:rsidRPr="00000000">
        <w:rPr>
          <w:b w:val="1"/>
          <w:bCs w:val="1"/>
          <w:color w:val="1f1f1f"/>
          <w:highlight w:val="yellow"/>
          <w:rtl w:val="0"/>
        </w:rPr>
        <w:t xml:space="preserve">Comment: OCR PLatform will be google gemini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How will the system send emails without Respond.io broadcasting?</w:t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  <w:rPr>
          <w:highlight w:val="yellow"/>
        </w:rPr>
      </w:pPr>
      <w:r w:rsidDel="00000000" w:rsidR="00000000" w:rsidRPr="00000000">
        <w:rPr>
          <w:b w:val="1"/>
          <w:bCs w:val="1"/>
          <w:color w:val="1f1f1f"/>
          <w:highlight w:val="yellow"/>
          <w:rtl w:val="0"/>
        </w:rPr>
        <w:t xml:space="preserve">Comment: We will use SendGrid (Twilio ).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Q11: Manatal Integration</w:t>
      </w:r>
    </w:p>
    <w:p w:rsidR="00000000" w:rsidDel="00000000" w:rsidP="00000000" w:rsidRDefault="00000000" w:rsidRPr="00000000" w14:paraId="000000A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How will candidate data sync and be sent via WhatsApp?</w:t>
      </w:r>
    </w:p>
    <w:p w:rsidR="00000000" w:rsidDel="00000000" w:rsidP="00000000" w:rsidRDefault="00000000" w:rsidRPr="00000000" w14:paraId="000000A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  <w:rPr>
          <w:highlight w:val="yellow"/>
        </w:rPr>
      </w:pPr>
      <w:r w:rsidDel="00000000" w:rsidR="00000000" w:rsidRPr="00000000">
        <w:rPr>
          <w:b w:val="1"/>
          <w:bCs w:val="1"/>
          <w:color w:val="1f1f1f"/>
          <w:highlight w:val="yellow"/>
          <w:rtl w:val="0"/>
        </w:rPr>
        <w:t xml:space="preserve">Comment: Only in the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