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jc w:val="center"/>
      </w:pPr>
      <w:r>
        <w:rPr>
          <w:b/>
          <w:bCs/>
          <w:color w:val="1F3864"/>
          <w:sz w:val="64"/>
          <w:szCs w:val="64"/>
        </w:rPr>
        <w:t xml:space="preserve">StockSense</w:t>
      </w:r>
    </w:p>
    <w:p>
      <w:pPr>
        <w:spacing w:after="80" w:before="160"/>
        <w:jc w:val="center"/>
      </w:pPr>
      <w:r>
        <w:rPr>
          <w:b/>
          <w:bCs/>
          <w:color w:val="2E74B5"/>
          <w:sz w:val="30"/>
          <w:szCs w:val="30"/>
        </w:rPr>
        <w:t xml:space="preserve">Autonomous Inventory Management System</w:t>
      </w:r>
    </w:p>
    <w:p>
      <w:pPr>
        <w:spacing w:after="600"/>
        <w:jc w:val="center"/>
      </w:pPr>
      <w:r>
        <w:rPr>
          <w:i/>
          <w:iCs/>
          <w:color w:val="595959"/>
          <w:sz w:val="24"/>
          <w:szCs w:val="24"/>
        </w:rPr>
        <w:t xml:space="preserve">Powered by the Mastra Agentic Framework</w:t>
      </w:r>
    </w:p>
    <w:p>
      <w:pPr>
        <w:spacing w:after="80"/>
        <w:jc w:val="center"/>
      </w:pPr>
      <w:r>
        <w:rPr>
          <w:b/>
          <w:bCs/>
          <w:sz w:val="22"/>
          <w:szCs w:val="22"/>
        </w:rPr>
        <w:t xml:space="preserve">Product Requirements Document</w:t>
      </w:r>
    </w:p>
    <w:p>
      <w:pPr>
        <w:spacing w:after="40"/>
        <w:jc w:val="center"/>
      </w:pPr>
      <w:r>
        <w:rPr>
          <w:sz w:val="20"/>
          <w:szCs w:val="20"/>
        </w:rPr>
        <w:t xml:space="preserve">Document Version: 3.0 (Refined &amp; Expanded)</w:t>
      </w:r>
    </w:p>
    <w:p>
      <w:pPr>
        <w:spacing w:after="40"/>
        <w:jc w:val="center"/>
      </w:pPr>
      <w:r>
        <w:rPr>
          <w:b/>
          <w:bCs/>
          <w:color w:val="2E74B5"/>
          <w:sz w:val="20"/>
          <w:szCs w:val="20"/>
        </w:rPr>
        <w:t xml:space="preserve">Status: Ready for Development</w:t>
      </w:r>
    </w:p>
    <w:p>
      <w:pPr>
        <w:spacing w:after="40"/>
        <w:jc w:val="center"/>
      </w:pPr>
      <w:r>
        <w:rPr>
          <w:sz w:val="20"/>
          <w:szCs w:val="20"/>
        </w:rPr>
        <w:t xml:space="preserve">Date: September 26, 2026</w:t>
      </w:r>
    </w:p>
    <w:p>
      <w:r>
        <w:br w:type="page"/>
      </w:r>
    </w:p>
    <w:p>
      <w:pPr>
        <w:pStyle w:val="Heading1"/>
        <w:pBdr>
          <w:bottom w:val="single" w:color="2E74B5" w:sz="8" w:space="4"/>
        </w:pBdr>
        <w:spacing w:after="240" w:before="480"/>
      </w:pPr>
      <w:r>
        <w:rPr>
          <w:b/>
          <w:bCs/>
          <w:color w:val="1F3864"/>
          <w:sz w:val="30"/>
          <w:szCs w:val="30"/>
        </w:rPr>
        <w:t xml:space="preserve">Document Summary</w:t>
      </w:r>
    </w:p>
    <w:p>
      <w:pPr>
        <w:spacing w:after="160" w:line="276"/>
      </w:pPr>
      <w:r>
        <w:rPr>
          <w:sz w:val="21"/>
          <w:szCs w:val="21"/>
        </w:rPr>
        <w:t xml:space="preserve">This version refines and expands the original StockSense PRD. Every functional area now specifies measurable acceptance criteria, and each Mastra-powered AI module is scoped with explicit inputs, outputs, human-in-the-loop checkpoints, and the concrete operational value it adds — not just a description of what it does. Two new AI modules (Demand Forecasting and Supplier Performance Scoring) and several new sections (Success Metrics, Data Model, Security/RBAC Matrix, Testing &amp; QA Strategy, and Risk Register) have been added to close gaps that a development team would otherwise discover mid-sprint.</w:t>
      </w:r>
    </w:p>
    <w:p>
      <w:pPr>
        <w:spacing w:after="160" w:line="276"/>
      </w:pPr>
      <w:r>
        <w:rPr>
          <w:sz w:val="21"/>
          <w:szCs w:val="21"/>
        </w:rPr>
        <w:t xml:space="preserve">This revision additionally adds Section 6, Authentication &amp; Authorization: Screens, Flows &amp; Enforcement — a full screen-by-screen specification of the login page and every other identity, session, and access-control surface in the application, since the original PRD referenced authentication only as a single line item (FR-01–FR-03) without defining the actual pages, states, or enforcement architecture a developer would need to build against.</w:t>
      </w:r>
    </w:p>
    <w:p>
      <w:pPr>
        <w:spacing w:after="120"/>
      </w:pPr>
    </w:p>
    <w:p>
      <w:pPr>
        <w:pStyle w:val="Heading1"/>
        <w:pBdr>
          <w:bottom w:val="single" w:color="2E74B5" w:sz="8" w:space="4"/>
        </w:pBdr>
        <w:spacing w:after="240" w:before="480"/>
      </w:pPr>
      <w:r>
        <w:rPr>
          <w:b/>
          <w:bCs/>
          <w:color w:val="1F3864"/>
          <w:sz w:val="30"/>
          <w:szCs w:val="30"/>
        </w:rPr>
        <w:t xml:space="preserve">1. Product Vision &amp; Objectives</w:t>
      </w:r>
    </w:p>
    <w:p>
      <w:pPr>
        <w:spacing w:after="160" w:line="276"/>
      </w:pPr>
      <w:r>
        <w:rPr>
          <w:sz w:val="21"/>
          <w:szCs w:val="21"/>
        </w:rPr>
        <w:t xml:space="preserve">StockSense is an intelligent, modular Inventory Management System (IMS) designed to replace manual paper registers, scattered spreadsheets, and reactive tracking methods with a centralized, real-time platform. By embedding the Mastra Framework, StockSense transitions from a passive tracking tool into an autonomous supply chain assistant capable of document ingestion, predictive reordering, anomaly detection, demand forecasting, and natural language operations.</w:t>
      </w:r>
    </w:p>
    <w:p>
      <w:pPr>
        <w:pStyle w:val="Heading2"/>
        <w:spacing w:after="160" w:before="320"/>
      </w:pPr>
      <w:r>
        <w:rPr>
          <w:b/>
          <w:bCs/>
          <w:color w:val="2E74B5"/>
          <w:sz w:val="24"/>
          <w:szCs w:val="24"/>
        </w:rPr>
        <w:t xml:space="preserve">1.1 Problem Statement</w:t>
      </w:r>
    </w:p>
    <w:p>
      <w:pPr>
        <w:pStyle w:val="ListParagraph"/>
        <w:numPr>
          <w:ilvl w:val="0"/>
          <w:numId w:val="2"/>
        </w:numPr>
        <w:spacing w:after="80"/>
      </w:pPr>
      <w:r>
        <w:rPr>
          <w:sz w:val="21"/>
          <w:szCs w:val="21"/>
        </w:rPr>
        <w:t xml:space="preserve">Manual, paper-based or spreadsheet-driven stock registers create data lag between physical events and recorded stock levels, causing stockouts and overstocking.</w:t>
      </w:r>
    </w:p>
    <w:p>
      <w:pPr>
        <w:pStyle w:val="ListParagraph"/>
        <w:numPr>
          <w:ilvl w:val="0"/>
          <w:numId w:val="2"/>
        </w:numPr>
        <w:spacing w:after="80"/>
      </w:pPr>
      <w:r>
        <w:rPr>
          <w:sz w:val="21"/>
          <w:szCs w:val="21"/>
        </w:rPr>
        <w:t xml:space="preserve">Vendor delivery documentation (PDFs, emailed packing slips) is re-typed by hand into the system, introducing transcription errors and delaying receipt validation.</w:t>
      </w:r>
    </w:p>
    <w:p>
      <w:pPr>
        <w:pStyle w:val="ListParagraph"/>
        <w:numPr>
          <w:ilvl w:val="0"/>
          <w:numId w:val="2"/>
        </w:numPr>
        <w:spacing w:after="80"/>
      </w:pPr>
      <w:r>
        <w:rPr>
          <w:sz w:val="21"/>
          <w:szCs w:val="21"/>
        </w:rPr>
        <w:t xml:space="preserve">Reordering decisions are reactive — triggered only after a shortage is noticed — rather than predictive.</w:t>
      </w:r>
    </w:p>
    <w:p>
      <w:pPr>
        <w:pStyle w:val="ListParagraph"/>
        <w:numPr>
          <w:ilvl w:val="0"/>
          <w:numId w:val="2"/>
        </w:numPr>
        <w:spacing w:after="80"/>
      </w:pPr>
      <w:r>
        <w:rPr>
          <w:sz w:val="21"/>
          <w:szCs w:val="21"/>
        </w:rPr>
        <w:t xml:space="preserve">Shrinkage and recurring stock-count discrepancies are discovered late because no system continuously audits adjustment patterns.</w:t>
      </w:r>
    </w:p>
    <w:p>
      <w:pPr>
        <w:pStyle w:val="ListParagraph"/>
        <w:numPr>
          <w:ilvl w:val="0"/>
          <w:numId w:val="2"/>
        </w:numPr>
        <w:spacing w:after="80"/>
      </w:pPr>
      <w:r>
        <w:rPr>
          <w:sz w:val="21"/>
          <w:szCs w:val="21"/>
        </w:rPr>
        <w:t xml:space="preserve">Warehouse staff lose time navigating desktop-only UIs while physically moving between racks, with no hands-free option.</w:t>
      </w:r>
    </w:p>
    <w:p>
      <w:pPr>
        <w:pStyle w:val="Heading2"/>
        <w:spacing w:after="160" w:before="320"/>
      </w:pPr>
      <w:r>
        <w:rPr>
          <w:b/>
          <w:bCs/>
          <w:color w:val="2E74B5"/>
          <w:sz w:val="24"/>
          <w:szCs w:val="24"/>
        </w:rPr>
        <w:t xml:space="preserve">1.2 Core Objectives</w:t>
      </w:r>
    </w:p>
    <w:p>
      <w:pPr>
        <w:pStyle w:val="ListParagraph"/>
        <w:numPr>
          <w:ilvl w:val="0"/>
          <w:numId w:val="2"/>
        </w:numPr>
        <w:spacing w:after="80"/>
      </w:pPr>
      <w:r>
        <w:rPr>
          <w:sz w:val="21"/>
          <w:szCs w:val="21"/>
        </w:rPr>
        <w:t xml:space="preserve">Eliminate stockouts and overstocking through proactive, AI-driven reordering recommendations tied to real supplier lead times.</w:t>
      </w:r>
    </w:p>
    <w:p>
      <w:pPr>
        <w:pStyle w:val="ListParagraph"/>
        <w:numPr>
          <w:ilvl w:val="0"/>
          <w:numId w:val="2"/>
        </w:numPr>
        <w:spacing w:after="80"/>
      </w:pPr>
      <w:r>
        <w:rPr>
          <w:sz w:val="21"/>
          <w:szCs w:val="21"/>
        </w:rPr>
        <w:t xml:space="preserve">Minimize manual data-entry friction by automating receipt parsing from vendor documentation.</w:t>
      </w:r>
    </w:p>
    <w:p>
      <w:pPr>
        <w:pStyle w:val="ListParagraph"/>
        <w:numPr>
          <w:ilvl w:val="0"/>
          <w:numId w:val="2"/>
        </w:numPr>
        <w:spacing w:after="80"/>
      </w:pPr>
      <w:r>
        <w:rPr>
          <w:sz w:val="21"/>
          <w:szCs w:val="21"/>
        </w:rPr>
        <w:t xml:space="preserve">Provide robust role-based workflows for Inventory Managers, Warehouse Staff, and Procurement Admins.</w:t>
      </w:r>
    </w:p>
    <w:p>
      <w:pPr>
        <w:pStyle w:val="ListParagraph"/>
        <w:numPr>
          <w:ilvl w:val="0"/>
          <w:numId w:val="2"/>
        </w:numPr>
        <w:spacing w:after="80"/>
      </w:pPr>
      <w:r>
        <w:rPr>
          <w:sz w:val="21"/>
          <w:szCs w:val="21"/>
        </w:rPr>
        <w:t xml:space="preserve">Maintain offline-resilient local operations backed by real-time synchronization when connectivity returns.</w:t>
      </w:r>
    </w:p>
    <w:p>
      <w:pPr>
        <w:pStyle w:val="ListParagraph"/>
        <w:numPr>
          <w:ilvl w:val="0"/>
          <w:numId w:val="2"/>
        </w:numPr>
        <w:spacing w:after="80"/>
      </w:pPr>
      <w:r>
        <w:rPr>
          <w:sz w:val="21"/>
          <w:szCs w:val="21"/>
        </w:rPr>
        <w:t xml:space="preserve">Surface financial and operational inventory health through live, role-scoped analytics rather than static end-of-month reports.</w:t>
      </w:r>
    </w:p>
    <w:p>
      <w:pPr>
        <w:pStyle w:val="ListParagraph"/>
        <w:numPr>
          <w:ilvl w:val="0"/>
          <w:numId w:val="2"/>
        </w:numPr>
        <w:spacing w:after="80"/>
      </w:pPr>
      <w:r>
        <w:rPr>
          <w:sz w:val="21"/>
          <w:szCs w:val="21"/>
        </w:rPr>
        <w:t xml:space="preserve">Continuously improve forecasting and anomaly detection accuracy using a feedback loop from manager approvals and rejections.</w:t>
      </w:r>
    </w:p>
    <w:p>
      <w:pPr>
        <w:pStyle w:val="Heading1"/>
        <w:pBdr>
          <w:bottom w:val="single" w:color="2E74B5" w:sz="8" w:space="4"/>
        </w:pBdr>
        <w:spacing w:after="240" w:before="480"/>
      </w:pPr>
      <w:r>
        <w:rPr>
          <w:b/>
          <w:bCs/>
          <w:color w:val="1F3864"/>
          <w:sz w:val="30"/>
          <w:szCs w:val="30"/>
        </w:rPr>
        <w:t xml:space="preserve">2. Success Metrics &amp; KPIs</w:t>
      </w:r>
    </w:p>
    <w:p>
      <w:pPr>
        <w:spacing w:after="160" w:line="276"/>
      </w:pPr>
      <w:r>
        <w:rPr>
          <w:sz w:val="21"/>
          <w:szCs w:val="21"/>
        </w:rPr>
        <w:t xml:space="preserve">Added in this revision so the team can validate that each feature is delivering value, not just functioning. These metrics should be instrumented from Phase 1 onward.</w:t>
      </w:r>
    </w:p>
    <w:tbl>
      <w:tblPr>
        <w:tblW w:type="dxa" w:w="9500"/>
        <w:tblBorders>
          <w:top w:val="single" w:color="B8CCE4" w:sz="4"/>
          <w:left w:val="single" w:color="B8CCE4" w:sz="4"/>
          <w:bottom w:val="single" w:color="B8CCE4" w:sz="4"/>
          <w:right w:val="single" w:color="B8CCE4" w:sz="4"/>
          <w:insideH w:val="single" w:color="B8CCE4" w:sz="4"/>
          <w:insideV w:val="single" w:color="B8CCE4" w:sz="4"/>
        </w:tblBorders>
      </w:tblPr>
      <w:tblGrid>
        <w:gridCol w:w="3000"/>
        <w:gridCol w:w="3600"/>
        <w:gridCol w:w="2900"/>
      </w:tblGrid>
      <w:tr>
        <w:tc>
          <w:tcPr>
            <w:tcW w:type="dxa" w:w="3000"/>
            <w:shd w:fill="1F3864" w:color="auto" w:val="clear"/>
            <w:tcMar>
              <w:top w:type="dxa" w:w="80"/>
              <w:left w:type="dxa" w:w="100"/>
              <w:bottom w:type="dxa" w:w="80"/>
              <w:right w:type="dxa" w:w="100"/>
            </w:tcMar>
            <w:vAlign w:val="center"/>
          </w:tcPr>
          <w:p>
            <w:pPr>
              <w:jc w:val="left"/>
            </w:pPr>
            <w:r>
              <w:rPr>
                <w:b/>
                <w:bCs/>
                <w:color w:val="FFFFFF"/>
                <w:sz w:val="19"/>
                <w:szCs w:val="19"/>
              </w:rPr>
              <w:t xml:space="preserve">Metric</w:t>
            </w:r>
          </w:p>
        </w:tc>
        <w:tc>
          <w:tcPr>
            <w:tcW w:type="dxa" w:w="3600"/>
            <w:shd w:fill="1F3864" w:color="auto" w:val="clear"/>
            <w:tcMar>
              <w:top w:type="dxa" w:w="80"/>
              <w:left w:type="dxa" w:w="100"/>
              <w:bottom w:type="dxa" w:w="80"/>
              <w:right w:type="dxa" w:w="100"/>
            </w:tcMar>
            <w:vAlign w:val="center"/>
          </w:tcPr>
          <w:p>
            <w:pPr>
              <w:jc w:val="left"/>
            </w:pPr>
            <w:r>
              <w:rPr>
                <w:b/>
                <w:bCs/>
                <w:color w:val="FFFFFF"/>
                <w:sz w:val="19"/>
                <w:szCs w:val="19"/>
              </w:rPr>
              <w:t xml:space="preserve">Target (Post-Launch, 90 Days)</w:t>
            </w:r>
          </w:p>
        </w:tc>
        <w:tc>
          <w:tcPr>
            <w:tcW w:type="dxa" w:w="2900"/>
            <w:shd w:fill="1F3864" w:color="auto" w:val="clear"/>
            <w:tcMar>
              <w:top w:type="dxa" w:w="80"/>
              <w:left w:type="dxa" w:w="100"/>
              <w:bottom w:type="dxa" w:w="80"/>
              <w:right w:type="dxa" w:w="100"/>
            </w:tcMar>
            <w:vAlign w:val="center"/>
          </w:tcPr>
          <w:p>
            <w:pPr>
              <w:jc w:val="left"/>
            </w:pPr>
            <w:r>
              <w:rPr>
                <w:b/>
                <w:bCs/>
                <w:color w:val="FFFFFF"/>
                <w:sz w:val="19"/>
                <w:szCs w:val="19"/>
              </w:rPr>
              <w:t xml:space="preserve">Owning Module</w:t>
            </w:r>
          </w:p>
        </w:tc>
      </w:tr>
      <w:tr>
        <w:tc>
          <w:tcPr>
            <w:tcW w:type="dxa" w:w="3000"/>
            <w:tcMar>
              <w:top w:type="dxa" w:w="80"/>
              <w:left w:type="dxa" w:w="100"/>
              <w:bottom w:type="dxa" w:w="80"/>
              <w:right w:type="dxa" w:w="100"/>
            </w:tcMar>
            <w:vAlign w:val="center"/>
          </w:tcPr>
          <w:p>
            <w:pPr>
              <w:jc w:val="left"/>
            </w:pPr>
            <w:r>
              <w:rPr>
                <w:b w:val="false"/>
                <w:bCs w:val="false"/>
                <w:color w:val="000000"/>
                <w:sz w:val="19"/>
                <w:szCs w:val="19"/>
              </w:rPr>
              <w:t xml:space="preserve">Stockout rate (SKUs out-of-stock / total active SKUs)</w:t>
            </w:r>
          </w:p>
        </w:tc>
        <w:tc>
          <w:tcPr>
            <w:tcW w:type="dxa" w:w="3600"/>
            <w:tcMar>
              <w:top w:type="dxa" w:w="80"/>
              <w:left w:type="dxa" w:w="100"/>
              <w:bottom w:type="dxa" w:w="80"/>
              <w:right w:type="dxa" w:w="100"/>
            </w:tcMar>
            <w:vAlign w:val="center"/>
          </w:tcPr>
          <w:p>
            <w:pPr>
              <w:jc w:val="left"/>
            </w:pPr>
            <w:r>
              <w:rPr>
                <w:b w:val="false"/>
                <w:bCs w:val="false"/>
                <w:color w:val="000000"/>
                <w:sz w:val="19"/>
                <w:szCs w:val="19"/>
              </w:rPr>
              <w:t xml:space="preserve">Reduce by ≥ 40% vs. pre-launch baseline</w:t>
            </w:r>
          </w:p>
        </w:tc>
        <w:tc>
          <w:tcPr>
            <w:tcW w:type="dxa" w:w="2900"/>
            <w:tcMar>
              <w:top w:type="dxa" w:w="80"/>
              <w:left w:type="dxa" w:w="100"/>
              <w:bottom w:type="dxa" w:w="80"/>
              <w:right w:type="dxa" w:w="100"/>
            </w:tcMar>
            <w:vAlign w:val="center"/>
          </w:tcPr>
          <w:p>
            <w:pPr>
              <w:jc w:val="left"/>
            </w:pPr>
            <w:r>
              <w:rPr>
                <w:b w:val="false"/>
                <w:bCs w:val="false"/>
                <w:color w:val="000000"/>
                <w:sz w:val="19"/>
                <w:szCs w:val="19"/>
              </w:rPr>
              <w:t xml:space="preserve">MA-02 Predictive Reordering</w:t>
            </w:r>
          </w:p>
        </w:tc>
      </w:tr>
      <w:tr>
        <w:tc>
          <w:tcPr>
            <w:tcW w:type="dxa" w:w="3000"/>
            <w:shd w:fill="DCE6F1" w:color="auto" w:val="clear"/>
            <w:tcMar>
              <w:top w:type="dxa" w:w="80"/>
              <w:left w:type="dxa" w:w="100"/>
              <w:bottom w:type="dxa" w:w="80"/>
              <w:right w:type="dxa" w:w="100"/>
            </w:tcMar>
            <w:vAlign w:val="center"/>
          </w:tcPr>
          <w:p>
            <w:pPr>
              <w:jc w:val="left"/>
            </w:pPr>
            <w:r>
              <w:rPr>
                <w:b w:val="false"/>
                <w:bCs w:val="false"/>
                <w:color w:val="000000"/>
                <w:sz w:val="19"/>
                <w:szCs w:val="19"/>
              </w:rPr>
              <w:t xml:space="preserve">Manual receipt data-entry time per delivery</w:t>
            </w:r>
          </w:p>
        </w:tc>
        <w:tc>
          <w:tcPr>
            <w:tcW w:type="dxa" w:w="3600"/>
            <w:shd w:fill="DCE6F1" w:color="auto" w:val="clear"/>
            <w:tcMar>
              <w:top w:type="dxa" w:w="80"/>
              <w:left w:type="dxa" w:w="100"/>
              <w:bottom w:type="dxa" w:w="80"/>
              <w:right w:type="dxa" w:w="100"/>
            </w:tcMar>
            <w:vAlign w:val="center"/>
          </w:tcPr>
          <w:p>
            <w:pPr>
              <w:jc w:val="left"/>
            </w:pPr>
            <w:r>
              <w:rPr>
                <w:b w:val="false"/>
                <w:bCs w:val="false"/>
                <w:color w:val="000000"/>
                <w:sz w:val="19"/>
                <w:szCs w:val="19"/>
              </w:rPr>
              <w:t xml:space="preserve">Reduce by ≥ 70%</w:t>
            </w:r>
          </w:p>
        </w:tc>
        <w:tc>
          <w:tcPr>
            <w:tcW w:type="dxa" w:w="2900"/>
            <w:shd w:fill="DCE6F1" w:color="auto" w:val="clear"/>
            <w:tcMar>
              <w:top w:type="dxa" w:w="80"/>
              <w:left w:type="dxa" w:w="100"/>
              <w:bottom w:type="dxa" w:w="80"/>
              <w:right w:type="dxa" w:w="100"/>
            </w:tcMar>
            <w:vAlign w:val="center"/>
          </w:tcPr>
          <w:p>
            <w:pPr>
              <w:jc w:val="left"/>
            </w:pPr>
            <w:r>
              <w:rPr>
                <w:b w:val="false"/>
                <w:bCs w:val="false"/>
                <w:color w:val="000000"/>
                <w:sz w:val="19"/>
                <w:szCs w:val="19"/>
              </w:rPr>
              <w:t xml:space="preserve">MA-01 Smart Ingestion</w:t>
            </w:r>
          </w:p>
        </w:tc>
      </w:tr>
      <w:tr>
        <w:tc>
          <w:tcPr>
            <w:tcW w:type="dxa" w:w="3000"/>
            <w:tcMar>
              <w:top w:type="dxa" w:w="80"/>
              <w:left w:type="dxa" w:w="100"/>
              <w:bottom w:type="dxa" w:w="80"/>
              <w:right w:type="dxa" w:w="100"/>
            </w:tcMar>
            <w:vAlign w:val="center"/>
          </w:tcPr>
          <w:p>
            <w:pPr>
              <w:jc w:val="left"/>
            </w:pPr>
            <w:r>
              <w:rPr>
                <w:b w:val="false"/>
                <w:bCs w:val="false"/>
                <w:color w:val="000000"/>
                <w:sz w:val="19"/>
                <w:szCs w:val="19"/>
              </w:rPr>
              <w:t xml:space="preserve">Mean time to detect shrinkage pattern</w:t>
            </w:r>
          </w:p>
        </w:tc>
        <w:tc>
          <w:tcPr>
            <w:tcW w:type="dxa" w:w="3600"/>
            <w:tcMar>
              <w:top w:type="dxa" w:w="80"/>
              <w:left w:type="dxa" w:w="100"/>
              <w:bottom w:type="dxa" w:w="80"/>
              <w:right w:type="dxa" w:w="100"/>
            </w:tcMar>
            <w:vAlign w:val="center"/>
          </w:tcPr>
          <w:p>
            <w:pPr>
              <w:jc w:val="left"/>
            </w:pPr>
            <w:r>
              <w:rPr>
                <w:b w:val="false"/>
                <w:bCs w:val="false"/>
                <w:color w:val="000000"/>
                <w:sz w:val="19"/>
                <w:szCs w:val="19"/>
              </w:rPr>
              <w:t xml:space="preserve">≤ 7 days from onset</w:t>
            </w:r>
          </w:p>
        </w:tc>
        <w:tc>
          <w:tcPr>
            <w:tcW w:type="dxa" w:w="2900"/>
            <w:tcMar>
              <w:top w:type="dxa" w:w="80"/>
              <w:left w:type="dxa" w:w="100"/>
              <w:bottom w:type="dxa" w:w="80"/>
              <w:right w:type="dxa" w:w="100"/>
            </w:tcMar>
            <w:vAlign w:val="center"/>
          </w:tcPr>
          <w:p>
            <w:pPr>
              <w:jc w:val="left"/>
            </w:pPr>
            <w:r>
              <w:rPr>
                <w:b w:val="false"/>
                <w:bCs w:val="false"/>
                <w:color w:val="000000"/>
                <w:sz w:val="19"/>
                <w:szCs w:val="19"/>
              </w:rPr>
              <w:t xml:space="preserve">MA-04 Anomaly Auditor</w:t>
            </w:r>
          </w:p>
        </w:tc>
      </w:tr>
      <w:tr>
        <w:tc>
          <w:tcPr>
            <w:tcW w:type="dxa" w:w="3000"/>
            <w:shd w:fill="DCE6F1" w:color="auto" w:val="clear"/>
            <w:tcMar>
              <w:top w:type="dxa" w:w="80"/>
              <w:left w:type="dxa" w:w="100"/>
              <w:bottom w:type="dxa" w:w="80"/>
              <w:right w:type="dxa" w:w="100"/>
            </w:tcMar>
            <w:vAlign w:val="center"/>
          </w:tcPr>
          <w:p>
            <w:pPr>
              <w:jc w:val="left"/>
            </w:pPr>
            <w:r>
              <w:rPr>
                <w:b w:val="false"/>
                <w:bCs w:val="false"/>
                <w:color w:val="000000"/>
                <w:sz w:val="19"/>
                <w:szCs w:val="19"/>
              </w:rPr>
              <w:t xml:space="preserve">Forecast error (MAPE) on 30-day demand</w:t>
            </w:r>
          </w:p>
        </w:tc>
        <w:tc>
          <w:tcPr>
            <w:tcW w:type="dxa" w:w="3600"/>
            <w:shd w:fill="DCE6F1" w:color="auto" w:val="clear"/>
            <w:tcMar>
              <w:top w:type="dxa" w:w="80"/>
              <w:left w:type="dxa" w:w="100"/>
              <w:bottom w:type="dxa" w:w="80"/>
              <w:right w:type="dxa" w:w="100"/>
            </w:tcMar>
            <w:vAlign w:val="center"/>
          </w:tcPr>
          <w:p>
            <w:pPr>
              <w:jc w:val="left"/>
            </w:pPr>
            <w:r>
              <w:rPr>
                <w:b w:val="false"/>
                <w:bCs w:val="false"/>
                <w:color w:val="000000"/>
                <w:sz w:val="19"/>
                <w:szCs w:val="19"/>
              </w:rPr>
              <w:t xml:space="preserve">≤ 15% for A-class SKUs</w:t>
            </w:r>
          </w:p>
        </w:tc>
        <w:tc>
          <w:tcPr>
            <w:tcW w:type="dxa" w:w="2900"/>
            <w:shd w:fill="DCE6F1" w:color="auto" w:val="clear"/>
            <w:tcMar>
              <w:top w:type="dxa" w:w="80"/>
              <w:left w:type="dxa" w:w="100"/>
              <w:bottom w:type="dxa" w:w="80"/>
              <w:right w:type="dxa" w:w="100"/>
            </w:tcMar>
            <w:vAlign w:val="center"/>
          </w:tcPr>
          <w:p>
            <w:pPr>
              <w:jc w:val="left"/>
            </w:pPr>
            <w:r>
              <w:rPr>
                <w:b w:val="false"/>
                <w:bCs w:val="false"/>
                <w:color w:val="000000"/>
                <w:sz w:val="19"/>
                <w:szCs w:val="19"/>
              </w:rPr>
              <w:t xml:space="preserve">MA-05 Demand Forecasting</w:t>
            </w:r>
          </w:p>
        </w:tc>
      </w:tr>
      <w:tr>
        <w:tc>
          <w:tcPr>
            <w:tcW w:type="dxa" w:w="3000"/>
            <w:tcMar>
              <w:top w:type="dxa" w:w="80"/>
              <w:left w:type="dxa" w:w="100"/>
              <w:bottom w:type="dxa" w:w="80"/>
              <w:right w:type="dxa" w:w="100"/>
            </w:tcMar>
            <w:vAlign w:val="center"/>
          </w:tcPr>
          <w:p>
            <w:pPr>
              <w:jc w:val="left"/>
            </w:pPr>
            <w:r>
              <w:rPr>
                <w:b w:val="false"/>
                <w:bCs w:val="false"/>
                <w:color w:val="000000"/>
                <w:sz w:val="19"/>
                <w:szCs w:val="19"/>
              </w:rPr>
              <w:t xml:space="preserve">Warehouse task completion time (voice vs. manual UI)</w:t>
            </w:r>
          </w:p>
        </w:tc>
        <w:tc>
          <w:tcPr>
            <w:tcW w:type="dxa" w:w="3600"/>
            <w:tcMar>
              <w:top w:type="dxa" w:w="80"/>
              <w:left w:type="dxa" w:w="100"/>
              <w:bottom w:type="dxa" w:w="80"/>
              <w:right w:type="dxa" w:w="100"/>
            </w:tcMar>
            <w:vAlign w:val="center"/>
          </w:tcPr>
          <w:p>
            <w:pPr>
              <w:jc w:val="left"/>
            </w:pPr>
            <w:r>
              <w:rPr>
                <w:b w:val="false"/>
                <w:bCs w:val="false"/>
                <w:color w:val="000000"/>
                <w:sz w:val="19"/>
                <w:szCs w:val="19"/>
              </w:rPr>
              <w:t xml:space="preserve">≥ 25% faster for transfer tasks</w:t>
            </w:r>
          </w:p>
        </w:tc>
        <w:tc>
          <w:tcPr>
            <w:tcW w:type="dxa" w:w="2900"/>
            <w:tcMar>
              <w:top w:type="dxa" w:w="80"/>
              <w:left w:type="dxa" w:w="100"/>
              <w:bottom w:type="dxa" w:w="80"/>
              <w:right w:type="dxa" w:w="100"/>
            </w:tcMar>
            <w:vAlign w:val="center"/>
          </w:tcPr>
          <w:p>
            <w:pPr>
              <w:jc w:val="left"/>
            </w:pPr>
            <w:r>
              <w:rPr>
                <w:b w:val="false"/>
                <w:bCs w:val="false"/>
                <w:color w:val="000000"/>
                <w:sz w:val="19"/>
                <w:szCs w:val="19"/>
              </w:rPr>
              <w:t xml:space="preserve">MA-03 Conversational Assistant</w:t>
            </w:r>
          </w:p>
        </w:tc>
      </w:tr>
      <w:tr>
        <w:tc>
          <w:tcPr>
            <w:tcW w:type="dxa" w:w="3000"/>
            <w:shd w:fill="DCE6F1" w:color="auto" w:val="clear"/>
            <w:tcMar>
              <w:top w:type="dxa" w:w="80"/>
              <w:left w:type="dxa" w:w="100"/>
              <w:bottom w:type="dxa" w:w="80"/>
              <w:right w:type="dxa" w:w="100"/>
            </w:tcMar>
            <w:vAlign w:val="center"/>
          </w:tcPr>
          <w:p>
            <w:pPr>
              <w:jc w:val="left"/>
            </w:pPr>
            <w:r>
              <w:rPr>
                <w:b w:val="false"/>
                <w:bCs w:val="false"/>
                <w:color w:val="000000"/>
                <w:sz w:val="19"/>
                <w:szCs w:val="19"/>
              </w:rPr>
              <w:t xml:space="preserve">Purchase-order approval turnaround</w:t>
            </w:r>
          </w:p>
        </w:tc>
        <w:tc>
          <w:tcPr>
            <w:tcW w:type="dxa" w:w="3600"/>
            <w:shd w:fill="DCE6F1" w:color="auto" w:val="clear"/>
            <w:tcMar>
              <w:top w:type="dxa" w:w="80"/>
              <w:left w:type="dxa" w:w="100"/>
              <w:bottom w:type="dxa" w:w="80"/>
              <w:right w:type="dxa" w:w="100"/>
            </w:tcMar>
            <w:vAlign w:val="center"/>
          </w:tcPr>
          <w:p>
            <w:pPr>
              <w:jc w:val="left"/>
            </w:pPr>
            <w:r>
              <w:rPr>
                <w:b w:val="false"/>
                <w:bCs w:val="false"/>
                <w:color w:val="000000"/>
                <w:sz w:val="19"/>
                <w:szCs w:val="19"/>
              </w:rPr>
              <w:t xml:space="preserve">≤ 4 business hours</w:t>
            </w:r>
          </w:p>
        </w:tc>
        <w:tc>
          <w:tcPr>
            <w:tcW w:type="dxa" w:w="2900"/>
            <w:shd w:fill="DCE6F1" w:color="auto" w:val="clear"/>
            <w:tcMar>
              <w:top w:type="dxa" w:w="80"/>
              <w:left w:type="dxa" w:w="100"/>
              <w:bottom w:type="dxa" w:w="80"/>
              <w:right w:type="dxa" w:w="100"/>
            </w:tcMar>
            <w:vAlign w:val="center"/>
          </w:tcPr>
          <w:p>
            <w:pPr>
              <w:jc w:val="left"/>
            </w:pPr>
            <w:r>
              <w:rPr>
                <w:b w:val="false"/>
                <w:bCs w:val="false"/>
                <w:color w:val="000000"/>
                <w:sz w:val="19"/>
                <w:szCs w:val="19"/>
              </w:rPr>
              <w:t xml:space="preserve">Operations Module</w:t>
            </w:r>
          </w:p>
        </w:tc>
      </w:tr>
      <w:tr>
        <w:tc>
          <w:tcPr>
            <w:tcW w:type="dxa" w:w="3000"/>
            <w:tcMar>
              <w:top w:type="dxa" w:w="80"/>
              <w:left w:type="dxa" w:w="100"/>
              <w:bottom w:type="dxa" w:w="80"/>
              <w:right w:type="dxa" w:w="100"/>
            </w:tcMar>
            <w:vAlign w:val="center"/>
          </w:tcPr>
          <w:p>
            <w:pPr>
              <w:jc w:val="left"/>
            </w:pPr>
            <w:r>
              <w:rPr>
                <w:b w:val="false"/>
                <w:bCs w:val="false"/>
                <w:color w:val="000000"/>
                <w:sz w:val="19"/>
                <w:szCs w:val="19"/>
              </w:rPr>
              <w:t xml:space="preserve">System uptime / offline recovery success</w:t>
            </w:r>
          </w:p>
        </w:tc>
        <w:tc>
          <w:tcPr>
            <w:tcW w:type="dxa" w:w="3600"/>
            <w:tcMar>
              <w:top w:type="dxa" w:w="80"/>
              <w:left w:type="dxa" w:w="100"/>
              <w:bottom w:type="dxa" w:w="80"/>
              <w:right w:type="dxa" w:w="100"/>
            </w:tcMar>
            <w:vAlign w:val="center"/>
          </w:tcPr>
          <w:p>
            <w:pPr>
              <w:jc w:val="left"/>
            </w:pPr>
            <w:r>
              <w:rPr>
                <w:b w:val="false"/>
                <w:bCs w:val="false"/>
                <w:color w:val="000000"/>
                <w:sz w:val="19"/>
                <w:szCs w:val="19"/>
              </w:rPr>
              <w:t xml:space="preserve">≥ 99.5% / 100% queued-transaction sync</w:t>
            </w:r>
          </w:p>
        </w:tc>
        <w:tc>
          <w:tcPr>
            <w:tcW w:type="dxa" w:w="2900"/>
            <w:tcMar>
              <w:top w:type="dxa" w:w="80"/>
              <w:left w:type="dxa" w:w="100"/>
              <w:bottom w:type="dxa" w:w="80"/>
              <w:right w:type="dxa" w:w="100"/>
            </w:tcMar>
            <w:vAlign w:val="center"/>
          </w:tcPr>
          <w:p>
            <w:pPr>
              <w:jc w:val="left"/>
            </w:pPr>
            <w:r>
              <w:rPr>
                <w:b w:val="false"/>
                <w:bCs w:val="false"/>
                <w:color w:val="000000"/>
                <w:sz w:val="19"/>
                <w:szCs w:val="19"/>
              </w:rPr>
              <w:t xml:space="preserve">NFR-03 Offline Resilience</w:t>
            </w:r>
          </w:p>
        </w:tc>
      </w:tr>
    </w:tbl>
    <w:p>
      <w:pPr>
        <w:spacing w:after="120"/>
      </w:pPr>
    </w:p>
    <w:p>
      <w:pPr>
        <w:pStyle w:val="Heading1"/>
        <w:pBdr>
          <w:bottom w:val="single" w:color="2E74B5" w:sz="8" w:space="4"/>
        </w:pBdr>
        <w:spacing w:after="240" w:before="480"/>
      </w:pPr>
      <w:r>
        <w:rPr>
          <w:b/>
          <w:bCs/>
          <w:color w:val="1F3864"/>
          <w:sz w:val="30"/>
          <w:szCs w:val="30"/>
        </w:rPr>
        <w:t xml:space="preserve">3. Target Users &amp; Personas</w:t>
      </w:r>
    </w:p>
    <w:p>
      <w:pPr>
        <w:pStyle w:val="Heading3"/>
        <w:spacing w:after="120" w:before="240"/>
      </w:pPr>
      <w:r>
        <w:rPr>
          <w:b/>
          <w:bCs/>
          <w:color w:val="1F3864"/>
          <w:sz w:val="21"/>
          <w:szCs w:val="21"/>
        </w:rPr>
        <w:t xml:space="preserve">3.1 Inventory Manager</w:t>
      </w:r>
    </w:p>
    <w:p>
      <w:pPr>
        <w:spacing w:after="160" w:line="276"/>
      </w:pPr>
      <w:r>
        <w:rPr>
          <w:sz w:val="21"/>
          <w:szCs w:val="21"/>
        </w:rPr>
        <w:t xml:space="preserve">Responsible for setting reorder points, evaluating stock health KPIs, approving automated purchase drafts, and tracking financial inventory valuations. Primary consumer of the Predictive Reordering Agent and Analytics dashboards. Needs a fast approve/reject workflow so AI-drafted purchase orders don't become a new bottleneck.</w:t>
      </w:r>
    </w:p>
    <w:p>
      <w:pPr>
        <w:pStyle w:val="Heading3"/>
        <w:spacing w:after="120" w:before="240"/>
      </w:pPr>
      <w:r>
        <w:rPr>
          <w:b/>
          <w:bCs/>
          <w:color w:val="1F3864"/>
          <w:sz w:val="21"/>
          <w:szCs w:val="21"/>
        </w:rPr>
        <w:t xml:space="preserve">3.2 Warehouse Staff</w:t>
      </w:r>
    </w:p>
    <w:p>
      <w:pPr>
        <w:spacing w:after="160" w:line="276"/>
      </w:pPr>
      <w:r>
        <w:rPr>
          <w:sz w:val="21"/>
          <w:szCs w:val="21"/>
        </w:rPr>
        <w:t xml:space="preserve">Perform physical tasks including receiving goods, packing delivery orders, executing internal warehouse transfers, and conducting stock count adjustments. Primary consumer of the Conversational Warehouse Assistant. Needs a mobile-first, low-friction interface that works with gloves on and tolerates intermittent warehouse Wi-Fi.</w:t>
      </w:r>
    </w:p>
    <w:p>
      <w:pPr>
        <w:pStyle w:val="Heading3"/>
        <w:spacing w:after="120" w:before="240"/>
      </w:pPr>
      <w:r>
        <w:rPr>
          <w:b/>
          <w:bCs/>
          <w:color w:val="1F3864"/>
          <w:sz w:val="21"/>
          <w:szCs w:val="21"/>
        </w:rPr>
        <w:t xml:space="preserve">3.3 Procurement / Admin (New Persona)</w:t>
      </w:r>
    </w:p>
    <w:p>
      <w:pPr>
        <w:spacing w:after="160" w:line="276"/>
      </w:pPr>
      <w:r>
        <w:rPr>
          <w:sz w:val="21"/>
          <w:szCs w:val="21"/>
        </w:rPr>
        <w:t xml:space="preserve">Manages supplier relationships, contract terms, and lead-time data that feed the Predictive Reordering Agent and the new Supplier Performance Scoring Agent. Added in this revision because reordering accuracy depends entirely on supplier data quality, which no existing persona previously owned. Needs visibility into which suppliers are consistently late or short-shipping.</w:t>
      </w:r>
    </w:p>
    <w:p>
      <w:pPr>
        <w:pStyle w:val="Heading1"/>
        <w:pBdr>
          <w:bottom w:val="single" w:color="2E74B5" w:sz="8" w:space="4"/>
        </w:pBdr>
        <w:spacing w:after="240" w:before="480"/>
      </w:pPr>
      <w:r>
        <w:rPr>
          <w:b/>
          <w:bCs/>
          <w:color w:val="1F3864"/>
          <w:sz w:val="30"/>
          <w:szCs w:val="30"/>
        </w:rPr>
        <w:t xml:space="preserve">4. Core Architecture &amp; Tech Stack</w:t>
      </w:r>
    </w:p>
    <w:tbl>
      <w:tblPr>
        <w:tblW w:type="dxa" w:w="9500"/>
        <w:tblBorders>
          <w:top w:val="single" w:color="B8CCE4" w:sz="4"/>
          <w:left w:val="single" w:color="B8CCE4" w:sz="4"/>
          <w:bottom w:val="single" w:color="B8CCE4" w:sz="4"/>
          <w:right w:val="single" w:color="B8CCE4" w:sz="4"/>
          <w:insideH w:val="single" w:color="B8CCE4" w:sz="4"/>
          <w:insideV w:val="single" w:color="B8CCE4" w:sz="4"/>
        </w:tblBorders>
      </w:tblPr>
      <w:tblGrid>
        <w:gridCol w:w="2600"/>
        <w:gridCol w:w="6900"/>
      </w:tblGrid>
      <w:tr>
        <w:tc>
          <w:tcPr>
            <w:tcW w:type="dxa" w:w="2600"/>
            <w:shd w:fill="1F3864" w:color="auto" w:val="clear"/>
            <w:tcMar>
              <w:top w:type="dxa" w:w="80"/>
              <w:left w:type="dxa" w:w="100"/>
              <w:bottom w:type="dxa" w:w="80"/>
              <w:right w:type="dxa" w:w="100"/>
            </w:tcMar>
            <w:vAlign w:val="center"/>
          </w:tcPr>
          <w:p>
            <w:pPr>
              <w:jc w:val="left"/>
            </w:pPr>
            <w:r>
              <w:rPr>
                <w:b/>
                <w:bCs/>
                <w:color w:val="FFFFFF"/>
                <w:sz w:val="19"/>
                <w:szCs w:val="19"/>
              </w:rPr>
              <w:t xml:space="preserve">Layer</w:t>
            </w:r>
          </w:p>
        </w:tc>
        <w:tc>
          <w:tcPr>
            <w:tcW w:type="dxa" w:w="6900"/>
            <w:shd w:fill="1F3864" w:color="auto" w:val="clear"/>
            <w:tcMar>
              <w:top w:type="dxa" w:w="80"/>
              <w:left w:type="dxa" w:w="100"/>
              <w:bottom w:type="dxa" w:w="80"/>
              <w:right w:type="dxa" w:w="100"/>
            </w:tcMar>
            <w:vAlign w:val="center"/>
          </w:tcPr>
          <w:p>
            <w:pPr>
              <w:jc w:val="left"/>
            </w:pPr>
            <w:r>
              <w:rPr>
                <w:b/>
                <w:bCs/>
                <w:color w:val="FFFFFF"/>
                <w:sz w:val="19"/>
                <w:szCs w:val="19"/>
              </w:rPr>
              <w:t xml:space="preserve">Choice &amp; Rationale</w:t>
            </w:r>
          </w:p>
        </w:tc>
      </w:tr>
      <w:tr>
        <w:tc>
          <w:tcPr>
            <w:tcW w:type="dxa" w:w="2600"/>
            <w:tcMar>
              <w:top w:type="dxa" w:w="80"/>
              <w:left w:type="dxa" w:w="100"/>
              <w:bottom w:type="dxa" w:w="80"/>
              <w:right w:type="dxa" w:w="100"/>
            </w:tcMar>
            <w:vAlign w:val="center"/>
          </w:tcPr>
          <w:p>
            <w:pPr>
              <w:jc w:val="left"/>
            </w:pPr>
            <w:r>
              <w:rPr>
                <w:b w:val="false"/>
                <w:bCs w:val="false"/>
                <w:color w:val="000000"/>
                <w:sz w:val="19"/>
                <w:szCs w:val="19"/>
              </w:rPr>
              <w:t xml:space="preserve">Frontend</w:t>
            </w:r>
          </w:p>
        </w:tc>
        <w:tc>
          <w:tcPr>
            <w:tcW w:type="dxa" w:w="6900"/>
            <w:tcMar>
              <w:top w:type="dxa" w:w="80"/>
              <w:left w:type="dxa" w:w="100"/>
              <w:bottom w:type="dxa" w:w="80"/>
              <w:right w:type="dxa" w:w="100"/>
            </w:tcMar>
            <w:vAlign w:val="center"/>
          </w:tcPr>
          <w:p>
            <w:pPr>
              <w:jc w:val="left"/>
            </w:pPr>
            <w:r>
              <w:rPr>
                <w:b w:val="false"/>
                <w:bCs w:val="false"/>
                <w:color w:val="000000"/>
                <w:sz w:val="19"/>
                <w:szCs w:val="19"/>
              </w:rPr>
              <w:t xml:space="preserve">Next.js (React) with Tailwind CSS. Server-side rendering for the dashboard improves first-load KPI visibility; Tailwind enforces a consistent design token system across Products, Operations, and Analytics views.</w:t>
            </w:r>
          </w:p>
        </w:tc>
      </w:tr>
      <w:tr>
        <w:tc>
          <w:tcPr>
            <w:tcW w:type="dxa" w:w="2600"/>
            <w:shd w:fill="DCE6F1" w:color="auto" w:val="clear"/>
            <w:tcMar>
              <w:top w:type="dxa" w:w="80"/>
              <w:left w:type="dxa" w:w="100"/>
              <w:bottom w:type="dxa" w:w="80"/>
              <w:right w:type="dxa" w:w="100"/>
            </w:tcMar>
            <w:vAlign w:val="center"/>
          </w:tcPr>
          <w:p>
            <w:pPr>
              <w:jc w:val="left"/>
            </w:pPr>
            <w:r>
              <w:rPr>
                <w:b w:val="false"/>
                <w:bCs w:val="false"/>
                <w:color w:val="000000"/>
                <w:sz w:val="19"/>
                <w:szCs w:val="19"/>
              </w:rPr>
              <w:t xml:space="preserve">Backend</w:t>
            </w:r>
          </w:p>
        </w:tc>
        <w:tc>
          <w:tcPr>
            <w:tcW w:type="dxa" w:w="6900"/>
            <w:shd w:fill="DCE6F1" w:color="auto" w:val="clear"/>
            <w:tcMar>
              <w:top w:type="dxa" w:w="80"/>
              <w:left w:type="dxa" w:w="100"/>
              <w:bottom w:type="dxa" w:w="80"/>
              <w:right w:type="dxa" w:w="100"/>
            </w:tcMar>
            <w:vAlign w:val="center"/>
          </w:tcPr>
          <w:p>
            <w:pPr>
              <w:jc w:val="left"/>
            </w:pPr>
            <w:r>
              <w:rPr>
                <w:b w:val="false"/>
                <w:bCs w:val="false"/>
                <w:color w:val="000000"/>
                <w:sz w:val="19"/>
                <w:szCs w:val="19"/>
              </w:rPr>
              <w:t xml:space="preserve">FastAPI (Python) preferred when Mastra agents run in-process with backend logic; Node.js is an acceptable alternative if the team standardizes on TypeScript end-to-end so the Mastra SDK (TS-native) shares types with the API layer.</w:t>
            </w:r>
          </w:p>
        </w:tc>
      </w:tr>
      <w:tr>
        <w:tc>
          <w:tcPr>
            <w:tcW w:type="dxa" w:w="2600"/>
            <w:tcMar>
              <w:top w:type="dxa" w:w="80"/>
              <w:left w:type="dxa" w:w="100"/>
              <w:bottom w:type="dxa" w:w="80"/>
              <w:right w:type="dxa" w:w="100"/>
            </w:tcMar>
            <w:vAlign w:val="center"/>
          </w:tcPr>
          <w:p>
            <w:pPr>
              <w:jc w:val="left"/>
            </w:pPr>
            <w:r>
              <w:rPr>
                <w:b w:val="false"/>
                <w:bCs w:val="false"/>
                <w:color w:val="000000"/>
                <w:sz w:val="19"/>
                <w:szCs w:val="19"/>
              </w:rPr>
              <w:t xml:space="preserve">Database</w:t>
            </w:r>
          </w:p>
        </w:tc>
        <w:tc>
          <w:tcPr>
            <w:tcW w:type="dxa" w:w="6900"/>
            <w:tcMar>
              <w:top w:type="dxa" w:w="80"/>
              <w:left w:type="dxa" w:w="100"/>
              <w:bottom w:type="dxa" w:w="80"/>
              <w:right w:type="dxa" w:w="100"/>
            </w:tcMar>
            <w:vAlign w:val="center"/>
          </w:tcPr>
          <w:p>
            <w:pPr>
              <w:jc w:val="left"/>
            </w:pPr>
            <w:r>
              <w:rPr>
                <w:b w:val="false"/>
                <w:bCs w:val="false"/>
                <w:color w:val="000000"/>
                <w:sz w:val="19"/>
                <w:szCs w:val="19"/>
              </w:rPr>
              <w:t xml:space="preserve">PostgreSQL via Docker locally or Supabase in staging/production, accessed through Prisma (Node) or SQLAlchemy (Python). Static JSON is restricted strictly to initial mock prototyping and must not reach staging.</w:t>
            </w:r>
          </w:p>
        </w:tc>
      </w:tr>
      <w:tr>
        <w:tc>
          <w:tcPr>
            <w:tcW w:type="dxa" w:w="2600"/>
            <w:shd w:fill="DCE6F1" w:color="auto" w:val="clear"/>
            <w:tcMar>
              <w:top w:type="dxa" w:w="80"/>
              <w:left w:type="dxa" w:w="100"/>
              <w:bottom w:type="dxa" w:w="80"/>
              <w:right w:type="dxa" w:w="100"/>
            </w:tcMar>
            <w:vAlign w:val="center"/>
          </w:tcPr>
          <w:p>
            <w:pPr>
              <w:jc w:val="left"/>
            </w:pPr>
            <w:r>
              <w:rPr>
                <w:b w:val="false"/>
                <w:bCs w:val="false"/>
                <w:color w:val="000000"/>
                <w:sz w:val="19"/>
                <w:szCs w:val="19"/>
              </w:rPr>
              <w:t xml:space="preserve">Real-time Layer</w:t>
            </w:r>
          </w:p>
        </w:tc>
        <w:tc>
          <w:tcPr>
            <w:tcW w:type="dxa" w:w="6900"/>
            <w:shd w:fill="DCE6F1" w:color="auto" w:val="clear"/>
            <w:tcMar>
              <w:top w:type="dxa" w:w="80"/>
              <w:left w:type="dxa" w:w="100"/>
              <w:bottom w:type="dxa" w:w="80"/>
              <w:right w:type="dxa" w:w="100"/>
            </w:tcMar>
            <w:vAlign w:val="center"/>
          </w:tcPr>
          <w:p>
            <w:pPr>
              <w:jc w:val="left"/>
            </w:pPr>
            <w:r>
              <w:rPr>
                <w:b w:val="false"/>
                <w:bCs w:val="false"/>
                <w:color w:val="000000"/>
                <w:sz w:val="19"/>
                <w:szCs w:val="19"/>
              </w:rPr>
              <w:t xml:space="preserve">PostgreSQL LISTEN/NOTIFY or Supabase Realtime channels to push stock-level changes to open dashboards without polling.</w:t>
            </w:r>
          </w:p>
        </w:tc>
      </w:tr>
      <w:tr>
        <w:tc>
          <w:tcPr>
            <w:tcW w:type="dxa" w:w="2600"/>
            <w:tcMar>
              <w:top w:type="dxa" w:w="80"/>
              <w:left w:type="dxa" w:w="100"/>
              <w:bottom w:type="dxa" w:w="80"/>
              <w:right w:type="dxa" w:w="100"/>
            </w:tcMar>
            <w:vAlign w:val="center"/>
          </w:tcPr>
          <w:p>
            <w:pPr>
              <w:jc w:val="left"/>
            </w:pPr>
            <w:r>
              <w:rPr>
                <w:b w:val="false"/>
                <w:bCs w:val="false"/>
                <w:color w:val="000000"/>
                <w:sz w:val="19"/>
                <w:szCs w:val="19"/>
              </w:rPr>
              <w:t xml:space="preserve">AI Orchestration</w:t>
            </w:r>
          </w:p>
        </w:tc>
        <w:tc>
          <w:tcPr>
            <w:tcW w:type="dxa" w:w="6900"/>
            <w:tcMar>
              <w:top w:type="dxa" w:w="80"/>
              <w:left w:type="dxa" w:w="100"/>
              <w:bottom w:type="dxa" w:w="80"/>
              <w:right w:type="dxa" w:w="100"/>
            </w:tcMar>
            <w:vAlign w:val="center"/>
          </w:tcPr>
          <w:p>
            <w:pPr>
              <w:jc w:val="left"/>
            </w:pPr>
            <w:r>
              <w:rPr>
                <w:b w:val="false"/>
                <w:bCs w:val="false"/>
                <w:color w:val="000000"/>
                <w:sz w:val="19"/>
                <w:szCs w:val="19"/>
              </w:rPr>
              <w:t xml:space="preserve">Mastra SDK for autonomous agents, memory stores, workflows, and tool-calling. Agent memory is scoped per-warehouse to prevent cross-tenant data leakage in multi-warehouse deployments.</w:t>
            </w:r>
          </w:p>
        </w:tc>
      </w:tr>
      <w:tr>
        <w:tc>
          <w:tcPr>
            <w:tcW w:type="dxa" w:w="2600"/>
            <w:shd w:fill="DCE6F1" w:color="auto" w:val="clear"/>
            <w:tcMar>
              <w:top w:type="dxa" w:w="80"/>
              <w:left w:type="dxa" w:w="100"/>
              <w:bottom w:type="dxa" w:w="80"/>
              <w:right w:type="dxa" w:w="100"/>
            </w:tcMar>
            <w:vAlign w:val="center"/>
          </w:tcPr>
          <w:p>
            <w:pPr>
              <w:jc w:val="left"/>
            </w:pPr>
            <w:r>
              <w:rPr>
                <w:b w:val="false"/>
                <w:bCs w:val="false"/>
                <w:color w:val="000000"/>
                <w:sz w:val="19"/>
                <w:szCs w:val="19"/>
              </w:rPr>
              <w:t xml:space="preserve">Local Cache</w:t>
            </w:r>
          </w:p>
        </w:tc>
        <w:tc>
          <w:tcPr>
            <w:tcW w:type="dxa" w:w="6900"/>
            <w:shd w:fill="DCE6F1" w:color="auto" w:val="clear"/>
            <w:tcMar>
              <w:top w:type="dxa" w:w="80"/>
              <w:left w:type="dxa" w:w="100"/>
              <w:bottom w:type="dxa" w:w="80"/>
              <w:right w:type="dxa" w:w="100"/>
            </w:tcMar>
            <w:vAlign w:val="center"/>
          </w:tcPr>
          <w:p>
            <w:pPr>
              <w:jc w:val="left"/>
            </w:pPr>
            <w:r>
              <w:rPr>
                <w:b w:val="false"/>
                <w:bCs w:val="false"/>
                <w:color w:val="000000"/>
                <w:sz w:val="19"/>
                <w:szCs w:val="19"/>
              </w:rPr>
              <w:t xml:space="preserve">SQLite (mobile/warehouse devices) or service-worker cache (web) for offline transaction queuing, per NFR-03.</w:t>
            </w:r>
          </w:p>
        </w:tc>
      </w:tr>
      <w:tr>
        <w:tc>
          <w:tcPr>
            <w:tcW w:type="dxa" w:w="2600"/>
            <w:tcMar>
              <w:top w:type="dxa" w:w="80"/>
              <w:left w:type="dxa" w:w="100"/>
              <w:bottom w:type="dxa" w:w="80"/>
              <w:right w:type="dxa" w:w="100"/>
            </w:tcMar>
            <w:vAlign w:val="center"/>
          </w:tcPr>
          <w:p>
            <w:pPr>
              <w:jc w:val="left"/>
            </w:pPr>
            <w:r>
              <w:rPr>
                <w:b w:val="false"/>
                <w:bCs w:val="false"/>
                <w:color w:val="000000"/>
                <w:sz w:val="19"/>
                <w:szCs w:val="19"/>
              </w:rPr>
              <w:t xml:space="preserve">Authentication</w:t>
            </w:r>
          </w:p>
        </w:tc>
        <w:tc>
          <w:tcPr>
            <w:tcW w:type="dxa" w:w="6900"/>
            <w:tcMar>
              <w:top w:type="dxa" w:w="80"/>
              <w:left w:type="dxa" w:w="100"/>
              <w:bottom w:type="dxa" w:w="80"/>
              <w:right w:type="dxa" w:w="100"/>
            </w:tcMar>
            <w:vAlign w:val="center"/>
          </w:tcPr>
          <w:p>
            <w:pPr>
              <w:jc w:val="left"/>
            </w:pPr>
            <w:r>
              <w:rPr>
                <w:b w:val="false"/>
                <w:bCs w:val="false"/>
                <w:color w:val="000000"/>
                <w:sz w:val="19"/>
                <w:szCs w:val="19"/>
              </w:rPr>
              <w:t xml:space="preserve">JWT-based sessions with refresh tokens; OTP delivery via a transactional email/SMS provider (e.g., Twilio, SendGrid).</w:t>
            </w:r>
          </w:p>
        </w:tc>
      </w:tr>
    </w:tbl>
    <w:p>
      <w:pPr>
        <w:pStyle w:val="Heading1"/>
        <w:pBdr>
          <w:bottom w:val="single" w:color="2E74B5" w:sz="8" w:space="4"/>
        </w:pBdr>
        <w:spacing w:after="240" w:before="480"/>
      </w:pPr>
      <w:r>
        <w:rPr>
          <w:b/>
          <w:bCs/>
          <w:color w:val="1F3864"/>
          <w:sz w:val="30"/>
          <w:szCs w:val="30"/>
        </w:rPr>
        <w:t xml:space="preserve">5. Functional Requirements</w:t>
      </w:r>
    </w:p>
    <w:p>
      <w:pPr>
        <w:pStyle w:val="Heading2"/>
        <w:spacing w:after="160" w:before="320"/>
      </w:pPr>
      <w:r>
        <w:rPr>
          <w:b/>
          <w:bCs/>
          <w:color w:val="2E74B5"/>
          <w:sz w:val="24"/>
          <w:szCs w:val="24"/>
        </w:rPr>
        <w:t xml:space="preserve">5.1 Authentication &amp; User Management</w:t>
      </w:r>
    </w:p>
    <w:tbl>
      <w:tblPr>
        <w:tblW w:type="dxa" w:w="9500"/>
        <w:tblBorders>
          <w:top w:val="single" w:color="B8CCE4" w:sz="4"/>
          <w:left w:val="single" w:color="B8CCE4" w:sz="4"/>
          <w:bottom w:val="single" w:color="B8CCE4" w:sz="4"/>
          <w:right w:val="single" w:color="B8CCE4" w:sz="4"/>
          <w:insideH w:val="single" w:color="B8CCE4" w:sz="4"/>
          <w:insideV w:val="single" w:color="B8CCE4" w:sz="4"/>
        </w:tblBorders>
      </w:tblPr>
      <w:tblGrid>
        <w:gridCol w:w="900"/>
        <w:gridCol w:w="4300"/>
        <w:gridCol w:w="1500"/>
        <w:gridCol w:w="2800"/>
      </w:tblGrid>
      <w:tr>
        <w:tc>
          <w:tcPr>
            <w:tcW w:type="dxa" w:w="900"/>
            <w:shd w:fill="1F3864" w:color="auto" w:val="clear"/>
            <w:tcMar>
              <w:top w:type="dxa" w:w="80"/>
              <w:left w:type="dxa" w:w="100"/>
              <w:bottom w:type="dxa" w:w="80"/>
              <w:right w:type="dxa" w:w="100"/>
            </w:tcMar>
            <w:vAlign w:val="center"/>
          </w:tcPr>
          <w:p>
            <w:pPr>
              <w:jc w:val="left"/>
            </w:pPr>
            <w:r>
              <w:rPr>
                <w:b/>
                <w:bCs/>
                <w:color w:val="FFFFFF"/>
                <w:sz w:val="19"/>
                <w:szCs w:val="19"/>
              </w:rPr>
              <w:t xml:space="preserve">ID</w:t>
            </w:r>
          </w:p>
        </w:tc>
        <w:tc>
          <w:tcPr>
            <w:tcW w:type="dxa" w:w="4300"/>
            <w:shd w:fill="1F3864" w:color="auto" w:val="clear"/>
            <w:tcMar>
              <w:top w:type="dxa" w:w="80"/>
              <w:left w:type="dxa" w:w="100"/>
              <w:bottom w:type="dxa" w:w="80"/>
              <w:right w:type="dxa" w:w="100"/>
            </w:tcMar>
            <w:vAlign w:val="center"/>
          </w:tcPr>
          <w:p>
            <w:pPr>
              <w:jc w:val="left"/>
            </w:pPr>
            <w:r>
              <w:rPr>
                <w:b/>
                <w:bCs/>
                <w:color w:val="FFFFFF"/>
                <w:sz w:val="19"/>
                <w:szCs w:val="19"/>
              </w:rPr>
              <w:t xml:space="preserve">Requirement</w:t>
            </w:r>
          </w:p>
        </w:tc>
        <w:tc>
          <w:tcPr>
            <w:tcW w:type="dxa" w:w="1500"/>
            <w:shd w:fill="1F3864" w:color="auto" w:val="clear"/>
            <w:tcMar>
              <w:top w:type="dxa" w:w="80"/>
              <w:left w:type="dxa" w:w="100"/>
              <w:bottom w:type="dxa" w:w="80"/>
              <w:right w:type="dxa" w:w="100"/>
            </w:tcMar>
            <w:vAlign w:val="center"/>
          </w:tcPr>
          <w:p>
            <w:pPr>
              <w:jc w:val="left"/>
            </w:pPr>
            <w:r>
              <w:rPr>
                <w:b/>
                <w:bCs/>
                <w:color w:val="FFFFFF"/>
                <w:sz w:val="19"/>
                <w:szCs w:val="19"/>
              </w:rPr>
              <w:t xml:space="preserve">Priority</w:t>
            </w:r>
          </w:p>
        </w:tc>
        <w:tc>
          <w:tcPr>
            <w:tcW w:type="dxa" w:w="2800"/>
            <w:shd w:fill="1F3864" w:color="auto" w:val="clear"/>
            <w:tcMar>
              <w:top w:type="dxa" w:w="80"/>
              <w:left w:type="dxa" w:w="100"/>
              <w:bottom w:type="dxa" w:w="80"/>
              <w:right w:type="dxa" w:w="100"/>
            </w:tcMar>
            <w:vAlign w:val="center"/>
          </w:tcPr>
          <w:p>
            <w:pPr>
              <w:jc w:val="left"/>
            </w:pPr>
            <w:r>
              <w:rPr>
                <w:b/>
                <w:bCs/>
                <w:color w:val="FFFFFF"/>
                <w:sz w:val="19"/>
                <w:szCs w:val="19"/>
              </w:rPr>
              <w:t xml:space="preserve">Acceptance Criteria</w:t>
            </w:r>
          </w:p>
        </w:tc>
      </w:tr>
      <w:tr>
        <w:tc>
          <w:tcPr>
            <w:tcW w:type="dxa" w:w="900"/>
            <w:tcMar>
              <w:top w:type="dxa" w:w="80"/>
              <w:left w:type="dxa" w:w="100"/>
              <w:bottom w:type="dxa" w:w="80"/>
              <w:right w:type="dxa" w:w="100"/>
            </w:tcMar>
            <w:vAlign w:val="center"/>
          </w:tcPr>
          <w:p>
            <w:pPr>
              <w:jc w:val="left"/>
            </w:pPr>
            <w:r>
              <w:rPr>
                <w:b w:val="false"/>
                <w:bCs w:val="false"/>
                <w:color w:val="000000"/>
                <w:sz w:val="19"/>
                <w:szCs w:val="19"/>
              </w:rPr>
              <w:t xml:space="preserve">FR-01</w:t>
            </w:r>
          </w:p>
        </w:tc>
        <w:tc>
          <w:tcPr>
            <w:tcW w:type="dxa" w:w="4300"/>
            <w:tcMar>
              <w:top w:type="dxa" w:w="80"/>
              <w:left w:type="dxa" w:w="100"/>
              <w:bottom w:type="dxa" w:w="80"/>
              <w:right w:type="dxa" w:w="100"/>
            </w:tcMar>
            <w:vAlign w:val="center"/>
          </w:tcPr>
          <w:p>
            <w:pPr>
              <w:jc w:val="left"/>
            </w:pPr>
            <w:r>
              <w:rPr>
                <w:b w:val="false"/>
                <w:bCs w:val="false"/>
                <w:color w:val="000000"/>
                <w:sz w:val="19"/>
                <w:szCs w:val="19"/>
              </w:rPr>
              <w:t xml:space="preserve">Users sign up and log in using secure password hashing (bcrypt/argon2).</w:t>
            </w:r>
          </w:p>
        </w:tc>
        <w:tc>
          <w:tcPr>
            <w:tcW w:type="dxa" w:w="1500"/>
            <w:tcMar>
              <w:top w:type="dxa" w:w="80"/>
              <w:left w:type="dxa" w:w="100"/>
              <w:bottom w:type="dxa" w:w="80"/>
              <w:right w:type="dxa" w:w="100"/>
            </w:tcMar>
            <w:vAlign w:val="center"/>
          </w:tcPr>
          <w:p>
            <w:pPr>
              <w:jc w:val="left"/>
            </w:pPr>
            <w:r>
              <w:rPr>
                <w:b w:val="false"/>
                <w:bCs w:val="false"/>
                <w:color w:val="000000"/>
                <w:sz w:val="19"/>
                <w:szCs w:val="19"/>
              </w:rPr>
              <w:t xml:space="preserve">Must</w:t>
            </w:r>
          </w:p>
        </w:tc>
        <w:tc>
          <w:tcPr>
            <w:tcW w:type="dxa" w:w="2800"/>
            <w:tcMar>
              <w:top w:type="dxa" w:w="80"/>
              <w:left w:type="dxa" w:w="100"/>
              <w:bottom w:type="dxa" w:w="80"/>
              <w:right w:type="dxa" w:w="100"/>
            </w:tcMar>
            <w:vAlign w:val="center"/>
          </w:tcPr>
          <w:p>
            <w:pPr>
              <w:jc w:val="left"/>
            </w:pPr>
            <w:r>
              <w:rPr>
                <w:b w:val="false"/>
                <w:bCs w:val="false"/>
                <w:color w:val="000000"/>
                <w:sz w:val="19"/>
                <w:szCs w:val="19"/>
              </w:rPr>
              <w:t xml:space="preserve">Passwords never stored or logged in plaintext; hash + salt verified in code review.</w:t>
            </w:r>
          </w:p>
        </w:tc>
      </w:tr>
      <w:tr>
        <w:tc>
          <w:tcPr>
            <w:tcW w:type="dxa" w:w="900"/>
            <w:shd w:fill="DCE6F1" w:color="auto" w:val="clear"/>
            <w:tcMar>
              <w:top w:type="dxa" w:w="80"/>
              <w:left w:type="dxa" w:w="100"/>
              <w:bottom w:type="dxa" w:w="80"/>
              <w:right w:type="dxa" w:w="100"/>
            </w:tcMar>
            <w:vAlign w:val="center"/>
          </w:tcPr>
          <w:p>
            <w:pPr>
              <w:jc w:val="left"/>
            </w:pPr>
            <w:r>
              <w:rPr>
                <w:b w:val="false"/>
                <w:bCs w:val="false"/>
                <w:color w:val="000000"/>
                <w:sz w:val="19"/>
                <w:szCs w:val="19"/>
              </w:rPr>
              <w:t xml:space="preserve">FR-02</w:t>
            </w:r>
          </w:p>
        </w:tc>
        <w:tc>
          <w:tcPr>
            <w:tcW w:type="dxa" w:w="4300"/>
            <w:shd w:fill="DCE6F1" w:color="auto" w:val="clear"/>
            <w:tcMar>
              <w:top w:type="dxa" w:w="80"/>
              <w:left w:type="dxa" w:w="100"/>
              <w:bottom w:type="dxa" w:w="80"/>
              <w:right w:type="dxa" w:w="100"/>
            </w:tcMar>
            <w:vAlign w:val="center"/>
          </w:tcPr>
          <w:p>
            <w:pPr>
              <w:jc w:val="left"/>
            </w:pPr>
            <w:r>
              <w:rPr>
                <w:b w:val="false"/>
                <w:bCs w:val="false"/>
                <w:color w:val="000000"/>
                <w:sz w:val="19"/>
                <w:szCs w:val="19"/>
              </w:rPr>
              <w:t xml:space="preserve">OTP-based password reset workflow via email/SMS.</w:t>
            </w:r>
          </w:p>
        </w:tc>
        <w:tc>
          <w:tcPr>
            <w:tcW w:type="dxa" w:w="1500"/>
            <w:shd w:fill="DCE6F1" w:color="auto" w:val="clear"/>
            <w:tcMar>
              <w:top w:type="dxa" w:w="80"/>
              <w:left w:type="dxa" w:w="100"/>
              <w:bottom w:type="dxa" w:w="80"/>
              <w:right w:type="dxa" w:w="100"/>
            </w:tcMar>
            <w:vAlign w:val="center"/>
          </w:tcPr>
          <w:p>
            <w:pPr>
              <w:jc w:val="left"/>
            </w:pPr>
            <w:r>
              <w:rPr>
                <w:b w:val="false"/>
                <w:bCs w:val="false"/>
                <w:color w:val="000000"/>
                <w:sz w:val="19"/>
                <w:szCs w:val="19"/>
              </w:rPr>
              <w:t xml:space="preserve">Must</w:t>
            </w:r>
          </w:p>
        </w:tc>
        <w:tc>
          <w:tcPr>
            <w:tcW w:type="dxa" w:w="2800"/>
            <w:shd w:fill="DCE6F1" w:color="auto" w:val="clear"/>
            <w:tcMar>
              <w:top w:type="dxa" w:w="80"/>
              <w:left w:type="dxa" w:w="100"/>
              <w:bottom w:type="dxa" w:w="80"/>
              <w:right w:type="dxa" w:w="100"/>
            </w:tcMar>
            <w:vAlign w:val="center"/>
          </w:tcPr>
          <w:p>
            <w:pPr>
              <w:jc w:val="left"/>
            </w:pPr>
            <w:r>
              <w:rPr>
                <w:b w:val="false"/>
                <w:bCs w:val="false"/>
                <w:color w:val="000000"/>
                <w:sz w:val="19"/>
                <w:szCs w:val="19"/>
              </w:rPr>
              <w:t xml:space="preserve">OTP expires in ≤ 10 minutes; max 5 attempts before lockout.</w:t>
            </w:r>
          </w:p>
        </w:tc>
      </w:tr>
      <w:tr>
        <w:tc>
          <w:tcPr>
            <w:tcW w:type="dxa" w:w="900"/>
            <w:tcMar>
              <w:top w:type="dxa" w:w="80"/>
              <w:left w:type="dxa" w:w="100"/>
              <w:bottom w:type="dxa" w:w="80"/>
              <w:right w:type="dxa" w:w="100"/>
            </w:tcMar>
            <w:vAlign w:val="center"/>
          </w:tcPr>
          <w:p>
            <w:pPr>
              <w:jc w:val="left"/>
            </w:pPr>
            <w:r>
              <w:rPr>
                <w:b w:val="false"/>
                <w:bCs w:val="false"/>
                <w:color w:val="000000"/>
                <w:sz w:val="19"/>
                <w:szCs w:val="19"/>
              </w:rPr>
              <w:t xml:space="preserve">FR-03</w:t>
            </w:r>
          </w:p>
        </w:tc>
        <w:tc>
          <w:tcPr>
            <w:tcW w:type="dxa" w:w="4300"/>
            <w:tcMar>
              <w:top w:type="dxa" w:w="80"/>
              <w:left w:type="dxa" w:w="100"/>
              <w:bottom w:type="dxa" w:w="80"/>
              <w:right w:type="dxa" w:w="100"/>
            </w:tcMar>
            <w:vAlign w:val="center"/>
          </w:tcPr>
          <w:p>
            <w:pPr>
              <w:jc w:val="left"/>
            </w:pPr>
            <w:r>
              <w:rPr>
                <w:b w:val="false"/>
                <w:bCs w:val="false"/>
                <w:color w:val="000000"/>
                <w:sz w:val="19"/>
                <w:szCs w:val="19"/>
              </w:rPr>
              <w:t xml:space="preserve">Post-authentication routing to role-based dashboard.</w:t>
            </w:r>
          </w:p>
        </w:tc>
        <w:tc>
          <w:tcPr>
            <w:tcW w:type="dxa" w:w="1500"/>
            <w:tcMar>
              <w:top w:type="dxa" w:w="80"/>
              <w:left w:type="dxa" w:w="100"/>
              <w:bottom w:type="dxa" w:w="80"/>
              <w:right w:type="dxa" w:w="100"/>
            </w:tcMar>
            <w:vAlign w:val="center"/>
          </w:tcPr>
          <w:p>
            <w:pPr>
              <w:jc w:val="left"/>
            </w:pPr>
            <w:r>
              <w:rPr>
                <w:b w:val="false"/>
                <w:bCs w:val="false"/>
                <w:color w:val="000000"/>
                <w:sz w:val="19"/>
                <w:szCs w:val="19"/>
              </w:rPr>
              <w:t xml:space="preserve">Must</w:t>
            </w:r>
          </w:p>
        </w:tc>
        <w:tc>
          <w:tcPr>
            <w:tcW w:type="dxa" w:w="2800"/>
            <w:tcMar>
              <w:top w:type="dxa" w:w="80"/>
              <w:left w:type="dxa" w:w="100"/>
              <w:bottom w:type="dxa" w:w="80"/>
              <w:right w:type="dxa" w:w="100"/>
            </w:tcMar>
            <w:vAlign w:val="center"/>
          </w:tcPr>
          <w:p>
            <w:pPr>
              <w:jc w:val="left"/>
            </w:pPr>
            <w:r>
              <w:rPr>
                <w:b w:val="false"/>
                <w:bCs w:val="false"/>
                <w:color w:val="000000"/>
                <w:sz w:val="19"/>
                <w:szCs w:val="19"/>
              </w:rPr>
              <w:t xml:space="preserve">Warehouse Staff never see financial widgets; verified via RBAC matrix in Section 10.</w:t>
            </w:r>
          </w:p>
        </w:tc>
      </w:tr>
      <w:tr>
        <w:tc>
          <w:tcPr>
            <w:tcW w:type="dxa" w:w="900"/>
            <w:shd w:fill="DCE6F1" w:color="auto" w:val="clear"/>
            <w:tcMar>
              <w:top w:type="dxa" w:w="80"/>
              <w:left w:type="dxa" w:w="100"/>
              <w:bottom w:type="dxa" w:w="80"/>
              <w:right w:type="dxa" w:w="100"/>
            </w:tcMar>
            <w:vAlign w:val="center"/>
          </w:tcPr>
          <w:p>
            <w:pPr>
              <w:jc w:val="left"/>
            </w:pPr>
            <w:r>
              <w:rPr>
                <w:b w:val="false"/>
                <w:bCs w:val="false"/>
                <w:color w:val="000000"/>
                <w:sz w:val="19"/>
                <w:szCs w:val="19"/>
              </w:rPr>
              <w:t xml:space="preserve">FR-03a</w:t>
            </w:r>
          </w:p>
        </w:tc>
        <w:tc>
          <w:tcPr>
            <w:tcW w:type="dxa" w:w="4300"/>
            <w:shd w:fill="DCE6F1" w:color="auto" w:val="clear"/>
            <w:tcMar>
              <w:top w:type="dxa" w:w="80"/>
              <w:left w:type="dxa" w:w="100"/>
              <w:bottom w:type="dxa" w:w="80"/>
              <w:right w:type="dxa" w:w="100"/>
            </w:tcMar>
            <w:vAlign w:val="center"/>
          </w:tcPr>
          <w:p>
            <w:pPr>
              <w:jc w:val="left"/>
            </w:pPr>
            <w:r>
              <w:rPr>
                <w:b w:val="false"/>
                <w:bCs w:val="false"/>
                <w:color w:val="000000"/>
                <w:sz w:val="19"/>
                <w:szCs w:val="19"/>
              </w:rPr>
              <w:t xml:space="preserve">Session timeout and forced re-auth after inactivity. (New)</w:t>
            </w:r>
          </w:p>
        </w:tc>
        <w:tc>
          <w:tcPr>
            <w:tcW w:type="dxa" w:w="1500"/>
            <w:shd w:fill="DCE6F1" w:color="auto" w:val="clear"/>
            <w:tcMar>
              <w:top w:type="dxa" w:w="80"/>
              <w:left w:type="dxa" w:w="100"/>
              <w:bottom w:type="dxa" w:w="80"/>
              <w:right w:type="dxa" w:w="100"/>
            </w:tcMar>
            <w:vAlign w:val="center"/>
          </w:tcPr>
          <w:p>
            <w:pPr>
              <w:jc w:val="left"/>
            </w:pPr>
            <w:r>
              <w:rPr>
                <w:b w:val="false"/>
                <w:bCs w:val="false"/>
                <w:color w:val="000000"/>
                <w:sz w:val="19"/>
                <w:szCs w:val="19"/>
              </w:rPr>
              <w:t xml:space="preserve">Should</w:t>
            </w:r>
          </w:p>
        </w:tc>
        <w:tc>
          <w:tcPr>
            <w:tcW w:type="dxa" w:w="2800"/>
            <w:shd w:fill="DCE6F1" w:color="auto" w:val="clear"/>
            <w:tcMar>
              <w:top w:type="dxa" w:w="80"/>
              <w:left w:type="dxa" w:w="100"/>
              <w:bottom w:type="dxa" w:w="80"/>
              <w:right w:type="dxa" w:w="100"/>
            </w:tcMar>
            <w:vAlign w:val="center"/>
          </w:tcPr>
          <w:p>
            <w:pPr>
              <w:jc w:val="left"/>
            </w:pPr>
            <w:r>
              <w:rPr>
                <w:b w:val="false"/>
                <w:bCs w:val="false"/>
                <w:color w:val="000000"/>
                <w:sz w:val="19"/>
                <w:szCs w:val="19"/>
              </w:rPr>
              <w:t xml:space="preserve">Auto-logout after 30 minutes idle on financial views; 8 hours on warehouse mobile views.</w:t>
            </w:r>
          </w:p>
        </w:tc>
      </w:tr>
    </w:tbl>
    <w:p>
      <w:pPr>
        <w:spacing w:after="160" w:line="276"/>
      </w:pPr>
      <w:r>
        <w:rPr>
          <w:sz w:val="21"/>
          <w:szCs w:val="21"/>
        </w:rPr>
        <w:t xml:space="preserve">Full screen-by-screen specifications for every authentication and authorization surface — login, account provisioning, password reset, session/token handling, lockout, and the enforcement architecture behind the RBAC matrix — are detailed in Section 6.</w:t>
      </w:r>
    </w:p>
    <w:p>
      <w:pPr>
        <w:pStyle w:val="Heading2"/>
        <w:spacing w:after="160" w:before="320"/>
      </w:pPr>
      <w:r>
        <w:rPr>
          <w:b/>
          <w:bCs/>
          <w:color w:val="2E74B5"/>
          <w:sz w:val="24"/>
          <w:szCs w:val="24"/>
        </w:rPr>
        <w:t xml:space="preserve">5.2 Dashboard &amp; Navigation</w:t>
      </w:r>
    </w:p>
    <w:tbl>
      <w:tblPr>
        <w:tblW w:type="dxa" w:w="9500"/>
        <w:tblBorders>
          <w:top w:val="single" w:color="B8CCE4" w:sz="4"/>
          <w:left w:val="single" w:color="B8CCE4" w:sz="4"/>
          <w:bottom w:val="single" w:color="B8CCE4" w:sz="4"/>
          <w:right w:val="single" w:color="B8CCE4" w:sz="4"/>
          <w:insideH w:val="single" w:color="B8CCE4" w:sz="4"/>
          <w:insideV w:val="single" w:color="B8CCE4" w:sz="4"/>
        </w:tblBorders>
      </w:tblPr>
      <w:tblGrid>
        <w:gridCol w:w="900"/>
        <w:gridCol w:w="4300"/>
        <w:gridCol w:w="1500"/>
        <w:gridCol w:w="2800"/>
      </w:tblGrid>
      <w:tr>
        <w:tc>
          <w:tcPr>
            <w:tcW w:type="dxa" w:w="900"/>
            <w:shd w:fill="1F3864" w:color="auto" w:val="clear"/>
            <w:tcMar>
              <w:top w:type="dxa" w:w="80"/>
              <w:left w:type="dxa" w:w="100"/>
              <w:bottom w:type="dxa" w:w="80"/>
              <w:right w:type="dxa" w:w="100"/>
            </w:tcMar>
            <w:vAlign w:val="center"/>
          </w:tcPr>
          <w:p>
            <w:pPr>
              <w:jc w:val="left"/>
            </w:pPr>
            <w:r>
              <w:rPr>
                <w:b/>
                <w:bCs/>
                <w:color w:val="FFFFFF"/>
                <w:sz w:val="19"/>
                <w:szCs w:val="19"/>
              </w:rPr>
              <w:t xml:space="preserve">ID</w:t>
            </w:r>
          </w:p>
        </w:tc>
        <w:tc>
          <w:tcPr>
            <w:tcW w:type="dxa" w:w="4300"/>
            <w:shd w:fill="1F3864" w:color="auto" w:val="clear"/>
            <w:tcMar>
              <w:top w:type="dxa" w:w="80"/>
              <w:left w:type="dxa" w:w="100"/>
              <w:bottom w:type="dxa" w:w="80"/>
              <w:right w:type="dxa" w:w="100"/>
            </w:tcMar>
            <w:vAlign w:val="center"/>
          </w:tcPr>
          <w:p>
            <w:pPr>
              <w:jc w:val="left"/>
            </w:pPr>
            <w:r>
              <w:rPr>
                <w:b/>
                <w:bCs/>
                <w:color w:val="FFFFFF"/>
                <w:sz w:val="19"/>
                <w:szCs w:val="19"/>
              </w:rPr>
              <w:t xml:space="preserve">Requirement</w:t>
            </w:r>
          </w:p>
        </w:tc>
        <w:tc>
          <w:tcPr>
            <w:tcW w:type="dxa" w:w="1500"/>
            <w:shd w:fill="1F3864" w:color="auto" w:val="clear"/>
            <w:tcMar>
              <w:top w:type="dxa" w:w="80"/>
              <w:left w:type="dxa" w:w="100"/>
              <w:bottom w:type="dxa" w:w="80"/>
              <w:right w:type="dxa" w:w="100"/>
            </w:tcMar>
            <w:vAlign w:val="center"/>
          </w:tcPr>
          <w:p>
            <w:pPr>
              <w:jc w:val="left"/>
            </w:pPr>
            <w:r>
              <w:rPr>
                <w:b/>
                <w:bCs/>
                <w:color w:val="FFFFFF"/>
                <w:sz w:val="19"/>
                <w:szCs w:val="19"/>
              </w:rPr>
              <w:t xml:space="preserve">Priority</w:t>
            </w:r>
          </w:p>
        </w:tc>
        <w:tc>
          <w:tcPr>
            <w:tcW w:type="dxa" w:w="2800"/>
            <w:shd w:fill="1F3864" w:color="auto" w:val="clear"/>
            <w:tcMar>
              <w:top w:type="dxa" w:w="80"/>
              <w:left w:type="dxa" w:w="100"/>
              <w:bottom w:type="dxa" w:w="80"/>
              <w:right w:type="dxa" w:w="100"/>
            </w:tcMar>
            <w:vAlign w:val="center"/>
          </w:tcPr>
          <w:p>
            <w:pPr>
              <w:jc w:val="left"/>
            </w:pPr>
            <w:r>
              <w:rPr>
                <w:b/>
                <w:bCs/>
                <w:color w:val="FFFFFF"/>
                <w:sz w:val="19"/>
                <w:szCs w:val="19"/>
              </w:rPr>
              <w:t xml:space="preserve">Acceptance Criteria</w:t>
            </w:r>
          </w:p>
        </w:tc>
      </w:tr>
      <w:tr>
        <w:tc>
          <w:tcPr>
            <w:tcW w:type="dxa" w:w="900"/>
            <w:tcMar>
              <w:top w:type="dxa" w:w="80"/>
              <w:left w:type="dxa" w:w="100"/>
              <w:bottom w:type="dxa" w:w="80"/>
              <w:right w:type="dxa" w:w="100"/>
            </w:tcMar>
            <w:vAlign w:val="center"/>
          </w:tcPr>
          <w:p>
            <w:pPr>
              <w:jc w:val="left"/>
            </w:pPr>
            <w:r>
              <w:rPr>
                <w:b w:val="false"/>
                <w:bCs w:val="false"/>
                <w:color w:val="000000"/>
                <w:sz w:val="19"/>
                <w:szCs w:val="19"/>
              </w:rPr>
              <w:t xml:space="preserve">FR-04</w:t>
            </w:r>
          </w:p>
        </w:tc>
        <w:tc>
          <w:tcPr>
            <w:tcW w:type="dxa" w:w="4300"/>
            <w:tcMar>
              <w:top w:type="dxa" w:w="80"/>
              <w:left w:type="dxa" w:w="100"/>
              <w:bottom w:type="dxa" w:w="80"/>
              <w:right w:type="dxa" w:w="100"/>
            </w:tcMar>
            <w:vAlign w:val="center"/>
          </w:tcPr>
          <w:p>
            <w:pPr>
              <w:jc w:val="left"/>
            </w:pPr>
            <w:r>
              <w:rPr>
                <w:b w:val="false"/>
                <w:bCs w:val="false"/>
                <w:color w:val="000000"/>
                <w:sz w:val="19"/>
                <w:szCs w:val="19"/>
              </w:rPr>
              <w:t xml:space="preserve">Landing dashboard with real-time KPIs: Total Products in Stock, Low/Out of Stock, Pending Receipts, Pending Deliveries, Scheduled Transfers.</w:t>
            </w:r>
          </w:p>
        </w:tc>
        <w:tc>
          <w:tcPr>
            <w:tcW w:type="dxa" w:w="1500"/>
            <w:tcMar>
              <w:top w:type="dxa" w:w="80"/>
              <w:left w:type="dxa" w:w="100"/>
              <w:bottom w:type="dxa" w:w="80"/>
              <w:right w:type="dxa" w:w="100"/>
            </w:tcMar>
            <w:vAlign w:val="center"/>
          </w:tcPr>
          <w:p>
            <w:pPr>
              <w:jc w:val="left"/>
            </w:pPr>
            <w:r>
              <w:rPr>
                <w:b w:val="false"/>
                <w:bCs w:val="false"/>
                <w:color w:val="000000"/>
                <w:sz w:val="19"/>
                <w:szCs w:val="19"/>
              </w:rPr>
              <w:t xml:space="preserve">Must</w:t>
            </w:r>
          </w:p>
        </w:tc>
        <w:tc>
          <w:tcPr>
            <w:tcW w:type="dxa" w:w="2800"/>
            <w:tcMar>
              <w:top w:type="dxa" w:w="80"/>
              <w:left w:type="dxa" w:w="100"/>
              <w:bottom w:type="dxa" w:w="80"/>
              <w:right w:type="dxa" w:w="100"/>
            </w:tcMar>
            <w:vAlign w:val="center"/>
          </w:tcPr>
          <w:p>
            <w:pPr>
              <w:jc w:val="left"/>
            </w:pPr>
            <w:r>
              <w:rPr>
                <w:b w:val="false"/>
                <w:bCs w:val="false"/>
                <w:color w:val="000000"/>
                <w:sz w:val="19"/>
                <w:szCs w:val="19"/>
              </w:rPr>
              <w:t xml:space="preserve">KPI tiles update within 2 seconds of an underlying transaction, without page refresh.</w:t>
            </w:r>
          </w:p>
        </w:tc>
      </w:tr>
      <w:tr>
        <w:tc>
          <w:tcPr>
            <w:tcW w:type="dxa" w:w="900"/>
            <w:shd w:fill="DCE6F1" w:color="auto" w:val="clear"/>
            <w:tcMar>
              <w:top w:type="dxa" w:w="80"/>
              <w:left w:type="dxa" w:w="100"/>
              <w:bottom w:type="dxa" w:w="80"/>
              <w:right w:type="dxa" w:w="100"/>
            </w:tcMar>
            <w:vAlign w:val="center"/>
          </w:tcPr>
          <w:p>
            <w:pPr>
              <w:jc w:val="left"/>
            </w:pPr>
            <w:r>
              <w:rPr>
                <w:b w:val="false"/>
                <w:bCs w:val="false"/>
                <w:color w:val="000000"/>
                <w:sz w:val="19"/>
                <w:szCs w:val="19"/>
              </w:rPr>
              <w:t xml:space="preserve">FR-05</w:t>
            </w:r>
          </w:p>
        </w:tc>
        <w:tc>
          <w:tcPr>
            <w:tcW w:type="dxa" w:w="4300"/>
            <w:shd w:fill="DCE6F1" w:color="auto" w:val="clear"/>
            <w:tcMar>
              <w:top w:type="dxa" w:w="80"/>
              <w:left w:type="dxa" w:w="100"/>
              <w:bottom w:type="dxa" w:w="80"/>
              <w:right w:type="dxa" w:w="100"/>
            </w:tcMar>
            <w:vAlign w:val="center"/>
          </w:tcPr>
          <w:p>
            <w:pPr>
              <w:jc w:val="left"/>
            </w:pPr>
            <w:r>
              <w:rPr>
                <w:b w:val="false"/>
                <w:bCs w:val="false"/>
                <w:color w:val="000000"/>
                <w:sz w:val="19"/>
                <w:szCs w:val="19"/>
              </w:rPr>
              <w:t xml:space="preserve">Persistent left-hand collapsible sidebar grouped into Products, Operations, Analytics, and Settings.</w:t>
            </w:r>
          </w:p>
        </w:tc>
        <w:tc>
          <w:tcPr>
            <w:tcW w:type="dxa" w:w="1500"/>
            <w:shd w:fill="DCE6F1" w:color="auto" w:val="clear"/>
            <w:tcMar>
              <w:top w:type="dxa" w:w="80"/>
              <w:left w:type="dxa" w:w="100"/>
              <w:bottom w:type="dxa" w:w="80"/>
              <w:right w:type="dxa" w:w="100"/>
            </w:tcMar>
            <w:vAlign w:val="center"/>
          </w:tcPr>
          <w:p>
            <w:pPr>
              <w:jc w:val="left"/>
            </w:pPr>
            <w:r>
              <w:rPr>
                <w:b w:val="false"/>
                <w:bCs w:val="false"/>
                <w:color w:val="000000"/>
                <w:sz w:val="19"/>
                <w:szCs w:val="19"/>
              </w:rPr>
              <w:t xml:space="preserve">Must</w:t>
            </w:r>
          </w:p>
        </w:tc>
        <w:tc>
          <w:tcPr>
            <w:tcW w:type="dxa" w:w="2800"/>
            <w:shd w:fill="DCE6F1" w:color="auto" w:val="clear"/>
            <w:tcMar>
              <w:top w:type="dxa" w:w="80"/>
              <w:left w:type="dxa" w:w="100"/>
              <w:bottom w:type="dxa" w:w="80"/>
              <w:right w:type="dxa" w:w="100"/>
            </w:tcMar>
            <w:vAlign w:val="center"/>
          </w:tcPr>
          <w:p>
            <w:pPr>
              <w:jc w:val="left"/>
            </w:pPr>
            <w:r>
              <w:rPr>
                <w:b w:val="false"/>
                <w:bCs w:val="false"/>
                <w:color w:val="000000"/>
                <w:sz w:val="19"/>
                <w:szCs w:val="19"/>
              </w:rPr>
              <w:t xml:space="preserve">Sidebar state (collapsed/expanded) persists per user across sessions.</w:t>
            </w:r>
          </w:p>
        </w:tc>
      </w:tr>
      <w:tr>
        <w:tc>
          <w:tcPr>
            <w:tcW w:type="dxa" w:w="900"/>
            <w:tcMar>
              <w:top w:type="dxa" w:w="80"/>
              <w:left w:type="dxa" w:w="100"/>
              <w:bottom w:type="dxa" w:w="80"/>
              <w:right w:type="dxa" w:w="100"/>
            </w:tcMar>
            <w:vAlign w:val="center"/>
          </w:tcPr>
          <w:p>
            <w:pPr>
              <w:jc w:val="left"/>
            </w:pPr>
            <w:r>
              <w:rPr>
                <w:b w:val="false"/>
                <w:bCs w:val="false"/>
                <w:color w:val="000000"/>
                <w:sz w:val="19"/>
                <w:szCs w:val="19"/>
              </w:rPr>
              <w:t xml:space="preserve">FR-05a</w:t>
            </w:r>
          </w:p>
        </w:tc>
        <w:tc>
          <w:tcPr>
            <w:tcW w:type="dxa" w:w="4300"/>
            <w:tcMar>
              <w:top w:type="dxa" w:w="80"/>
              <w:left w:type="dxa" w:w="100"/>
              <w:bottom w:type="dxa" w:w="80"/>
              <w:right w:type="dxa" w:w="100"/>
            </w:tcMar>
            <w:vAlign w:val="center"/>
          </w:tcPr>
          <w:p>
            <w:pPr>
              <w:jc w:val="left"/>
            </w:pPr>
            <w:r>
              <w:rPr>
                <w:b w:val="false"/>
                <w:bCs w:val="false"/>
                <w:color w:val="000000"/>
                <w:sz w:val="19"/>
                <w:szCs w:val="19"/>
              </w:rPr>
              <w:t xml:space="preserve">Role-aware navigation filtering. (New)</w:t>
            </w:r>
          </w:p>
        </w:tc>
        <w:tc>
          <w:tcPr>
            <w:tcW w:type="dxa" w:w="1500"/>
            <w:tcMar>
              <w:top w:type="dxa" w:w="80"/>
              <w:left w:type="dxa" w:w="100"/>
              <w:bottom w:type="dxa" w:w="80"/>
              <w:right w:type="dxa" w:w="100"/>
            </w:tcMar>
            <w:vAlign w:val="center"/>
          </w:tcPr>
          <w:p>
            <w:pPr>
              <w:jc w:val="left"/>
            </w:pPr>
            <w:r>
              <w:rPr>
                <w:b w:val="false"/>
                <w:bCs w:val="false"/>
                <w:color w:val="000000"/>
                <w:sz w:val="19"/>
                <w:szCs w:val="19"/>
              </w:rPr>
              <w:t xml:space="preserve">Must</w:t>
            </w:r>
          </w:p>
        </w:tc>
        <w:tc>
          <w:tcPr>
            <w:tcW w:type="dxa" w:w="2800"/>
            <w:tcMar>
              <w:top w:type="dxa" w:w="80"/>
              <w:left w:type="dxa" w:w="100"/>
              <w:bottom w:type="dxa" w:w="80"/>
              <w:right w:type="dxa" w:w="100"/>
            </w:tcMar>
            <w:vAlign w:val="center"/>
          </w:tcPr>
          <w:p>
            <w:pPr>
              <w:jc w:val="left"/>
            </w:pPr>
            <w:r>
              <w:rPr>
                <w:b w:val="false"/>
                <w:bCs w:val="false"/>
                <w:color w:val="000000"/>
                <w:sz w:val="19"/>
                <w:szCs w:val="19"/>
              </w:rPr>
              <w:t xml:space="preserve">Analytics and Settings entries hidden or read-only for Warehouse Staff role.</w:t>
            </w:r>
          </w:p>
        </w:tc>
      </w:tr>
    </w:tbl>
    <w:p>
      <w:pPr>
        <w:pStyle w:val="Heading2"/>
        <w:spacing w:after="160" w:before="320"/>
      </w:pPr>
      <w:r>
        <w:rPr>
          <w:b/>
          <w:bCs/>
          <w:color w:val="2E74B5"/>
          <w:sz w:val="24"/>
          <w:szCs w:val="24"/>
        </w:rPr>
        <w:t xml:space="preserve">5.3 Product Management</w:t>
      </w:r>
    </w:p>
    <w:tbl>
      <w:tblPr>
        <w:tblW w:type="dxa" w:w="9500"/>
        <w:tblBorders>
          <w:top w:val="single" w:color="B8CCE4" w:sz="4"/>
          <w:left w:val="single" w:color="B8CCE4" w:sz="4"/>
          <w:bottom w:val="single" w:color="B8CCE4" w:sz="4"/>
          <w:right w:val="single" w:color="B8CCE4" w:sz="4"/>
          <w:insideH w:val="single" w:color="B8CCE4" w:sz="4"/>
          <w:insideV w:val="single" w:color="B8CCE4" w:sz="4"/>
        </w:tblBorders>
      </w:tblPr>
      <w:tblGrid>
        <w:gridCol w:w="900"/>
        <w:gridCol w:w="4300"/>
        <w:gridCol w:w="1500"/>
        <w:gridCol w:w="2800"/>
      </w:tblGrid>
      <w:tr>
        <w:tc>
          <w:tcPr>
            <w:tcW w:type="dxa" w:w="900"/>
            <w:shd w:fill="1F3864" w:color="auto" w:val="clear"/>
            <w:tcMar>
              <w:top w:type="dxa" w:w="80"/>
              <w:left w:type="dxa" w:w="100"/>
              <w:bottom w:type="dxa" w:w="80"/>
              <w:right w:type="dxa" w:w="100"/>
            </w:tcMar>
            <w:vAlign w:val="center"/>
          </w:tcPr>
          <w:p>
            <w:pPr>
              <w:jc w:val="left"/>
            </w:pPr>
            <w:r>
              <w:rPr>
                <w:b/>
                <w:bCs/>
                <w:color w:val="FFFFFF"/>
                <w:sz w:val="19"/>
                <w:szCs w:val="19"/>
              </w:rPr>
              <w:t xml:space="preserve">ID</w:t>
            </w:r>
          </w:p>
        </w:tc>
        <w:tc>
          <w:tcPr>
            <w:tcW w:type="dxa" w:w="4300"/>
            <w:shd w:fill="1F3864" w:color="auto" w:val="clear"/>
            <w:tcMar>
              <w:top w:type="dxa" w:w="80"/>
              <w:left w:type="dxa" w:w="100"/>
              <w:bottom w:type="dxa" w:w="80"/>
              <w:right w:type="dxa" w:w="100"/>
            </w:tcMar>
            <w:vAlign w:val="center"/>
          </w:tcPr>
          <w:p>
            <w:pPr>
              <w:jc w:val="left"/>
            </w:pPr>
            <w:r>
              <w:rPr>
                <w:b/>
                <w:bCs/>
                <w:color w:val="FFFFFF"/>
                <w:sz w:val="19"/>
                <w:szCs w:val="19"/>
              </w:rPr>
              <w:t xml:space="preserve">Requirement</w:t>
            </w:r>
          </w:p>
        </w:tc>
        <w:tc>
          <w:tcPr>
            <w:tcW w:type="dxa" w:w="1500"/>
            <w:shd w:fill="1F3864" w:color="auto" w:val="clear"/>
            <w:tcMar>
              <w:top w:type="dxa" w:w="80"/>
              <w:left w:type="dxa" w:w="100"/>
              <w:bottom w:type="dxa" w:w="80"/>
              <w:right w:type="dxa" w:w="100"/>
            </w:tcMar>
            <w:vAlign w:val="center"/>
          </w:tcPr>
          <w:p>
            <w:pPr>
              <w:jc w:val="left"/>
            </w:pPr>
            <w:r>
              <w:rPr>
                <w:b/>
                <w:bCs/>
                <w:color w:val="FFFFFF"/>
                <w:sz w:val="19"/>
                <w:szCs w:val="19"/>
              </w:rPr>
              <w:t xml:space="preserve">Priority</w:t>
            </w:r>
          </w:p>
        </w:tc>
        <w:tc>
          <w:tcPr>
            <w:tcW w:type="dxa" w:w="2800"/>
            <w:shd w:fill="1F3864" w:color="auto" w:val="clear"/>
            <w:tcMar>
              <w:top w:type="dxa" w:w="80"/>
              <w:left w:type="dxa" w:w="100"/>
              <w:bottom w:type="dxa" w:w="80"/>
              <w:right w:type="dxa" w:w="100"/>
            </w:tcMar>
            <w:vAlign w:val="center"/>
          </w:tcPr>
          <w:p>
            <w:pPr>
              <w:jc w:val="left"/>
            </w:pPr>
            <w:r>
              <w:rPr>
                <w:b/>
                <w:bCs/>
                <w:color w:val="FFFFFF"/>
                <w:sz w:val="19"/>
                <w:szCs w:val="19"/>
              </w:rPr>
              <w:t xml:space="preserve">Acceptance Criteria</w:t>
            </w:r>
          </w:p>
        </w:tc>
      </w:tr>
      <w:tr>
        <w:tc>
          <w:tcPr>
            <w:tcW w:type="dxa" w:w="900"/>
            <w:tcMar>
              <w:top w:type="dxa" w:w="80"/>
              <w:left w:type="dxa" w:w="100"/>
              <w:bottom w:type="dxa" w:w="80"/>
              <w:right w:type="dxa" w:w="100"/>
            </w:tcMar>
            <w:vAlign w:val="center"/>
          </w:tcPr>
          <w:p>
            <w:pPr>
              <w:jc w:val="left"/>
            </w:pPr>
            <w:r>
              <w:rPr>
                <w:b w:val="false"/>
                <w:bCs w:val="false"/>
                <w:color w:val="000000"/>
                <w:sz w:val="19"/>
                <w:szCs w:val="19"/>
              </w:rPr>
              <w:t xml:space="preserve">FR-06</w:t>
            </w:r>
          </w:p>
        </w:tc>
        <w:tc>
          <w:tcPr>
            <w:tcW w:type="dxa" w:w="4300"/>
            <w:tcMar>
              <w:top w:type="dxa" w:w="80"/>
              <w:left w:type="dxa" w:w="100"/>
              <w:bottom w:type="dxa" w:w="80"/>
              <w:right w:type="dxa" w:w="100"/>
            </w:tcMar>
            <w:vAlign w:val="center"/>
          </w:tcPr>
          <w:p>
            <w:pPr>
              <w:jc w:val="left"/>
            </w:pPr>
            <w:r>
              <w:rPr>
                <w:b w:val="false"/>
                <w:bCs w:val="false"/>
                <w:color w:val="000000"/>
                <w:sz w:val="19"/>
                <w:szCs w:val="19"/>
              </w:rPr>
              <w:t xml:space="preserve">Create, update, and archive products with Name, SKU/Code, Category, Unit of Measure, Initial Stock, Reorder Threshold.</w:t>
            </w:r>
          </w:p>
        </w:tc>
        <w:tc>
          <w:tcPr>
            <w:tcW w:type="dxa" w:w="1500"/>
            <w:tcMar>
              <w:top w:type="dxa" w:w="80"/>
              <w:left w:type="dxa" w:w="100"/>
              <w:bottom w:type="dxa" w:w="80"/>
              <w:right w:type="dxa" w:w="100"/>
            </w:tcMar>
            <w:vAlign w:val="center"/>
          </w:tcPr>
          <w:p>
            <w:pPr>
              <w:jc w:val="left"/>
            </w:pPr>
            <w:r>
              <w:rPr>
                <w:b w:val="false"/>
                <w:bCs w:val="false"/>
                <w:color w:val="000000"/>
                <w:sz w:val="19"/>
                <w:szCs w:val="19"/>
              </w:rPr>
              <w:t xml:space="preserve">Must</w:t>
            </w:r>
          </w:p>
        </w:tc>
        <w:tc>
          <w:tcPr>
            <w:tcW w:type="dxa" w:w="2800"/>
            <w:tcMar>
              <w:top w:type="dxa" w:w="80"/>
              <w:left w:type="dxa" w:w="100"/>
              <w:bottom w:type="dxa" w:w="80"/>
              <w:right w:type="dxa" w:w="100"/>
            </w:tcMar>
            <w:vAlign w:val="center"/>
          </w:tcPr>
          <w:p>
            <w:pPr>
              <w:jc w:val="left"/>
            </w:pPr>
            <w:r>
              <w:rPr>
                <w:b w:val="false"/>
                <w:bCs w:val="false"/>
                <w:color w:val="000000"/>
                <w:sz w:val="19"/>
                <w:szCs w:val="19"/>
              </w:rPr>
              <w:t xml:space="preserve">Archived products are hidden from operational pickers but remain in historical reports.</w:t>
            </w:r>
          </w:p>
        </w:tc>
      </w:tr>
      <w:tr>
        <w:tc>
          <w:tcPr>
            <w:tcW w:type="dxa" w:w="900"/>
            <w:shd w:fill="DCE6F1" w:color="auto" w:val="clear"/>
            <w:tcMar>
              <w:top w:type="dxa" w:w="80"/>
              <w:left w:type="dxa" w:w="100"/>
              <w:bottom w:type="dxa" w:w="80"/>
              <w:right w:type="dxa" w:w="100"/>
            </w:tcMar>
            <w:vAlign w:val="center"/>
          </w:tcPr>
          <w:p>
            <w:pPr>
              <w:jc w:val="left"/>
            </w:pPr>
            <w:r>
              <w:rPr>
                <w:b w:val="false"/>
                <w:bCs w:val="false"/>
                <w:color w:val="000000"/>
                <w:sz w:val="19"/>
                <w:szCs w:val="19"/>
              </w:rPr>
              <w:t xml:space="preserve">FR-07</w:t>
            </w:r>
          </w:p>
        </w:tc>
        <w:tc>
          <w:tcPr>
            <w:tcW w:type="dxa" w:w="4300"/>
            <w:shd w:fill="DCE6F1" w:color="auto" w:val="clear"/>
            <w:tcMar>
              <w:top w:type="dxa" w:w="80"/>
              <w:left w:type="dxa" w:w="100"/>
              <w:bottom w:type="dxa" w:w="80"/>
              <w:right w:type="dxa" w:w="100"/>
            </w:tcMar>
            <w:vAlign w:val="center"/>
          </w:tcPr>
          <w:p>
            <w:pPr>
              <w:jc w:val="left"/>
            </w:pPr>
            <w:r>
              <w:rPr>
                <w:b w:val="false"/>
                <w:bCs w:val="false"/>
                <w:color w:val="000000"/>
                <w:sz w:val="19"/>
                <w:szCs w:val="19"/>
              </w:rPr>
              <w:t xml:space="preserve">Input validation preventing duplicate SKUs, negative stock, and empty mandatory fields.</w:t>
            </w:r>
          </w:p>
        </w:tc>
        <w:tc>
          <w:tcPr>
            <w:tcW w:type="dxa" w:w="1500"/>
            <w:shd w:fill="DCE6F1" w:color="auto" w:val="clear"/>
            <w:tcMar>
              <w:top w:type="dxa" w:w="80"/>
              <w:left w:type="dxa" w:w="100"/>
              <w:bottom w:type="dxa" w:w="80"/>
              <w:right w:type="dxa" w:w="100"/>
            </w:tcMar>
            <w:vAlign w:val="center"/>
          </w:tcPr>
          <w:p>
            <w:pPr>
              <w:jc w:val="left"/>
            </w:pPr>
            <w:r>
              <w:rPr>
                <w:b w:val="false"/>
                <w:bCs w:val="false"/>
                <w:color w:val="000000"/>
                <w:sz w:val="19"/>
                <w:szCs w:val="19"/>
              </w:rPr>
              <w:t xml:space="preserve">Must</w:t>
            </w:r>
          </w:p>
        </w:tc>
        <w:tc>
          <w:tcPr>
            <w:tcW w:type="dxa" w:w="2800"/>
            <w:shd w:fill="DCE6F1" w:color="auto" w:val="clear"/>
            <w:tcMar>
              <w:top w:type="dxa" w:w="80"/>
              <w:left w:type="dxa" w:w="100"/>
              <w:bottom w:type="dxa" w:w="80"/>
              <w:right w:type="dxa" w:w="100"/>
            </w:tcMar>
            <w:vAlign w:val="center"/>
          </w:tcPr>
          <w:p>
            <w:pPr>
              <w:jc w:val="left"/>
            </w:pPr>
            <w:r>
              <w:rPr>
                <w:b w:val="false"/>
                <w:bCs w:val="false"/>
                <w:color w:val="000000"/>
                <w:sz w:val="19"/>
                <w:szCs w:val="19"/>
              </w:rPr>
              <w:t xml:space="preserve">Attempting a duplicate SKU returns a specific, actionable error, not a generic 500.</w:t>
            </w:r>
          </w:p>
        </w:tc>
      </w:tr>
      <w:tr>
        <w:tc>
          <w:tcPr>
            <w:tcW w:type="dxa" w:w="900"/>
            <w:tcMar>
              <w:top w:type="dxa" w:w="80"/>
              <w:left w:type="dxa" w:w="100"/>
              <w:bottom w:type="dxa" w:w="80"/>
              <w:right w:type="dxa" w:w="100"/>
            </w:tcMar>
            <w:vAlign w:val="center"/>
          </w:tcPr>
          <w:p>
            <w:pPr>
              <w:jc w:val="left"/>
            </w:pPr>
            <w:r>
              <w:rPr>
                <w:b w:val="false"/>
                <w:bCs w:val="false"/>
                <w:color w:val="000000"/>
                <w:sz w:val="19"/>
                <w:szCs w:val="19"/>
              </w:rPr>
              <w:t xml:space="preserve">FR-07a</w:t>
            </w:r>
          </w:p>
        </w:tc>
        <w:tc>
          <w:tcPr>
            <w:tcW w:type="dxa" w:w="4300"/>
            <w:tcMar>
              <w:top w:type="dxa" w:w="80"/>
              <w:left w:type="dxa" w:w="100"/>
              <w:bottom w:type="dxa" w:w="80"/>
              <w:right w:type="dxa" w:w="100"/>
            </w:tcMar>
            <w:vAlign w:val="center"/>
          </w:tcPr>
          <w:p>
            <w:pPr>
              <w:jc w:val="left"/>
            </w:pPr>
            <w:r>
              <w:rPr>
                <w:b w:val="false"/>
                <w:bCs w:val="false"/>
                <w:color w:val="000000"/>
                <w:sz w:val="19"/>
                <w:szCs w:val="19"/>
              </w:rPr>
              <w:t xml:space="preserve">Bulk product import/export via CSV. (New)</w:t>
            </w:r>
          </w:p>
        </w:tc>
        <w:tc>
          <w:tcPr>
            <w:tcW w:type="dxa" w:w="1500"/>
            <w:tcMar>
              <w:top w:type="dxa" w:w="80"/>
              <w:left w:type="dxa" w:w="100"/>
              <w:bottom w:type="dxa" w:w="80"/>
              <w:right w:type="dxa" w:w="100"/>
            </w:tcMar>
            <w:vAlign w:val="center"/>
          </w:tcPr>
          <w:p>
            <w:pPr>
              <w:jc w:val="left"/>
            </w:pPr>
            <w:r>
              <w:rPr>
                <w:b w:val="false"/>
                <w:bCs w:val="false"/>
                <w:color w:val="000000"/>
                <w:sz w:val="19"/>
                <w:szCs w:val="19"/>
              </w:rPr>
              <w:t xml:space="preserve">Should</w:t>
            </w:r>
          </w:p>
        </w:tc>
        <w:tc>
          <w:tcPr>
            <w:tcW w:type="dxa" w:w="2800"/>
            <w:tcMar>
              <w:top w:type="dxa" w:w="80"/>
              <w:left w:type="dxa" w:w="100"/>
              <w:bottom w:type="dxa" w:w="80"/>
              <w:right w:type="dxa" w:w="100"/>
            </w:tcMar>
            <w:vAlign w:val="center"/>
          </w:tcPr>
          <w:p>
            <w:pPr>
              <w:jc w:val="left"/>
            </w:pPr>
            <w:r>
              <w:rPr>
                <w:b w:val="false"/>
                <w:bCs w:val="false"/>
                <w:color w:val="000000"/>
                <w:sz w:val="19"/>
                <w:szCs w:val="19"/>
              </w:rPr>
              <w:t xml:space="preserve">A 500-row CSV import completes in ≤ 5 seconds with per-row error reporting.</w:t>
            </w:r>
          </w:p>
        </w:tc>
      </w:tr>
      <w:tr>
        <w:tc>
          <w:tcPr>
            <w:tcW w:type="dxa" w:w="900"/>
            <w:shd w:fill="DCE6F1" w:color="auto" w:val="clear"/>
            <w:tcMar>
              <w:top w:type="dxa" w:w="80"/>
              <w:left w:type="dxa" w:w="100"/>
              <w:bottom w:type="dxa" w:w="80"/>
              <w:right w:type="dxa" w:w="100"/>
            </w:tcMar>
            <w:vAlign w:val="center"/>
          </w:tcPr>
          <w:p>
            <w:pPr>
              <w:jc w:val="left"/>
            </w:pPr>
            <w:r>
              <w:rPr>
                <w:b w:val="false"/>
                <w:bCs w:val="false"/>
                <w:color w:val="000000"/>
                <w:sz w:val="19"/>
                <w:szCs w:val="19"/>
              </w:rPr>
              <w:t xml:space="preserve">FR-07b</w:t>
            </w:r>
          </w:p>
        </w:tc>
        <w:tc>
          <w:tcPr>
            <w:tcW w:type="dxa" w:w="4300"/>
            <w:shd w:fill="DCE6F1" w:color="auto" w:val="clear"/>
            <w:tcMar>
              <w:top w:type="dxa" w:w="80"/>
              <w:left w:type="dxa" w:w="100"/>
              <w:bottom w:type="dxa" w:w="80"/>
              <w:right w:type="dxa" w:w="100"/>
            </w:tcMar>
            <w:vAlign w:val="center"/>
          </w:tcPr>
          <w:p>
            <w:pPr>
              <w:jc w:val="left"/>
            </w:pPr>
            <w:r>
              <w:rPr>
                <w:b w:val="false"/>
                <w:bCs w:val="false"/>
                <w:color w:val="000000"/>
                <w:sz w:val="19"/>
                <w:szCs w:val="19"/>
              </w:rPr>
              <w:t xml:space="preserve">Per-product supplier and lead-time association. (New)</w:t>
            </w:r>
          </w:p>
        </w:tc>
        <w:tc>
          <w:tcPr>
            <w:tcW w:type="dxa" w:w="1500"/>
            <w:shd w:fill="DCE6F1" w:color="auto" w:val="clear"/>
            <w:tcMar>
              <w:top w:type="dxa" w:w="80"/>
              <w:left w:type="dxa" w:w="100"/>
              <w:bottom w:type="dxa" w:w="80"/>
              <w:right w:type="dxa" w:w="100"/>
            </w:tcMar>
            <w:vAlign w:val="center"/>
          </w:tcPr>
          <w:p>
            <w:pPr>
              <w:jc w:val="left"/>
            </w:pPr>
            <w:r>
              <w:rPr>
                <w:b w:val="false"/>
                <w:bCs w:val="false"/>
                <w:color w:val="000000"/>
                <w:sz w:val="19"/>
                <w:szCs w:val="19"/>
              </w:rPr>
              <w:t xml:space="preserve">Must</w:t>
            </w:r>
          </w:p>
        </w:tc>
        <w:tc>
          <w:tcPr>
            <w:tcW w:type="dxa" w:w="2800"/>
            <w:shd w:fill="DCE6F1" w:color="auto" w:val="clear"/>
            <w:tcMar>
              <w:top w:type="dxa" w:w="80"/>
              <w:left w:type="dxa" w:w="100"/>
              <w:bottom w:type="dxa" w:w="80"/>
              <w:right w:type="dxa" w:w="100"/>
            </w:tcMar>
            <w:vAlign w:val="center"/>
          </w:tcPr>
          <w:p>
            <w:pPr>
              <w:jc w:val="left"/>
            </w:pPr>
            <w:r>
              <w:rPr>
                <w:b w:val="false"/>
                <w:bCs w:val="false"/>
                <w:color w:val="000000"/>
                <w:sz w:val="19"/>
                <w:szCs w:val="19"/>
              </w:rPr>
              <w:t xml:space="preserve">Required so MA-02 and MA-06 have the lead-time data they depend on.</w:t>
            </w:r>
          </w:p>
        </w:tc>
      </w:tr>
    </w:tbl>
    <w:p>
      <w:pPr>
        <w:pStyle w:val="Heading2"/>
        <w:spacing w:after="160" w:before="320"/>
      </w:pPr>
      <w:r>
        <w:rPr>
          <w:b/>
          <w:bCs/>
          <w:color w:val="2E74B5"/>
          <w:sz w:val="24"/>
          <w:szCs w:val="24"/>
        </w:rPr>
        <w:t xml:space="preserve">5.4 Operations Module</w:t>
      </w:r>
    </w:p>
    <w:tbl>
      <w:tblPr>
        <w:tblW w:type="dxa" w:w="9500"/>
        <w:tblBorders>
          <w:top w:val="single" w:color="B8CCE4" w:sz="4"/>
          <w:left w:val="single" w:color="B8CCE4" w:sz="4"/>
          <w:bottom w:val="single" w:color="B8CCE4" w:sz="4"/>
          <w:right w:val="single" w:color="B8CCE4" w:sz="4"/>
          <w:insideH w:val="single" w:color="B8CCE4" w:sz="4"/>
          <w:insideV w:val="single" w:color="B8CCE4" w:sz="4"/>
        </w:tblBorders>
      </w:tblPr>
      <w:tblGrid>
        <w:gridCol w:w="900"/>
        <w:gridCol w:w="4300"/>
        <w:gridCol w:w="1500"/>
        <w:gridCol w:w="2800"/>
      </w:tblGrid>
      <w:tr>
        <w:tc>
          <w:tcPr>
            <w:tcW w:type="dxa" w:w="900"/>
            <w:shd w:fill="1F3864" w:color="auto" w:val="clear"/>
            <w:tcMar>
              <w:top w:type="dxa" w:w="80"/>
              <w:left w:type="dxa" w:w="100"/>
              <w:bottom w:type="dxa" w:w="80"/>
              <w:right w:type="dxa" w:w="100"/>
            </w:tcMar>
            <w:vAlign w:val="center"/>
          </w:tcPr>
          <w:p>
            <w:pPr>
              <w:jc w:val="left"/>
            </w:pPr>
            <w:r>
              <w:rPr>
                <w:b/>
                <w:bCs/>
                <w:color w:val="FFFFFF"/>
                <w:sz w:val="19"/>
                <w:szCs w:val="19"/>
              </w:rPr>
              <w:t xml:space="preserve">ID</w:t>
            </w:r>
          </w:p>
        </w:tc>
        <w:tc>
          <w:tcPr>
            <w:tcW w:type="dxa" w:w="4300"/>
            <w:shd w:fill="1F3864" w:color="auto" w:val="clear"/>
            <w:tcMar>
              <w:top w:type="dxa" w:w="80"/>
              <w:left w:type="dxa" w:w="100"/>
              <w:bottom w:type="dxa" w:w="80"/>
              <w:right w:type="dxa" w:w="100"/>
            </w:tcMar>
            <w:vAlign w:val="center"/>
          </w:tcPr>
          <w:p>
            <w:pPr>
              <w:jc w:val="left"/>
            </w:pPr>
            <w:r>
              <w:rPr>
                <w:b/>
                <w:bCs/>
                <w:color w:val="FFFFFF"/>
                <w:sz w:val="19"/>
                <w:szCs w:val="19"/>
              </w:rPr>
              <w:t xml:space="preserve">Requirement</w:t>
            </w:r>
          </w:p>
        </w:tc>
        <w:tc>
          <w:tcPr>
            <w:tcW w:type="dxa" w:w="1500"/>
            <w:shd w:fill="1F3864" w:color="auto" w:val="clear"/>
            <w:tcMar>
              <w:top w:type="dxa" w:w="80"/>
              <w:left w:type="dxa" w:w="100"/>
              <w:bottom w:type="dxa" w:w="80"/>
              <w:right w:type="dxa" w:w="100"/>
            </w:tcMar>
            <w:vAlign w:val="center"/>
          </w:tcPr>
          <w:p>
            <w:pPr>
              <w:jc w:val="left"/>
            </w:pPr>
            <w:r>
              <w:rPr>
                <w:b/>
                <w:bCs/>
                <w:color w:val="FFFFFF"/>
                <w:sz w:val="19"/>
                <w:szCs w:val="19"/>
              </w:rPr>
              <w:t xml:space="preserve">Priority</w:t>
            </w:r>
          </w:p>
        </w:tc>
        <w:tc>
          <w:tcPr>
            <w:tcW w:type="dxa" w:w="2800"/>
            <w:shd w:fill="1F3864" w:color="auto" w:val="clear"/>
            <w:tcMar>
              <w:top w:type="dxa" w:w="80"/>
              <w:left w:type="dxa" w:w="100"/>
              <w:bottom w:type="dxa" w:w="80"/>
              <w:right w:type="dxa" w:w="100"/>
            </w:tcMar>
            <w:vAlign w:val="center"/>
          </w:tcPr>
          <w:p>
            <w:pPr>
              <w:jc w:val="left"/>
            </w:pPr>
            <w:r>
              <w:rPr>
                <w:b/>
                <w:bCs/>
                <w:color w:val="FFFFFF"/>
                <w:sz w:val="19"/>
                <w:szCs w:val="19"/>
              </w:rPr>
              <w:t xml:space="preserve">Acceptance Criteria</w:t>
            </w:r>
          </w:p>
        </w:tc>
      </w:tr>
      <w:tr>
        <w:tc>
          <w:tcPr>
            <w:tcW w:type="dxa" w:w="900"/>
            <w:tcMar>
              <w:top w:type="dxa" w:w="80"/>
              <w:left w:type="dxa" w:w="100"/>
              <w:bottom w:type="dxa" w:w="80"/>
              <w:right w:type="dxa" w:w="100"/>
            </w:tcMar>
            <w:vAlign w:val="center"/>
          </w:tcPr>
          <w:p>
            <w:pPr>
              <w:jc w:val="left"/>
            </w:pPr>
            <w:r>
              <w:rPr>
                <w:b w:val="false"/>
                <w:bCs w:val="false"/>
                <w:color w:val="000000"/>
                <w:sz w:val="19"/>
                <w:szCs w:val="19"/>
              </w:rPr>
              <w:t xml:space="preserve">FR-08</w:t>
            </w:r>
          </w:p>
        </w:tc>
        <w:tc>
          <w:tcPr>
            <w:tcW w:type="dxa" w:w="4300"/>
            <w:tcMar>
              <w:top w:type="dxa" w:w="80"/>
              <w:left w:type="dxa" w:w="100"/>
              <w:bottom w:type="dxa" w:w="80"/>
              <w:right w:type="dxa" w:w="100"/>
            </w:tcMar>
            <w:vAlign w:val="center"/>
          </w:tcPr>
          <w:p>
            <w:pPr>
              <w:jc w:val="left"/>
            </w:pPr>
            <w:r>
              <w:rPr>
                <w:b w:val="false"/>
                <w:bCs w:val="false"/>
                <w:color w:val="000000"/>
                <w:sz w:val="19"/>
                <w:szCs w:val="19"/>
              </w:rPr>
              <w:t xml:space="preserve">Receipts: input supplier details and received quantities; validation increments stock and logs the central ledger.</w:t>
            </w:r>
          </w:p>
        </w:tc>
        <w:tc>
          <w:tcPr>
            <w:tcW w:type="dxa" w:w="1500"/>
            <w:tcMar>
              <w:top w:type="dxa" w:w="80"/>
              <w:left w:type="dxa" w:w="100"/>
              <w:bottom w:type="dxa" w:w="80"/>
              <w:right w:type="dxa" w:w="100"/>
            </w:tcMar>
            <w:vAlign w:val="center"/>
          </w:tcPr>
          <w:p>
            <w:pPr>
              <w:jc w:val="left"/>
            </w:pPr>
            <w:r>
              <w:rPr>
                <w:b w:val="false"/>
                <w:bCs w:val="false"/>
                <w:color w:val="000000"/>
                <w:sz w:val="19"/>
                <w:szCs w:val="19"/>
              </w:rPr>
              <w:t xml:space="preserve">Must</w:t>
            </w:r>
          </w:p>
        </w:tc>
        <w:tc>
          <w:tcPr>
            <w:tcW w:type="dxa" w:w="2800"/>
            <w:tcMar>
              <w:top w:type="dxa" w:w="80"/>
              <w:left w:type="dxa" w:w="100"/>
              <w:bottom w:type="dxa" w:w="80"/>
              <w:right w:type="dxa" w:w="100"/>
            </w:tcMar>
            <w:vAlign w:val="center"/>
          </w:tcPr>
          <w:p>
            <w:pPr>
              <w:jc w:val="left"/>
            </w:pPr>
            <w:r>
              <w:rPr>
                <w:b w:val="false"/>
                <w:bCs w:val="false"/>
                <w:color w:val="000000"/>
                <w:sz w:val="19"/>
                <w:szCs w:val="19"/>
              </w:rPr>
              <w:t xml:space="preserve">Every stock increment is traceable to a receipt ID in an immutable ledger table.</w:t>
            </w:r>
          </w:p>
        </w:tc>
      </w:tr>
      <w:tr>
        <w:tc>
          <w:tcPr>
            <w:tcW w:type="dxa" w:w="900"/>
            <w:shd w:fill="DCE6F1" w:color="auto" w:val="clear"/>
            <w:tcMar>
              <w:top w:type="dxa" w:w="80"/>
              <w:left w:type="dxa" w:w="100"/>
              <w:bottom w:type="dxa" w:w="80"/>
              <w:right w:type="dxa" w:w="100"/>
            </w:tcMar>
            <w:vAlign w:val="center"/>
          </w:tcPr>
          <w:p>
            <w:pPr>
              <w:jc w:val="left"/>
            </w:pPr>
            <w:r>
              <w:rPr>
                <w:b w:val="false"/>
                <w:bCs w:val="false"/>
                <w:color w:val="000000"/>
                <w:sz w:val="19"/>
                <w:szCs w:val="19"/>
              </w:rPr>
              <w:t xml:space="preserve">FR-09</w:t>
            </w:r>
          </w:p>
        </w:tc>
        <w:tc>
          <w:tcPr>
            <w:tcW w:type="dxa" w:w="4300"/>
            <w:shd w:fill="DCE6F1" w:color="auto" w:val="clear"/>
            <w:tcMar>
              <w:top w:type="dxa" w:w="80"/>
              <w:left w:type="dxa" w:w="100"/>
              <w:bottom w:type="dxa" w:w="80"/>
              <w:right w:type="dxa" w:w="100"/>
            </w:tcMar>
            <w:vAlign w:val="center"/>
          </w:tcPr>
          <w:p>
            <w:pPr>
              <w:jc w:val="left"/>
            </w:pPr>
            <w:r>
              <w:rPr>
                <w:b w:val="false"/>
                <w:bCs w:val="false"/>
                <w:color w:val="000000"/>
                <w:sz w:val="19"/>
                <w:szCs w:val="19"/>
              </w:rPr>
              <w:t xml:space="preserve">Delivery Orders: picking, packing, and validation steps that decrement stock quantities.</w:t>
            </w:r>
          </w:p>
        </w:tc>
        <w:tc>
          <w:tcPr>
            <w:tcW w:type="dxa" w:w="1500"/>
            <w:shd w:fill="DCE6F1" w:color="auto" w:val="clear"/>
            <w:tcMar>
              <w:top w:type="dxa" w:w="80"/>
              <w:left w:type="dxa" w:w="100"/>
              <w:bottom w:type="dxa" w:w="80"/>
              <w:right w:type="dxa" w:w="100"/>
            </w:tcMar>
            <w:vAlign w:val="center"/>
          </w:tcPr>
          <w:p>
            <w:pPr>
              <w:jc w:val="left"/>
            </w:pPr>
            <w:r>
              <w:rPr>
                <w:b w:val="false"/>
                <w:bCs w:val="false"/>
                <w:color w:val="000000"/>
                <w:sz w:val="19"/>
                <w:szCs w:val="19"/>
              </w:rPr>
              <w:t xml:space="preserve">Must</w:t>
            </w:r>
          </w:p>
        </w:tc>
        <w:tc>
          <w:tcPr>
            <w:tcW w:type="dxa" w:w="2800"/>
            <w:shd w:fill="DCE6F1" w:color="auto" w:val="clear"/>
            <w:tcMar>
              <w:top w:type="dxa" w:w="80"/>
              <w:left w:type="dxa" w:w="100"/>
              <w:bottom w:type="dxa" w:w="80"/>
              <w:right w:type="dxa" w:w="100"/>
            </w:tcMar>
            <w:vAlign w:val="center"/>
          </w:tcPr>
          <w:p>
            <w:pPr>
              <w:jc w:val="left"/>
            </w:pPr>
            <w:r>
              <w:rPr>
                <w:b w:val="false"/>
                <w:bCs w:val="false"/>
                <w:color w:val="000000"/>
                <w:sz w:val="19"/>
                <w:szCs w:val="19"/>
              </w:rPr>
              <w:t xml:space="preserve">Partial shipments (short-pick) are supported and recorded distinctly from full fulfillment.</w:t>
            </w:r>
          </w:p>
        </w:tc>
      </w:tr>
      <w:tr>
        <w:tc>
          <w:tcPr>
            <w:tcW w:type="dxa" w:w="900"/>
            <w:tcMar>
              <w:top w:type="dxa" w:w="80"/>
              <w:left w:type="dxa" w:w="100"/>
              <w:bottom w:type="dxa" w:w="80"/>
              <w:right w:type="dxa" w:w="100"/>
            </w:tcMar>
            <w:vAlign w:val="center"/>
          </w:tcPr>
          <w:p>
            <w:pPr>
              <w:jc w:val="left"/>
            </w:pPr>
            <w:r>
              <w:rPr>
                <w:b w:val="false"/>
                <w:bCs w:val="false"/>
                <w:color w:val="000000"/>
                <w:sz w:val="19"/>
                <w:szCs w:val="19"/>
              </w:rPr>
              <w:t xml:space="preserve">FR-10</w:t>
            </w:r>
          </w:p>
        </w:tc>
        <w:tc>
          <w:tcPr>
            <w:tcW w:type="dxa" w:w="4300"/>
            <w:tcMar>
              <w:top w:type="dxa" w:w="80"/>
              <w:left w:type="dxa" w:w="100"/>
              <w:bottom w:type="dxa" w:w="80"/>
              <w:right w:type="dxa" w:w="100"/>
            </w:tcMar>
            <w:vAlign w:val="center"/>
          </w:tcPr>
          <w:p>
            <w:pPr>
              <w:jc w:val="left"/>
            </w:pPr>
            <w:r>
              <w:rPr>
                <w:b w:val="false"/>
                <w:bCs w:val="false"/>
                <w:color w:val="000000"/>
                <w:sz w:val="19"/>
                <w:szCs w:val="19"/>
              </w:rPr>
              <w:t xml:space="preserve">Internal Transfers between locations without altering total inventory count.</w:t>
            </w:r>
          </w:p>
        </w:tc>
        <w:tc>
          <w:tcPr>
            <w:tcW w:type="dxa" w:w="1500"/>
            <w:tcMar>
              <w:top w:type="dxa" w:w="80"/>
              <w:left w:type="dxa" w:w="100"/>
              <w:bottom w:type="dxa" w:w="80"/>
              <w:right w:type="dxa" w:w="100"/>
            </w:tcMar>
            <w:vAlign w:val="center"/>
          </w:tcPr>
          <w:p>
            <w:pPr>
              <w:jc w:val="left"/>
            </w:pPr>
            <w:r>
              <w:rPr>
                <w:b w:val="false"/>
                <w:bCs w:val="false"/>
                <w:color w:val="000000"/>
                <w:sz w:val="19"/>
                <w:szCs w:val="19"/>
              </w:rPr>
              <w:t xml:space="preserve">Must</w:t>
            </w:r>
          </w:p>
        </w:tc>
        <w:tc>
          <w:tcPr>
            <w:tcW w:type="dxa" w:w="2800"/>
            <w:tcMar>
              <w:top w:type="dxa" w:w="80"/>
              <w:left w:type="dxa" w:w="100"/>
              <w:bottom w:type="dxa" w:w="80"/>
              <w:right w:type="dxa" w:w="100"/>
            </w:tcMar>
            <w:vAlign w:val="center"/>
          </w:tcPr>
          <w:p>
            <w:pPr>
              <w:jc w:val="left"/>
            </w:pPr>
            <w:r>
              <w:rPr>
                <w:b w:val="false"/>
                <w:bCs w:val="false"/>
                <w:color w:val="000000"/>
                <w:sz w:val="19"/>
                <w:szCs w:val="19"/>
              </w:rPr>
              <w:t xml:space="preserve">Transfer of a quantity greater than current location stock is rejected with a clear error.</w:t>
            </w:r>
          </w:p>
        </w:tc>
      </w:tr>
      <w:tr>
        <w:tc>
          <w:tcPr>
            <w:tcW w:type="dxa" w:w="900"/>
            <w:shd w:fill="DCE6F1" w:color="auto" w:val="clear"/>
            <w:tcMar>
              <w:top w:type="dxa" w:w="80"/>
              <w:left w:type="dxa" w:w="100"/>
              <w:bottom w:type="dxa" w:w="80"/>
              <w:right w:type="dxa" w:w="100"/>
            </w:tcMar>
            <w:vAlign w:val="center"/>
          </w:tcPr>
          <w:p>
            <w:pPr>
              <w:jc w:val="left"/>
            </w:pPr>
            <w:r>
              <w:rPr>
                <w:b w:val="false"/>
                <w:bCs w:val="false"/>
                <w:color w:val="000000"/>
                <w:sz w:val="19"/>
                <w:szCs w:val="19"/>
              </w:rPr>
              <w:t xml:space="preserve">FR-11</w:t>
            </w:r>
          </w:p>
        </w:tc>
        <w:tc>
          <w:tcPr>
            <w:tcW w:type="dxa" w:w="4300"/>
            <w:shd w:fill="DCE6F1" w:color="auto" w:val="clear"/>
            <w:tcMar>
              <w:top w:type="dxa" w:w="80"/>
              <w:left w:type="dxa" w:w="100"/>
              <w:bottom w:type="dxa" w:w="80"/>
              <w:right w:type="dxa" w:w="100"/>
            </w:tcMar>
            <w:vAlign w:val="center"/>
          </w:tcPr>
          <w:p>
            <w:pPr>
              <w:jc w:val="left"/>
            </w:pPr>
            <w:r>
              <w:rPr>
                <w:b w:val="false"/>
                <w:bCs w:val="false"/>
                <w:color w:val="000000"/>
                <w:sz w:val="19"/>
                <w:szCs w:val="19"/>
              </w:rPr>
              <w:t xml:space="preserve">Stock Adjustments reconciling recorded vs. physical counts, with mandatory adjustment reason.</w:t>
            </w:r>
          </w:p>
        </w:tc>
        <w:tc>
          <w:tcPr>
            <w:tcW w:type="dxa" w:w="1500"/>
            <w:shd w:fill="DCE6F1" w:color="auto" w:val="clear"/>
            <w:tcMar>
              <w:top w:type="dxa" w:w="80"/>
              <w:left w:type="dxa" w:w="100"/>
              <w:bottom w:type="dxa" w:w="80"/>
              <w:right w:type="dxa" w:w="100"/>
            </w:tcMar>
            <w:vAlign w:val="center"/>
          </w:tcPr>
          <w:p>
            <w:pPr>
              <w:jc w:val="left"/>
            </w:pPr>
            <w:r>
              <w:rPr>
                <w:b w:val="false"/>
                <w:bCs w:val="false"/>
                <w:color w:val="000000"/>
                <w:sz w:val="19"/>
                <w:szCs w:val="19"/>
              </w:rPr>
              <w:t xml:space="preserve">Must</w:t>
            </w:r>
          </w:p>
        </w:tc>
        <w:tc>
          <w:tcPr>
            <w:tcW w:type="dxa" w:w="2800"/>
            <w:shd w:fill="DCE6F1" w:color="auto" w:val="clear"/>
            <w:tcMar>
              <w:top w:type="dxa" w:w="80"/>
              <w:left w:type="dxa" w:w="100"/>
              <w:bottom w:type="dxa" w:w="80"/>
              <w:right w:type="dxa" w:w="100"/>
            </w:tcMar>
            <w:vAlign w:val="center"/>
          </w:tcPr>
          <w:p>
            <w:pPr>
              <w:jc w:val="left"/>
            </w:pPr>
            <w:r>
              <w:rPr>
                <w:b w:val="false"/>
                <w:bCs w:val="false"/>
                <w:color w:val="000000"/>
                <w:sz w:val="19"/>
                <w:szCs w:val="19"/>
              </w:rPr>
              <w:t xml:space="preserve">Every adjustment requires a reason code from a controlled list (damage, theft, miscount, expiry, other).</w:t>
            </w:r>
          </w:p>
        </w:tc>
      </w:tr>
      <w:tr>
        <w:tc>
          <w:tcPr>
            <w:tcW w:type="dxa" w:w="900"/>
            <w:tcMar>
              <w:top w:type="dxa" w:w="80"/>
              <w:left w:type="dxa" w:w="100"/>
              <w:bottom w:type="dxa" w:w="80"/>
              <w:right w:type="dxa" w:w="100"/>
            </w:tcMar>
            <w:vAlign w:val="center"/>
          </w:tcPr>
          <w:p>
            <w:pPr>
              <w:jc w:val="left"/>
            </w:pPr>
            <w:r>
              <w:rPr>
                <w:b w:val="false"/>
                <w:bCs w:val="false"/>
                <w:color w:val="000000"/>
                <w:sz w:val="19"/>
                <w:szCs w:val="19"/>
              </w:rPr>
              <w:t xml:space="preserve">FR-12</w:t>
            </w:r>
          </w:p>
        </w:tc>
        <w:tc>
          <w:tcPr>
            <w:tcW w:type="dxa" w:w="4300"/>
            <w:tcMar>
              <w:top w:type="dxa" w:w="80"/>
              <w:left w:type="dxa" w:w="100"/>
              <w:bottom w:type="dxa" w:w="80"/>
              <w:right w:type="dxa" w:w="100"/>
            </w:tcMar>
            <w:vAlign w:val="center"/>
          </w:tcPr>
          <w:p>
            <w:pPr>
              <w:jc w:val="left"/>
            </w:pPr>
            <w:r>
              <w:rPr>
                <w:b w:val="false"/>
                <w:bCs w:val="false"/>
                <w:color w:val="000000"/>
                <w:sz w:val="19"/>
                <w:szCs w:val="19"/>
              </w:rPr>
              <w:t xml:space="preserve">Backorder handling for delivery orders that exceed available stock. (New)</w:t>
            </w:r>
          </w:p>
        </w:tc>
        <w:tc>
          <w:tcPr>
            <w:tcW w:type="dxa" w:w="1500"/>
            <w:tcMar>
              <w:top w:type="dxa" w:w="80"/>
              <w:left w:type="dxa" w:w="100"/>
              <w:bottom w:type="dxa" w:w="80"/>
              <w:right w:type="dxa" w:w="100"/>
            </w:tcMar>
            <w:vAlign w:val="center"/>
          </w:tcPr>
          <w:p>
            <w:pPr>
              <w:jc w:val="left"/>
            </w:pPr>
            <w:r>
              <w:rPr>
                <w:b w:val="false"/>
                <w:bCs w:val="false"/>
                <w:color w:val="000000"/>
                <w:sz w:val="19"/>
                <w:szCs w:val="19"/>
              </w:rPr>
              <w:t xml:space="preserve">Should</w:t>
            </w:r>
          </w:p>
        </w:tc>
        <w:tc>
          <w:tcPr>
            <w:tcW w:type="dxa" w:w="2800"/>
            <w:tcMar>
              <w:top w:type="dxa" w:w="80"/>
              <w:left w:type="dxa" w:w="100"/>
              <w:bottom w:type="dxa" w:w="80"/>
              <w:right w:type="dxa" w:w="100"/>
            </w:tcMar>
            <w:vAlign w:val="center"/>
          </w:tcPr>
          <w:p>
            <w:pPr>
              <w:jc w:val="left"/>
            </w:pPr>
            <w:r>
              <w:rPr>
                <w:b w:val="false"/>
                <w:bCs w:val="false"/>
                <w:color w:val="000000"/>
                <w:sz w:val="19"/>
                <w:szCs w:val="19"/>
              </w:rPr>
              <w:t xml:space="preserve">System auto-flags the shortfall and links it to the Predictive Reordering Agent's queue.</w:t>
            </w:r>
          </w:p>
        </w:tc>
      </w:tr>
      <w:tr>
        <w:tc>
          <w:tcPr>
            <w:tcW w:type="dxa" w:w="900"/>
            <w:shd w:fill="DCE6F1" w:color="auto" w:val="clear"/>
            <w:tcMar>
              <w:top w:type="dxa" w:w="80"/>
              <w:left w:type="dxa" w:w="100"/>
              <w:bottom w:type="dxa" w:w="80"/>
              <w:right w:type="dxa" w:w="100"/>
            </w:tcMar>
            <w:vAlign w:val="center"/>
          </w:tcPr>
          <w:p>
            <w:pPr>
              <w:jc w:val="left"/>
            </w:pPr>
            <w:r>
              <w:rPr>
                <w:b w:val="false"/>
                <w:bCs w:val="false"/>
                <w:color w:val="000000"/>
                <w:sz w:val="19"/>
                <w:szCs w:val="19"/>
              </w:rPr>
              <w:t xml:space="preserve">FR-13</w:t>
            </w:r>
          </w:p>
        </w:tc>
        <w:tc>
          <w:tcPr>
            <w:tcW w:type="dxa" w:w="4300"/>
            <w:shd w:fill="DCE6F1" w:color="auto" w:val="clear"/>
            <w:tcMar>
              <w:top w:type="dxa" w:w="80"/>
              <w:left w:type="dxa" w:w="100"/>
              <w:bottom w:type="dxa" w:w="80"/>
              <w:right w:type="dxa" w:w="100"/>
            </w:tcMar>
            <w:vAlign w:val="center"/>
          </w:tcPr>
          <w:p>
            <w:pPr>
              <w:jc w:val="left"/>
            </w:pPr>
            <w:r>
              <w:rPr>
                <w:b w:val="false"/>
                <w:bCs w:val="false"/>
                <w:color w:val="000000"/>
                <w:sz w:val="19"/>
                <w:szCs w:val="19"/>
              </w:rPr>
              <w:t xml:space="preserve">Batch/lot and expiry-date tracking for perishable or regulated SKUs. (New)</w:t>
            </w:r>
          </w:p>
        </w:tc>
        <w:tc>
          <w:tcPr>
            <w:tcW w:type="dxa" w:w="1500"/>
            <w:shd w:fill="DCE6F1" w:color="auto" w:val="clear"/>
            <w:tcMar>
              <w:top w:type="dxa" w:w="80"/>
              <w:left w:type="dxa" w:w="100"/>
              <w:bottom w:type="dxa" w:w="80"/>
              <w:right w:type="dxa" w:w="100"/>
            </w:tcMar>
            <w:vAlign w:val="center"/>
          </w:tcPr>
          <w:p>
            <w:pPr>
              <w:jc w:val="left"/>
            </w:pPr>
            <w:r>
              <w:rPr>
                <w:b w:val="false"/>
                <w:bCs w:val="false"/>
                <w:color w:val="000000"/>
                <w:sz w:val="19"/>
                <w:szCs w:val="19"/>
              </w:rPr>
              <w:t xml:space="preserve">Should</w:t>
            </w:r>
          </w:p>
        </w:tc>
        <w:tc>
          <w:tcPr>
            <w:tcW w:type="dxa" w:w="2800"/>
            <w:shd w:fill="DCE6F1" w:color="auto" w:val="clear"/>
            <w:tcMar>
              <w:top w:type="dxa" w:w="80"/>
              <w:left w:type="dxa" w:w="100"/>
              <w:bottom w:type="dxa" w:w="80"/>
              <w:right w:type="dxa" w:w="100"/>
            </w:tcMar>
            <w:vAlign w:val="center"/>
          </w:tcPr>
          <w:p>
            <w:pPr>
              <w:jc w:val="left"/>
            </w:pPr>
            <w:r>
              <w:rPr>
                <w:b w:val="false"/>
                <w:bCs w:val="false"/>
                <w:color w:val="000000"/>
                <w:sz w:val="19"/>
                <w:szCs w:val="19"/>
              </w:rPr>
              <w:t xml:space="preserve">FEFO (first-expiry-first-out) picking suggestion surfaces automatically during Delivery Order packing.</w:t>
            </w:r>
          </w:p>
        </w:tc>
      </w:tr>
    </w:tbl>
    <w:p>
      <w:pPr>
        <w:pStyle w:val="Heading2"/>
        <w:spacing w:after="160" w:before="320"/>
      </w:pPr>
      <w:r>
        <w:rPr>
          <w:b/>
          <w:bCs/>
          <w:color w:val="2E74B5"/>
          <w:sz w:val="24"/>
          <w:szCs w:val="24"/>
        </w:rPr>
        <w:t xml:space="preserve">5.5 Reporting &amp; Analytics (New Module)</w:t>
      </w:r>
    </w:p>
    <w:p>
      <w:pPr>
        <w:spacing w:after="160" w:line="276"/>
      </w:pPr>
      <w:r>
        <w:rPr>
          <w:sz w:val="21"/>
          <w:szCs w:val="21"/>
        </w:rPr>
        <w:t xml:space="preserve">The original PRD mentioned an “Analytics” sidebar group in navigation (FR-05) but never specified its contents. This section closes that gap.</w:t>
      </w:r>
    </w:p>
    <w:tbl>
      <w:tblPr>
        <w:tblW w:type="dxa" w:w="9500"/>
        <w:tblBorders>
          <w:top w:val="single" w:color="B8CCE4" w:sz="4"/>
          <w:left w:val="single" w:color="B8CCE4" w:sz="4"/>
          <w:bottom w:val="single" w:color="B8CCE4" w:sz="4"/>
          <w:right w:val="single" w:color="B8CCE4" w:sz="4"/>
          <w:insideH w:val="single" w:color="B8CCE4" w:sz="4"/>
          <w:insideV w:val="single" w:color="B8CCE4" w:sz="4"/>
        </w:tblBorders>
      </w:tblPr>
      <w:tblGrid>
        <w:gridCol w:w="900"/>
        <w:gridCol w:w="4300"/>
        <w:gridCol w:w="1500"/>
        <w:gridCol w:w="2800"/>
      </w:tblGrid>
      <w:tr>
        <w:tc>
          <w:tcPr>
            <w:tcW w:type="dxa" w:w="900"/>
            <w:shd w:fill="1F3864" w:color="auto" w:val="clear"/>
            <w:tcMar>
              <w:top w:type="dxa" w:w="80"/>
              <w:left w:type="dxa" w:w="100"/>
              <w:bottom w:type="dxa" w:w="80"/>
              <w:right w:type="dxa" w:w="100"/>
            </w:tcMar>
            <w:vAlign w:val="center"/>
          </w:tcPr>
          <w:p>
            <w:pPr>
              <w:jc w:val="left"/>
            </w:pPr>
            <w:r>
              <w:rPr>
                <w:b/>
                <w:bCs/>
                <w:color w:val="FFFFFF"/>
                <w:sz w:val="19"/>
                <w:szCs w:val="19"/>
              </w:rPr>
              <w:t xml:space="preserve">ID</w:t>
            </w:r>
          </w:p>
        </w:tc>
        <w:tc>
          <w:tcPr>
            <w:tcW w:type="dxa" w:w="4300"/>
            <w:shd w:fill="1F3864" w:color="auto" w:val="clear"/>
            <w:tcMar>
              <w:top w:type="dxa" w:w="80"/>
              <w:left w:type="dxa" w:w="100"/>
              <w:bottom w:type="dxa" w:w="80"/>
              <w:right w:type="dxa" w:w="100"/>
            </w:tcMar>
            <w:vAlign w:val="center"/>
          </w:tcPr>
          <w:p>
            <w:pPr>
              <w:jc w:val="left"/>
            </w:pPr>
            <w:r>
              <w:rPr>
                <w:b/>
                <w:bCs/>
                <w:color w:val="FFFFFF"/>
                <w:sz w:val="19"/>
                <w:szCs w:val="19"/>
              </w:rPr>
              <w:t xml:space="preserve">Requirement</w:t>
            </w:r>
          </w:p>
        </w:tc>
        <w:tc>
          <w:tcPr>
            <w:tcW w:type="dxa" w:w="1500"/>
            <w:shd w:fill="1F3864" w:color="auto" w:val="clear"/>
            <w:tcMar>
              <w:top w:type="dxa" w:w="80"/>
              <w:left w:type="dxa" w:w="100"/>
              <w:bottom w:type="dxa" w:w="80"/>
              <w:right w:type="dxa" w:w="100"/>
            </w:tcMar>
            <w:vAlign w:val="center"/>
          </w:tcPr>
          <w:p>
            <w:pPr>
              <w:jc w:val="left"/>
            </w:pPr>
            <w:r>
              <w:rPr>
                <w:b/>
                <w:bCs/>
                <w:color w:val="FFFFFF"/>
                <w:sz w:val="19"/>
                <w:szCs w:val="19"/>
              </w:rPr>
              <w:t xml:space="preserve">Priority</w:t>
            </w:r>
          </w:p>
        </w:tc>
        <w:tc>
          <w:tcPr>
            <w:tcW w:type="dxa" w:w="2800"/>
            <w:shd w:fill="1F3864" w:color="auto" w:val="clear"/>
            <w:tcMar>
              <w:top w:type="dxa" w:w="80"/>
              <w:left w:type="dxa" w:w="100"/>
              <w:bottom w:type="dxa" w:w="80"/>
              <w:right w:type="dxa" w:w="100"/>
            </w:tcMar>
            <w:vAlign w:val="center"/>
          </w:tcPr>
          <w:p>
            <w:pPr>
              <w:jc w:val="left"/>
            </w:pPr>
            <w:r>
              <w:rPr>
                <w:b/>
                <w:bCs/>
                <w:color w:val="FFFFFF"/>
                <w:sz w:val="19"/>
                <w:szCs w:val="19"/>
              </w:rPr>
              <w:t xml:space="preserve">Acceptance Criteria</w:t>
            </w:r>
          </w:p>
        </w:tc>
      </w:tr>
      <w:tr>
        <w:tc>
          <w:tcPr>
            <w:tcW w:type="dxa" w:w="900"/>
            <w:tcMar>
              <w:top w:type="dxa" w:w="80"/>
              <w:left w:type="dxa" w:w="100"/>
              <w:bottom w:type="dxa" w:w="80"/>
              <w:right w:type="dxa" w:w="100"/>
            </w:tcMar>
            <w:vAlign w:val="center"/>
          </w:tcPr>
          <w:p>
            <w:pPr>
              <w:jc w:val="left"/>
            </w:pPr>
            <w:r>
              <w:rPr>
                <w:b w:val="false"/>
                <w:bCs w:val="false"/>
                <w:color w:val="000000"/>
                <w:sz w:val="19"/>
                <w:szCs w:val="19"/>
              </w:rPr>
              <w:t xml:space="preserve">FR-14</w:t>
            </w:r>
          </w:p>
        </w:tc>
        <w:tc>
          <w:tcPr>
            <w:tcW w:type="dxa" w:w="4300"/>
            <w:tcMar>
              <w:top w:type="dxa" w:w="80"/>
              <w:left w:type="dxa" w:w="100"/>
              <w:bottom w:type="dxa" w:w="80"/>
              <w:right w:type="dxa" w:w="100"/>
            </w:tcMar>
            <w:vAlign w:val="center"/>
          </w:tcPr>
          <w:p>
            <w:pPr>
              <w:jc w:val="left"/>
            </w:pPr>
            <w:r>
              <w:rPr>
                <w:b w:val="false"/>
                <w:bCs w:val="false"/>
                <w:color w:val="000000"/>
                <w:sz w:val="19"/>
                <w:szCs w:val="19"/>
              </w:rPr>
              <w:t xml:space="preserve">Inventory valuation report (FIFO/weighted-average) scoped to Inventory Manager role.</w:t>
            </w:r>
          </w:p>
        </w:tc>
        <w:tc>
          <w:tcPr>
            <w:tcW w:type="dxa" w:w="1500"/>
            <w:tcMar>
              <w:top w:type="dxa" w:w="80"/>
              <w:left w:type="dxa" w:w="100"/>
              <w:bottom w:type="dxa" w:w="80"/>
              <w:right w:type="dxa" w:w="100"/>
            </w:tcMar>
            <w:vAlign w:val="center"/>
          </w:tcPr>
          <w:p>
            <w:pPr>
              <w:jc w:val="left"/>
            </w:pPr>
            <w:r>
              <w:rPr>
                <w:b w:val="false"/>
                <w:bCs w:val="false"/>
                <w:color w:val="000000"/>
                <w:sz w:val="19"/>
                <w:szCs w:val="19"/>
              </w:rPr>
              <w:t xml:space="preserve">Must</w:t>
            </w:r>
          </w:p>
        </w:tc>
        <w:tc>
          <w:tcPr>
            <w:tcW w:type="dxa" w:w="2800"/>
            <w:tcMar>
              <w:top w:type="dxa" w:w="80"/>
              <w:left w:type="dxa" w:w="100"/>
              <w:bottom w:type="dxa" w:w="80"/>
              <w:right w:type="dxa" w:w="100"/>
            </w:tcMar>
            <w:vAlign w:val="center"/>
          </w:tcPr>
          <w:p>
            <w:pPr>
              <w:jc w:val="left"/>
            </w:pPr>
            <w:r>
              <w:rPr>
                <w:b w:val="false"/>
                <w:bCs w:val="false"/>
                <w:color w:val="000000"/>
                <w:sz w:val="19"/>
                <w:szCs w:val="19"/>
              </w:rPr>
              <w:t xml:space="preserve">Report total reconciles with sum of per-SKU stock × unit cost within rounding tolerance.</w:t>
            </w:r>
          </w:p>
        </w:tc>
      </w:tr>
      <w:tr>
        <w:tc>
          <w:tcPr>
            <w:tcW w:type="dxa" w:w="900"/>
            <w:shd w:fill="DCE6F1" w:color="auto" w:val="clear"/>
            <w:tcMar>
              <w:top w:type="dxa" w:w="80"/>
              <w:left w:type="dxa" w:w="100"/>
              <w:bottom w:type="dxa" w:w="80"/>
              <w:right w:type="dxa" w:w="100"/>
            </w:tcMar>
            <w:vAlign w:val="center"/>
          </w:tcPr>
          <w:p>
            <w:pPr>
              <w:jc w:val="left"/>
            </w:pPr>
            <w:r>
              <w:rPr>
                <w:b w:val="false"/>
                <w:bCs w:val="false"/>
                <w:color w:val="000000"/>
                <w:sz w:val="19"/>
                <w:szCs w:val="19"/>
              </w:rPr>
              <w:t xml:space="preserve">FR-15</w:t>
            </w:r>
          </w:p>
        </w:tc>
        <w:tc>
          <w:tcPr>
            <w:tcW w:type="dxa" w:w="4300"/>
            <w:shd w:fill="DCE6F1" w:color="auto" w:val="clear"/>
            <w:tcMar>
              <w:top w:type="dxa" w:w="80"/>
              <w:left w:type="dxa" w:w="100"/>
              <w:bottom w:type="dxa" w:w="80"/>
              <w:right w:type="dxa" w:w="100"/>
            </w:tcMar>
            <w:vAlign w:val="center"/>
          </w:tcPr>
          <w:p>
            <w:pPr>
              <w:jc w:val="left"/>
            </w:pPr>
            <w:r>
              <w:rPr>
                <w:b w:val="false"/>
                <w:bCs w:val="false"/>
                <w:color w:val="000000"/>
                <w:sz w:val="19"/>
                <w:szCs w:val="19"/>
              </w:rPr>
              <w:t xml:space="preserve">Stock movement history export (CSV/PDF) for any date range and location.</w:t>
            </w:r>
          </w:p>
        </w:tc>
        <w:tc>
          <w:tcPr>
            <w:tcW w:type="dxa" w:w="1500"/>
            <w:shd w:fill="DCE6F1" w:color="auto" w:val="clear"/>
            <w:tcMar>
              <w:top w:type="dxa" w:w="80"/>
              <w:left w:type="dxa" w:w="100"/>
              <w:bottom w:type="dxa" w:w="80"/>
              <w:right w:type="dxa" w:w="100"/>
            </w:tcMar>
            <w:vAlign w:val="center"/>
          </w:tcPr>
          <w:p>
            <w:pPr>
              <w:jc w:val="left"/>
            </w:pPr>
            <w:r>
              <w:rPr>
                <w:b w:val="false"/>
                <w:bCs w:val="false"/>
                <w:color w:val="000000"/>
                <w:sz w:val="19"/>
                <w:szCs w:val="19"/>
              </w:rPr>
              <w:t xml:space="preserve">Must</w:t>
            </w:r>
          </w:p>
        </w:tc>
        <w:tc>
          <w:tcPr>
            <w:tcW w:type="dxa" w:w="2800"/>
            <w:shd w:fill="DCE6F1" w:color="auto" w:val="clear"/>
            <w:tcMar>
              <w:top w:type="dxa" w:w="80"/>
              <w:left w:type="dxa" w:w="100"/>
              <w:bottom w:type="dxa" w:w="80"/>
              <w:right w:type="dxa" w:w="100"/>
            </w:tcMar>
            <w:vAlign w:val="center"/>
          </w:tcPr>
          <w:p>
            <w:pPr>
              <w:jc w:val="left"/>
            </w:pPr>
            <w:r>
              <w:rPr>
                <w:b w:val="false"/>
                <w:bCs w:val="false"/>
                <w:color w:val="000000"/>
                <w:sz w:val="19"/>
                <w:szCs w:val="19"/>
              </w:rPr>
              <w:t xml:space="preserve">Export of 90 days of movement history completes in ≤ 10 seconds.</w:t>
            </w:r>
          </w:p>
        </w:tc>
      </w:tr>
      <w:tr>
        <w:tc>
          <w:tcPr>
            <w:tcW w:type="dxa" w:w="900"/>
            <w:tcMar>
              <w:top w:type="dxa" w:w="80"/>
              <w:left w:type="dxa" w:w="100"/>
              <w:bottom w:type="dxa" w:w="80"/>
              <w:right w:type="dxa" w:w="100"/>
            </w:tcMar>
            <w:vAlign w:val="center"/>
          </w:tcPr>
          <w:p>
            <w:pPr>
              <w:jc w:val="left"/>
            </w:pPr>
            <w:r>
              <w:rPr>
                <w:b w:val="false"/>
                <w:bCs w:val="false"/>
                <w:color w:val="000000"/>
                <w:sz w:val="19"/>
                <w:szCs w:val="19"/>
              </w:rPr>
              <w:t xml:space="preserve">FR-16</w:t>
            </w:r>
          </w:p>
        </w:tc>
        <w:tc>
          <w:tcPr>
            <w:tcW w:type="dxa" w:w="4300"/>
            <w:tcMar>
              <w:top w:type="dxa" w:w="80"/>
              <w:left w:type="dxa" w:w="100"/>
              <w:bottom w:type="dxa" w:w="80"/>
              <w:right w:type="dxa" w:w="100"/>
            </w:tcMar>
            <w:vAlign w:val="center"/>
          </w:tcPr>
          <w:p>
            <w:pPr>
              <w:jc w:val="left"/>
            </w:pPr>
            <w:r>
              <w:rPr>
                <w:b w:val="false"/>
                <w:bCs w:val="false"/>
                <w:color w:val="000000"/>
                <w:sz w:val="19"/>
                <w:szCs w:val="19"/>
              </w:rPr>
              <w:t xml:space="preserve">Supplier scorecard view surfacing on-time rate, short-ship rate, and average lead time. (New — feeds MA-06)</w:t>
            </w:r>
          </w:p>
        </w:tc>
        <w:tc>
          <w:tcPr>
            <w:tcW w:type="dxa" w:w="1500"/>
            <w:tcMar>
              <w:top w:type="dxa" w:w="80"/>
              <w:left w:type="dxa" w:w="100"/>
              <w:bottom w:type="dxa" w:w="80"/>
              <w:right w:type="dxa" w:w="100"/>
            </w:tcMar>
            <w:vAlign w:val="center"/>
          </w:tcPr>
          <w:p>
            <w:pPr>
              <w:jc w:val="left"/>
            </w:pPr>
            <w:r>
              <w:rPr>
                <w:b w:val="false"/>
                <w:bCs w:val="false"/>
                <w:color w:val="000000"/>
                <w:sz w:val="19"/>
                <w:szCs w:val="19"/>
              </w:rPr>
              <w:t xml:space="preserve">Should</w:t>
            </w:r>
          </w:p>
        </w:tc>
        <w:tc>
          <w:tcPr>
            <w:tcW w:type="dxa" w:w="2800"/>
            <w:tcMar>
              <w:top w:type="dxa" w:w="80"/>
              <w:left w:type="dxa" w:w="100"/>
              <w:bottom w:type="dxa" w:w="80"/>
              <w:right w:type="dxa" w:w="100"/>
            </w:tcMar>
            <w:vAlign w:val="center"/>
          </w:tcPr>
          <w:p>
            <w:pPr>
              <w:jc w:val="left"/>
            </w:pPr>
            <w:r>
              <w:rPr>
                <w:b w:val="false"/>
                <w:bCs w:val="false"/>
                <w:color w:val="000000"/>
                <w:sz w:val="19"/>
                <w:szCs w:val="19"/>
              </w:rPr>
              <w:t xml:space="preserve">Scorecard recalculates nightly and on-demand.</w:t>
            </w:r>
          </w:p>
        </w:tc>
      </w:tr>
    </w:tbl>
    <w:p>
      <w:pPr>
        <w:pStyle w:val="Heading2"/>
        <w:spacing w:after="160" w:before="320"/>
      </w:pPr>
      <w:r>
        <w:rPr>
          <w:b/>
          <w:bCs/>
          <w:color w:val="2E74B5"/>
          <w:sz w:val="24"/>
          <w:szCs w:val="24"/>
        </w:rPr>
        <w:t xml:space="preserve">5.6 Notifications (New Module)</w:t>
      </w:r>
    </w:p>
    <w:tbl>
      <w:tblPr>
        <w:tblW w:type="dxa" w:w="9500"/>
        <w:tblBorders>
          <w:top w:val="single" w:color="B8CCE4" w:sz="4"/>
          <w:left w:val="single" w:color="B8CCE4" w:sz="4"/>
          <w:bottom w:val="single" w:color="B8CCE4" w:sz="4"/>
          <w:right w:val="single" w:color="B8CCE4" w:sz="4"/>
          <w:insideH w:val="single" w:color="B8CCE4" w:sz="4"/>
          <w:insideV w:val="single" w:color="B8CCE4" w:sz="4"/>
        </w:tblBorders>
      </w:tblPr>
      <w:tblGrid>
        <w:gridCol w:w="900"/>
        <w:gridCol w:w="4300"/>
        <w:gridCol w:w="1500"/>
        <w:gridCol w:w="2800"/>
      </w:tblGrid>
      <w:tr>
        <w:tc>
          <w:tcPr>
            <w:tcW w:type="dxa" w:w="900"/>
            <w:shd w:fill="1F3864" w:color="auto" w:val="clear"/>
            <w:tcMar>
              <w:top w:type="dxa" w:w="80"/>
              <w:left w:type="dxa" w:w="100"/>
              <w:bottom w:type="dxa" w:w="80"/>
              <w:right w:type="dxa" w:w="100"/>
            </w:tcMar>
            <w:vAlign w:val="center"/>
          </w:tcPr>
          <w:p>
            <w:pPr>
              <w:jc w:val="left"/>
            </w:pPr>
            <w:r>
              <w:rPr>
                <w:b/>
                <w:bCs/>
                <w:color w:val="FFFFFF"/>
                <w:sz w:val="19"/>
                <w:szCs w:val="19"/>
              </w:rPr>
              <w:t xml:space="preserve">ID</w:t>
            </w:r>
          </w:p>
        </w:tc>
        <w:tc>
          <w:tcPr>
            <w:tcW w:type="dxa" w:w="4300"/>
            <w:shd w:fill="1F3864" w:color="auto" w:val="clear"/>
            <w:tcMar>
              <w:top w:type="dxa" w:w="80"/>
              <w:left w:type="dxa" w:w="100"/>
              <w:bottom w:type="dxa" w:w="80"/>
              <w:right w:type="dxa" w:w="100"/>
            </w:tcMar>
            <w:vAlign w:val="center"/>
          </w:tcPr>
          <w:p>
            <w:pPr>
              <w:jc w:val="left"/>
            </w:pPr>
            <w:r>
              <w:rPr>
                <w:b/>
                <w:bCs/>
                <w:color w:val="FFFFFF"/>
                <w:sz w:val="19"/>
                <w:szCs w:val="19"/>
              </w:rPr>
              <w:t xml:space="preserve">Requirement</w:t>
            </w:r>
          </w:p>
        </w:tc>
        <w:tc>
          <w:tcPr>
            <w:tcW w:type="dxa" w:w="1500"/>
            <w:shd w:fill="1F3864" w:color="auto" w:val="clear"/>
            <w:tcMar>
              <w:top w:type="dxa" w:w="80"/>
              <w:left w:type="dxa" w:w="100"/>
              <w:bottom w:type="dxa" w:w="80"/>
              <w:right w:type="dxa" w:w="100"/>
            </w:tcMar>
            <w:vAlign w:val="center"/>
          </w:tcPr>
          <w:p>
            <w:pPr>
              <w:jc w:val="left"/>
            </w:pPr>
            <w:r>
              <w:rPr>
                <w:b/>
                <w:bCs/>
                <w:color w:val="FFFFFF"/>
                <w:sz w:val="19"/>
                <w:szCs w:val="19"/>
              </w:rPr>
              <w:t xml:space="preserve">Priority</w:t>
            </w:r>
          </w:p>
        </w:tc>
        <w:tc>
          <w:tcPr>
            <w:tcW w:type="dxa" w:w="2800"/>
            <w:shd w:fill="1F3864" w:color="auto" w:val="clear"/>
            <w:tcMar>
              <w:top w:type="dxa" w:w="80"/>
              <w:left w:type="dxa" w:w="100"/>
              <w:bottom w:type="dxa" w:w="80"/>
              <w:right w:type="dxa" w:w="100"/>
            </w:tcMar>
            <w:vAlign w:val="center"/>
          </w:tcPr>
          <w:p>
            <w:pPr>
              <w:jc w:val="left"/>
            </w:pPr>
            <w:r>
              <w:rPr>
                <w:b/>
                <w:bCs/>
                <w:color w:val="FFFFFF"/>
                <w:sz w:val="19"/>
                <w:szCs w:val="19"/>
              </w:rPr>
              <w:t xml:space="preserve">Acceptance Criteria</w:t>
            </w:r>
          </w:p>
        </w:tc>
      </w:tr>
      <w:tr>
        <w:tc>
          <w:tcPr>
            <w:tcW w:type="dxa" w:w="900"/>
            <w:tcMar>
              <w:top w:type="dxa" w:w="80"/>
              <w:left w:type="dxa" w:w="100"/>
              <w:bottom w:type="dxa" w:w="80"/>
              <w:right w:type="dxa" w:w="100"/>
            </w:tcMar>
            <w:vAlign w:val="center"/>
          </w:tcPr>
          <w:p>
            <w:pPr>
              <w:jc w:val="left"/>
            </w:pPr>
            <w:r>
              <w:rPr>
                <w:b w:val="false"/>
                <w:bCs w:val="false"/>
                <w:color w:val="000000"/>
                <w:sz w:val="19"/>
                <w:szCs w:val="19"/>
              </w:rPr>
              <w:t xml:space="preserve">FR-17</w:t>
            </w:r>
          </w:p>
        </w:tc>
        <w:tc>
          <w:tcPr>
            <w:tcW w:type="dxa" w:w="4300"/>
            <w:tcMar>
              <w:top w:type="dxa" w:w="80"/>
              <w:left w:type="dxa" w:w="100"/>
              <w:bottom w:type="dxa" w:w="80"/>
              <w:right w:type="dxa" w:w="100"/>
            </w:tcMar>
            <w:vAlign w:val="center"/>
          </w:tcPr>
          <w:p>
            <w:pPr>
              <w:jc w:val="left"/>
            </w:pPr>
            <w:r>
              <w:rPr>
                <w:b w:val="false"/>
                <w:bCs w:val="false"/>
                <w:color w:val="000000"/>
                <w:sz w:val="19"/>
                <w:szCs w:val="19"/>
              </w:rPr>
              <w:t xml:space="preserve">In-app and email alerts for low-stock thresholds, pending PO approvals, and anomaly flags.</w:t>
            </w:r>
          </w:p>
        </w:tc>
        <w:tc>
          <w:tcPr>
            <w:tcW w:type="dxa" w:w="1500"/>
            <w:tcMar>
              <w:top w:type="dxa" w:w="80"/>
              <w:left w:type="dxa" w:w="100"/>
              <w:bottom w:type="dxa" w:w="80"/>
              <w:right w:type="dxa" w:w="100"/>
            </w:tcMar>
            <w:vAlign w:val="center"/>
          </w:tcPr>
          <w:p>
            <w:pPr>
              <w:jc w:val="left"/>
            </w:pPr>
            <w:r>
              <w:rPr>
                <w:b w:val="false"/>
                <w:bCs w:val="false"/>
                <w:color w:val="000000"/>
                <w:sz w:val="19"/>
                <w:szCs w:val="19"/>
              </w:rPr>
              <w:t xml:space="preserve">Must</w:t>
            </w:r>
          </w:p>
        </w:tc>
        <w:tc>
          <w:tcPr>
            <w:tcW w:type="dxa" w:w="2800"/>
            <w:tcMar>
              <w:top w:type="dxa" w:w="80"/>
              <w:left w:type="dxa" w:w="100"/>
              <w:bottom w:type="dxa" w:w="80"/>
              <w:right w:type="dxa" w:w="100"/>
            </w:tcMar>
            <w:vAlign w:val="center"/>
          </w:tcPr>
          <w:p>
            <w:pPr>
              <w:jc w:val="left"/>
            </w:pPr>
            <w:r>
              <w:rPr>
                <w:b w:val="false"/>
                <w:bCs w:val="false"/>
                <w:color w:val="000000"/>
                <w:sz w:val="19"/>
                <w:szCs w:val="19"/>
              </w:rPr>
              <w:t xml:space="preserve">Alert latency ≤ 60 seconds from triggering event.</w:t>
            </w:r>
          </w:p>
        </w:tc>
      </w:tr>
      <w:tr>
        <w:tc>
          <w:tcPr>
            <w:tcW w:type="dxa" w:w="900"/>
            <w:shd w:fill="DCE6F1" w:color="auto" w:val="clear"/>
            <w:tcMar>
              <w:top w:type="dxa" w:w="80"/>
              <w:left w:type="dxa" w:w="100"/>
              <w:bottom w:type="dxa" w:w="80"/>
              <w:right w:type="dxa" w:w="100"/>
            </w:tcMar>
            <w:vAlign w:val="center"/>
          </w:tcPr>
          <w:p>
            <w:pPr>
              <w:jc w:val="left"/>
            </w:pPr>
            <w:r>
              <w:rPr>
                <w:b w:val="false"/>
                <w:bCs w:val="false"/>
                <w:color w:val="000000"/>
                <w:sz w:val="19"/>
                <w:szCs w:val="19"/>
              </w:rPr>
              <w:t xml:space="preserve">FR-18</w:t>
            </w:r>
          </w:p>
        </w:tc>
        <w:tc>
          <w:tcPr>
            <w:tcW w:type="dxa" w:w="4300"/>
            <w:shd w:fill="DCE6F1" w:color="auto" w:val="clear"/>
            <w:tcMar>
              <w:top w:type="dxa" w:w="80"/>
              <w:left w:type="dxa" w:w="100"/>
              <w:bottom w:type="dxa" w:w="80"/>
              <w:right w:type="dxa" w:w="100"/>
            </w:tcMar>
            <w:vAlign w:val="center"/>
          </w:tcPr>
          <w:p>
            <w:pPr>
              <w:jc w:val="left"/>
            </w:pPr>
            <w:r>
              <w:rPr>
                <w:b w:val="false"/>
                <w:bCs w:val="false"/>
                <w:color w:val="000000"/>
                <w:sz w:val="19"/>
                <w:szCs w:val="19"/>
              </w:rPr>
              <w:t xml:space="preserve">Configurable notification preferences per user and per alert type.</w:t>
            </w:r>
          </w:p>
        </w:tc>
        <w:tc>
          <w:tcPr>
            <w:tcW w:type="dxa" w:w="1500"/>
            <w:shd w:fill="DCE6F1" w:color="auto" w:val="clear"/>
            <w:tcMar>
              <w:top w:type="dxa" w:w="80"/>
              <w:left w:type="dxa" w:w="100"/>
              <w:bottom w:type="dxa" w:w="80"/>
              <w:right w:type="dxa" w:w="100"/>
            </w:tcMar>
            <w:vAlign w:val="center"/>
          </w:tcPr>
          <w:p>
            <w:pPr>
              <w:jc w:val="left"/>
            </w:pPr>
            <w:r>
              <w:rPr>
                <w:b w:val="false"/>
                <w:bCs w:val="false"/>
                <w:color w:val="000000"/>
                <w:sz w:val="19"/>
                <w:szCs w:val="19"/>
              </w:rPr>
              <w:t xml:space="preserve">Should</w:t>
            </w:r>
          </w:p>
        </w:tc>
        <w:tc>
          <w:tcPr>
            <w:tcW w:type="dxa" w:w="2800"/>
            <w:shd w:fill="DCE6F1" w:color="auto" w:val="clear"/>
            <w:tcMar>
              <w:top w:type="dxa" w:w="80"/>
              <w:left w:type="dxa" w:w="100"/>
              <w:bottom w:type="dxa" w:w="80"/>
              <w:right w:type="dxa" w:w="100"/>
            </w:tcMar>
            <w:vAlign w:val="center"/>
          </w:tcPr>
          <w:p>
            <w:pPr>
              <w:jc w:val="left"/>
            </w:pPr>
            <w:r>
              <w:rPr>
                <w:b w:val="false"/>
                <w:bCs w:val="false"/>
                <w:color w:val="000000"/>
                <w:sz w:val="19"/>
                <w:szCs w:val="19"/>
              </w:rPr>
              <w:t xml:space="preserve">Users can mute a specific alert type without muting all notifications.</w:t>
            </w:r>
          </w:p>
        </w:tc>
      </w:tr>
    </w:tbl>
    <w:p>
      <w:pPr>
        <w:pStyle w:val="Heading1"/>
        <w:pBdr>
          <w:bottom w:val="single" w:color="2E74B5" w:sz="8" w:space="4"/>
        </w:pBdr>
        <w:spacing w:after="240" w:before="480"/>
      </w:pPr>
      <w:r>
        <w:rPr>
          <w:b/>
          <w:bCs/>
          <w:color w:val="1F3864"/>
          <w:sz w:val="30"/>
          <w:szCs w:val="30"/>
        </w:rPr>
        <w:t xml:space="preserve">6. Authentication &amp; Authorization: Screens, Flows &amp; Enforcement</w:t>
      </w:r>
    </w:p>
    <w:p>
      <w:pPr>
        <w:spacing w:after="160" w:line="276"/>
      </w:pPr>
      <w:r>
        <w:rPr>
          <w:sz w:val="21"/>
          <w:szCs w:val="21"/>
        </w:rPr>
        <w:t xml:space="preserve">The original PRD covered authentication in three requirement lines (FR-01–FR-03) without specifying the actual screens, field-level states, or the architecture that enforces access control once a user is logged in. Because this is the entry point to every other module — and the surface most likely to be attacked — this section specifies it completely: every page a user sees, every state that page can be in, and every layer where an authorization check actually runs.</w:t>
      </w:r>
    </w:p>
    <w:p>
      <w:pPr>
        <w:pStyle w:val="Heading2"/>
        <w:spacing w:after="160" w:before="320"/>
      </w:pPr>
      <w:r>
        <w:rPr>
          <w:b/>
          <w:bCs/>
          <w:color w:val="2E74B5"/>
          <w:sz w:val="24"/>
          <w:szCs w:val="24"/>
        </w:rPr>
        <w:t xml:space="preserve">6.1 Login Page</w:t>
      </w:r>
    </w:p>
    <w:p>
      <w:pPr>
        <w:spacing w:after="160" w:line="276"/>
      </w:pPr>
      <w:r>
        <w:rPr>
          <w:sz w:val="21"/>
          <w:szCs w:val="21"/>
        </w:rPr>
        <w:t xml:space="preserve">The single entry point for all roles (Inventory Manager, Warehouse Staff, Procurement/Admin). One shared page, not a role-specific login, so the role is never guessable from the URL.</w:t>
      </w:r>
    </w:p>
    <w:tbl>
      <w:tblPr>
        <w:tblW w:type="dxa" w:w="8600"/>
        <w:tblBorders>
          <w:top w:val="single" w:color="1F3864" w:sz="6"/>
          <w:left w:val="single" w:color="1F3864" w:sz="6"/>
          <w:bottom w:val="single" w:color="1F3864" w:sz="6"/>
          <w:right w:val="single" w:color="1F3864" w:sz="6"/>
          <w:insideH w:val="single" w:color="B8CCE4" w:sz="4"/>
          <w:insideV w:val="single" w:color="B8CCE4" w:sz="4"/>
        </w:tblBorders>
      </w:tblPr>
      <w:tblGrid>
        <w:gridCol w:w="8600"/>
      </w:tblGrid>
      <w:tr>
        <w:tc>
          <w:tcPr>
            <w:tcW w:type="dxa" w:w="8600"/>
            <w:shd w:fill="1F3864" w:color="auto" w:val="clear"/>
            <w:tcMar>
              <w:top w:type="dxa" w:w="100"/>
              <w:left w:type="dxa" w:w="140"/>
              <w:bottom w:type="dxa" w:w="100"/>
              <w:right w:type="dxa" w:w="140"/>
            </w:tcMar>
          </w:tcPr>
          <w:p>
            <w:pPr>
              <w:jc w:val="center"/>
            </w:pPr>
            <w:r>
              <w:rPr>
                <w:b/>
                <w:bCs/>
                <w:color w:val="FFFFFF"/>
                <w:sz w:val="20"/>
                <w:szCs w:val="20"/>
              </w:rPr>
              <w:t xml:space="preserve">SCREEN: LOGIN</w:t>
            </w:r>
          </w:p>
        </w:tc>
      </w:tr>
      <w:tr>
        <w:tc>
          <w:tcPr>
            <w:tcW w:type="dxa" w:w="8600"/>
            <w:shd w:fill="FFFFFF" w:color="auto" w:val="clear"/>
            <w:tcMar>
              <w:top w:type="dxa" w:w="90"/>
              <w:left w:type="dxa" w:w="200"/>
              <w:bottom w:type="dxa" w:w="90"/>
              <w:right w:type="dxa" w:w="140"/>
            </w:tcMar>
          </w:tcPr>
          <w:p>
            <w:pPr>
              <w:spacing w:after="0"/>
            </w:pPr>
            <w:r>
              <w:rPr>
                <w:b/>
                <w:bCs/>
                <w:color w:val="2E74B5"/>
                <w:sz w:val="19"/>
                <w:szCs w:val="19"/>
              </w:rPr>
              <w:t xml:space="preserve">[Header]  </w:t>
            </w:r>
            <w:r>
              <w:rPr>
                <w:sz w:val="19"/>
                <w:szCs w:val="19"/>
              </w:rPr>
              <w:t xml:space="preserve">StockSense logo, centered, with product name; no navigation sidebar visible pre-authentication.</w:t>
            </w:r>
          </w:p>
        </w:tc>
      </w:tr>
      <w:tr>
        <w:tc>
          <w:tcPr>
            <w:tcW w:type="dxa" w:w="8600"/>
            <w:shd w:fill="DCE6F1" w:color="auto" w:val="clear"/>
            <w:tcMar>
              <w:top w:type="dxa" w:w="90"/>
              <w:left w:type="dxa" w:w="200"/>
              <w:bottom w:type="dxa" w:w="90"/>
              <w:right w:type="dxa" w:w="140"/>
            </w:tcMar>
          </w:tcPr>
          <w:p>
            <w:pPr>
              <w:spacing w:after="0"/>
            </w:pPr>
            <w:r>
              <w:rPr>
                <w:b/>
                <w:bCs/>
                <w:color w:val="2E74B5"/>
                <w:sz w:val="19"/>
                <w:szCs w:val="19"/>
              </w:rPr>
              <w:t xml:space="preserve">[Field]  </w:t>
            </w:r>
            <w:r>
              <w:rPr>
                <w:sz w:val="19"/>
                <w:szCs w:val="19"/>
              </w:rPr>
              <w:t xml:space="preserve">Email / Username — required, inline validation on blur (valid email format).</w:t>
            </w:r>
          </w:p>
        </w:tc>
      </w:tr>
      <w:tr>
        <w:tc>
          <w:tcPr>
            <w:tcW w:type="dxa" w:w="8600"/>
            <w:shd w:fill="FFFFFF" w:color="auto" w:val="clear"/>
            <w:tcMar>
              <w:top w:type="dxa" w:w="90"/>
              <w:left w:type="dxa" w:w="200"/>
              <w:bottom w:type="dxa" w:w="90"/>
              <w:right w:type="dxa" w:w="140"/>
            </w:tcMar>
          </w:tcPr>
          <w:p>
            <w:pPr>
              <w:spacing w:after="0"/>
            </w:pPr>
            <w:r>
              <w:rPr>
                <w:b/>
                <w:bCs/>
                <w:color w:val="2E74B5"/>
                <w:sz w:val="19"/>
                <w:szCs w:val="19"/>
              </w:rPr>
              <w:t xml:space="preserve">[Field]  </w:t>
            </w:r>
            <w:r>
              <w:rPr>
                <w:sz w:val="19"/>
                <w:szCs w:val="19"/>
              </w:rPr>
              <w:t xml:space="preserve">Password — required, masked by default with a show/hide toggle.</w:t>
            </w:r>
          </w:p>
        </w:tc>
      </w:tr>
      <w:tr>
        <w:tc>
          <w:tcPr>
            <w:tcW w:type="dxa" w:w="8600"/>
            <w:shd w:fill="DCE6F1" w:color="auto" w:val="clear"/>
            <w:tcMar>
              <w:top w:type="dxa" w:w="90"/>
              <w:left w:type="dxa" w:w="200"/>
              <w:bottom w:type="dxa" w:w="90"/>
              <w:right w:type="dxa" w:w="140"/>
            </w:tcMar>
          </w:tcPr>
          <w:p>
            <w:pPr>
              <w:spacing w:after="0"/>
            </w:pPr>
            <w:r>
              <w:rPr>
                <w:b/>
                <w:bCs/>
                <w:color w:val="2E74B5"/>
                <w:sz w:val="19"/>
                <w:szCs w:val="19"/>
              </w:rPr>
              <w:t xml:space="preserve">[Checkbox]  </w:t>
            </w:r>
            <w:r>
              <w:rPr>
                <w:sz w:val="19"/>
                <w:szCs w:val="19"/>
              </w:rPr>
              <w:t xml:space="preserve">Remember this device — extends refresh-token lifetime on this device only (see 6.4).</w:t>
            </w:r>
          </w:p>
        </w:tc>
      </w:tr>
      <w:tr>
        <w:tc>
          <w:tcPr>
            <w:tcW w:type="dxa" w:w="8600"/>
            <w:shd w:fill="FFFFFF" w:color="auto" w:val="clear"/>
            <w:tcMar>
              <w:top w:type="dxa" w:w="90"/>
              <w:left w:type="dxa" w:w="200"/>
              <w:bottom w:type="dxa" w:w="90"/>
              <w:right w:type="dxa" w:w="140"/>
            </w:tcMar>
          </w:tcPr>
          <w:p>
            <w:pPr>
              <w:spacing w:after="0"/>
            </w:pPr>
            <w:r>
              <w:rPr>
                <w:b/>
                <w:bCs/>
                <w:color w:val="2E74B5"/>
                <w:sz w:val="19"/>
                <w:szCs w:val="19"/>
              </w:rPr>
              <w:t xml:space="preserve">[Link]  </w:t>
            </w:r>
            <w:r>
              <w:rPr>
                <w:sz w:val="19"/>
                <w:szCs w:val="19"/>
              </w:rPr>
              <w:t xml:space="preserve">Forgot password? — routes to the reset flow in 6.3.</w:t>
            </w:r>
          </w:p>
        </w:tc>
      </w:tr>
      <w:tr>
        <w:tc>
          <w:tcPr>
            <w:tcW w:type="dxa" w:w="8600"/>
            <w:shd w:fill="DCE6F1" w:color="auto" w:val="clear"/>
            <w:tcMar>
              <w:top w:type="dxa" w:w="90"/>
              <w:left w:type="dxa" w:w="200"/>
              <w:bottom w:type="dxa" w:w="90"/>
              <w:right w:type="dxa" w:w="140"/>
            </w:tcMar>
          </w:tcPr>
          <w:p>
            <w:pPr>
              <w:spacing w:after="0"/>
            </w:pPr>
            <w:r>
              <w:rPr>
                <w:b/>
                <w:bCs/>
                <w:color w:val="2E74B5"/>
                <w:sz w:val="19"/>
                <w:szCs w:val="19"/>
              </w:rPr>
              <w:t xml:space="preserve">[Button (Primary)]  </w:t>
            </w:r>
            <w:r>
              <w:rPr>
                <w:sz w:val="19"/>
                <w:szCs w:val="19"/>
              </w:rPr>
              <w:t xml:space="preserve">Log In — disabled until both fields pass client-side validation.</w:t>
            </w:r>
          </w:p>
        </w:tc>
      </w:tr>
      <w:tr>
        <w:tc>
          <w:tcPr>
            <w:tcW w:type="dxa" w:w="8600"/>
            <w:shd w:fill="FFFFFF" w:color="auto" w:val="clear"/>
            <w:tcMar>
              <w:top w:type="dxa" w:w="90"/>
              <w:left w:type="dxa" w:w="200"/>
              <w:bottom w:type="dxa" w:w="90"/>
              <w:right w:type="dxa" w:w="140"/>
            </w:tcMar>
          </w:tcPr>
          <w:p>
            <w:pPr>
              <w:spacing w:after="0"/>
            </w:pPr>
            <w:r>
              <w:rPr>
                <w:b/>
                <w:bCs/>
                <w:color w:val="2E74B5"/>
                <w:sz w:val="19"/>
                <w:szCs w:val="19"/>
              </w:rPr>
              <w:t xml:space="preserve">[Error Banner]  </w:t>
            </w:r>
            <w:r>
              <w:rPr>
                <w:sz w:val="19"/>
                <w:szCs w:val="19"/>
              </w:rPr>
              <w:t xml:space="preserve">Contextual message area above the button (see states below).</w:t>
            </w:r>
          </w:p>
        </w:tc>
      </w:tr>
      <w:tr>
        <w:tc>
          <w:tcPr>
            <w:tcW w:type="dxa" w:w="8600"/>
            <w:shd w:fill="DCE6F1" w:color="auto" w:val="clear"/>
            <w:tcMar>
              <w:top w:type="dxa" w:w="90"/>
              <w:left w:type="dxa" w:w="200"/>
              <w:bottom w:type="dxa" w:w="90"/>
              <w:right w:type="dxa" w:w="140"/>
            </w:tcMar>
          </w:tcPr>
          <w:p>
            <w:pPr>
              <w:spacing w:after="0"/>
            </w:pPr>
            <w:r>
              <w:rPr>
                <w:b/>
                <w:bCs/>
                <w:color w:val="2E74B5"/>
                <w:sz w:val="19"/>
                <w:szCs w:val="19"/>
              </w:rPr>
              <w:t xml:space="preserve">[Footer]  </w:t>
            </w:r>
            <w:r>
              <w:rPr>
                <w:sz w:val="19"/>
                <w:szCs w:val="19"/>
              </w:rPr>
              <w:t xml:space="preserve">Version string and a support/contact link for account provisioning issues.</w:t>
            </w:r>
          </w:p>
        </w:tc>
      </w:tr>
    </w:tbl>
    <w:p>
      <w:pPr>
        <w:spacing w:after="120"/>
      </w:pPr>
    </w:p>
    <w:p>
      <w:pPr>
        <w:spacing w:after="160" w:line="276"/>
      </w:pPr>
      <w:r>
        <w:rPr>
          <w:sz w:val="21"/>
          <w:szCs w:val="21"/>
        </w:rPr>
        <w:t xml:space="preserve">Page states the frontend must handle explicitly:</w:t>
      </w:r>
    </w:p>
    <w:p>
      <w:pPr>
        <w:pStyle w:val="ListParagraph"/>
        <w:numPr>
          <w:ilvl w:val="0"/>
          <w:numId w:val="2"/>
        </w:numPr>
        <w:spacing w:after="80"/>
      </w:pPr>
      <w:r>
        <w:rPr>
          <w:sz w:val="21"/>
          <w:szCs w:val="21"/>
        </w:rPr>
        <w:t xml:space="preserve">Default — empty form, button disabled.</w:t>
      </w:r>
    </w:p>
    <w:p>
      <w:pPr>
        <w:pStyle w:val="ListParagraph"/>
        <w:numPr>
          <w:ilvl w:val="0"/>
          <w:numId w:val="2"/>
        </w:numPr>
        <w:spacing w:after="80"/>
      </w:pPr>
      <w:r>
        <w:rPr>
          <w:sz w:val="21"/>
          <w:szCs w:val="21"/>
        </w:rPr>
        <w:t xml:space="preserve">Loading — button shows a spinner and is disabled to prevent duplicate submit-on-double-click.</w:t>
      </w:r>
    </w:p>
    <w:p>
      <w:pPr>
        <w:pStyle w:val="ListParagraph"/>
        <w:numPr>
          <w:ilvl w:val="0"/>
          <w:numId w:val="2"/>
        </w:numPr>
        <w:spacing w:after="80"/>
      </w:pPr>
      <w:r>
        <w:rPr>
          <w:sz w:val="21"/>
          <w:szCs w:val="21"/>
        </w:rPr>
        <w:t xml:space="preserve">Invalid credentials — a single generic error (“Email or password is incorrect”) that does not reveal whether the email exists, to prevent account enumeration.</w:t>
      </w:r>
    </w:p>
    <w:p>
      <w:pPr>
        <w:pStyle w:val="ListParagraph"/>
        <w:numPr>
          <w:ilvl w:val="0"/>
          <w:numId w:val="2"/>
        </w:numPr>
        <w:spacing w:after="80"/>
      </w:pPr>
      <w:r>
        <w:rPr>
          <w:sz w:val="21"/>
          <w:szCs w:val="21"/>
        </w:rPr>
        <w:t xml:space="preserve">Rate-limited — after 5 failed attempts within 10 minutes, the form shows a cooldown message with a countdown; see 6.5 for the full lockout policy.</w:t>
      </w:r>
    </w:p>
    <w:p>
      <w:pPr>
        <w:pStyle w:val="ListParagraph"/>
        <w:numPr>
          <w:ilvl w:val="0"/>
          <w:numId w:val="2"/>
        </w:numPr>
        <w:spacing w:after="80"/>
      </w:pPr>
      <w:r>
        <w:rPr>
          <w:sz w:val="21"/>
          <w:szCs w:val="21"/>
        </w:rPr>
        <w:t xml:space="preserve">Account locked — explains the account is locked and links directly into the OTP-based unlock flow (6.5), rather than the generic error above.</w:t>
      </w:r>
    </w:p>
    <w:p>
      <w:pPr>
        <w:pStyle w:val="ListParagraph"/>
        <w:numPr>
          <w:ilvl w:val="0"/>
          <w:numId w:val="2"/>
        </w:numPr>
        <w:spacing w:after="80"/>
      </w:pPr>
      <w:r>
        <w:rPr>
          <w:sz w:val="21"/>
          <w:szCs w:val="21"/>
        </w:rPr>
        <w:t xml:space="preserve">Success — brief loading transition directly into the role-appropriate dashboard per FR-03; no intermediate “welcome” page.</w:t>
      </w:r>
    </w:p>
    <w:p>
      <w:pPr>
        <w:pStyle w:val="Heading2"/>
        <w:spacing w:after="160" w:before="320"/>
      </w:pPr>
      <w:r>
        <w:rPr>
          <w:b/>
          <w:bCs/>
          <w:color w:val="2E74B5"/>
          <w:sz w:val="24"/>
          <w:szCs w:val="24"/>
        </w:rPr>
        <w:t xml:space="preserve">6.2 Account Provisioning (No Public Sign-Up)</w:t>
      </w:r>
    </w:p>
    <w:p>
      <w:pPr>
        <w:spacing w:after="160" w:line="276"/>
      </w:pPr>
      <w:r>
        <w:rPr>
          <w:sz w:val="21"/>
          <w:szCs w:val="21"/>
        </w:rPr>
        <w:t xml:space="preserve">Design decision, refining the original FR-01 wording: a warehouse inventory system holding financial data should not expose open self-service sign-up, since anyone reaching the URL could otherwise create an account with warehouse-floor visibility into stock and supplier data. Accounts are instead created by a Procurement/Admin user (or a designated Inventory Manager with the User Management permission from Section 10) and provisioned by invite.</w:t>
      </w:r>
    </w:p>
    <w:tbl>
      <w:tblPr>
        <w:tblW w:type="dxa" w:w="8600"/>
        <w:tblBorders>
          <w:top w:val="single" w:color="1F3864" w:sz="6"/>
          <w:left w:val="single" w:color="1F3864" w:sz="6"/>
          <w:bottom w:val="single" w:color="1F3864" w:sz="6"/>
          <w:right w:val="single" w:color="1F3864" w:sz="6"/>
          <w:insideH w:val="single" w:color="B8CCE4" w:sz="4"/>
          <w:insideV w:val="single" w:color="B8CCE4" w:sz="4"/>
        </w:tblBorders>
      </w:tblPr>
      <w:tblGrid>
        <w:gridCol w:w="8600"/>
      </w:tblGrid>
      <w:tr>
        <w:tc>
          <w:tcPr>
            <w:tcW w:type="dxa" w:w="8600"/>
            <w:shd w:fill="1F3864" w:color="auto" w:val="clear"/>
            <w:tcMar>
              <w:top w:type="dxa" w:w="100"/>
              <w:left w:type="dxa" w:w="140"/>
              <w:bottom w:type="dxa" w:w="100"/>
              <w:right w:type="dxa" w:w="140"/>
            </w:tcMar>
          </w:tcPr>
          <w:p>
            <w:pPr>
              <w:jc w:val="center"/>
            </w:pPr>
            <w:r>
              <w:rPr>
                <w:b/>
                <w:bCs/>
                <w:color w:val="FFFFFF"/>
                <w:sz w:val="20"/>
                <w:szCs w:val="20"/>
              </w:rPr>
              <w:t xml:space="preserve">SCREEN: INVITE NEW USER (ADMIN-ONLY)</w:t>
            </w:r>
          </w:p>
        </w:tc>
      </w:tr>
      <w:tr>
        <w:tc>
          <w:tcPr>
            <w:tcW w:type="dxa" w:w="8600"/>
            <w:shd w:fill="FFFFFF" w:color="auto" w:val="clear"/>
            <w:tcMar>
              <w:top w:type="dxa" w:w="90"/>
              <w:left w:type="dxa" w:w="200"/>
              <w:bottom w:type="dxa" w:w="90"/>
              <w:right w:type="dxa" w:w="140"/>
            </w:tcMar>
          </w:tcPr>
          <w:p>
            <w:pPr>
              <w:spacing w:after="0"/>
            </w:pPr>
            <w:r>
              <w:rPr>
                <w:b/>
                <w:bCs/>
                <w:color w:val="2E74B5"/>
                <w:sz w:val="19"/>
                <w:szCs w:val="19"/>
              </w:rPr>
              <w:t xml:space="preserve">[Field]  </w:t>
            </w:r>
            <w:r>
              <w:rPr>
                <w:sz w:val="19"/>
                <w:szCs w:val="19"/>
              </w:rPr>
              <w:t xml:space="preserve">Email address of the new user.</w:t>
            </w:r>
          </w:p>
        </w:tc>
      </w:tr>
      <w:tr>
        <w:tc>
          <w:tcPr>
            <w:tcW w:type="dxa" w:w="8600"/>
            <w:shd w:fill="DCE6F1" w:color="auto" w:val="clear"/>
            <w:tcMar>
              <w:top w:type="dxa" w:w="90"/>
              <w:left w:type="dxa" w:w="200"/>
              <w:bottom w:type="dxa" w:w="90"/>
              <w:right w:type="dxa" w:w="140"/>
            </w:tcMar>
          </w:tcPr>
          <w:p>
            <w:pPr>
              <w:spacing w:after="0"/>
            </w:pPr>
            <w:r>
              <w:rPr>
                <w:b/>
                <w:bCs/>
                <w:color w:val="2E74B5"/>
                <w:sz w:val="19"/>
                <w:szCs w:val="19"/>
              </w:rPr>
              <w:t xml:space="preserve">[Dropdown]  </w:t>
            </w:r>
            <w:r>
              <w:rPr>
                <w:sz w:val="19"/>
                <w:szCs w:val="19"/>
              </w:rPr>
              <w:t xml:space="preserve">Role assignment — Inventory Manager / Warehouse Staff / Procurement-Admin, per the RBAC matrix in Section 10.</w:t>
            </w:r>
          </w:p>
        </w:tc>
      </w:tr>
      <w:tr>
        <w:tc>
          <w:tcPr>
            <w:tcW w:type="dxa" w:w="8600"/>
            <w:shd w:fill="FFFFFF" w:color="auto" w:val="clear"/>
            <w:tcMar>
              <w:top w:type="dxa" w:w="90"/>
              <w:left w:type="dxa" w:w="200"/>
              <w:bottom w:type="dxa" w:w="90"/>
              <w:right w:type="dxa" w:w="140"/>
            </w:tcMar>
          </w:tcPr>
          <w:p>
            <w:pPr>
              <w:spacing w:after="0"/>
            </w:pPr>
            <w:r>
              <w:rPr>
                <w:b/>
                <w:bCs/>
                <w:color w:val="2E74B5"/>
                <w:sz w:val="19"/>
                <w:szCs w:val="19"/>
              </w:rPr>
              <w:t xml:space="preserve">[Field]  </w:t>
            </w:r>
            <w:r>
              <w:rPr>
                <w:sz w:val="19"/>
                <w:szCs w:val="19"/>
              </w:rPr>
              <w:t xml:space="preserve">Warehouse/location scope, for multi-warehouse deployments.</w:t>
            </w:r>
          </w:p>
        </w:tc>
      </w:tr>
      <w:tr>
        <w:tc>
          <w:tcPr>
            <w:tcW w:type="dxa" w:w="8600"/>
            <w:shd w:fill="DCE6F1" w:color="auto" w:val="clear"/>
            <w:tcMar>
              <w:top w:type="dxa" w:w="90"/>
              <w:left w:type="dxa" w:w="200"/>
              <w:bottom w:type="dxa" w:w="90"/>
              <w:right w:type="dxa" w:w="140"/>
            </w:tcMar>
          </w:tcPr>
          <w:p>
            <w:pPr>
              <w:spacing w:after="0"/>
            </w:pPr>
            <w:r>
              <w:rPr>
                <w:b/>
                <w:bCs/>
                <w:color w:val="2E74B5"/>
                <w:sz w:val="19"/>
                <w:szCs w:val="19"/>
              </w:rPr>
              <w:t xml:space="preserve">[Button (Primary)]  </w:t>
            </w:r>
            <w:r>
              <w:rPr>
                <w:sz w:val="19"/>
                <w:szCs w:val="19"/>
              </w:rPr>
              <w:t xml:space="preserve">Send Invite — emails a time-limited (72-hour) link to set a password.</w:t>
            </w:r>
          </w:p>
        </w:tc>
      </w:tr>
      <w:tr>
        <w:tc>
          <w:tcPr>
            <w:tcW w:type="dxa" w:w="8600"/>
            <w:shd w:fill="FFFFFF" w:color="auto" w:val="clear"/>
            <w:tcMar>
              <w:top w:type="dxa" w:w="90"/>
              <w:left w:type="dxa" w:w="200"/>
              <w:bottom w:type="dxa" w:w="90"/>
              <w:right w:type="dxa" w:w="140"/>
            </w:tcMar>
          </w:tcPr>
          <w:p>
            <w:pPr>
              <w:spacing w:after="0"/>
            </w:pPr>
            <w:r>
              <w:rPr>
                <w:b/>
                <w:bCs/>
                <w:color w:val="2E74B5"/>
                <w:sz w:val="19"/>
                <w:szCs w:val="19"/>
              </w:rPr>
              <w:t xml:space="preserve">[List]  </w:t>
            </w:r>
            <w:r>
              <w:rPr>
                <w:sz w:val="19"/>
                <w:szCs w:val="19"/>
              </w:rPr>
              <w:t xml:space="preserve">Pending invites with resend/revoke actions.</w:t>
            </w:r>
          </w:p>
        </w:tc>
      </w:tr>
    </w:tbl>
    <w:p>
      <w:pPr>
        <w:spacing w:after="120"/>
      </w:pPr>
    </w:p>
    <w:tbl>
      <w:tblPr>
        <w:tblW w:type="dxa" w:w="8600"/>
        <w:tblBorders>
          <w:top w:val="single" w:color="1F3864" w:sz="6"/>
          <w:left w:val="single" w:color="1F3864" w:sz="6"/>
          <w:bottom w:val="single" w:color="1F3864" w:sz="6"/>
          <w:right w:val="single" w:color="1F3864" w:sz="6"/>
          <w:insideH w:val="single" w:color="B8CCE4" w:sz="4"/>
          <w:insideV w:val="single" w:color="B8CCE4" w:sz="4"/>
        </w:tblBorders>
      </w:tblPr>
      <w:tblGrid>
        <w:gridCol w:w="8600"/>
      </w:tblGrid>
      <w:tr>
        <w:tc>
          <w:tcPr>
            <w:tcW w:type="dxa" w:w="8600"/>
            <w:shd w:fill="1F3864" w:color="auto" w:val="clear"/>
            <w:tcMar>
              <w:top w:type="dxa" w:w="100"/>
              <w:left w:type="dxa" w:w="140"/>
              <w:bottom w:type="dxa" w:w="100"/>
              <w:right w:type="dxa" w:w="140"/>
            </w:tcMar>
          </w:tcPr>
          <w:p>
            <w:pPr>
              <w:jc w:val="center"/>
            </w:pPr>
            <w:r>
              <w:rPr>
                <w:b/>
                <w:bCs/>
                <w:color w:val="FFFFFF"/>
                <w:sz w:val="20"/>
                <w:szCs w:val="20"/>
              </w:rPr>
              <w:t xml:space="preserve">SCREEN: SET PASSWORD (FROM INVITE LINK)</w:t>
            </w:r>
          </w:p>
        </w:tc>
      </w:tr>
      <w:tr>
        <w:tc>
          <w:tcPr>
            <w:tcW w:type="dxa" w:w="8600"/>
            <w:shd w:fill="FFFFFF" w:color="auto" w:val="clear"/>
            <w:tcMar>
              <w:top w:type="dxa" w:w="90"/>
              <w:left w:type="dxa" w:w="200"/>
              <w:bottom w:type="dxa" w:w="90"/>
              <w:right w:type="dxa" w:w="140"/>
            </w:tcMar>
          </w:tcPr>
          <w:p>
            <w:pPr>
              <w:spacing w:after="0"/>
            </w:pPr>
            <w:r>
              <w:rPr>
                <w:b/>
                <w:bCs/>
                <w:color w:val="2E74B5"/>
                <w:sz w:val="19"/>
                <w:szCs w:val="19"/>
              </w:rPr>
              <w:t xml:space="preserve">[Header]  </w:t>
            </w:r>
            <w:r>
              <w:rPr>
                <w:sz w:val="19"/>
                <w:szCs w:val="19"/>
              </w:rPr>
              <w:t xml:space="preserve">Confirms the email address the invite was sent to; read-only.</w:t>
            </w:r>
          </w:p>
        </w:tc>
      </w:tr>
      <w:tr>
        <w:tc>
          <w:tcPr>
            <w:tcW w:type="dxa" w:w="8600"/>
            <w:shd w:fill="DCE6F1" w:color="auto" w:val="clear"/>
            <w:tcMar>
              <w:top w:type="dxa" w:w="90"/>
              <w:left w:type="dxa" w:w="200"/>
              <w:bottom w:type="dxa" w:w="90"/>
              <w:right w:type="dxa" w:w="140"/>
            </w:tcMar>
          </w:tcPr>
          <w:p>
            <w:pPr>
              <w:spacing w:after="0"/>
            </w:pPr>
            <w:r>
              <w:rPr>
                <w:b/>
                <w:bCs/>
                <w:color w:val="2E74B5"/>
                <w:sz w:val="19"/>
                <w:szCs w:val="19"/>
              </w:rPr>
              <w:t xml:space="preserve">[Field]  </w:t>
            </w:r>
            <w:r>
              <w:rPr>
                <w:sz w:val="19"/>
                <w:szCs w:val="19"/>
              </w:rPr>
              <w:t xml:space="preserve">New Password, with a live strength meter (min. 12 characters, mixed case, number, symbol).</w:t>
            </w:r>
          </w:p>
        </w:tc>
      </w:tr>
      <w:tr>
        <w:tc>
          <w:tcPr>
            <w:tcW w:type="dxa" w:w="8600"/>
            <w:shd w:fill="FFFFFF" w:color="auto" w:val="clear"/>
            <w:tcMar>
              <w:top w:type="dxa" w:w="90"/>
              <w:left w:type="dxa" w:w="200"/>
              <w:bottom w:type="dxa" w:w="90"/>
              <w:right w:type="dxa" w:w="140"/>
            </w:tcMar>
          </w:tcPr>
          <w:p>
            <w:pPr>
              <w:spacing w:after="0"/>
            </w:pPr>
            <w:r>
              <w:rPr>
                <w:b/>
                <w:bCs/>
                <w:color w:val="2E74B5"/>
                <w:sz w:val="19"/>
                <w:szCs w:val="19"/>
              </w:rPr>
              <w:t xml:space="preserve">[Field]  </w:t>
            </w:r>
            <w:r>
              <w:rPr>
                <w:sz w:val="19"/>
                <w:szCs w:val="19"/>
              </w:rPr>
              <w:t xml:space="preserve">Confirm Password — inline match validation.</w:t>
            </w:r>
          </w:p>
        </w:tc>
      </w:tr>
      <w:tr>
        <w:tc>
          <w:tcPr>
            <w:tcW w:type="dxa" w:w="8600"/>
            <w:shd w:fill="DCE6F1" w:color="auto" w:val="clear"/>
            <w:tcMar>
              <w:top w:type="dxa" w:w="90"/>
              <w:left w:type="dxa" w:w="200"/>
              <w:bottom w:type="dxa" w:w="90"/>
              <w:right w:type="dxa" w:w="140"/>
            </w:tcMar>
          </w:tcPr>
          <w:p>
            <w:pPr>
              <w:spacing w:after="0"/>
            </w:pPr>
            <w:r>
              <w:rPr>
                <w:b/>
                <w:bCs/>
                <w:color w:val="2E74B5"/>
                <w:sz w:val="19"/>
                <w:szCs w:val="19"/>
              </w:rPr>
              <w:t xml:space="preserve">[Button (Primary)]  </w:t>
            </w:r>
            <w:r>
              <w:rPr>
                <w:sz w:val="19"/>
                <w:szCs w:val="19"/>
              </w:rPr>
              <w:t xml:space="preserve">Activate Account — on success, redirects straight to the Login Page (6.1), not an auto-login, so the user's first authenticated action is a deliberate login.</w:t>
            </w:r>
          </w:p>
        </w:tc>
      </w:tr>
      <w:tr>
        <w:tc>
          <w:tcPr>
            <w:tcW w:type="dxa" w:w="8600"/>
            <w:shd w:fill="FFFFFF" w:color="auto" w:val="clear"/>
            <w:tcMar>
              <w:top w:type="dxa" w:w="90"/>
              <w:left w:type="dxa" w:w="200"/>
              <w:bottom w:type="dxa" w:w="90"/>
              <w:right w:type="dxa" w:w="140"/>
            </w:tcMar>
          </w:tcPr>
          <w:p>
            <w:pPr>
              <w:spacing w:after="0"/>
            </w:pPr>
            <w:r>
              <w:rPr>
                <w:b/>
                <w:bCs/>
                <w:color w:val="2E74B5"/>
                <w:sz w:val="19"/>
                <w:szCs w:val="19"/>
              </w:rPr>
              <w:t xml:space="preserve">[Error State]  </w:t>
            </w:r>
            <w:r>
              <w:rPr>
                <w:sz w:val="19"/>
                <w:szCs w:val="19"/>
              </w:rPr>
              <w:t xml:space="preserve">Expired or already-used invite link shows a clear message and a “Request a new invite” contact path back to their Admin.</w:t>
            </w:r>
          </w:p>
        </w:tc>
      </w:tr>
    </w:tbl>
    <w:p>
      <w:pPr>
        <w:pStyle w:val="Heading2"/>
        <w:spacing w:after="160" w:before="320"/>
      </w:pPr>
      <w:r>
        <w:rPr>
          <w:b/>
          <w:bCs/>
          <w:color w:val="2E74B5"/>
          <w:sz w:val="24"/>
          <w:szCs w:val="24"/>
        </w:rPr>
        <w:t xml:space="preserve">6.3 Forgot Password / OTP Reset Flow (FR-02, expanded)</w:t>
      </w:r>
    </w:p>
    <w:p>
      <w:pPr>
        <w:spacing w:after="160" w:line="276"/>
      </w:pPr>
      <w:r>
        <w:rPr>
          <w:sz w:val="21"/>
          <w:szCs w:val="21"/>
        </w:rPr>
        <w:t xml:space="preserve">A four-step flow. Each step is its own page/screen state so the user always knows where they are in the process.</w:t>
      </w:r>
    </w:p>
    <w:tbl>
      <w:tblPr>
        <w:tblW w:type="dxa" w:w="8600"/>
        <w:tblBorders>
          <w:top w:val="single" w:color="B8CCE4" w:sz="4"/>
          <w:left w:val="single" w:color="B8CCE4" w:sz="4"/>
          <w:bottom w:val="single" w:color="B8CCE4" w:sz="4"/>
          <w:right w:val="single" w:color="B8CCE4" w:sz="4"/>
          <w:insideH w:val="single" w:color="B8CCE4" w:sz="4"/>
          <w:insideV w:val="single" w:color="B8CCE4" w:sz="4"/>
        </w:tblBorders>
      </w:tblPr>
      <w:tblGrid>
        <w:gridCol w:w="1500"/>
        <w:gridCol w:w="2900"/>
        <w:gridCol w:w="4200"/>
      </w:tblGrid>
      <w:tr>
        <w:tc>
          <w:tcPr>
            <w:tcW w:type="dxa" w:w="1500"/>
            <w:shd w:fill="1F3864" w:color="auto" w:val="clear"/>
            <w:tcMar>
              <w:top w:type="dxa" w:w="80"/>
              <w:left w:type="dxa" w:w="100"/>
              <w:bottom w:type="dxa" w:w="80"/>
              <w:right w:type="dxa" w:w="100"/>
            </w:tcMar>
            <w:vAlign w:val="center"/>
          </w:tcPr>
          <w:p>
            <w:pPr>
              <w:jc w:val="left"/>
            </w:pPr>
            <w:r>
              <w:rPr>
                <w:b/>
                <w:bCs/>
                <w:color w:val="FFFFFF"/>
                <w:sz w:val="19"/>
                <w:szCs w:val="19"/>
              </w:rPr>
              <w:t xml:space="preserve">Step</w:t>
            </w:r>
          </w:p>
        </w:tc>
        <w:tc>
          <w:tcPr>
            <w:tcW w:type="dxa" w:w="2900"/>
            <w:shd w:fill="1F3864" w:color="auto" w:val="clear"/>
            <w:tcMar>
              <w:top w:type="dxa" w:w="80"/>
              <w:left w:type="dxa" w:w="100"/>
              <w:bottom w:type="dxa" w:w="80"/>
              <w:right w:type="dxa" w:w="100"/>
            </w:tcMar>
            <w:vAlign w:val="center"/>
          </w:tcPr>
          <w:p>
            <w:pPr>
              <w:jc w:val="left"/>
            </w:pPr>
            <w:r>
              <w:rPr>
                <w:b/>
                <w:bCs/>
                <w:color w:val="FFFFFF"/>
                <w:sz w:val="19"/>
                <w:szCs w:val="19"/>
              </w:rPr>
              <w:t xml:space="preserve">Screen</w:t>
            </w:r>
          </w:p>
        </w:tc>
        <w:tc>
          <w:tcPr>
            <w:tcW w:type="dxa" w:w="4200"/>
            <w:shd w:fill="1F3864" w:color="auto" w:val="clear"/>
            <w:tcMar>
              <w:top w:type="dxa" w:w="80"/>
              <w:left w:type="dxa" w:w="100"/>
              <w:bottom w:type="dxa" w:w="80"/>
              <w:right w:type="dxa" w:w="100"/>
            </w:tcMar>
            <w:vAlign w:val="center"/>
          </w:tcPr>
          <w:p>
            <w:pPr>
              <w:jc w:val="left"/>
            </w:pPr>
            <w:r>
              <w:rPr>
                <w:b/>
                <w:bCs/>
                <w:color w:val="FFFFFF"/>
                <w:sz w:val="19"/>
                <w:szCs w:val="19"/>
              </w:rPr>
              <w:t xml:space="preserve">Behavior</w:t>
            </w:r>
          </w:p>
        </w:tc>
      </w:tr>
      <w:tr>
        <w:tc>
          <w:tcPr>
            <w:tcW w:type="dxa" w:w="1500"/>
            <w:tcMar>
              <w:top w:type="dxa" w:w="80"/>
              <w:left w:type="dxa" w:w="100"/>
              <w:bottom w:type="dxa" w:w="80"/>
              <w:right w:type="dxa" w:w="100"/>
            </w:tcMar>
            <w:vAlign w:val="center"/>
          </w:tcPr>
          <w:p>
            <w:pPr>
              <w:jc w:val="left"/>
            </w:pPr>
            <w:r>
              <w:rPr>
                <w:b w:val="false"/>
                <w:bCs w:val="false"/>
                <w:color w:val="000000"/>
                <w:sz w:val="19"/>
                <w:szCs w:val="19"/>
              </w:rPr>
              <w:t xml:space="preserve">1. Request</w:t>
            </w:r>
          </w:p>
        </w:tc>
        <w:tc>
          <w:tcPr>
            <w:tcW w:type="dxa" w:w="2900"/>
            <w:tcMar>
              <w:top w:type="dxa" w:w="80"/>
              <w:left w:type="dxa" w:w="100"/>
              <w:bottom w:type="dxa" w:w="80"/>
              <w:right w:type="dxa" w:w="100"/>
            </w:tcMar>
            <w:vAlign w:val="center"/>
          </w:tcPr>
          <w:p>
            <w:pPr>
              <w:jc w:val="left"/>
            </w:pPr>
            <w:r>
              <w:rPr>
                <w:b w:val="false"/>
                <w:bCs w:val="false"/>
                <w:color w:val="000000"/>
                <w:sz w:val="19"/>
                <w:szCs w:val="19"/>
              </w:rPr>
              <w:t xml:space="preserve">Enter your email</w:t>
            </w:r>
          </w:p>
        </w:tc>
        <w:tc>
          <w:tcPr>
            <w:tcW w:type="dxa" w:w="4200"/>
            <w:tcMar>
              <w:top w:type="dxa" w:w="80"/>
              <w:left w:type="dxa" w:w="100"/>
              <w:bottom w:type="dxa" w:w="80"/>
              <w:right w:type="dxa" w:w="100"/>
            </w:tcMar>
            <w:vAlign w:val="center"/>
          </w:tcPr>
          <w:p>
            <w:pPr>
              <w:jc w:val="left"/>
            </w:pPr>
            <w:r>
              <w:rPr>
                <w:b w:val="false"/>
                <w:bCs w:val="false"/>
                <w:color w:val="000000"/>
                <w:sz w:val="19"/>
                <w:szCs w:val="19"/>
              </w:rPr>
              <w:t xml:space="preserve">Always shows a generic “If that account exists, we've sent a code” confirmation, regardless of whether the email is registered, to prevent enumeration.</w:t>
            </w:r>
          </w:p>
        </w:tc>
      </w:tr>
      <w:tr>
        <w:tc>
          <w:tcPr>
            <w:tcW w:type="dxa" w:w="1500"/>
            <w:shd w:fill="DCE6F1" w:color="auto" w:val="clear"/>
            <w:tcMar>
              <w:top w:type="dxa" w:w="80"/>
              <w:left w:type="dxa" w:w="100"/>
              <w:bottom w:type="dxa" w:w="80"/>
              <w:right w:type="dxa" w:w="100"/>
            </w:tcMar>
            <w:vAlign w:val="center"/>
          </w:tcPr>
          <w:p>
            <w:pPr>
              <w:jc w:val="left"/>
            </w:pPr>
            <w:r>
              <w:rPr>
                <w:b w:val="false"/>
                <w:bCs w:val="false"/>
                <w:color w:val="000000"/>
                <w:sz w:val="19"/>
                <w:szCs w:val="19"/>
              </w:rPr>
              <w:t xml:space="preserve">2. Verify</w:t>
            </w:r>
          </w:p>
        </w:tc>
        <w:tc>
          <w:tcPr>
            <w:tcW w:type="dxa" w:w="2900"/>
            <w:shd w:fill="DCE6F1" w:color="auto" w:val="clear"/>
            <w:tcMar>
              <w:top w:type="dxa" w:w="80"/>
              <w:left w:type="dxa" w:w="100"/>
              <w:bottom w:type="dxa" w:w="80"/>
              <w:right w:type="dxa" w:w="100"/>
            </w:tcMar>
            <w:vAlign w:val="center"/>
          </w:tcPr>
          <w:p>
            <w:pPr>
              <w:jc w:val="left"/>
            </w:pPr>
            <w:r>
              <w:rPr>
                <w:b w:val="false"/>
                <w:bCs w:val="false"/>
                <w:color w:val="000000"/>
                <w:sz w:val="19"/>
                <w:szCs w:val="19"/>
              </w:rPr>
              <w:t xml:space="preserve">Enter the 6-digit code</w:t>
            </w:r>
          </w:p>
        </w:tc>
        <w:tc>
          <w:tcPr>
            <w:tcW w:type="dxa" w:w="4200"/>
            <w:shd w:fill="DCE6F1" w:color="auto" w:val="clear"/>
            <w:tcMar>
              <w:top w:type="dxa" w:w="80"/>
              <w:left w:type="dxa" w:w="100"/>
              <w:bottom w:type="dxa" w:w="80"/>
              <w:right w:type="dxa" w:w="100"/>
            </w:tcMar>
            <w:vAlign w:val="center"/>
          </w:tcPr>
          <w:p>
            <w:pPr>
              <w:jc w:val="left"/>
            </w:pPr>
            <w:r>
              <w:rPr>
                <w:b w:val="false"/>
                <w:bCs w:val="false"/>
                <w:color w:val="000000"/>
                <w:sz w:val="19"/>
                <w:szCs w:val="19"/>
              </w:rPr>
              <w:t xml:space="preserve">Code delivered via email/SMS; expires in 10 minutes; max 5 verification attempts before the code is invalidated and a new one must be requested (FR-02).</w:t>
            </w:r>
          </w:p>
        </w:tc>
      </w:tr>
      <w:tr>
        <w:tc>
          <w:tcPr>
            <w:tcW w:type="dxa" w:w="1500"/>
            <w:tcMar>
              <w:top w:type="dxa" w:w="80"/>
              <w:left w:type="dxa" w:w="100"/>
              <w:bottom w:type="dxa" w:w="80"/>
              <w:right w:type="dxa" w:w="100"/>
            </w:tcMar>
            <w:vAlign w:val="center"/>
          </w:tcPr>
          <w:p>
            <w:pPr>
              <w:jc w:val="left"/>
            </w:pPr>
            <w:r>
              <w:rPr>
                <w:b w:val="false"/>
                <w:bCs w:val="false"/>
                <w:color w:val="000000"/>
                <w:sz w:val="19"/>
                <w:szCs w:val="19"/>
              </w:rPr>
              <w:t xml:space="preserve">3. Reset</w:t>
            </w:r>
          </w:p>
        </w:tc>
        <w:tc>
          <w:tcPr>
            <w:tcW w:type="dxa" w:w="2900"/>
            <w:tcMar>
              <w:top w:type="dxa" w:w="80"/>
              <w:left w:type="dxa" w:w="100"/>
              <w:bottom w:type="dxa" w:w="80"/>
              <w:right w:type="dxa" w:w="100"/>
            </w:tcMar>
            <w:vAlign w:val="center"/>
          </w:tcPr>
          <w:p>
            <w:pPr>
              <w:jc w:val="left"/>
            </w:pPr>
            <w:r>
              <w:rPr>
                <w:b w:val="false"/>
                <w:bCs w:val="false"/>
                <w:color w:val="000000"/>
                <w:sz w:val="19"/>
                <w:szCs w:val="19"/>
              </w:rPr>
              <w:t xml:space="preserve">Choose a new password</w:t>
            </w:r>
          </w:p>
        </w:tc>
        <w:tc>
          <w:tcPr>
            <w:tcW w:type="dxa" w:w="4200"/>
            <w:tcMar>
              <w:top w:type="dxa" w:w="80"/>
              <w:left w:type="dxa" w:w="100"/>
              <w:bottom w:type="dxa" w:w="80"/>
              <w:right w:type="dxa" w:w="100"/>
            </w:tcMar>
            <w:vAlign w:val="center"/>
          </w:tcPr>
          <w:p>
            <w:pPr>
              <w:jc w:val="left"/>
            </w:pPr>
            <w:r>
              <w:rPr>
                <w:b w:val="false"/>
                <w:bCs w:val="false"/>
                <w:color w:val="000000"/>
                <w:sz w:val="19"/>
                <w:szCs w:val="19"/>
              </w:rPr>
              <w:t xml:space="preserve">Same strength rules as 6.2; new password cannot match the last 3 used (checked against stored hashes, not plaintext).</w:t>
            </w:r>
          </w:p>
        </w:tc>
      </w:tr>
      <w:tr>
        <w:tc>
          <w:tcPr>
            <w:tcW w:type="dxa" w:w="1500"/>
            <w:shd w:fill="DCE6F1" w:color="auto" w:val="clear"/>
            <w:tcMar>
              <w:top w:type="dxa" w:w="80"/>
              <w:left w:type="dxa" w:w="100"/>
              <w:bottom w:type="dxa" w:w="80"/>
              <w:right w:type="dxa" w:w="100"/>
            </w:tcMar>
            <w:vAlign w:val="center"/>
          </w:tcPr>
          <w:p>
            <w:pPr>
              <w:jc w:val="left"/>
            </w:pPr>
            <w:r>
              <w:rPr>
                <w:b w:val="false"/>
                <w:bCs w:val="false"/>
                <w:color w:val="000000"/>
                <w:sz w:val="19"/>
                <w:szCs w:val="19"/>
              </w:rPr>
              <w:t xml:space="preserve">4. Confirmation</w:t>
            </w:r>
          </w:p>
        </w:tc>
        <w:tc>
          <w:tcPr>
            <w:tcW w:type="dxa" w:w="2900"/>
            <w:shd w:fill="DCE6F1" w:color="auto" w:val="clear"/>
            <w:tcMar>
              <w:top w:type="dxa" w:w="80"/>
              <w:left w:type="dxa" w:w="100"/>
              <w:bottom w:type="dxa" w:w="80"/>
              <w:right w:type="dxa" w:w="100"/>
            </w:tcMar>
            <w:vAlign w:val="center"/>
          </w:tcPr>
          <w:p>
            <w:pPr>
              <w:jc w:val="left"/>
            </w:pPr>
            <w:r>
              <w:rPr>
                <w:b w:val="false"/>
                <w:bCs w:val="false"/>
                <w:color w:val="000000"/>
                <w:sz w:val="19"/>
                <w:szCs w:val="19"/>
              </w:rPr>
              <w:t xml:space="preserve">Password updated</w:t>
            </w:r>
          </w:p>
        </w:tc>
        <w:tc>
          <w:tcPr>
            <w:tcW w:type="dxa" w:w="4200"/>
            <w:shd w:fill="DCE6F1" w:color="auto" w:val="clear"/>
            <w:tcMar>
              <w:top w:type="dxa" w:w="80"/>
              <w:left w:type="dxa" w:w="100"/>
              <w:bottom w:type="dxa" w:w="80"/>
              <w:right w:type="dxa" w:w="100"/>
            </w:tcMar>
            <w:vAlign w:val="center"/>
          </w:tcPr>
          <w:p>
            <w:pPr>
              <w:jc w:val="left"/>
            </w:pPr>
            <w:r>
              <w:rPr>
                <w:b w:val="false"/>
                <w:bCs w:val="false"/>
                <w:color w:val="000000"/>
                <w:sz w:val="19"/>
                <w:szCs w:val="19"/>
              </w:rPr>
              <w:t xml:space="preserve">All existing sessions/refresh tokens for this account are invalidated immediately, forcing re-login everywhere — protects against a stolen device that was already logged in.</w:t>
            </w:r>
          </w:p>
        </w:tc>
      </w:tr>
    </w:tbl>
    <w:p>
      <w:pPr>
        <w:pStyle w:val="Heading2"/>
        <w:spacing w:after="160" w:before="320"/>
      </w:pPr>
      <w:r>
        <w:rPr>
          <w:b/>
          <w:bCs/>
          <w:color w:val="2E74B5"/>
          <w:sz w:val="24"/>
          <w:szCs w:val="24"/>
        </w:rPr>
        <w:t xml:space="preserve">6.4 Session, Token &amp; Re-Authentication Management (FR-03a, expanded)</w:t>
      </w:r>
    </w:p>
    <w:p>
      <w:pPr>
        <w:spacing w:after="140" w:line="276"/>
      </w:pPr>
      <w:r>
        <w:rPr>
          <w:b/>
          <w:bCs/>
          <w:color w:val="1F3864"/>
          <w:sz w:val="21"/>
          <w:szCs w:val="21"/>
        </w:rPr>
        <w:t xml:space="preserve">Token model: </w:t>
      </w:r>
      <w:r>
        <w:rPr>
          <w:sz w:val="21"/>
          <w:szCs w:val="21"/>
        </w:rPr>
        <w:t xml:space="preserve">Short-lived JWT access token (15 minutes) plus a longer-lived refresh token, issued at login and rotated on each use.</w:t>
      </w:r>
    </w:p>
    <w:p>
      <w:pPr>
        <w:spacing w:after="140" w:line="276"/>
      </w:pPr>
      <w:r>
        <w:rPr>
          <w:b/>
          <w:bCs/>
          <w:color w:val="1F3864"/>
          <w:sz w:val="21"/>
          <w:szCs w:val="21"/>
        </w:rPr>
        <w:t xml:space="preserve">Refresh token lifetime: </w:t>
      </w:r>
      <w:r>
        <w:rPr>
          <w:sz w:val="21"/>
          <w:szCs w:val="21"/>
        </w:rPr>
        <w:t xml:space="preserve">8 hours by default; extended to 30 days only when “Remember this device” (6.1) was checked, and only on that specific device.</w:t>
      </w:r>
    </w:p>
    <w:p>
      <w:pPr>
        <w:spacing w:after="140" w:line="276"/>
      </w:pPr>
      <w:r>
        <w:rPr>
          <w:b/>
          <w:bCs/>
          <w:color w:val="1F3864"/>
          <w:sz w:val="21"/>
          <w:szCs w:val="21"/>
        </w:rPr>
        <w:t xml:space="preserve">Idle timeout: </w:t>
      </w:r>
      <w:r>
        <w:rPr>
          <w:sz w:val="21"/>
          <w:szCs w:val="21"/>
        </w:rPr>
        <w:t xml:space="preserve">Financial/analytics views force re-authentication after 30 minutes idle; warehouse mobile views allow up to 8 hours idle, reflecting how staff use the app throughout a shift (per FR-03a).</w:t>
      </w:r>
    </w:p>
    <w:tbl>
      <w:tblPr>
        <w:tblW w:type="dxa" w:w="8600"/>
        <w:tblBorders>
          <w:top w:val="single" w:color="1F3864" w:sz="6"/>
          <w:left w:val="single" w:color="1F3864" w:sz="6"/>
          <w:bottom w:val="single" w:color="1F3864" w:sz="6"/>
          <w:right w:val="single" w:color="1F3864" w:sz="6"/>
          <w:insideH w:val="single" w:color="B8CCE4" w:sz="4"/>
          <w:insideV w:val="single" w:color="B8CCE4" w:sz="4"/>
        </w:tblBorders>
      </w:tblPr>
      <w:tblGrid>
        <w:gridCol w:w="8600"/>
      </w:tblGrid>
      <w:tr>
        <w:tc>
          <w:tcPr>
            <w:tcW w:type="dxa" w:w="8600"/>
            <w:shd w:fill="1F3864" w:color="auto" w:val="clear"/>
            <w:tcMar>
              <w:top w:type="dxa" w:w="100"/>
              <w:left w:type="dxa" w:w="140"/>
              <w:bottom w:type="dxa" w:w="100"/>
              <w:right w:type="dxa" w:w="140"/>
            </w:tcMar>
          </w:tcPr>
          <w:p>
            <w:pPr>
              <w:jc w:val="center"/>
            </w:pPr>
            <w:r>
              <w:rPr>
                <w:b/>
                <w:bCs/>
                <w:color w:val="FFFFFF"/>
                <w:sz w:val="20"/>
                <w:szCs w:val="20"/>
              </w:rPr>
              <w:t xml:space="preserve">COMPONENT: SESSION EXPIRED MODAL</w:t>
            </w:r>
          </w:p>
        </w:tc>
      </w:tr>
      <w:tr>
        <w:tc>
          <w:tcPr>
            <w:tcW w:type="dxa" w:w="8600"/>
            <w:shd w:fill="FFFFFF" w:color="auto" w:val="clear"/>
            <w:tcMar>
              <w:top w:type="dxa" w:w="90"/>
              <w:left w:type="dxa" w:w="200"/>
              <w:bottom w:type="dxa" w:w="90"/>
              <w:right w:type="dxa" w:w="140"/>
            </w:tcMar>
          </w:tcPr>
          <w:p>
            <w:pPr>
              <w:spacing w:after="0"/>
            </w:pPr>
            <w:r>
              <w:rPr>
                <w:b/>
                <w:bCs/>
                <w:color w:val="2E74B5"/>
                <w:sz w:val="19"/>
                <w:szCs w:val="19"/>
              </w:rPr>
              <w:t xml:space="preserve">[Overlay]  </w:t>
            </w:r>
            <w:r>
              <w:rPr>
                <w:sz w:val="19"/>
                <w:szCs w:val="19"/>
              </w:rPr>
              <w:t xml:space="preserve">Blocks interaction with the underlying page; any unsaved form input is preserved client-side where feasible.</w:t>
            </w:r>
          </w:p>
        </w:tc>
      </w:tr>
      <w:tr>
        <w:tc>
          <w:tcPr>
            <w:tcW w:type="dxa" w:w="8600"/>
            <w:shd w:fill="DCE6F1" w:color="auto" w:val="clear"/>
            <w:tcMar>
              <w:top w:type="dxa" w:w="90"/>
              <w:left w:type="dxa" w:w="200"/>
              <w:bottom w:type="dxa" w:w="90"/>
              <w:right w:type="dxa" w:w="140"/>
            </w:tcMar>
          </w:tcPr>
          <w:p>
            <w:pPr>
              <w:spacing w:after="0"/>
            </w:pPr>
            <w:r>
              <w:rPr>
                <w:b/>
                <w:bCs/>
                <w:color w:val="2E74B5"/>
                <w:sz w:val="19"/>
                <w:szCs w:val="19"/>
              </w:rPr>
              <w:t xml:space="preserve">[Message]  </w:t>
            </w:r>
            <w:r>
              <w:rPr>
                <w:sz w:val="19"/>
                <w:szCs w:val="19"/>
              </w:rPr>
              <w:t xml:space="preserve">“Your session has expired for your security. Please log in again to continue.”</w:t>
            </w:r>
          </w:p>
        </w:tc>
      </w:tr>
      <w:tr>
        <w:tc>
          <w:tcPr>
            <w:tcW w:type="dxa" w:w="8600"/>
            <w:shd w:fill="FFFFFF" w:color="auto" w:val="clear"/>
            <w:tcMar>
              <w:top w:type="dxa" w:w="90"/>
              <w:left w:type="dxa" w:w="200"/>
              <w:bottom w:type="dxa" w:w="90"/>
              <w:right w:type="dxa" w:w="140"/>
            </w:tcMar>
          </w:tcPr>
          <w:p>
            <w:pPr>
              <w:spacing w:after="0"/>
            </w:pPr>
            <w:r>
              <w:rPr>
                <w:b/>
                <w:bCs/>
                <w:color w:val="2E74B5"/>
                <w:sz w:val="19"/>
                <w:szCs w:val="19"/>
              </w:rPr>
              <w:t xml:space="preserve">[Field]  </w:t>
            </w:r>
            <w:r>
              <w:rPr>
                <w:sz w:val="19"/>
                <w:szCs w:val="19"/>
              </w:rPr>
              <w:t xml:space="preserve">Password only (email pre-filled/read-only) — a lightweight re-auth, not a full logout, if the same user re-enters credentials within 2 minutes of expiry.</w:t>
            </w:r>
          </w:p>
        </w:tc>
      </w:tr>
      <w:tr>
        <w:tc>
          <w:tcPr>
            <w:tcW w:type="dxa" w:w="8600"/>
            <w:shd w:fill="DCE6F1" w:color="auto" w:val="clear"/>
            <w:tcMar>
              <w:top w:type="dxa" w:w="90"/>
              <w:left w:type="dxa" w:w="200"/>
              <w:bottom w:type="dxa" w:w="90"/>
              <w:right w:type="dxa" w:w="140"/>
            </w:tcMar>
          </w:tcPr>
          <w:p>
            <w:pPr>
              <w:spacing w:after="0"/>
            </w:pPr>
            <w:r>
              <w:rPr>
                <w:b/>
                <w:bCs/>
                <w:color w:val="2E74B5"/>
                <w:sz w:val="19"/>
                <w:szCs w:val="19"/>
              </w:rPr>
              <w:t xml:space="preserve">[Button]  </w:t>
            </w:r>
            <w:r>
              <w:rPr>
                <w:sz w:val="19"/>
                <w:szCs w:val="19"/>
              </w:rPr>
              <w:t xml:space="preserve">Log In — on success, resumes exactly where the user left off rather than redirecting to the dashboard root.</w:t>
            </w:r>
          </w:p>
        </w:tc>
      </w:tr>
      <w:tr>
        <w:tc>
          <w:tcPr>
            <w:tcW w:type="dxa" w:w="8600"/>
            <w:shd w:fill="FFFFFF" w:color="auto" w:val="clear"/>
            <w:tcMar>
              <w:top w:type="dxa" w:w="90"/>
              <w:left w:type="dxa" w:w="200"/>
              <w:bottom w:type="dxa" w:w="90"/>
              <w:right w:type="dxa" w:w="140"/>
            </w:tcMar>
          </w:tcPr>
          <w:p>
            <w:pPr>
              <w:spacing w:after="0"/>
            </w:pPr>
            <w:r>
              <w:rPr>
                <w:b/>
                <w:bCs/>
                <w:color w:val="2E74B5"/>
                <w:sz w:val="19"/>
                <w:szCs w:val="19"/>
              </w:rPr>
              <w:t xml:space="preserve">[Link]  </w:t>
            </w:r>
            <w:r>
              <w:rPr>
                <w:sz w:val="19"/>
                <w:szCs w:val="19"/>
              </w:rPr>
              <w:t xml:space="preserve">Log out completely — for a shared/public device.</w:t>
            </w:r>
          </w:p>
        </w:tc>
      </w:tr>
    </w:tbl>
    <w:p>
      <w:pPr>
        <w:pStyle w:val="Heading2"/>
        <w:spacing w:after="160" w:before="320"/>
      </w:pPr>
      <w:r>
        <w:rPr>
          <w:b/>
          <w:bCs/>
          <w:color w:val="2E74B5"/>
          <w:sz w:val="24"/>
          <w:szCs w:val="24"/>
        </w:rPr>
        <w:t xml:space="preserve">6.5 Account Lockout &amp; Suspicious Activity (New)</w:t>
      </w:r>
    </w:p>
    <w:p>
      <w:pPr>
        <w:pStyle w:val="ListParagraph"/>
        <w:numPr>
          <w:ilvl w:val="0"/>
          <w:numId w:val="2"/>
        </w:numPr>
        <w:spacing w:after="80"/>
      </w:pPr>
      <w:r>
        <w:rPr>
          <w:sz w:val="21"/>
          <w:szCs w:val="21"/>
        </w:rPr>
        <w:t xml:space="preserve">5 consecutive failed login attempts within 10 minutes triggers a temporary lockout with an escalating cooldown (5 min, then 30 min, then requires OTP unlock).</w:t>
      </w:r>
    </w:p>
    <w:p>
      <w:pPr>
        <w:pStyle w:val="ListParagraph"/>
        <w:numPr>
          <w:ilvl w:val="0"/>
          <w:numId w:val="2"/>
        </w:numPr>
        <w:spacing w:after="80"/>
      </w:pPr>
      <w:r>
        <w:rPr>
          <w:sz w:val="21"/>
          <w:szCs w:val="21"/>
        </w:rPr>
        <w:t xml:space="preserve">A locked account triggers an immediate email/notification to the account owner and, for Inventory Manager and Procurement/Admin roles, a security alert to all other Admins (via FR-17 Notifications).</w:t>
      </w:r>
    </w:p>
    <w:p>
      <w:pPr>
        <w:pStyle w:val="ListParagraph"/>
        <w:numPr>
          <w:ilvl w:val="0"/>
          <w:numId w:val="2"/>
        </w:numPr>
        <w:spacing w:after="80"/>
      </w:pPr>
      <w:r>
        <w:rPr>
          <w:sz w:val="21"/>
          <w:szCs w:val="21"/>
        </w:rPr>
        <w:t xml:space="preserve">Unlock requires either the OTP flow in 6.3 or manual unlock by an Admin from the User Management screen — there is no silent auto-unlock.</w:t>
      </w:r>
    </w:p>
    <w:p>
      <w:pPr>
        <w:pStyle w:val="Heading2"/>
        <w:spacing w:after="160" w:before="320"/>
      </w:pPr>
      <w:r>
        <w:rPr>
          <w:b/>
          <w:bCs/>
          <w:color w:val="2E74B5"/>
          <w:sz w:val="24"/>
          <w:szCs w:val="24"/>
        </w:rPr>
        <w:t xml:space="preserve">6.6 Authorization Enforcement Architecture (New)</w:t>
      </w:r>
    </w:p>
    <w:p>
      <w:pPr>
        <w:spacing w:after="160" w:line="276"/>
      </w:pPr>
      <w:r>
        <w:rPr>
          <w:sz w:val="21"/>
          <w:szCs w:val="21"/>
        </w:rPr>
        <w:t xml:space="preserve">Defines where access-control decisions are actually made, so “restrict Warehouse Staff from financial dashboards” (NFR-02) is a structural guarantee rather than a per-screen convention that a future page could accidentally skip.</w:t>
      </w:r>
    </w:p>
    <w:p>
      <w:pPr>
        <w:pStyle w:val="ListParagraph"/>
        <w:numPr>
          <w:ilvl w:val="0"/>
          <w:numId w:val="2"/>
        </w:numPr>
        <w:spacing w:after="80"/>
      </w:pPr>
      <w:r>
        <w:rPr>
          <w:sz w:val="21"/>
          <w:szCs w:val="21"/>
        </w:rPr>
        <w:t xml:space="preserve">Single authorization middleware at the API gateway layer checks the JWT's role claim against the permission matrix in Section 10 on every request — individual route handlers do not implement their own ad-hoc role checks.</w:t>
      </w:r>
    </w:p>
    <w:p>
      <w:pPr>
        <w:pStyle w:val="ListParagraph"/>
        <w:numPr>
          <w:ilvl w:val="0"/>
          <w:numId w:val="2"/>
        </w:numPr>
        <w:spacing w:after="80"/>
      </w:pPr>
      <w:r>
        <w:rPr>
          <w:sz w:val="21"/>
          <w:szCs w:val="21"/>
        </w:rPr>
        <w:t xml:space="preserve">Frontend route guards (Next.js middleware) hide or redirect away from unauthorized pages for UX purposes only; they are a convenience layer, never the security boundary — the API-layer check in the previous point is the actual enforcement point and cannot be bypassed by a modified frontend request.</w:t>
      </w:r>
    </w:p>
    <w:p>
      <w:pPr>
        <w:pStyle w:val="ListParagraph"/>
        <w:numPr>
          <w:ilvl w:val="0"/>
          <w:numId w:val="2"/>
        </w:numPr>
        <w:spacing w:after="80"/>
      </w:pPr>
      <w:r>
        <w:rPr>
          <w:sz w:val="21"/>
          <w:szCs w:val="21"/>
        </w:rPr>
        <w:t xml:space="preserve">Mastra agent tool-calls (Section 7) authenticate as the requesting user's context and pass through this same middleware — an agent can never write to the ledger or approve its own draft with elevated privileges the human user does not already have.</w:t>
      </w:r>
    </w:p>
    <w:p>
      <w:pPr>
        <w:pStyle w:val="ListParagraph"/>
        <w:numPr>
          <w:ilvl w:val="0"/>
          <w:numId w:val="2"/>
        </w:numPr>
        <w:spacing w:after="80"/>
      </w:pPr>
      <w:r>
        <w:rPr>
          <w:sz w:val="21"/>
          <w:szCs w:val="21"/>
        </w:rPr>
        <w:t xml:space="preserve">Every authorization decision (allow or deny) is logged with the user, role, endpoint, and outcome, feeding the audit log in 6.7 and the Observability NFR in Section 9.</w:t>
      </w:r>
    </w:p>
    <w:p>
      <w:pPr>
        <w:pStyle w:val="Heading2"/>
        <w:spacing w:after="160" w:before="320"/>
      </w:pPr>
      <w:r>
        <w:rPr>
          <w:b/>
          <w:bCs/>
          <w:color w:val="2E74B5"/>
          <w:sz w:val="24"/>
          <w:szCs w:val="24"/>
        </w:rPr>
        <w:t xml:space="preserve">6.7 Authentication &amp; Authorization Audit Log (New)</w:t>
      </w:r>
    </w:p>
    <w:p>
      <w:pPr>
        <w:spacing w:after="160" w:line="276"/>
      </w:pPr>
      <w:r>
        <w:rPr>
          <w:sz w:val="21"/>
          <w:szCs w:val="21"/>
        </w:rPr>
        <w:t xml:space="preserve">An immutable, append-only log — separate from the business StockLedger in Section 8 — recording every identity and access event:</w:t>
      </w:r>
    </w:p>
    <w:p>
      <w:pPr>
        <w:pStyle w:val="ListParagraph"/>
        <w:numPr>
          <w:ilvl w:val="0"/>
          <w:numId w:val="2"/>
        </w:numPr>
        <w:spacing w:after="80"/>
      </w:pPr>
      <w:r>
        <w:rPr>
          <w:sz w:val="21"/>
          <w:szCs w:val="21"/>
        </w:rPr>
        <w:t xml:space="preserve">Login success/failure, logout, password reset request/completion, account lockout/unlock, invite sent/accepted/revoked, and role changes.</w:t>
      </w:r>
    </w:p>
    <w:p>
      <w:pPr>
        <w:pStyle w:val="ListParagraph"/>
        <w:numPr>
          <w:ilvl w:val="0"/>
          <w:numId w:val="2"/>
        </w:numPr>
        <w:spacing w:after="80"/>
      </w:pPr>
      <w:r>
        <w:rPr>
          <w:sz w:val="21"/>
          <w:szCs w:val="21"/>
        </w:rPr>
        <w:t xml:space="preserve">Every entry captures timestamp, actor, IP/device fingerprint, and outcome; entries are never edited or deleted, only appended.</w:t>
      </w:r>
    </w:p>
    <w:p>
      <w:pPr>
        <w:pStyle w:val="ListParagraph"/>
        <w:numPr>
          <w:ilvl w:val="0"/>
          <w:numId w:val="2"/>
        </w:numPr>
        <w:spacing w:after="80"/>
      </w:pPr>
      <w:r>
        <w:rPr>
          <w:sz w:val="21"/>
          <w:szCs w:val="21"/>
        </w:rPr>
        <w:t xml:space="preserve">Surfaced to Procurement/Admin via a dedicated Security Log screen under Settings, filterable by user, event type, and date range.</w:t>
      </w:r>
    </w:p>
    <w:p>
      <w:pPr>
        <w:pStyle w:val="Heading2"/>
        <w:spacing w:after="160" w:before="320"/>
      </w:pPr>
      <w:r>
        <w:rPr>
          <w:b/>
          <w:bCs/>
          <w:color w:val="2E74B5"/>
          <w:sz w:val="24"/>
          <w:szCs w:val="24"/>
        </w:rPr>
        <w:t xml:space="preserve">6.8 New Functional Requirements Introduced in This Section</w:t>
      </w:r>
    </w:p>
    <w:tbl>
      <w:tblPr>
        <w:tblW w:type="dxa" w:w="9500"/>
        <w:tblBorders>
          <w:top w:val="single" w:color="B8CCE4" w:sz="4"/>
          <w:left w:val="single" w:color="B8CCE4" w:sz="4"/>
          <w:bottom w:val="single" w:color="B8CCE4" w:sz="4"/>
          <w:right w:val="single" w:color="B8CCE4" w:sz="4"/>
          <w:insideH w:val="single" w:color="B8CCE4" w:sz="4"/>
          <w:insideV w:val="single" w:color="B8CCE4" w:sz="4"/>
        </w:tblBorders>
      </w:tblPr>
      <w:tblGrid>
        <w:gridCol w:w="900"/>
        <w:gridCol w:w="4300"/>
        <w:gridCol w:w="1500"/>
        <w:gridCol w:w="2800"/>
      </w:tblGrid>
      <w:tr>
        <w:tc>
          <w:tcPr>
            <w:tcW w:type="dxa" w:w="900"/>
            <w:shd w:fill="1F3864" w:color="auto" w:val="clear"/>
            <w:tcMar>
              <w:top w:type="dxa" w:w="80"/>
              <w:left w:type="dxa" w:w="100"/>
              <w:bottom w:type="dxa" w:w="80"/>
              <w:right w:type="dxa" w:w="100"/>
            </w:tcMar>
            <w:vAlign w:val="center"/>
          </w:tcPr>
          <w:p>
            <w:pPr>
              <w:jc w:val="left"/>
            </w:pPr>
            <w:r>
              <w:rPr>
                <w:b/>
                <w:bCs/>
                <w:color w:val="FFFFFF"/>
                <w:sz w:val="19"/>
                <w:szCs w:val="19"/>
              </w:rPr>
              <w:t xml:space="preserve">ID</w:t>
            </w:r>
          </w:p>
        </w:tc>
        <w:tc>
          <w:tcPr>
            <w:tcW w:type="dxa" w:w="4300"/>
            <w:shd w:fill="1F3864" w:color="auto" w:val="clear"/>
            <w:tcMar>
              <w:top w:type="dxa" w:w="80"/>
              <w:left w:type="dxa" w:w="100"/>
              <w:bottom w:type="dxa" w:w="80"/>
              <w:right w:type="dxa" w:w="100"/>
            </w:tcMar>
            <w:vAlign w:val="center"/>
          </w:tcPr>
          <w:p>
            <w:pPr>
              <w:jc w:val="left"/>
            </w:pPr>
            <w:r>
              <w:rPr>
                <w:b/>
                <w:bCs/>
                <w:color w:val="FFFFFF"/>
                <w:sz w:val="19"/>
                <w:szCs w:val="19"/>
              </w:rPr>
              <w:t xml:space="preserve">Requirement</w:t>
            </w:r>
          </w:p>
        </w:tc>
        <w:tc>
          <w:tcPr>
            <w:tcW w:type="dxa" w:w="1500"/>
            <w:shd w:fill="1F3864" w:color="auto" w:val="clear"/>
            <w:tcMar>
              <w:top w:type="dxa" w:w="80"/>
              <w:left w:type="dxa" w:w="100"/>
              <w:bottom w:type="dxa" w:w="80"/>
              <w:right w:type="dxa" w:w="100"/>
            </w:tcMar>
            <w:vAlign w:val="center"/>
          </w:tcPr>
          <w:p>
            <w:pPr>
              <w:jc w:val="left"/>
            </w:pPr>
            <w:r>
              <w:rPr>
                <w:b/>
                <w:bCs/>
                <w:color w:val="FFFFFF"/>
                <w:sz w:val="19"/>
                <w:szCs w:val="19"/>
              </w:rPr>
              <w:t xml:space="preserve">Priority</w:t>
            </w:r>
          </w:p>
        </w:tc>
        <w:tc>
          <w:tcPr>
            <w:tcW w:type="dxa" w:w="2800"/>
            <w:shd w:fill="1F3864" w:color="auto" w:val="clear"/>
            <w:tcMar>
              <w:top w:type="dxa" w:w="80"/>
              <w:left w:type="dxa" w:w="100"/>
              <w:bottom w:type="dxa" w:w="80"/>
              <w:right w:type="dxa" w:w="100"/>
            </w:tcMar>
            <w:vAlign w:val="center"/>
          </w:tcPr>
          <w:p>
            <w:pPr>
              <w:jc w:val="left"/>
            </w:pPr>
            <w:r>
              <w:rPr>
                <w:b/>
                <w:bCs/>
                <w:color w:val="FFFFFF"/>
                <w:sz w:val="19"/>
                <w:szCs w:val="19"/>
              </w:rPr>
              <w:t xml:space="preserve">Acceptance Criteria</w:t>
            </w:r>
          </w:p>
        </w:tc>
      </w:tr>
      <w:tr>
        <w:tc>
          <w:tcPr>
            <w:tcW w:type="dxa" w:w="900"/>
            <w:tcMar>
              <w:top w:type="dxa" w:w="80"/>
              <w:left w:type="dxa" w:w="100"/>
              <w:bottom w:type="dxa" w:w="80"/>
              <w:right w:type="dxa" w:w="100"/>
            </w:tcMar>
            <w:vAlign w:val="center"/>
          </w:tcPr>
          <w:p>
            <w:pPr>
              <w:jc w:val="left"/>
            </w:pPr>
            <w:r>
              <w:rPr>
                <w:b w:val="false"/>
                <w:bCs w:val="false"/>
                <w:color w:val="000000"/>
                <w:sz w:val="19"/>
                <w:szCs w:val="19"/>
              </w:rPr>
              <w:t xml:space="preserve">FR-19</w:t>
            </w:r>
          </w:p>
        </w:tc>
        <w:tc>
          <w:tcPr>
            <w:tcW w:type="dxa" w:w="4300"/>
            <w:tcMar>
              <w:top w:type="dxa" w:w="80"/>
              <w:left w:type="dxa" w:w="100"/>
              <w:bottom w:type="dxa" w:w="80"/>
              <w:right w:type="dxa" w:w="100"/>
            </w:tcMar>
            <w:vAlign w:val="center"/>
          </w:tcPr>
          <w:p>
            <w:pPr>
              <w:jc w:val="left"/>
            </w:pPr>
            <w:r>
              <w:rPr>
                <w:b w:val="false"/>
                <w:bCs w:val="false"/>
                <w:color w:val="000000"/>
                <w:sz w:val="19"/>
                <w:szCs w:val="19"/>
              </w:rPr>
              <w:t xml:space="preserve">Invite-only account provisioning; no public self-registration.</w:t>
            </w:r>
          </w:p>
        </w:tc>
        <w:tc>
          <w:tcPr>
            <w:tcW w:type="dxa" w:w="1500"/>
            <w:tcMar>
              <w:top w:type="dxa" w:w="80"/>
              <w:left w:type="dxa" w:w="100"/>
              <w:bottom w:type="dxa" w:w="80"/>
              <w:right w:type="dxa" w:w="100"/>
            </w:tcMar>
            <w:vAlign w:val="center"/>
          </w:tcPr>
          <w:p>
            <w:pPr>
              <w:jc w:val="left"/>
            </w:pPr>
            <w:r>
              <w:rPr>
                <w:b w:val="false"/>
                <w:bCs w:val="false"/>
                <w:color w:val="000000"/>
                <w:sz w:val="19"/>
                <w:szCs w:val="19"/>
              </w:rPr>
              <w:t xml:space="preserve">Must</w:t>
            </w:r>
          </w:p>
        </w:tc>
        <w:tc>
          <w:tcPr>
            <w:tcW w:type="dxa" w:w="2800"/>
            <w:tcMar>
              <w:top w:type="dxa" w:w="80"/>
              <w:left w:type="dxa" w:w="100"/>
              <w:bottom w:type="dxa" w:w="80"/>
              <w:right w:type="dxa" w:w="100"/>
            </w:tcMar>
            <w:vAlign w:val="center"/>
          </w:tcPr>
          <w:p>
            <w:pPr>
              <w:jc w:val="left"/>
            </w:pPr>
            <w:r>
              <w:rPr>
                <w:b w:val="false"/>
                <w:bCs w:val="false"/>
                <w:color w:val="000000"/>
                <w:sz w:val="19"/>
                <w:szCs w:val="19"/>
              </w:rPr>
              <w:t xml:space="preserve">No unauthenticated endpoint exists that creates an account without a valid, unexpired invite token.</w:t>
            </w:r>
          </w:p>
        </w:tc>
      </w:tr>
      <w:tr>
        <w:tc>
          <w:tcPr>
            <w:tcW w:type="dxa" w:w="900"/>
            <w:shd w:fill="DCE6F1" w:color="auto" w:val="clear"/>
            <w:tcMar>
              <w:top w:type="dxa" w:w="80"/>
              <w:left w:type="dxa" w:w="100"/>
              <w:bottom w:type="dxa" w:w="80"/>
              <w:right w:type="dxa" w:w="100"/>
            </w:tcMar>
            <w:vAlign w:val="center"/>
          </w:tcPr>
          <w:p>
            <w:pPr>
              <w:jc w:val="left"/>
            </w:pPr>
            <w:r>
              <w:rPr>
                <w:b w:val="false"/>
                <w:bCs w:val="false"/>
                <w:color w:val="000000"/>
                <w:sz w:val="19"/>
                <w:szCs w:val="19"/>
              </w:rPr>
              <w:t xml:space="preserve">FR-20</w:t>
            </w:r>
          </w:p>
        </w:tc>
        <w:tc>
          <w:tcPr>
            <w:tcW w:type="dxa" w:w="4300"/>
            <w:shd w:fill="DCE6F1" w:color="auto" w:val="clear"/>
            <w:tcMar>
              <w:top w:type="dxa" w:w="80"/>
              <w:left w:type="dxa" w:w="100"/>
              <w:bottom w:type="dxa" w:w="80"/>
              <w:right w:type="dxa" w:w="100"/>
            </w:tcMar>
            <w:vAlign w:val="center"/>
          </w:tcPr>
          <w:p>
            <w:pPr>
              <w:jc w:val="left"/>
            </w:pPr>
            <w:r>
              <w:rPr>
                <w:b w:val="false"/>
                <w:bCs w:val="false"/>
                <w:color w:val="000000"/>
                <w:sz w:val="19"/>
                <w:szCs w:val="19"/>
              </w:rPr>
              <w:t xml:space="preserve">Generic, non-enumerating error messaging on login and password-reset request.</w:t>
            </w:r>
          </w:p>
        </w:tc>
        <w:tc>
          <w:tcPr>
            <w:tcW w:type="dxa" w:w="1500"/>
            <w:shd w:fill="DCE6F1" w:color="auto" w:val="clear"/>
            <w:tcMar>
              <w:top w:type="dxa" w:w="80"/>
              <w:left w:type="dxa" w:w="100"/>
              <w:bottom w:type="dxa" w:w="80"/>
              <w:right w:type="dxa" w:w="100"/>
            </w:tcMar>
            <w:vAlign w:val="center"/>
          </w:tcPr>
          <w:p>
            <w:pPr>
              <w:jc w:val="left"/>
            </w:pPr>
            <w:r>
              <w:rPr>
                <w:b w:val="false"/>
                <w:bCs w:val="false"/>
                <w:color w:val="000000"/>
                <w:sz w:val="19"/>
                <w:szCs w:val="19"/>
              </w:rPr>
              <w:t xml:space="preserve">Must</w:t>
            </w:r>
          </w:p>
        </w:tc>
        <w:tc>
          <w:tcPr>
            <w:tcW w:type="dxa" w:w="2800"/>
            <w:shd w:fill="DCE6F1" w:color="auto" w:val="clear"/>
            <w:tcMar>
              <w:top w:type="dxa" w:w="80"/>
              <w:left w:type="dxa" w:w="100"/>
              <w:bottom w:type="dxa" w:w="80"/>
              <w:right w:type="dxa" w:w="100"/>
            </w:tcMar>
            <w:vAlign w:val="center"/>
          </w:tcPr>
          <w:p>
            <w:pPr>
              <w:jc w:val="left"/>
            </w:pPr>
            <w:r>
              <w:rPr>
                <w:b w:val="false"/>
                <w:bCs w:val="false"/>
                <w:color w:val="000000"/>
                <w:sz w:val="19"/>
                <w:szCs w:val="19"/>
              </w:rPr>
              <w:t xml:space="preserve">Response time and message content are identical whether or not the submitted email exists in the system.</w:t>
            </w:r>
          </w:p>
        </w:tc>
      </w:tr>
      <w:tr>
        <w:tc>
          <w:tcPr>
            <w:tcW w:type="dxa" w:w="900"/>
            <w:tcMar>
              <w:top w:type="dxa" w:w="80"/>
              <w:left w:type="dxa" w:w="100"/>
              <w:bottom w:type="dxa" w:w="80"/>
              <w:right w:type="dxa" w:w="100"/>
            </w:tcMar>
            <w:vAlign w:val="center"/>
          </w:tcPr>
          <w:p>
            <w:pPr>
              <w:jc w:val="left"/>
            </w:pPr>
            <w:r>
              <w:rPr>
                <w:b w:val="false"/>
                <w:bCs w:val="false"/>
                <w:color w:val="000000"/>
                <w:sz w:val="19"/>
                <w:szCs w:val="19"/>
              </w:rPr>
              <w:t xml:space="preserve">FR-21</w:t>
            </w:r>
          </w:p>
        </w:tc>
        <w:tc>
          <w:tcPr>
            <w:tcW w:type="dxa" w:w="4300"/>
            <w:tcMar>
              <w:top w:type="dxa" w:w="80"/>
              <w:left w:type="dxa" w:w="100"/>
              <w:bottom w:type="dxa" w:w="80"/>
              <w:right w:type="dxa" w:w="100"/>
            </w:tcMar>
            <w:vAlign w:val="center"/>
          </w:tcPr>
          <w:p>
            <w:pPr>
              <w:jc w:val="left"/>
            </w:pPr>
            <w:r>
              <w:rPr>
                <w:b w:val="false"/>
                <w:bCs w:val="false"/>
                <w:color w:val="000000"/>
                <w:sz w:val="19"/>
                <w:szCs w:val="19"/>
              </w:rPr>
              <w:t xml:space="preserve">Access-token / refresh-token rotation with device-scoped “remember me” extension.</w:t>
            </w:r>
          </w:p>
        </w:tc>
        <w:tc>
          <w:tcPr>
            <w:tcW w:type="dxa" w:w="1500"/>
            <w:tcMar>
              <w:top w:type="dxa" w:w="80"/>
              <w:left w:type="dxa" w:w="100"/>
              <w:bottom w:type="dxa" w:w="80"/>
              <w:right w:type="dxa" w:w="100"/>
            </w:tcMar>
            <w:vAlign w:val="center"/>
          </w:tcPr>
          <w:p>
            <w:pPr>
              <w:jc w:val="left"/>
            </w:pPr>
            <w:r>
              <w:rPr>
                <w:b w:val="false"/>
                <w:bCs w:val="false"/>
                <w:color w:val="000000"/>
                <w:sz w:val="19"/>
                <w:szCs w:val="19"/>
              </w:rPr>
              <w:t xml:space="preserve">Must</w:t>
            </w:r>
          </w:p>
        </w:tc>
        <w:tc>
          <w:tcPr>
            <w:tcW w:type="dxa" w:w="2800"/>
            <w:tcMar>
              <w:top w:type="dxa" w:w="80"/>
              <w:left w:type="dxa" w:w="100"/>
              <w:bottom w:type="dxa" w:w="80"/>
              <w:right w:type="dxa" w:w="100"/>
            </w:tcMar>
            <w:vAlign w:val="center"/>
          </w:tcPr>
          <w:p>
            <w:pPr>
              <w:jc w:val="left"/>
            </w:pPr>
            <w:r>
              <w:rPr>
                <w:b w:val="false"/>
                <w:bCs w:val="false"/>
                <w:color w:val="000000"/>
                <w:sz w:val="19"/>
                <w:szCs w:val="19"/>
              </w:rPr>
              <w:t xml:space="preserve">A refresh token used once cannot be replayed; reuse triggers immediate revocation of the token family.</w:t>
            </w:r>
          </w:p>
        </w:tc>
      </w:tr>
      <w:tr>
        <w:tc>
          <w:tcPr>
            <w:tcW w:type="dxa" w:w="900"/>
            <w:shd w:fill="DCE6F1" w:color="auto" w:val="clear"/>
            <w:tcMar>
              <w:top w:type="dxa" w:w="80"/>
              <w:left w:type="dxa" w:w="100"/>
              <w:bottom w:type="dxa" w:w="80"/>
              <w:right w:type="dxa" w:w="100"/>
            </w:tcMar>
            <w:vAlign w:val="center"/>
          </w:tcPr>
          <w:p>
            <w:pPr>
              <w:jc w:val="left"/>
            </w:pPr>
            <w:r>
              <w:rPr>
                <w:b w:val="false"/>
                <w:bCs w:val="false"/>
                <w:color w:val="000000"/>
                <w:sz w:val="19"/>
                <w:szCs w:val="19"/>
              </w:rPr>
              <w:t xml:space="preserve">FR-22</w:t>
            </w:r>
          </w:p>
        </w:tc>
        <w:tc>
          <w:tcPr>
            <w:tcW w:type="dxa" w:w="4300"/>
            <w:shd w:fill="DCE6F1" w:color="auto" w:val="clear"/>
            <w:tcMar>
              <w:top w:type="dxa" w:w="80"/>
              <w:left w:type="dxa" w:w="100"/>
              <w:bottom w:type="dxa" w:w="80"/>
              <w:right w:type="dxa" w:w="100"/>
            </w:tcMar>
            <w:vAlign w:val="center"/>
          </w:tcPr>
          <w:p>
            <w:pPr>
              <w:jc w:val="left"/>
            </w:pPr>
            <w:r>
              <w:rPr>
                <w:b w:val="false"/>
                <w:bCs w:val="false"/>
                <w:color w:val="000000"/>
                <w:sz w:val="19"/>
                <w:szCs w:val="19"/>
              </w:rPr>
              <w:t xml:space="preserve">Escalating account lockout after repeated failed logins.</w:t>
            </w:r>
          </w:p>
        </w:tc>
        <w:tc>
          <w:tcPr>
            <w:tcW w:type="dxa" w:w="1500"/>
            <w:shd w:fill="DCE6F1" w:color="auto" w:val="clear"/>
            <w:tcMar>
              <w:top w:type="dxa" w:w="80"/>
              <w:left w:type="dxa" w:w="100"/>
              <w:bottom w:type="dxa" w:w="80"/>
              <w:right w:type="dxa" w:w="100"/>
            </w:tcMar>
            <w:vAlign w:val="center"/>
          </w:tcPr>
          <w:p>
            <w:pPr>
              <w:jc w:val="left"/>
            </w:pPr>
            <w:r>
              <w:rPr>
                <w:b w:val="false"/>
                <w:bCs w:val="false"/>
                <w:color w:val="000000"/>
                <w:sz w:val="19"/>
                <w:szCs w:val="19"/>
              </w:rPr>
              <w:t xml:space="preserve">Must</w:t>
            </w:r>
          </w:p>
        </w:tc>
        <w:tc>
          <w:tcPr>
            <w:tcW w:type="dxa" w:w="2800"/>
            <w:shd w:fill="DCE6F1" w:color="auto" w:val="clear"/>
            <w:tcMar>
              <w:top w:type="dxa" w:w="80"/>
              <w:left w:type="dxa" w:w="100"/>
              <w:bottom w:type="dxa" w:w="80"/>
              <w:right w:type="dxa" w:w="100"/>
            </w:tcMar>
            <w:vAlign w:val="center"/>
          </w:tcPr>
          <w:p>
            <w:pPr>
              <w:jc w:val="left"/>
            </w:pPr>
            <w:r>
              <w:rPr>
                <w:b w:val="false"/>
                <w:bCs w:val="false"/>
                <w:color w:val="000000"/>
                <w:sz w:val="19"/>
                <w:szCs w:val="19"/>
              </w:rPr>
              <w:t xml:space="preserve">Lockout thresholds and cooldowns match Section 6.5 exactly; verified via automated brute-force test in CI.</w:t>
            </w:r>
          </w:p>
        </w:tc>
      </w:tr>
      <w:tr>
        <w:tc>
          <w:tcPr>
            <w:tcW w:type="dxa" w:w="900"/>
            <w:tcMar>
              <w:top w:type="dxa" w:w="80"/>
              <w:left w:type="dxa" w:w="100"/>
              <w:bottom w:type="dxa" w:w="80"/>
              <w:right w:type="dxa" w:w="100"/>
            </w:tcMar>
            <w:vAlign w:val="center"/>
          </w:tcPr>
          <w:p>
            <w:pPr>
              <w:jc w:val="left"/>
            </w:pPr>
            <w:r>
              <w:rPr>
                <w:b w:val="false"/>
                <w:bCs w:val="false"/>
                <w:color w:val="000000"/>
                <w:sz w:val="19"/>
                <w:szCs w:val="19"/>
              </w:rPr>
              <w:t xml:space="preserve">FR-23</w:t>
            </w:r>
          </w:p>
        </w:tc>
        <w:tc>
          <w:tcPr>
            <w:tcW w:type="dxa" w:w="4300"/>
            <w:tcMar>
              <w:top w:type="dxa" w:w="80"/>
              <w:left w:type="dxa" w:w="100"/>
              <w:bottom w:type="dxa" w:w="80"/>
              <w:right w:type="dxa" w:w="100"/>
            </w:tcMar>
            <w:vAlign w:val="center"/>
          </w:tcPr>
          <w:p>
            <w:pPr>
              <w:jc w:val="left"/>
            </w:pPr>
            <w:r>
              <w:rPr>
                <w:b w:val="false"/>
                <w:bCs w:val="false"/>
                <w:color w:val="000000"/>
                <w:sz w:val="19"/>
                <w:szCs w:val="19"/>
              </w:rPr>
              <w:t xml:space="preserve">Lightweight re-authentication modal on idle session expiry, preserving in-progress work.</w:t>
            </w:r>
          </w:p>
        </w:tc>
        <w:tc>
          <w:tcPr>
            <w:tcW w:type="dxa" w:w="1500"/>
            <w:tcMar>
              <w:top w:type="dxa" w:w="80"/>
              <w:left w:type="dxa" w:w="100"/>
              <w:bottom w:type="dxa" w:w="80"/>
              <w:right w:type="dxa" w:w="100"/>
            </w:tcMar>
            <w:vAlign w:val="center"/>
          </w:tcPr>
          <w:p>
            <w:pPr>
              <w:jc w:val="left"/>
            </w:pPr>
            <w:r>
              <w:rPr>
                <w:b w:val="false"/>
                <w:bCs w:val="false"/>
                <w:color w:val="000000"/>
                <w:sz w:val="19"/>
                <w:szCs w:val="19"/>
              </w:rPr>
              <w:t xml:space="preserve">Should</w:t>
            </w:r>
          </w:p>
        </w:tc>
        <w:tc>
          <w:tcPr>
            <w:tcW w:type="dxa" w:w="2800"/>
            <w:tcMar>
              <w:top w:type="dxa" w:w="80"/>
              <w:left w:type="dxa" w:w="100"/>
              <w:bottom w:type="dxa" w:w="80"/>
              <w:right w:type="dxa" w:w="100"/>
            </w:tcMar>
            <w:vAlign w:val="center"/>
          </w:tcPr>
          <w:p>
            <w:pPr>
              <w:jc w:val="left"/>
            </w:pPr>
            <w:r>
              <w:rPr>
                <w:b w:val="false"/>
                <w:bCs w:val="false"/>
                <w:color w:val="000000"/>
                <w:sz w:val="19"/>
                <w:szCs w:val="19"/>
              </w:rPr>
              <w:t xml:space="preserve">A user re-entering their password within 2 minutes of expiry resumes the same screen/state.</w:t>
            </w:r>
          </w:p>
        </w:tc>
      </w:tr>
      <w:tr>
        <w:tc>
          <w:tcPr>
            <w:tcW w:type="dxa" w:w="900"/>
            <w:shd w:fill="DCE6F1" w:color="auto" w:val="clear"/>
            <w:tcMar>
              <w:top w:type="dxa" w:w="80"/>
              <w:left w:type="dxa" w:w="100"/>
              <w:bottom w:type="dxa" w:w="80"/>
              <w:right w:type="dxa" w:w="100"/>
            </w:tcMar>
            <w:vAlign w:val="center"/>
          </w:tcPr>
          <w:p>
            <w:pPr>
              <w:jc w:val="left"/>
            </w:pPr>
            <w:r>
              <w:rPr>
                <w:b w:val="false"/>
                <w:bCs w:val="false"/>
                <w:color w:val="000000"/>
                <w:sz w:val="19"/>
                <w:szCs w:val="19"/>
              </w:rPr>
              <w:t xml:space="preserve">FR-24</w:t>
            </w:r>
          </w:p>
        </w:tc>
        <w:tc>
          <w:tcPr>
            <w:tcW w:type="dxa" w:w="4300"/>
            <w:shd w:fill="DCE6F1" w:color="auto" w:val="clear"/>
            <w:tcMar>
              <w:top w:type="dxa" w:w="80"/>
              <w:left w:type="dxa" w:w="100"/>
              <w:bottom w:type="dxa" w:w="80"/>
              <w:right w:type="dxa" w:w="100"/>
            </w:tcMar>
            <w:vAlign w:val="center"/>
          </w:tcPr>
          <w:p>
            <w:pPr>
              <w:jc w:val="left"/>
            </w:pPr>
            <w:r>
              <w:rPr>
                <w:b w:val="false"/>
                <w:bCs w:val="false"/>
                <w:color w:val="000000"/>
                <w:sz w:val="19"/>
                <w:szCs w:val="19"/>
              </w:rPr>
              <w:t xml:space="preserve">Centralized API-gateway authorization middleware; no per-endpoint ad-hoc role checks.</w:t>
            </w:r>
          </w:p>
        </w:tc>
        <w:tc>
          <w:tcPr>
            <w:tcW w:type="dxa" w:w="1500"/>
            <w:shd w:fill="DCE6F1" w:color="auto" w:val="clear"/>
            <w:tcMar>
              <w:top w:type="dxa" w:w="80"/>
              <w:left w:type="dxa" w:w="100"/>
              <w:bottom w:type="dxa" w:w="80"/>
              <w:right w:type="dxa" w:w="100"/>
            </w:tcMar>
            <w:vAlign w:val="center"/>
          </w:tcPr>
          <w:p>
            <w:pPr>
              <w:jc w:val="left"/>
            </w:pPr>
            <w:r>
              <w:rPr>
                <w:b w:val="false"/>
                <w:bCs w:val="false"/>
                <w:color w:val="000000"/>
                <w:sz w:val="19"/>
                <w:szCs w:val="19"/>
              </w:rPr>
              <w:t xml:space="preserve">Must</w:t>
            </w:r>
          </w:p>
        </w:tc>
        <w:tc>
          <w:tcPr>
            <w:tcW w:type="dxa" w:w="2800"/>
            <w:shd w:fill="DCE6F1" w:color="auto" w:val="clear"/>
            <w:tcMar>
              <w:top w:type="dxa" w:w="80"/>
              <w:left w:type="dxa" w:w="100"/>
              <w:bottom w:type="dxa" w:w="80"/>
              <w:right w:type="dxa" w:w="100"/>
            </w:tcMar>
            <w:vAlign w:val="center"/>
          </w:tcPr>
          <w:p>
            <w:pPr>
              <w:jc w:val="left"/>
            </w:pPr>
            <w:r>
              <w:rPr>
                <w:b w:val="false"/>
                <w:bCs w:val="false"/>
                <w:color w:val="000000"/>
                <w:sz w:val="19"/>
                <w:szCs w:val="19"/>
              </w:rPr>
              <w:t xml:space="preserve">A code-review checklist item and a static-analysis rule both fail the build if a new endpoint bypasses the shared middleware.</w:t>
            </w:r>
          </w:p>
        </w:tc>
      </w:tr>
      <w:tr>
        <w:tc>
          <w:tcPr>
            <w:tcW w:type="dxa" w:w="900"/>
            <w:tcMar>
              <w:top w:type="dxa" w:w="80"/>
              <w:left w:type="dxa" w:w="100"/>
              <w:bottom w:type="dxa" w:w="80"/>
              <w:right w:type="dxa" w:w="100"/>
            </w:tcMar>
            <w:vAlign w:val="center"/>
          </w:tcPr>
          <w:p>
            <w:pPr>
              <w:jc w:val="left"/>
            </w:pPr>
            <w:r>
              <w:rPr>
                <w:b w:val="false"/>
                <w:bCs w:val="false"/>
                <w:color w:val="000000"/>
                <w:sz w:val="19"/>
                <w:szCs w:val="19"/>
              </w:rPr>
              <w:t xml:space="preserve">FR-25</w:t>
            </w:r>
          </w:p>
        </w:tc>
        <w:tc>
          <w:tcPr>
            <w:tcW w:type="dxa" w:w="4300"/>
            <w:tcMar>
              <w:top w:type="dxa" w:w="80"/>
              <w:left w:type="dxa" w:w="100"/>
              <w:bottom w:type="dxa" w:w="80"/>
              <w:right w:type="dxa" w:w="100"/>
            </w:tcMar>
            <w:vAlign w:val="center"/>
          </w:tcPr>
          <w:p>
            <w:pPr>
              <w:jc w:val="left"/>
            </w:pPr>
            <w:r>
              <w:rPr>
                <w:b w:val="false"/>
                <w:bCs w:val="false"/>
                <w:color w:val="000000"/>
                <w:sz w:val="19"/>
                <w:szCs w:val="19"/>
              </w:rPr>
              <w:t xml:space="preserve">Immutable authentication/authorization audit log, viewable by Admin.</w:t>
            </w:r>
          </w:p>
        </w:tc>
        <w:tc>
          <w:tcPr>
            <w:tcW w:type="dxa" w:w="1500"/>
            <w:tcMar>
              <w:top w:type="dxa" w:w="80"/>
              <w:left w:type="dxa" w:w="100"/>
              <w:bottom w:type="dxa" w:w="80"/>
              <w:right w:type="dxa" w:w="100"/>
            </w:tcMar>
            <w:vAlign w:val="center"/>
          </w:tcPr>
          <w:p>
            <w:pPr>
              <w:jc w:val="left"/>
            </w:pPr>
            <w:r>
              <w:rPr>
                <w:b w:val="false"/>
                <w:bCs w:val="false"/>
                <w:color w:val="000000"/>
                <w:sz w:val="19"/>
                <w:szCs w:val="19"/>
              </w:rPr>
              <w:t xml:space="preserve">Must</w:t>
            </w:r>
          </w:p>
        </w:tc>
        <w:tc>
          <w:tcPr>
            <w:tcW w:type="dxa" w:w="2800"/>
            <w:tcMar>
              <w:top w:type="dxa" w:w="80"/>
              <w:left w:type="dxa" w:w="100"/>
              <w:bottom w:type="dxa" w:w="80"/>
              <w:right w:type="dxa" w:w="100"/>
            </w:tcMar>
            <w:vAlign w:val="center"/>
          </w:tcPr>
          <w:p>
            <w:pPr>
              <w:jc w:val="left"/>
            </w:pPr>
            <w:r>
              <w:rPr>
                <w:b w:val="false"/>
                <w:bCs w:val="false"/>
                <w:color w:val="000000"/>
                <w:sz w:val="19"/>
                <w:szCs w:val="19"/>
              </w:rPr>
              <w:t xml:space="preserve">Log entries cannot be updated or deleted via any application-layer API; only append is possible.</w:t>
            </w:r>
          </w:p>
        </w:tc>
      </w:tr>
    </w:tbl>
    <w:p>
      <w:pPr>
        <w:pStyle w:val="Heading1"/>
        <w:pBdr>
          <w:bottom w:val="single" w:color="2E74B5" w:sz="8" w:space="4"/>
        </w:pBdr>
        <w:spacing w:after="240" w:before="480"/>
      </w:pPr>
      <w:r>
        <w:rPr>
          <w:b/>
          <w:bCs/>
          <w:color w:val="1F3864"/>
          <w:sz w:val="30"/>
          <w:szCs w:val="30"/>
        </w:rPr>
        <w:t xml:space="preserve">7. Mastra-Powered AI Modules</w:t>
      </w:r>
    </w:p>
    <w:p>
      <w:pPr>
        <w:spacing w:after="160" w:line="276"/>
      </w:pPr>
      <w:r>
        <w:rPr>
          <w:sz w:val="21"/>
          <w:szCs w:val="21"/>
        </w:rPr>
        <w:t xml:space="preserve">Each module below specifies the trigger, inputs/outputs, the human checkpoint (Mastra agents draft, humans decide on anything financial or irreversible), and the specific operational value it adds beyond the base CRUD system — addressing the requirement that every feature contribute measurable proficiency.</w:t>
      </w:r>
    </w:p>
    <w:p>
      <w:pPr>
        <w:pStyle w:val="Heading3"/>
        <w:spacing w:after="120" w:before="240"/>
      </w:pPr>
      <w:r>
        <w:rPr>
          <w:b/>
          <w:bCs/>
          <w:color w:val="1F3864"/>
          <w:sz w:val="21"/>
          <w:szCs w:val="21"/>
        </w:rPr>
        <w:t xml:space="preserve">MA-01: Smart Inbound Ingestion Workflow</w:t>
      </w:r>
    </w:p>
    <w:p>
      <w:pPr>
        <w:spacing w:after="140" w:line="276"/>
      </w:pPr>
      <w:r>
        <w:rPr>
          <w:b/>
          <w:bCs/>
          <w:color w:val="1F3864"/>
          <w:sz w:val="21"/>
          <w:szCs w:val="21"/>
        </w:rPr>
        <w:t xml:space="preserve">Trigger: </w:t>
      </w:r>
      <w:r>
        <w:rPr>
          <w:sz w:val="21"/>
          <w:szCs w:val="21"/>
        </w:rPr>
        <w:t xml:space="preserve">New vendor delivery PDF uploaded, or a monitored inbox receives an email with an attached packing slip.</w:t>
      </w:r>
    </w:p>
    <w:p>
      <w:pPr>
        <w:spacing w:after="140" w:line="276"/>
      </w:pPr>
      <w:r>
        <w:rPr>
          <w:b/>
          <w:bCs/>
          <w:color w:val="1F3864"/>
          <w:sz w:val="21"/>
          <w:szCs w:val="21"/>
        </w:rPr>
        <w:t xml:space="preserve">Mastra Components: </w:t>
      </w:r>
      <w:r>
        <w:rPr>
          <w:sz w:val="21"/>
          <w:szCs w:val="21"/>
        </w:rPr>
        <w:t xml:space="preserve">Document-parsing tool (OCR + LLM extraction) chained in a Mastra workflow with a schema-validation step.</w:t>
      </w:r>
    </w:p>
    <w:p>
      <w:pPr>
        <w:spacing w:after="140" w:line="276"/>
      </w:pPr>
      <w:r>
        <w:rPr>
          <w:b/>
          <w:bCs/>
          <w:color w:val="1F3864"/>
          <w:sz w:val="21"/>
          <w:szCs w:val="21"/>
        </w:rPr>
        <w:t xml:space="preserve">Output: </w:t>
      </w:r>
      <w:r>
        <w:rPr>
          <w:sz w:val="21"/>
          <w:szCs w:val="21"/>
        </w:rPr>
        <w:t xml:space="preserve">A draft Receipt record pre-filled with supplier, SKU, and quantity line items, in 'Pending Validation' status.</w:t>
      </w:r>
    </w:p>
    <w:p>
      <w:pPr>
        <w:spacing w:after="140" w:line="276"/>
      </w:pPr>
      <w:r>
        <w:rPr>
          <w:b/>
          <w:bCs/>
          <w:color w:val="1F3864"/>
          <w:sz w:val="21"/>
          <w:szCs w:val="21"/>
        </w:rPr>
        <w:t xml:space="preserve">Human Checkpoint: </w:t>
      </w:r>
      <w:r>
        <w:rPr>
          <w:sz w:val="21"/>
          <w:szCs w:val="21"/>
        </w:rPr>
        <w:t xml:space="preserve">Warehouse staff must confirm or correct the draft before it posts to the ledger — the agent never writes stock directly.</w:t>
      </w:r>
    </w:p>
    <w:p>
      <w:pPr>
        <w:spacing w:after="140" w:line="276"/>
      </w:pPr>
      <w:r>
        <w:rPr>
          <w:b/>
          <w:bCs/>
          <w:color w:val="1F3864"/>
          <w:sz w:val="21"/>
          <w:szCs w:val="21"/>
        </w:rPr>
        <w:t xml:space="preserve">Value Added: </w:t>
      </w:r>
      <w:r>
        <w:rPr>
          <w:sz w:val="21"/>
          <w:szCs w:val="21"/>
        </w:rPr>
        <w:t xml:space="preserve">Cuts manual data-entry time (target: ≥ 70% reduction, see Section 2) and removes the single largest source of receipt transcription errors.</w:t>
      </w:r>
    </w:p>
    <w:p>
      <w:pPr>
        <w:spacing w:after="80"/>
      </w:pPr>
    </w:p>
    <w:p>
      <w:pPr>
        <w:pStyle w:val="Heading3"/>
        <w:spacing w:after="120" w:before="240"/>
      </w:pPr>
      <w:r>
        <w:rPr>
          <w:b/>
          <w:bCs/>
          <w:color w:val="1F3864"/>
          <w:sz w:val="21"/>
          <w:szCs w:val="21"/>
        </w:rPr>
        <w:t xml:space="preserve">MA-02: Predictive Reordering Agent</w:t>
      </w:r>
    </w:p>
    <w:p>
      <w:pPr>
        <w:spacing w:after="140" w:line="276"/>
      </w:pPr>
      <w:r>
        <w:rPr>
          <w:b/>
          <w:bCs/>
          <w:color w:val="1F3864"/>
          <w:sz w:val="21"/>
          <w:szCs w:val="21"/>
        </w:rPr>
        <w:t xml:space="preserve">Trigger: </w:t>
      </w:r>
      <w:r>
        <w:rPr>
          <w:sz w:val="21"/>
          <w:szCs w:val="21"/>
        </w:rPr>
        <w:t xml:space="preserve">Continuous background evaluation, plus event-driven re-runs on every Delivery Order or Stock Adjustment.</w:t>
      </w:r>
    </w:p>
    <w:p>
      <w:pPr>
        <w:spacing w:after="140" w:line="276"/>
      </w:pPr>
      <w:r>
        <w:rPr>
          <w:b/>
          <w:bCs/>
          <w:color w:val="1F3864"/>
          <w:sz w:val="21"/>
          <w:szCs w:val="21"/>
        </w:rPr>
        <w:t xml:space="preserve">Inputs: </w:t>
      </w:r>
      <w:r>
        <w:rPr>
          <w:sz w:val="21"/>
          <w:szCs w:val="21"/>
        </w:rPr>
        <w:t xml:space="preserve">Historical burn rate per SKU, supplier lead time (from FR-07b), current safety stock threshold, and open backorders (FR-12).</w:t>
      </w:r>
    </w:p>
    <w:p>
      <w:pPr>
        <w:spacing w:after="140" w:line="276"/>
      </w:pPr>
      <w:r>
        <w:rPr>
          <w:b/>
          <w:bCs/>
          <w:color w:val="1F3864"/>
          <w:sz w:val="21"/>
          <w:szCs w:val="21"/>
        </w:rPr>
        <w:t xml:space="preserve">Output: </w:t>
      </w:r>
      <w:r>
        <w:rPr>
          <w:sz w:val="21"/>
          <w:szCs w:val="21"/>
        </w:rPr>
        <w:t xml:space="preserve">A draft purchase order with recommended quantity and supplier, queued for managerial sign-off.</w:t>
      </w:r>
    </w:p>
    <w:p>
      <w:pPr>
        <w:spacing w:after="140" w:line="276"/>
      </w:pPr>
      <w:r>
        <w:rPr>
          <w:b/>
          <w:bCs/>
          <w:color w:val="1F3864"/>
          <w:sz w:val="21"/>
          <w:szCs w:val="21"/>
        </w:rPr>
        <w:t xml:space="preserve">Human Checkpoint: </w:t>
      </w:r>
      <w:r>
        <w:rPr>
          <w:sz w:val="21"/>
          <w:szCs w:val="21"/>
        </w:rPr>
        <w:t xml:space="preserve">Inventory Manager must approve or reject every draft PO; rejections feed back into the agent's threshold model.</w:t>
      </w:r>
    </w:p>
    <w:p>
      <w:pPr>
        <w:spacing w:after="140" w:line="276"/>
      </w:pPr>
      <w:r>
        <w:rPr>
          <w:b/>
          <w:bCs/>
          <w:color w:val="1F3864"/>
          <w:sz w:val="21"/>
          <w:szCs w:val="21"/>
        </w:rPr>
        <w:t xml:space="preserve">Value Added: </w:t>
      </w:r>
      <w:r>
        <w:rPr>
          <w:sz w:val="21"/>
          <w:szCs w:val="21"/>
        </w:rPr>
        <w:t xml:space="preserve">Converts reordering from reactive to predictive, directly targeting the stockout-rate KPI in Section 2.</w:t>
      </w:r>
    </w:p>
    <w:p>
      <w:pPr>
        <w:spacing w:after="80"/>
      </w:pPr>
    </w:p>
    <w:p>
      <w:pPr>
        <w:pStyle w:val="Heading3"/>
        <w:spacing w:after="120" w:before="240"/>
      </w:pPr>
      <w:r>
        <w:rPr>
          <w:b/>
          <w:bCs/>
          <w:color w:val="1F3864"/>
          <w:sz w:val="21"/>
          <w:szCs w:val="21"/>
        </w:rPr>
        <w:t xml:space="preserve">MA-03: Conversational Warehouse Assistant</w:t>
      </w:r>
    </w:p>
    <w:p>
      <w:pPr>
        <w:spacing w:after="140" w:line="276"/>
      </w:pPr>
      <w:r>
        <w:rPr>
          <w:b/>
          <w:bCs/>
          <w:color w:val="1F3864"/>
          <w:sz w:val="21"/>
          <w:szCs w:val="21"/>
        </w:rPr>
        <w:t xml:space="preserve">Trigger: </w:t>
      </w:r>
      <w:r>
        <w:rPr>
          <w:sz w:val="21"/>
          <w:szCs w:val="21"/>
        </w:rPr>
        <w:t xml:space="preserve">Staff-initiated text or voice command from a mobile device on the warehouse floor.</w:t>
      </w:r>
    </w:p>
    <w:p>
      <w:pPr>
        <w:spacing w:after="140" w:line="276"/>
      </w:pPr>
      <w:r>
        <w:rPr>
          <w:b/>
          <w:bCs/>
          <w:color w:val="1F3864"/>
          <w:sz w:val="21"/>
          <w:szCs w:val="21"/>
        </w:rPr>
        <w:t xml:space="preserve">Example Commands: </w:t>
      </w:r>
      <w:r>
        <w:rPr>
          <w:sz w:val="21"/>
          <w:szCs w:val="21"/>
        </w:rPr>
        <w:t xml:space="preserve">“Move 20 units of SKU-402 to Rack B”, “Where is SKU-118?”, “How many units of SKU-207 are low-stock?”</w:t>
      </w:r>
    </w:p>
    <w:p>
      <w:pPr>
        <w:spacing w:after="140" w:line="276"/>
      </w:pPr>
      <w:r>
        <w:rPr>
          <w:b/>
          <w:bCs/>
          <w:color w:val="1F3864"/>
          <w:sz w:val="21"/>
          <w:szCs w:val="21"/>
        </w:rPr>
        <w:t xml:space="preserve">Output: </w:t>
      </w:r>
      <w:r>
        <w:rPr>
          <w:sz w:val="21"/>
          <w:szCs w:val="21"/>
        </w:rPr>
        <w:t xml:space="preserve">Executed internal transfer (with confirmation prompt for quantities above a configurable threshold) or a spoken/text location answer.</w:t>
      </w:r>
    </w:p>
    <w:p>
      <w:pPr>
        <w:spacing w:after="140" w:line="276"/>
      </w:pPr>
      <w:r>
        <w:rPr>
          <w:b/>
          <w:bCs/>
          <w:color w:val="1F3864"/>
          <w:sz w:val="21"/>
          <w:szCs w:val="21"/>
        </w:rPr>
        <w:t xml:space="preserve">Human Checkpoint: </w:t>
      </w:r>
      <w:r>
        <w:rPr>
          <w:sz w:val="21"/>
          <w:szCs w:val="21"/>
        </w:rPr>
        <w:t xml:space="preserve">Any transfer above the configurable high-value or high-quantity threshold requires an explicit spoken “confirm” before it commits.</w:t>
      </w:r>
    </w:p>
    <w:p>
      <w:pPr>
        <w:spacing w:after="140" w:line="276"/>
      </w:pPr>
      <w:r>
        <w:rPr>
          <w:b/>
          <w:bCs/>
          <w:color w:val="1F3864"/>
          <w:sz w:val="21"/>
          <w:szCs w:val="21"/>
        </w:rPr>
        <w:t xml:space="preserve">Value Added: </w:t>
      </w:r>
      <w:r>
        <w:rPr>
          <w:sz w:val="21"/>
          <w:szCs w:val="21"/>
        </w:rPr>
        <w:t xml:space="preserve">Enables hands-free operation, directly targeting the warehouse task-completion-time KPI in Section 2.</w:t>
      </w:r>
    </w:p>
    <w:p>
      <w:pPr>
        <w:spacing w:after="80"/>
      </w:pPr>
    </w:p>
    <w:p>
      <w:pPr>
        <w:pStyle w:val="Heading3"/>
        <w:spacing w:after="120" w:before="240"/>
      </w:pPr>
      <w:r>
        <w:rPr>
          <w:b/>
          <w:bCs/>
          <w:color w:val="1F3864"/>
          <w:sz w:val="21"/>
          <w:szCs w:val="21"/>
        </w:rPr>
        <w:t xml:space="preserve">MA-04: Inventory Anomaly &amp; Shrinkage Auditor</w:t>
      </w:r>
    </w:p>
    <w:p>
      <w:pPr>
        <w:spacing w:after="140" w:line="276"/>
      </w:pPr>
      <w:r>
        <w:rPr>
          <w:b/>
          <w:bCs/>
          <w:color w:val="1F3864"/>
          <w:sz w:val="21"/>
          <w:szCs w:val="21"/>
        </w:rPr>
        <w:t xml:space="preserve">Trigger: </w:t>
      </w:r>
      <w:r>
        <w:rPr>
          <w:sz w:val="21"/>
          <w:szCs w:val="21"/>
        </w:rPr>
        <w:t xml:space="preserve">Nightly batch analysis of the prior day's Stock Adjustments, plus a rolling 30-day pattern scan.</w:t>
      </w:r>
    </w:p>
    <w:p>
      <w:pPr>
        <w:spacing w:after="140" w:line="276"/>
      </w:pPr>
      <w:r>
        <w:rPr>
          <w:b/>
          <w:bCs/>
          <w:color w:val="1F3864"/>
          <w:sz w:val="21"/>
          <w:szCs w:val="21"/>
        </w:rPr>
        <w:t xml:space="preserve">Inputs: </w:t>
      </w:r>
      <w:r>
        <w:rPr>
          <w:sz w:val="21"/>
          <w:szCs w:val="21"/>
        </w:rPr>
        <w:t xml:space="preserve">Adjustment reason codes (FR-11), location, staff member, and frequency/magnitude over time.</w:t>
      </w:r>
    </w:p>
    <w:p>
      <w:pPr>
        <w:spacing w:after="140" w:line="276"/>
      </w:pPr>
      <w:r>
        <w:rPr>
          <w:b/>
          <w:bCs/>
          <w:color w:val="1F3864"/>
          <w:sz w:val="21"/>
          <w:szCs w:val="21"/>
        </w:rPr>
        <w:t xml:space="preserve">Output: </w:t>
      </w:r>
      <w:r>
        <w:rPr>
          <w:sz w:val="21"/>
          <w:szCs w:val="21"/>
        </w:rPr>
        <w:t xml:space="preserve">A flagged report of recurring shrinkage patterns or data-entry error clusters, tagged by warehouse zone.</w:t>
      </w:r>
    </w:p>
    <w:p>
      <w:pPr>
        <w:spacing w:after="140" w:line="276"/>
      </w:pPr>
      <w:r>
        <w:rPr>
          <w:b/>
          <w:bCs/>
          <w:color w:val="1F3864"/>
          <w:sz w:val="21"/>
          <w:szCs w:val="21"/>
        </w:rPr>
        <w:t xml:space="preserve">Human Checkpoint: </w:t>
      </w:r>
      <w:r>
        <w:rPr>
          <w:sz w:val="21"/>
          <w:szCs w:val="21"/>
        </w:rPr>
        <w:t xml:space="preserve">Flags are advisory only — no automated punitive or corrective action is taken against staff or stock records.</w:t>
      </w:r>
    </w:p>
    <w:p>
      <w:pPr>
        <w:spacing w:after="140" w:line="276"/>
      </w:pPr>
      <w:r>
        <w:rPr>
          <w:b/>
          <w:bCs/>
          <w:color w:val="1F3864"/>
          <w:sz w:val="21"/>
          <w:szCs w:val="21"/>
        </w:rPr>
        <w:t xml:space="preserve">Value Added: </w:t>
      </w:r>
      <w:r>
        <w:rPr>
          <w:sz w:val="21"/>
          <w:szCs w:val="21"/>
        </w:rPr>
        <w:t xml:space="preserve">Surfaces shrinkage patterns weeks earlier than a manual month-end review would, targeting the mean-time-to-detect KPI.</w:t>
      </w:r>
    </w:p>
    <w:p>
      <w:pPr>
        <w:spacing w:after="80"/>
      </w:pPr>
    </w:p>
    <w:p>
      <w:pPr>
        <w:pStyle w:val="Heading3"/>
        <w:spacing w:after="120" w:before="240"/>
      </w:pPr>
      <w:r>
        <w:rPr>
          <w:b/>
          <w:bCs/>
          <w:color w:val="1F3864"/>
          <w:sz w:val="21"/>
          <w:szCs w:val="21"/>
        </w:rPr>
        <w:t xml:space="preserve">MA-05: Demand Forecasting &amp; Seasonal Trend Agent (New)</w:t>
      </w:r>
    </w:p>
    <w:p>
      <w:pPr>
        <w:spacing w:after="140" w:line="276"/>
      </w:pPr>
      <w:r>
        <w:rPr>
          <w:b/>
          <w:bCs/>
          <w:color w:val="1F3864"/>
          <w:sz w:val="21"/>
          <w:szCs w:val="21"/>
        </w:rPr>
        <w:t xml:space="preserve">Rationale for Addition: </w:t>
      </w:r>
      <w:r>
        <w:rPr>
          <w:sz w:val="21"/>
          <w:szCs w:val="21"/>
        </w:rPr>
        <w:t xml:space="preserve">The original PRD's reordering agent used static burn rates, which under-forecasts seasonal or promotional demand spikes. This module was missing and is required for the 30-day MAPE KPI in Section 2.</w:t>
      </w:r>
    </w:p>
    <w:p>
      <w:pPr>
        <w:spacing w:after="140" w:line="276"/>
      </w:pPr>
      <w:r>
        <w:rPr>
          <w:b/>
          <w:bCs/>
          <w:color w:val="1F3864"/>
          <w:sz w:val="21"/>
          <w:szCs w:val="21"/>
        </w:rPr>
        <w:t xml:space="preserve">Trigger: </w:t>
      </w:r>
      <w:r>
        <w:rPr>
          <w:sz w:val="21"/>
          <w:szCs w:val="21"/>
        </w:rPr>
        <w:t xml:space="preserve">Weekly scheduled run, plus on-demand from the Analytics view.</w:t>
      </w:r>
    </w:p>
    <w:p>
      <w:pPr>
        <w:spacing w:after="140" w:line="276"/>
      </w:pPr>
      <w:r>
        <w:rPr>
          <w:b/>
          <w:bCs/>
          <w:color w:val="1F3864"/>
          <w:sz w:val="21"/>
          <w:szCs w:val="21"/>
        </w:rPr>
        <w:t xml:space="preserve">Inputs: </w:t>
      </w:r>
      <w:r>
        <w:rPr>
          <w:sz w:val="21"/>
          <w:szCs w:val="21"/>
        </w:rPr>
        <w:t xml:space="preserve">12+ months of movement history where available, calendar seasonality, and optional manager-tagged promotional events.</w:t>
      </w:r>
    </w:p>
    <w:p>
      <w:pPr>
        <w:spacing w:after="140" w:line="276"/>
      </w:pPr>
      <w:r>
        <w:rPr>
          <w:b/>
          <w:bCs/>
          <w:color w:val="1F3864"/>
          <w:sz w:val="21"/>
          <w:szCs w:val="21"/>
        </w:rPr>
        <w:t xml:space="preserve">Output: </w:t>
      </w:r>
      <w:r>
        <w:rPr>
          <w:sz w:val="21"/>
          <w:szCs w:val="21"/>
        </w:rPr>
        <w:t xml:space="preserve">A 30/60/90-day demand forecast per SKU, feeding directly into MA-02's safety-stock calculation.</w:t>
      </w:r>
    </w:p>
    <w:p>
      <w:pPr>
        <w:spacing w:after="140" w:line="276"/>
      </w:pPr>
      <w:r>
        <w:rPr>
          <w:b/>
          <w:bCs/>
          <w:color w:val="1F3864"/>
          <w:sz w:val="21"/>
          <w:szCs w:val="21"/>
        </w:rPr>
        <w:t xml:space="preserve">Human Checkpoint: </w:t>
      </w:r>
      <w:r>
        <w:rPr>
          <w:sz w:val="21"/>
          <w:szCs w:val="21"/>
        </w:rPr>
        <w:t xml:space="preserve">Forecast is a modifier on MA-02's thresholds, not a standalone purchasing trigger — still gated by manager PO approval.</w:t>
      </w:r>
    </w:p>
    <w:p>
      <w:pPr>
        <w:spacing w:after="140" w:line="276"/>
      </w:pPr>
      <w:r>
        <w:rPr>
          <w:b/>
          <w:bCs/>
          <w:color w:val="1F3864"/>
          <w:sz w:val="21"/>
          <w:szCs w:val="21"/>
        </w:rPr>
        <w:t xml:space="preserve">Value Added: </w:t>
      </w:r>
      <w:r>
        <w:rPr>
          <w:sz w:val="21"/>
          <w:szCs w:val="21"/>
        </w:rPr>
        <w:t xml:space="preserve">Improves reorder timing accuracy for seasonal SKUs, reducing both stockouts and excess safety stock simultaneously.</w:t>
      </w:r>
    </w:p>
    <w:p>
      <w:pPr>
        <w:spacing w:after="80"/>
      </w:pPr>
    </w:p>
    <w:p>
      <w:pPr>
        <w:pStyle w:val="Heading3"/>
        <w:spacing w:after="120" w:before="240"/>
      </w:pPr>
      <w:r>
        <w:rPr>
          <w:b/>
          <w:bCs/>
          <w:color w:val="1F3864"/>
          <w:sz w:val="21"/>
          <w:szCs w:val="21"/>
        </w:rPr>
        <w:t xml:space="preserve">MA-06: Supplier Performance Scoring Agent (New)</w:t>
      </w:r>
    </w:p>
    <w:p>
      <w:pPr>
        <w:spacing w:after="140" w:line="276"/>
      </w:pPr>
      <w:r>
        <w:rPr>
          <w:b/>
          <w:bCs/>
          <w:color w:val="1F3864"/>
          <w:sz w:val="21"/>
          <w:szCs w:val="21"/>
        </w:rPr>
        <w:t xml:space="preserve">Rationale for Addition: </w:t>
      </w:r>
      <w:r>
        <w:rPr>
          <w:sz w:val="21"/>
          <w:szCs w:val="21"/>
        </w:rPr>
        <w:t xml:space="preserve">MA-02's recommendations are only as good as the supplier lead-time data feeding it. No module previously tracked whether that data reflected reality.</w:t>
      </w:r>
    </w:p>
    <w:p>
      <w:pPr>
        <w:spacing w:after="140" w:line="276"/>
      </w:pPr>
      <w:r>
        <w:rPr>
          <w:b/>
          <w:bCs/>
          <w:color w:val="1F3864"/>
          <w:sz w:val="21"/>
          <w:szCs w:val="21"/>
        </w:rPr>
        <w:t xml:space="preserve">Trigger: </w:t>
      </w:r>
      <w:r>
        <w:rPr>
          <w:sz w:val="21"/>
          <w:szCs w:val="21"/>
        </w:rPr>
        <w:t xml:space="preserve">Recalculates after every Receipt is validated (FR-08) against its originating purchase order.</w:t>
      </w:r>
    </w:p>
    <w:p>
      <w:pPr>
        <w:spacing w:after="140" w:line="276"/>
      </w:pPr>
      <w:r>
        <w:rPr>
          <w:b/>
          <w:bCs/>
          <w:color w:val="1F3864"/>
          <w:sz w:val="21"/>
          <w:szCs w:val="21"/>
        </w:rPr>
        <w:t xml:space="preserve">Inputs: </w:t>
      </w:r>
      <w:r>
        <w:rPr>
          <w:sz w:val="21"/>
          <w:szCs w:val="21"/>
        </w:rPr>
        <w:t xml:space="preserve">Promised vs. actual delivery date, ordered vs. received quantity, and defect/return rate.</w:t>
      </w:r>
    </w:p>
    <w:p>
      <w:pPr>
        <w:spacing w:after="140" w:line="276"/>
      </w:pPr>
      <w:r>
        <w:rPr>
          <w:b/>
          <w:bCs/>
          <w:color w:val="1F3864"/>
          <w:sz w:val="21"/>
          <w:szCs w:val="21"/>
        </w:rPr>
        <w:t xml:space="preserve">Output: </w:t>
      </w:r>
      <w:r>
        <w:rPr>
          <w:sz w:val="21"/>
          <w:szCs w:val="21"/>
        </w:rPr>
        <w:t xml:space="preserve">A live supplier scorecard (on-time %, short-ship %, average lead-time variance) surfaced in FR-16.</w:t>
      </w:r>
    </w:p>
    <w:p>
      <w:pPr>
        <w:spacing w:after="140" w:line="276"/>
      </w:pPr>
      <w:r>
        <w:rPr>
          <w:b/>
          <w:bCs/>
          <w:color w:val="1F3864"/>
          <w:sz w:val="21"/>
          <w:szCs w:val="21"/>
        </w:rPr>
        <w:t xml:space="preserve">Human Checkpoint: </w:t>
      </w:r>
      <w:r>
        <w:rPr>
          <w:sz w:val="21"/>
          <w:szCs w:val="21"/>
        </w:rPr>
        <w:t xml:space="preserve">Purely informational; Procurement/Admin persona decides whether to act on a declining score.</w:t>
      </w:r>
    </w:p>
    <w:p>
      <w:pPr>
        <w:spacing w:after="140" w:line="276"/>
      </w:pPr>
      <w:r>
        <w:rPr>
          <w:b/>
          <w:bCs/>
          <w:color w:val="1F3864"/>
          <w:sz w:val="21"/>
          <w:szCs w:val="21"/>
        </w:rPr>
        <w:t xml:space="preserve">Value Added: </w:t>
      </w:r>
      <w:r>
        <w:rPr>
          <w:sz w:val="21"/>
          <w:szCs w:val="21"/>
        </w:rPr>
        <w:t xml:space="preserve">Gives MA-02 a continuously corrected lead-time input instead of a static, manually-entered estimate, improving reorder-point accuracy over time.</w:t>
      </w:r>
    </w:p>
    <w:p>
      <w:pPr>
        <w:spacing w:after="80"/>
      </w:pPr>
    </w:p>
    <w:p>
      <w:pPr>
        <w:pStyle w:val="Heading1"/>
        <w:pBdr>
          <w:bottom w:val="single" w:color="2E74B5" w:sz="8" w:space="4"/>
        </w:pBdr>
        <w:spacing w:after="240" w:before="480"/>
      </w:pPr>
      <w:r>
        <w:rPr>
          <w:b/>
          <w:bCs/>
          <w:color w:val="1F3864"/>
          <w:sz w:val="30"/>
          <w:szCs w:val="30"/>
        </w:rPr>
        <w:t xml:space="preserve">8. Data Model Overview</w:t>
      </w:r>
    </w:p>
    <w:p>
      <w:pPr>
        <w:spacing w:after="160" w:line="276"/>
      </w:pPr>
      <w:r>
        <w:rPr>
          <w:sz w:val="21"/>
          <w:szCs w:val="21"/>
        </w:rPr>
        <w:t xml:space="preserve">A high-level entity summary to align backend schema design before Phase 1 sprint planning. Full ERD to be produced by the engineering team in Prisma/SQLAlchemy schema files.</w:t>
      </w:r>
    </w:p>
    <w:tbl>
      <w:tblPr>
        <w:tblW w:type="dxa" w:w="9500"/>
        <w:tblBorders>
          <w:top w:val="single" w:color="B8CCE4" w:sz="4"/>
          <w:left w:val="single" w:color="B8CCE4" w:sz="4"/>
          <w:bottom w:val="single" w:color="B8CCE4" w:sz="4"/>
          <w:right w:val="single" w:color="B8CCE4" w:sz="4"/>
          <w:insideH w:val="single" w:color="B8CCE4" w:sz="4"/>
          <w:insideV w:val="single" w:color="B8CCE4" w:sz="4"/>
        </w:tblBorders>
      </w:tblPr>
      <w:tblGrid>
        <w:gridCol w:w="2400"/>
        <w:gridCol w:w="3500"/>
        <w:gridCol w:w="3600"/>
      </w:tblGrid>
      <w:tr>
        <w:tc>
          <w:tcPr>
            <w:tcW w:type="dxa" w:w="2400"/>
            <w:shd w:fill="1F3864" w:color="auto" w:val="clear"/>
            <w:tcMar>
              <w:top w:type="dxa" w:w="80"/>
              <w:left w:type="dxa" w:w="100"/>
              <w:bottom w:type="dxa" w:w="80"/>
              <w:right w:type="dxa" w:w="100"/>
            </w:tcMar>
            <w:vAlign w:val="center"/>
          </w:tcPr>
          <w:p>
            <w:pPr>
              <w:jc w:val="left"/>
            </w:pPr>
            <w:r>
              <w:rPr>
                <w:b/>
                <w:bCs/>
                <w:color w:val="FFFFFF"/>
                <w:sz w:val="19"/>
                <w:szCs w:val="19"/>
              </w:rPr>
              <w:t xml:space="preserve">Entity</w:t>
            </w:r>
          </w:p>
        </w:tc>
        <w:tc>
          <w:tcPr>
            <w:tcW w:type="dxa" w:w="3500"/>
            <w:shd w:fill="1F3864" w:color="auto" w:val="clear"/>
            <w:tcMar>
              <w:top w:type="dxa" w:w="80"/>
              <w:left w:type="dxa" w:w="100"/>
              <w:bottom w:type="dxa" w:w="80"/>
              <w:right w:type="dxa" w:w="100"/>
            </w:tcMar>
            <w:vAlign w:val="center"/>
          </w:tcPr>
          <w:p>
            <w:pPr>
              <w:jc w:val="left"/>
            </w:pPr>
            <w:r>
              <w:rPr>
                <w:b/>
                <w:bCs/>
                <w:color w:val="FFFFFF"/>
                <w:sz w:val="19"/>
                <w:szCs w:val="19"/>
              </w:rPr>
              <w:t xml:space="preserve">Key Fields</w:t>
            </w:r>
          </w:p>
        </w:tc>
        <w:tc>
          <w:tcPr>
            <w:tcW w:type="dxa" w:w="3600"/>
            <w:shd w:fill="1F3864" w:color="auto" w:val="clear"/>
            <w:tcMar>
              <w:top w:type="dxa" w:w="80"/>
              <w:left w:type="dxa" w:w="100"/>
              <w:bottom w:type="dxa" w:w="80"/>
              <w:right w:type="dxa" w:w="100"/>
            </w:tcMar>
            <w:vAlign w:val="center"/>
          </w:tcPr>
          <w:p>
            <w:pPr>
              <w:jc w:val="left"/>
            </w:pPr>
            <w:r>
              <w:rPr>
                <w:b/>
                <w:bCs/>
                <w:color w:val="FFFFFF"/>
                <w:sz w:val="19"/>
                <w:szCs w:val="19"/>
              </w:rPr>
              <w:t xml:space="preserve">Notable Relationships</w:t>
            </w:r>
          </w:p>
        </w:tc>
      </w:tr>
      <w:tr>
        <w:tc>
          <w:tcPr>
            <w:tcW w:type="dxa" w:w="2400"/>
            <w:tcMar>
              <w:top w:type="dxa" w:w="80"/>
              <w:left w:type="dxa" w:w="100"/>
              <w:bottom w:type="dxa" w:w="80"/>
              <w:right w:type="dxa" w:w="100"/>
            </w:tcMar>
            <w:vAlign w:val="center"/>
          </w:tcPr>
          <w:p>
            <w:pPr>
              <w:jc w:val="left"/>
            </w:pPr>
            <w:r>
              <w:rPr>
                <w:b w:val="false"/>
                <w:bCs w:val="false"/>
                <w:color w:val="000000"/>
                <w:sz w:val="19"/>
                <w:szCs w:val="19"/>
              </w:rPr>
              <w:t xml:space="preserve">User</w:t>
            </w:r>
          </w:p>
        </w:tc>
        <w:tc>
          <w:tcPr>
            <w:tcW w:type="dxa" w:w="3500"/>
            <w:tcMar>
              <w:top w:type="dxa" w:w="80"/>
              <w:left w:type="dxa" w:w="100"/>
              <w:bottom w:type="dxa" w:w="80"/>
              <w:right w:type="dxa" w:w="100"/>
            </w:tcMar>
            <w:vAlign w:val="center"/>
          </w:tcPr>
          <w:p>
            <w:pPr>
              <w:jc w:val="left"/>
            </w:pPr>
            <w:r>
              <w:rPr>
                <w:b w:val="false"/>
                <w:bCs w:val="false"/>
                <w:color w:val="000000"/>
                <w:sz w:val="19"/>
                <w:szCs w:val="19"/>
              </w:rPr>
              <w:t xml:space="preserve">id, email, password_hash, role, warehouse_scope</w:t>
            </w:r>
          </w:p>
        </w:tc>
        <w:tc>
          <w:tcPr>
            <w:tcW w:type="dxa" w:w="3600"/>
            <w:tcMar>
              <w:top w:type="dxa" w:w="80"/>
              <w:left w:type="dxa" w:w="100"/>
              <w:bottom w:type="dxa" w:w="80"/>
              <w:right w:type="dxa" w:w="100"/>
            </w:tcMar>
            <w:vAlign w:val="center"/>
          </w:tcPr>
          <w:p>
            <w:pPr>
              <w:jc w:val="left"/>
            </w:pPr>
            <w:r>
              <w:rPr>
                <w:b w:val="false"/>
                <w:bCs w:val="false"/>
                <w:color w:val="000000"/>
                <w:sz w:val="19"/>
                <w:szCs w:val="19"/>
              </w:rPr>
              <w:t xml:space="preserve">1–N with Adjustments, Transfers, Approvals</w:t>
            </w:r>
          </w:p>
        </w:tc>
      </w:tr>
      <w:tr>
        <w:tc>
          <w:tcPr>
            <w:tcW w:type="dxa" w:w="2400"/>
            <w:shd w:fill="DCE6F1" w:color="auto" w:val="clear"/>
            <w:tcMar>
              <w:top w:type="dxa" w:w="80"/>
              <w:left w:type="dxa" w:w="100"/>
              <w:bottom w:type="dxa" w:w="80"/>
              <w:right w:type="dxa" w:w="100"/>
            </w:tcMar>
            <w:vAlign w:val="center"/>
          </w:tcPr>
          <w:p>
            <w:pPr>
              <w:jc w:val="left"/>
            </w:pPr>
            <w:r>
              <w:rPr>
                <w:b w:val="false"/>
                <w:bCs w:val="false"/>
                <w:color w:val="000000"/>
                <w:sz w:val="19"/>
                <w:szCs w:val="19"/>
              </w:rPr>
              <w:t xml:space="preserve">Product</w:t>
            </w:r>
          </w:p>
        </w:tc>
        <w:tc>
          <w:tcPr>
            <w:tcW w:type="dxa" w:w="3500"/>
            <w:shd w:fill="DCE6F1" w:color="auto" w:val="clear"/>
            <w:tcMar>
              <w:top w:type="dxa" w:w="80"/>
              <w:left w:type="dxa" w:w="100"/>
              <w:bottom w:type="dxa" w:w="80"/>
              <w:right w:type="dxa" w:w="100"/>
            </w:tcMar>
            <w:vAlign w:val="center"/>
          </w:tcPr>
          <w:p>
            <w:pPr>
              <w:jc w:val="left"/>
            </w:pPr>
            <w:r>
              <w:rPr>
                <w:b w:val="false"/>
                <w:bCs w:val="false"/>
                <w:color w:val="000000"/>
                <w:sz w:val="19"/>
                <w:szCs w:val="19"/>
              </w:rPr>
              <w:t xml:space="preserve">id, sku, name, category, uom, reorder_threshold, supplier_id</w:t>
            </w:r>
          </w:p>
        </w:tc>
        <w:tc>
          <w:tcPr>
            <w:tcW w:type="dxa" w:w="3600"/>
            <w:shd w:fill="DCE6F1" w:color="auto" w:val="clear"/>
            <w:tcMar>
              <w:top w:type="dxa" w:w="80"/>
              <w:left w:type="dxa" w:w="100"/>
              <w:bottom w:type="dxa" w:w="80"/>
              <w:right w:type="dxa" w:w="100"/>
            </w:tcMar>
            <w:vAlign w:val="center"/>
          </w:tcPr>
          <w:p>
            <w:pPr>
              <w:jc w:val="left"/>
            </w:pPr>
            <w:r>
              <w:rPr>
                <w:b w:val="false"/>
                <w:bCs w:val="false"/>
                <w:color w:val="000000"/>
                <w:sz w:val="19"/>
                <w:szCs w:val="19"/>
              </w:rPr>
              <w:t xml:space="preserve">N–1 with Supplier; 1–N with StockLedger entries</w:t>
            </w:r>
          </w:p>
        </w:tc>
      </w:tr>
      <w:tr>
        <w:tc>
          <w:tcPr>
            <w:tcW w:type="dxa" w:w="2400"/>
            <w:tcMar>
              <w:top w:type="dxa" w:w="80"/>
              <w:left w:type="dxa" w:w="100"/>
              <w:bottom w:type="dxa" w:w="80"/>
              <w:right w:type="dxa" w:w="100"/>
            </w:tcMar>
            <w:vAlign w:val="center"/>
          </w:tcPr>
          <w:p>
            <w:pPr>
              <w:jc w:val="left"/>
            </w:pPr>
            <w:r>
              <w:rPr>
                <w:b w:val="false"/>
                <w:bCs w:val="false"/>
                <w:color w:val="000000"/>
                <w:sz w:val="19"/>
                <w:szCs w:val="19"/>
              </w:rPr>
              <w:t xml:space="preserve">Supplier</w:t>
            </w:r>
          </w:p>
        </w:tc>
        <w:tc>
          <w:tcPr>
            <w:tcW w:type="dxa" w:w="3500"/>
            <w:tcMar>
              <w:top w:type="dxa" w:w="80"/>
              <w:left w:type="dxa" w:w="100"/>
              <w:bottom w:type="dxa" w:w="80"/>
              <w:right w:type="dxa" w:w="100"/>
            </w:tcMar>
            <w:vAlign w:val="center"/>
          </w:tcPr>
          <w:p>
            <w:pPr>
              <w:jc w:val="left"/>
            </w:pPr>
            <w:r>
              <w:rPr>
                <w:b w:val="false"/>
                <w:bCs w:val="false"/>
                <w:color w:val="000000"/>
                <w:sz w:val="19"/>
                <w:szCs w:val="19"/>
              </w:rPr>
              <w:t xml:space="preserve">id, name, avg_lead_time_days, on_time_rate, short_ship_rate</w:t>
            </w:r>
          </w:p>
        </w:tc>
        <w:tc>
          <w:tcPr>
            <w:tcW w:type="dxa" w:w="3600"/>
            <w:tcMar>
              <w:top w:type="dxa" w:w="80"/>
              <w:left w:type="dxa" w:w="100"/>
              <w:bottom w:type="dxa" w:w="80"/>
              <w:right w:type="dxa" w:w="100"/>
            </w:tcMar>
            <w:vAlign w:val="center"/>
          </w:tcPr>
          <w:p>
            <w:pPr>
              <w:jc w:val="left"/>
            </w:pPr>
            <w:r>
              <w:rPr>
                <w:b w:val="false"/>
                <w:bCs w:val="false"/>
                <w:color w:val="000000"/>
                <w:sz w:val="19"/>
                <w:szCs w:val="19"/>
              </w:rPr>
              <w:t xml:space="preserve">1–N with Products and PurchaseOrders</w:t>
            </w:r>
          </w:p>
        </w:tc>
      </w:tr>
      <w:tr>
        <w:tc>
          <w:tcPr>
            <w:tcW w:type="dxa" w:w="2400"/>
            <w:shd w:fill="DCE6F1" w:color="auto" w:val="clear"/>
            <w:tcMar>
              <w:top w:type="dxa" w:w="80"/>
              <w:left w:type="dxa" w:w="100"/>
              <w:bottom w:type="dxa" w:w="80"/>
              <w:right w:type="dxa" w:w="100"/>
            </w:tcMar>
            <w:vAlign w:val="center"/>
          </w:tcPr>
          <w:p>
            <w:pPr>
              <w:jc w:val="left"/>
            </w:pPr>
            <w:r>
              <w:rPr>
                <w:b w:val="false"/>
                <w:bCs w:val="false"/>
                <w:color w:val="000000"/>
                <w:sz w:val="19"/>
                <w:szCs w:val="19"/>
              </w:rPr>
              <w:t xml:space="preserve">Receipt</w:t>
            </w:r>
          </w:p>
        </w:tc>
        <w:tc>
          <w:tcPr>
            <w:tcW w:type="dxa" w:w="3500"/>
            <w:shd w:fill="DCE6F1" w:color="auto" w:val="clear"/>
            <w:tcMar>
              <w:top w:type="dxa" w:w="80"/>
              <w:left w:type="dxa" w:w="100"/>
              <w:bottom w:type="dxa" w:w="80"/>
              <w:right w:type="dxa" w:w="100"/>
            </w:tcMar>
            <w:vAlign w:val="center"/>
          </w:tcPr>
          <w:p>
            <w:pPr>
              <w:jc w:val="left"/>
            </w:pPr>
            <w:r>
              <w:rPr>
                <w:b w:val="false"/>
                <w:bCs w:val="false"/>
                <w:color w:val="000000"/>
                <w:sz w:val="19"/>
                <w:szCs w:val="19"/>
              </w:rPr>
              <w:t xml:space="preserve">id, supplier_id, status (draft/validated), source (manual/MA-01), line_items[]</w:t>
            </w:r>
          </w:p>
        </w:tc>
        <w:tc>
          <w:tcPr>
            <w:tcW w:type="dxa" w:w="3600"/>
            <w:shd w:fill="DCE6F1" w:color="auto" w:val="clear"/>
            <w:tcMar>
              <w:top w:type="dxa" w:w="80"/>
              <w:left w:type="dxa" w:w="100"/>
              <w:bottom w:type="dxa" w:w="80"/>
              <w:right w:type="dxa" w:w="100"/>
            </w:tcMar>
            <w:vAlign w:val="center"/>
          </w:tcPr>
          <w:p>
            <w:pPr>
              <w:jc w:val="left"/>
            </w:pPr>
            <w:r>
              <w:rPr>
                <w:b w:val="false"/>
                <w:bCs w:val="false"/>
                <w:color w:val="000000"/>
                <w:sz w:val="19"/>
                <w:szCs w:val="19"/>
              </w:rPr>
              <w:t xml:space="preserve">1–N with StockLedger increments</w:t>
            </w:r>
          </w:p>
        </w:tc>
      </w:tr>
      <w:tr>
        <w:tc>
          <w:tcPr>
            <w:tcW w:type="dxa" w:w="2400"/>
            <w:tcMar>
              <w:top w:type="dxa" w:w="80"/>
              <w:left w:type="dxa" w:w="100"/>
              <w:bottom w:type="dxa" w:w="80"/>
              <w:right w:type="dxa" w:w="100"/>
            </w:tcMar>
            <w:vAlign w:val="center"/>
          </w:tcPr>
          <w:p>
            <w:pPr>
              <w:jc w:val="left"/>
            </w:pPr>
            <w:r>
              <w:rPr>
                <w:b w:val="false"/>
                <w:bCs w:val="false"/>
                <w:color w:val="000000"/>
                <w:sz w:val="19"/>
                <w:szCs w:val="19"/>
              </w:rPr>
              <w:t xml:space="preserve">DeliveryOrder</w:t>
            </w:r>
          </w:p>
        </w:tc>
        <w:tc>
          <w:tcPr>
            <w:tcW w:type="dxa" w:w="3500"/>
            <w:tcMar>
              <w:top w:type="dxa" w:w="80"/>
              <w:left w:type="dxa" w:w="100"/>
              <w:bottom w:type="dxa" w:w="80"/>
              <w:right w:type="dxa" w:w="100"/>
            </w:tcMar>
            <w:vAlign w:val="center"/>
          </w:tcPr>
          <w:p>
            <w:pPr>
              <w:jc w:val="left"/>
            </w:pPr>
            <w:r>
              <w:rPr>
                <w:b w:val="false"/>
                <w:bCs w:val="false"/>
                <w:color w:val="000000"/>
                <w:sz w:val="19"/>
                <w:szCs w:val="19"/>
              </w:rPr>
              <w:t xml:space="preserve">id, customer_ref, status, line_items[], backorder_flag</w:t>
            </w:r>
          </w:p>
        </w:tc>
        <w:tc>
          <w:tcPr>
            <w:tcW w:type="dxa" w:w="3600"/>
            <w:tcMar>
              <w:top w:type="dxa" w:w="80"/>
              <w:left w:type="dxa" w:w="100"/>
              <w:bottom w:type="dxa" w:w="80"/>
              <w:right w:type="dxa" w:w="100"/>
            </w:tcMar>
            <w:vAlign w:val="center"/>
          </w:tcPr>
          <w:p>
            <w:pPr>
              <w:jc w:val="left"/>
            </w:pPr>
            <w:r>
              <w:rPr>
                <w:b w:val="false"/>
                <w:bCs w:val="false"/>
                <w:color w:val="000000"/>
                <w:sz w:val="19"/>
                <w:szCs w:val="19"/>
              </w:rPr>
              <w:t xml:space="preserve">1–N with StockLedger decrements</w:t>
            </w:r>
          </w:p>
        </w:tc>
      </w:tr>
      <w:tr>
        <w:tc>
          <w:tcPr>
            <w:tcW w:type="dxa" w:w="2400"/>
            <w:shd w:fill="DCE6F1" w:color="auto" w:val="clear"/>
            <w:tcMar>
              <w:top w:type="dxa" w:w="80"/>
              <w:left w:type="dxa" w:w="100"/>
              <w:bottom w:type="dxa" w:w="80"/>
              <w:right w:type="dxa" w:w="100"/>
            </w:tcMar>
            <w:vAlign w:val="center"/>
          </w:tcPr>
          <w:p>
            <w:pPr>
              <w:jc w:val="left"/>
            </w:pPr>
            <w:r>
              <w:rPr>
                <w:b w:val="false"/>
                <w:bCs w:val="false"/>
                <w:color w:val="000000"/>
                <w:sz w:val="19"/>
                <w:szCs w:val="19"/>
              </w:rPr>
              <w:t xml:space="preserve">InternalTransfer</w:t>
            </w:r>
          </w:p>
        </w:tc>
        <w:tc>
          <w:tcPr>
            <w:tcW w:type="dxa" w:w="3500"/>
            <w:shd w:fill="DCE6F1" w:color="auto" w:val="clear"/>
            <w:tcMar>
              <w:top w:type="dxa" w:w="80"/>
              <w:left w:type="dxa" w:w="100"/>
              <w:bottom w:type="dxa" w:w="80"/>
              <w:right w:type="dxa" w:w="100"/>
            </w:tcMar>
            <w:vAlign w:val="center"/>
          </w:tcPr>
          <w:p>
            <w:pPr>
              <w:jc w:val="left"/>
            </w:pPr>
            <w:r>
              <w:rPr>
                <w:b w:val="false"/>
                <w:bCs w:val="false"/>
                <w:color w:val="000000"/>
                <w:sz w:val="19"/>
                <w:szCs w:val="19"/>
              </w:rPr>
              <w:t xml:space="preserve">id, from_location, to_location, sku, quantity, initiated_via (UI/voice)</w:t>
            </w:r>
          </w:p>
        </w:tc>
        <w:tc>
          <w:tcPr>
            <w:tcW w:type="dxa" w:w="3600"/>
            <w:shd w:fill="DCE6F1" w:color="auto" w:val="clear"/>
            <w:tcMar>
              <w:top w:type="dxa" w:w="80"/>
              <w:left w:type="dxa" w:w="100"/>
              <w:bottom w:type="dxa" w:w="80"/>
              <w:right w:type="dxa" w:w="100"/>
            </w:tcMar>
            <w:vAlign w:val="center"/>
          </w:tcPr>
          <w:p>
            <w:pPr>
              <w:jc w:val="left"/>
            </w:pPr>
            <w:r>
              <w:rPr>
                <w:b w:val="false"/>
                <w:bCs w:val="false"/>
                <w:color w:val="000000"/>
                <w:sz w:val="19"/>
                <w:szCs w:val="19"/>
              </w:rPr>
              <w:t xml:space="preserve">N–1 with Product</w:t>
            </w:r>
          </w:p>
        </w:tc>
      </w:tr>
      <w:tr>
        <w:tc>
          <w:tcPr>
            <w:tcW w:type="dxa" w:w="2400"/>
            <w:tcMar>
              <w:top w:type="dxa" w:w="80"/>
              <w:left w:type="dxa" w:w="100"/>
              <w:bottom w:type="dxa" w:w="80"/>
              <w:right w:type="dxa" w:w="100"/>
            </w:tcMar>
            <w:vAlign w:val="center"/>
          </w:tcPr>
          <w:p>
            <w:pPr>
              <w:jc w:val="left"/>
            </w:pPr>
            <w:r>
              <w:rPr>
                <w:b w:val="false"/>
                <w:bCs w:val="false"/>
                <w:color w:val="000000"/>
                <w:sz w:val="19"/>
                <w:szCs w:val="19"/>
              </w:rPr>
              <w:t xml:space="preserve">StockAdjustment</w:t>
            </w:r>
          </w:p>
        </w:tc>
        <w:tc>
          <w:tcPr>
            <w:tcW w:type="dxa" w:w="3500"/>
            <w:tcMar>
              <w:top w:type="dxa" w:w="80"/>
              <w:left w:type="dxa" w:w="100"/>
              <w:bottom w:type="dxa" w:w="80"/>
              <w:right w:type="dxa" w:w="100"/>
            </w:tcMar>
            <w:vAlign w:val="center"/>
          </w:tcPr>
          <w:p>
            <w:pPr>
              <w:jc w:val="left"/>
            </w:pPr>
            <w:r>
              <w:rPr>
                <w:b w:val="false"/>
                <w:bCs w:val="false"/>
                <w:color w:val="000000"/>
                <w:sz w:val="19"/>
                <w:szCs w:val="19"/>
              </w:rPr>
              <w:t xml:space="preserve">id, sku, delta, reason_code, flagged_by_MA04 (bool)</w:t>
            </w:r>
          </w:p>
        </w:tc>
        <w:tc>
          <w:tcPr>
            <w:tcW w:type="dxa" w:w="3600"/>
            <w:tcMar>
              <w:top w:type="dxa" w:w="80"/>
              <w:left w:type="dxa" w:w="100"/>
              <w:bottom w:type="dxa" w:w="80"/>
              <w:right w:type="dxa" w:w="100"/>
            </w:tcMar>
            <w:vAlign w:val="center"/>
          </w:tcPr>
          <w:p>
            <w:pPr>
              <w:jc w:val="left"/>
            </w:pPr>
            <w:r>
              <w:rPr>
                <w:b w:val="false"/>
                <w:bCs w:val="false"/>
                <w:color w:val="000000"/>
                <w:sz w:val="19"/>
                <w:szCs w:val="19"/>
              </w:rPr>
              <w:t xml:space="preserve">N–1 with Product, User</w:t>
            </w:r>
          </w:p>
        </w:tc>
      </w:tr>
      <w:tr>
        <w:tc>
          <w:tcPr>
            <w:tcW w:type="dxa" w:w="2400"/>
            <w:shd w:fill="DCE6F1" w:color="auto" w:val="clear"/>
            <w:tcMar>
              <w:top w:type="dxa" w:w="80"/>
              <w:left w:type="dxa" w:w="100"/>
              <w:bottom w:type="dxa" w:w="80"/>
              <w:right w:type="dxa" w:w="100"/>
            </w:tcMar>
            <w:vAlign w:val="center"/>
          </w:tcPr>
          <w:p>
            <w:pPr>
              <w:jc w:val="left"/>
            </w:pPr>
            <w:r>
              <w:rPr>
                <w:b w:val="false"/>
                <w:bCs w:val="false"/>
                <w:color w:val="000000"/>
                <w:sz w:val="19"/>
                <w:szCs w:val="19"/>
              </w:rPr>
              <w:t xml:space="preserve">PurchaseOrderDraft</w:t>
            </w:r>
          </w:p>
        </w:tc>
        <w:tc>
          <w:tcPr>
            <w:tcW w:type="dxa" w:w="3500"/>
            <w:shd w:fill="DCE6F1" w:color="auto" w:val="clear"/>
            <w:tcMar>
              <w:top w:type="dxa" w:w="80"/>
              <w:left w:type="dxa" w:w="100"/>
              <w:bottom w:type="dxa" w:w="80"/>
              <w:right w:type="dxa" w:w="100"/>
            </w:tcMar>
            <w:vAlign w:val="center"/>
          </w:tcPr>
          <w:p>
            <w:pPr>
              <w:jc w:val="left"/>
            </w:pPr>
            <w:r>
              <w:rPr>
                <w:b w:val="false"/>
                <w:bCs w:val="false"/>
                <w:color w:val="000000"/>
                <w:sz w:val="19"/>
                <w:szCs w:val="19"/>
              </w:rPr>
              <w:t xml:space="preserve">id, sku, recommended_qty, status (pending/approved/rejected), source_agent</w:t>
            </w:r>
          </w:p>
        </w:tc>
        <w:tc>
          <w:tcPr>
            <w:tcW w:type="dxa" w:w="3600"/>
            <w:shd w:fill="DCE6F1" w:color="auto" w:val="clear"/>
            <w:tcMar>
              <w:top w:type="dxa" w:w="80"/>
              <w:left w:type="dxa" w:w="100"/>
              <w:bottom w:type="dxa" w:w="80"/>
              <w:right w:type="dxa" w:w="100"/>
            </w:tcMar>
            <w:vAlign w:val="center"/>
          </w:tcPr>
          <w:p>
            <w:pPr>
              <w:jc w:val="left"/>
            </w:pPr>
            <w:r>
              <w:rPr>
                <w:b w:val="false"/>
                <w:bCs w:val="false"/>
                <w:color w:val="000000"/>
                <w:sz w:val="19"/>
                <w:szCs w:val="19"/>
              </w:rPr>
              <w:t xml:space="preserve">N–1 with Supplier; created by MA-02</w:t>
            </w:r>
          </w:p>
        </w:tc>
      </w:tr>
      <w:tr>
        <w:tc>
          <w:tcPr>
            <w:tcW w:type="dxa" w:w="2400"/>
            <w:tcMar>
              <w:top w:type="dxa" w:w="80"/>
              <w:left w:type="dxa" w:w="100"/>
              <w:bottom w:type="dxa" w:w="80"/>
              <w:right w:type="dxa" w:w="100"/>
            </w:tcMar>
            <w:vAlign w:val="center"/>
          </w:tcPr>
          <w:p>
            <w:pPr>
              <w:jc w:val="left"/>
            </w:pPr>
            <w:r>
              <w:rPr>
                <w:b w:val="false"/>
                <w:bCs w:val="false"/>
                <w:color w:val="000000"/>
                <w:sz w:val="19"/>
                <w:szCs w:val="19"/>
              </w:rPr>
              <w:t xml:space="preserve">StockLedger</w:t>
            </w:r>
          </w:p>
        </w:tc>
        <w:tc>
          <w:tcPr>
            <w:tcW w:type="dxa" w:w="3500"/>
            <w:tcMar>
              <w:top w:type="dxa" w:w="80"/>
              <w:left w:type="dxa" w:w="100"/>
              <w:bottom w:type="dxa" w:w="80"/>
              <w:right w:type="dxa" w:w="100"/>
            </w:tcMar>
            <w:vAlign w:val="center"/>
          </w:tcPr>
          <w:p>
            <w:pPr>
              <w:jc w:val="left"/>
            </w:pPr>
            <w:r>
              <w:rPr>
                <w:b w:val="false"/>
                <w:bCs w:val="false"/>
                <w:color w:val="000000"/>
                <w:sz w:val="19"/>
                <w:szCs w:val="19"/>
              </w:rPr>
              <w:t xml:space="preserve">id, sku, event_type, quantity_delta, resulting_balance, timestamp</w:t>
            </w:r>
          </w:p>
        </w:tc>
        <w:tc>
          <w:tcPr>
            <w:tcW w:type="dxa" w:w="3600"/>
            <w:tcMar>
              <w:top w:type="dxa" w:w="80"/>
              <w:left w:type="dxa" w:w="100"/>
              <w:bottom w:type="dxa" w:w="80"/>
              <w:right w:type="dxa" w:w="100"/>
            </w:tcMar>
            <w:vAlign w:val="center"/>
          </w:tcPr>
          <w:p>
            <w:pPr>
              <w:jc w:val="left"/>
            </w:pPr>
            <w:r>
              <w:rPr>
                <w:b w:val="false"/>
                <w:bCs w:val="false"/>
                <w:color w:val="000000"/>
                <w:sz w:val="19"/>
                <w:szCs w:val="19"/>
              </w:rPr>
              <w:t xml:space="preserve">Immutable, append-only audit trail</w:t>
            </w:r>
          </w:p>
        </w:tc>
      </w:tr>
      <w:tr>
        <w:tc>
          <w:tcPr>
            <w:tcW w:type="dxa" w:w="2400"/>
            <w:shd w:fill="DCE6F1" w:color="auto" w:val="clear"/>
            <w:tcMar>
              <w:top w:type="dxa" w:w="80"/>
              <w:left w:type="dxa" w:w="100"/>
              <w:bottom w:type="dxa" w:w="80"/>
              <w:right w:type="dxa" w:w="100"/>
            </w:tcMar>
            <w:vAlign w:val="center"/>
          </w:tcPr>
          <w:p>
            <w:pPr>
              <w:jc w:val="left"/>
            </w:pPr>
            <w:r>
              <w:rPr>
                <w:b w:val="false"/>
                <w:bCs w:val="false"/>
                <w:color w:val="000000"/>
                <w:sz w:val="19"/>
                <w:szCs w:val="19"/>
              </w:rPr>
              <w:t xml:space="preserve">AuthAuditLog (New)</w:t>
            </w:r>
          </w:p>
        </w:tc>
        <w:tc>
          <w:tcPr>
            <w:tcW w:type="dxa" w:w="3500"/>
            <w:shd w:fill="DCE6F1" w:color="auto" w:val="clear"/>
            <w:tcMar>
              <w:top w:type="dxa" w:w="80"/>
              <w:left w:type="dxa" w:w="100"/>
              <w:bottom w:type="dxa" w:w="80"/>
              <w:right w:type="dxa" w:w="100"/>
            </w:tcMar>
            <w:vAlign w:val="center"/>
          </w:tcPr>
          <w:p>
            <w:pPr>
              <w:jc w:val="left"/>
            </w:pPr>
            <w:r>
              <w:rPr>
                <w:b w:val="false"/>
                <w:bCs w:val="false"/>
                <w:color w:val="000000"/>
                <w:sz w:val="19"/>
                <w:szCs w:val="19"/>
              </w:rPr>
              <w:t xml:space="preserve">id, user_id, event_type, ip_device_fingerprint, outcome, timestamp</w:t>
            </w:r>
          </w:p>
        </w:tc>
        <w:tc>
          <w:tcPr>
            <w:tcW w:type="dxa" w:w="3600"/>
            <w:shd w:fill="DCE6F1" w:color="auto" w:val="clear"/>
            <w:tcMar>
              <w:top w:type="dxa" w:w="80"/>
              <w:left w:type="dxa" w:w="100"/>
              <w:bottom w:type="dxa" w:w="80"/>
              <w:right w:type="dxa" w:w="100"/>
            </w:tcMar>
            <w:vAlign w:val="center"/>
          </w:tcPr>
          <w:p>
            <w:pPr>
              <w:jc w:val="left"/>
            </w:pPr>
            <w:r>
              <w:rPr>
                <w:b w:val="false"/>
                <w:bCs w:val="false"/>
                <w:color w:val="000000"/>
                <w:sz w:val="19"/>
                <w:szCs w:val="19"/>
              </w:rPr>
              <w:t xml:space="preserve">N–1 with User; immutable, append-only (see Section 6.7)</w:t>
            </w:r>
          </w:p>
        </w:tc>
      </w:tr>
    </w:tbl>
    <w:p>
      <w:pPr>
        <w:pStyle w:val="Heading1"/>
        <w:pBdr>
          <w:bottom w:val="single" w:color="2E74B5" w:sz="8" w:space="4"/>
        </w:pBdr>
        <w:spacing w:after="240" w:before="480"/>
      </w:pPr>
      <w:r>
        <w:rPr>
          <w:b/>
          <w:bCs/>
          <w:color w:val="1F3864"/>
          <w:sz w:val="30"/>
          <w:szCs w:val="30"/>
        </w:rPr>
        <w:t xml:space="preserve">9. Non-Functional Requirements</w:t>
      </w:r>
    </w:p>
    <w:tbl>
      <w:tblPr>
        <w:tblW w:type="dxa" w:w="9500"/>
        <w:tblBorders>
          <w:top w:val="single" w:color="B8CCE4" w:sz="4"/>
          <w:left w:val="single" w:color="B8CCE4" w:sz="4"/>
          <w:bottom w:val="single" w:color="B8CCE4" w:sz="4"/>
          <w:right w:val="single" w:color="B8CCE4" w:sz="4"/>
          <w:insideH w:val="single" w:color="B8CCE4" w:sz="4"/>
          <w:insideV w:val="single" w:color="B8CCE4" w:sz="4"/>
        </w:tblBorders>
      </w:tblPr>
      <w:tblGrid>
        <w:gridCol w:w="1900"/>
        <w:gridCol w:w="4500"/>
        <w:gridCol w:w="3100"/>
      </w:tblGrid>
      <w:tr>
        <w:tc>
          <w:tcPr>
            <w:tcW w:type="dxa" w:w="1900"/>
            <w:shd w:fill="1F3864" w:color="auto" w:val="clear"/>
            <w:tcMar>
              <w:top w:type="dxa" w:w="80"/>
              <w:left w:type="dxa" w:w="100"/>
              <w:bottom w:type="dxa" w:w="80"/>
              <w:right w:type="dxa" w:w="100"/>
            </w:tcMar>
            <w:vAlign w:val="center"/>
          </w:tcPr>
          <w:p>
            <w:pPr>
              <w:jc w:val="left"/>
            </w:pPr>
            <w:r>
              <w:rPr>
                <w:b/>
                <w:bCs/>
                <w:color w:val="FFFFFF"/>
                <w:sz w:val="19"/>
                <w:szCs w:val="19"/>
              </w:rPr>
              <w:t xml:space="preserve">Category</w:t>
            </w:r>
          </w:p>
        </w:tc>
        <w:tc>
          <w:tcPr>
            <w:tcW w:type="dxa" w:w="4500"/>
            <w:shd w:fill="1F3864" w:color="auto" w:val="clear"/>
            <w:tcMar>
              <w:top w:type="dxa" w:w="80"/>
              <w:left w:type="dxa" w:w="100"/>
              <w:bottom w:type="dxa" w:w="80"/>
              <w:right w:type="dxa" w:w="100"/>
            </w:tcMar>
            <w:vAlign w:val="center"/>
          </w:tcPr>
          <w:p>
            <w:pPr>
              <w:jc w:val="left"/>
            </w:pPr>
            <w:r>
              <w:rPr>
                <w:b/>
                <w:bCs/>
                <w:color w:val="FFFFFF"/>
                <w:sz w:val="19"/>
                <w:szCs w:val="19"/>
              </w:rPr>
              <w:t xml:space="preserve">Requirement</w:t>
            </w:r>
          </w:p>
        </w:tc>
        <w:tc>
          <w:tcPr>
            <w:tcW w:type="dxa" w:w="3100"/>
            <w:shd w:fill="1F3864" w:color="auto" w:val="clear"/>
            <w:tcMar>
              <w:top w:type="dxa" w:w="80"/>
              <w:left w:type="dxa" w:w="100"/>
              <w:bottom w:type="dxa" w:w="80"/>
              <w:right w:type="dxa" w:w="100"/>
            </w:tcMar>
            <w:vAlign w:val="center"/>
          </w:tcPr>
          <w:p>
            <w:pPr>
              <w:jc w:val="left"/>
            </w:pPr>
            <w:r>
              <w:rPr>
                <w:b/>
                <w:bCs/>
                <w:color w:val="FFFFFF"/>
                <w:sz w:val="19"/>
                <w:szCs w:val="19"/>
              </w:rPr>
              <w:t xml:space="preserve">Target / Metric</w:t>
            </w:r>
          </w:p>
        </w:tc>
      </w:tr>
      <w:tr>
        <w:tc>
          <w:tcPr>
            <w:tcW w:type="dxa" w:w="1900"/>
            <w:tcMar>
              <w:top w:type="dxa" w:w="80"/>
              <w:left w:type="dxa" w:w="100"/>
              <w:bottom w:type="dxa" w:w="80"/>
              <w:right w:type="dxa" w:w="100"/>
            </w:tcMar>
            <w:vAlign w:val="center"/>
          </w:tcPr>
          <w:p>
            <w:pPr>
              <w:jc w:val="left"/>
            </w:pPr>
            <w:r>
              <w:rPr>
                <w:b w:val="false"/>
                <w:bCs w:val="false"/>
                <w:color w:val="000000"/>
                <w:sz w:val="19"/>
                <w:szCs w:val="19"/>
              </w:rPr>
              <w:t xml:space="preserve">Performance</w:t>
            </w:r>
          </w:p>
        </w:tc>
        <w:tc>
          <w:tcPr>
            <w:tcW w:type="dxa" w:w="4500"/>
            <w:tcMar>
              <w:top w:type="dxa" w:w="80"/>
              <w:left w:type="dxa" w:w="100"/>
              <w:bottom w:type="dxa" w:w="80"/>
              <w:right w:type="dxa" w:w="100"/>
            </w:tcMar>
            <w:vAlign w:val="center"/>
          </w:tcPr>
          <w:p>
            <w:pPr>
              <w:jc w:val="left"/>
            </w:pPr>
            <w:r>
              <w:rPr>
                <w:b w:val="false"/>
                <w:bCs w:val="false"/>
                <w:color w:val="000000"/>
                <w:sz w:val="19"/>
                <w:szCs w:val="19"/>
              </w:rPr>
              <w:t xml:space="preserve">Page load and API response speeds under standard load.</w:t>
            </w:r>
          </w:p>
        </w:tc>
        <w:tc>
          <w:tcPr>
            <w:tcW w:type="dxa" w:w="3100"/>
            <w:tcMar>
              <w:top w:type="dxa" w:w="80"/>
              <w:left w:type="dxa" w:w="100"/>
              <w:bottom w:type="dxa" w:w="80"/>
              <w:right w:type="dxa" w:w="100"/>
            </w:tcMar>
            <w:vAlign w:val="center"/>
          </w:tcPr>
          <w:p>
            <w:pPr>
              <w:jc w:val="left"/>
            </w:pPr>
            <w:r>
              <w:rPr>
                <w:b w:val="false"/>
                <w:bCs w:val="false"/>
                <w:color w:val="000000"/>
                <w:sz w:val="19"/>
                <w:szCs w:val="19"/>
              </w:rPr>
              <w:t xml:space="preserve">≤ 1.5 seconds; UI fluid across desktop, tablet, mobile.</w:t>
            </w:r>
          </w:p>
        </w:tc>
      </w:tr>
      <w:tr>
        <w:tc>
          <w:tcPr>
            <w:tcW w:type="dxa" w:w="1900"/>
            <w:shd w:fill="DCE6F1" w:color="auto" w:val="clear"/>
            <w:tcMar>
              <w:top w:type="dxa" w:w="80"/>
              <w:left w:type="dxa" w:w="100"/>
              <w:bottom w:type="dxa" w:w="80"/>
              <w:right w:type="dxa" w:w="100"/>
            </w:tcMar>
            <w:vAlign w:val="center"/>
          </w:tcPr>
          <w:p>
            <w:pPr>
              <w:jc w:val="left"/>
            </w:pPr>
            <w:r>
              <w:rPr>
                <w:b w:val="false"/>
                <w:bCs w:val="false"/>
                <w:color w:val="000000"/>
                <w:sz w:val="19"/>
                <w:szCs w:val="19"/>
              </w:rPr>
              <w:t xml:space="preserve">Security</w:t>
            </w:r>
          </w:p>
        </w:tc>
        <w:tc>
          <w:tcPr>
            <w:tcW w:type="dxa" w:w="4500"/>
            <w:shd w:fill="DCE6F1" w:color="auto" w:val="clear"/>
            <w:tcMar>
              <w:top w:type="dxa" w:w="80"/>
              <w:left w:type="dxa" w:w="100"/>
              <w:bottom w:type="dxa" w:w="80"/>
              <w:right w:type="dxa" w:w="100"/>
            </w:tcMar>
            <w:vAlign w:val="center"/>
          </w:tcPr>
          <w:p>
            <w:pPr>
              <w:jc w:val="left"/>
            </w:pPr>
            <w:r>
              <w:rPr>
                <w:b w:val="false"/>
                <w:bCs w:val="false"/>
                <w:color w:val="000000"/>
                <w:sz w:val="19"/>
                <w:szCs w:val="19"/>
              </w:rPr>
              <w:t xml:space="preserve">HTTPS/TLS in transit; encryption at rest for sensitive fields; RBAC restricting financial dashboards.</w:t>
            </w:r>
          </w:p>
        </w:tc>
        <w:tc>
          <w:tcPr>
            <w:tcW w:type="dxa" w:w="3100"/>
            <w:shd w:fill="DCE6F1" w:color="auto" w:val="clear"/>
            <w:tcMar>
              <w:top w:type="dxa" w:w="80"/>
              <w:left w:type="dxa" w:w="100"/>
              <w:bottom w:type="dxa" w:w="80"/>
              <w:right w:type="dxa" w:w="100"/>
            </w:tcMar>
            <w:vAlign w:val="center"/>
          </w:tcPr>
          <w:p>
            <w:pPr>
              <w:jc w:val="left"/>
            </w:pPr>
            <w:r>
              <w:rPr>
                <w:b w:val="false"/>
                <w:bCs w:val="false"/>
                <w:color w:val="000000"/>
                <w:sz w:val="19"/>
                <w:szCs w:val="19"/>
              </w:rPr>
              <w:t xml:space="preserve">TLS 1.2+; AES-256 at rest; zero cross-role data leaks in pen-test.</w:t>
            </w:r>
          </w:p>
        </w:tc>
      </w:tr>
      <w:tr>
        <w:tc>
          <w:tcPr>
            <w:tcW w:type="dxa" w:w="1900"/>
            <w:tcMar>
              <w:top w:type="dxa" w:w="80"/>
              <w:left w:type="dxa" w:w="100"/>
              <w:bottom w:type="dxa" w:w="80"/>
              <w:right w:type="dxa" w:w="100"/>
            </w:tcMar>
            <w:vAlign w:val="center"/>
          </w:tcPr>
          <w:p>
            <w:pPr>
              <w:jc w:val="left"/>
            </w:pPr>
            <w:r>
              <w:rPr>
                <w:b w:val="false"/>
                <w:bCs w:val="false"/>
                <w:color w:val="000000"/>
                <w:sz w:val="19"/>
                <w:szCs w:val="19"/>
              </w:rPr>
              <w:t xml:space="preserve">Offline Resilience</w:t>
            </w:r>
          </w:p>
        </w:tc>
        <w:tc>
          <w:tcPr>
            <w:tcW w:type="dxa" w:w="4500"/>
            <w:tcMar>
              <w:top w:type="dxa" w:w="80"/>
              <w:left w:type="dxa" w:w="100"/>
              <w:bottom w:type="dxa" w:w="80"/>
              <w:right w:type="dxa" w:w="100"/>
            </w:tcMar>
            <w:vAlign w:val="center"/>
          </w:tcPr>
          <w:p>
            <w:pPr>
              <w:jc w:val="left"/>
            </w:pPr>
            <w:r>
              <w:rPr>
                <w:b w:val="false"/>
                <w:bCs w:val="false"/>
                <w:color w:val="000000"/>
                <w:sz w:val="19"/>
                <w:szCs w:val="19"/>
              </w:rPr>
              <w:t xml:space="preserve">Local SQLite caching or service-worker caching for offline lookups and transaction queuing.</w:t>
            </w:r>
          </w:p>
        </w:tc>
        <w:tc>
          <w:tcPr>
            <w:tcW w:type="dxa" w:w="3100"/>
            <w:tcMar>
              <w:top w:type="dxa" w:w="80"/>
              <w:left w:type="dxa" w:w="100"/>
              <w:bottom w:type="dxa" w:w="80"/>
              <w:right w:type="dxa" w:w="100"/>
            </w:tcMar>
            <w:vAlign w:val="center"/>
          </w:tcPr>
          <w:p>
            <w:pPr>
              <w:jc w:val="left"/>
            </w:pPr>
            <w:r>
              <w:rPr>
                <w:b w:val="false"/>
                <w:bCs w:val="false"/>
                <w:color w:val="000000"/>
                <w:sz w:val="19"/>
                <w:szCs w:val="19"/>
              </w:rPr>
              <w:t xml:space="preserve">100% of queued transactions sync without data loss on reconnect.</w:t>
            </w:r>
          </w:p>
        </w:tc>
      </w:tr>
      <w:tr>
        <w:tc>
          <w:tcPr>
            <w:tcW w:type="dxa" w:w="1900"/>
            <w:shd w:fill="DCE6F1" w:color="auto" w:val="clear"/>
            <w:tcMar>
              <w:top w:type="dxa" w:w="80"/>
              <w:left w:type="dxa" w:w="100"/>
              <w:bottom w:type="dxa" w:w="80"/>
              <w:right w:type="dxa" w:w="100"/>
            </w:tcMar>
            <w:vAlign w:val="center"/>
          </w:tcPr>
          <w:p>
            <w:pPr>
              <w:jc w:val="left"/>
            </w:pPr>
            <w:r>
              <w:rPr>
                <w:b w:val="false"/>
                <w:bCs w:val="false"/>
                <w:color w:val="000000"/>
                <w:sz w:val="19"/>
                <w:szCs w:val="19"/>
              </w:rPr>
              <w:t xml:space="preserve">Code Quality</w:t>
            </w:r>
          </w:p>
        </w:tc>
        <w:tc>
          <w:tcPr>
            <w:tcW w:type="dxa" w:w="4500"/>
            <w:shd w:fill="DCE6F1" w:color="auto" w:val="clear"/>
            <w:tcMar>
              <w:top w:type="dxa" w:w="80"/>
              <w:left w:type="dxa" w:w="100"/>
              <w:bottom w:type="dxa" w:w="80"/>
              <w:right w:type="dxa" w:w="100"/>
            </w:tcMar>
            <w:vAlign w:val="center"/>
          </w:tcPr>
          <w:p>
            <w:pPr>
              <w:jc w:val="left"/>
            </w:pPr>
            <w:r>
              <w:rPr>
                <w:b w:val="false"/>
                <w:bCs w:val="false"/>
                <w:color w:val="000000"/>
                <w:sz w:val="19"/>
                <w:szCs w:val="19"/>
              </w:rPr>
              <w:t xml:space="preserve">All imported snippets and external libraries reviewed, adapted to project schemas, and tested locally.</w:t>
            </w:r>
          </w:p>
        </w:tc>
        <w:tc>
          <w:tcPr>
            <w:tcW w:type="dxa" w:w="3100"/>
            <w:shd w:fill="DCE6F1" w:color="auto" w:val="clear"/>
            <w:tcMar>
              <w:top w:type="dxa" w:w="80"/>
              <w:left w:type="dxa" w:w="100"/>
              <w:bottom w:type="dxa" w:w="80"/>
              <w:right w:type="dxa" w:w="100"/>
            </w:tcMar>
            <w:vAlign w:val="center"/>
          </w:tcPr>
          <w:p>
            <w:pPr>
              <w:jc w:val="left"/>
            </w:pPr>
            <w:r>
              <w:rPr>
                <w:b w:val="false"/>
                <w:bCs w:val="false"/>
                <w:color w:val="000000"/>
                <w:sz w:val="19"/>
                <w:szCs w:val="19"/>
              </w:rPr>
              <w:t xml:space="preserve">No unreviewed third-party code merged to main (enforced via VC-02).</w:t>
            </w:r>
          </w:p>
        </w:tc>
      </w:tr>
      <w:tr>
        <w:tc>
          <w:tcPr>
            <w:tcW w:type="dxa" w:w="1900"/>
            <w:tcMar>
              <w:top w:type="dxa" w:w="80"/>
              <w:left w:type="dxa" w:w="100"/>
              <w:bottom w:type="dxa" w:w="80"/>
              <w:right w:type="dxa" w:w="100"/>
            </w:tcMar>
            <w:vAlign w:val="center"/>
          </w:tcPr>
          <w:p>
            <w:pPr>
              <w:jc w:val="left"/>
            </w:pPr>
            <w:r>
              <w:rPr>
                <w:b w:val="false"/>
                <w:bCs w:val="false"/>
                <w:color w:val="000000"/>
                <w:sz w:val="19"/>
                <w:szCs w:val="19"/>
              </w:rPr>
              <w:t xml:space="preserve">Observability (New)</w:t>
            </w:r>
          </w:p>
        </w:tc>
        <w:tc>
          <w:tcPr>
            <w:tcW w:type="dxa" w:w="4500"/>
            <w:tcMar>
              <w:top w:type="dxa" w:w="80"/>
              <w:left w:type="dxa" w:w="100"/>
              <w:bottom w:type="dxa" w:w="80"/>
              <w:right w:type="dxa" w:w="100"/>
            </w:tcMar>
            <w:vAlign w:val="center"/>
          </w:tcPr>
          <w:p>
            <w:pPr>
              <w:jc w:val="left"/>
            </w:pPr>
            <w:r>
              <w:rPr>
                <w:b w:val="false"/>
                <w:bCs w:val="false"/>
                <w:color w:val="000000"/>
                <w:sz w:val="19"/>
                <w:szCs w:val="19"/>
              </w:rPr>
              <w:t xml:space="preserve">Structured logging and tracing for every Mastra agent decision (draft created, approved, rejected).</w:t>
            </w:r>
          </w:p>
        </w:tc>
        <w:tc>
          <w:tcPr>
            <w:tcW w:type="dxa" w:w="3100"/>
            <w:tcMar>
              <w:top w:type="dxa" w:w="80"/>
              <w:left w:type="dxa" w:w="100"/>
              <w:bottom w:type="dxa" w:w="80"/>
              <w:right w:type="dxa" w:w="100"/>
            </w:tcMar>
            <w:vAlign w:val="center"/>
          </w:tcPr>
          <w:p>
            <w:pPr>
              <w:jc w:val="left"/>
            </w:pPr>
            <w:r>
              <w:rPr>
                <w:b w:val="false"/>
                <w:bCs w:val="false"/>
                <w:color w:val="000000"/>
                <w:sz w:val="19"/>
                <w:szCs w:val="19"/>
              </w:rPr>
              <w:t xml:space="preserve">100% of agent actions traceable to an audit log entry with reasoning summary.</w:t>
            </w:r>
          </w:p>
        </w:tc>
      </w:tr>
      <w:tr>
        <w:tc>
          <w:tcPr>
            <w:tcW w:type="dxa" w:w="1900"/>
            <w:shd w:fill="DCE6F1" w:color="auto" w:val="clear"/>
            <w:tcMar>
              <w:top w:type="dxa" w:w="80"/>
              <w:left w:type="dxa" w:w="100"/>
              <w:bottom w:type="dxa" w:w="80"/>
              <w:right w:type="dxa" w:w="100"/>
            </w:tcMar>
            <w:vAlign w:val="center"/>
          </w:tcPr>
          <w:p>
            <w:pPr>
              <w:jc w:val="left"/>
            </w:pPr>
            <w:r>
              <w:rPr>
                <w:b w:val="false"/>
                <w:bCs w:val="false"/>
                <w:color w:val="000000"/>
                <w:sz w:val="19"/>
                <w:szCs w:val="19"/>
              </w:rPr>
              <w:t xml:space="preserve">Data Retention (New)</w:t>
            </w:r>
          </w:p>
        </w:tc>
        <w:tc>
          <w:tcPr>
            <w:tcW w:type="dxa" w:w="4500"/>
            <w:shd w:fill="DCE6F1" w:color="auto" w:val="clear"/>
            <w:tcMar>
              <w:top w:type="dxa" w:w="80"/>
              <w:left w:type="dxa" w:w="100"/>
              <w:bottom w:type="dxa" w:w="80"/>
              <w:right w:type="dxa" w:w="100"/>
            </w:tcMar>
            <w:vAlign w:val="center"/>
          </w:tcPr>
          <w:p>
            <w:pPr>
              <w:jc w:val="left"/>
            </w:pPr>
            <w:r>
              <w:rPr>
                <w:b w:val="false"/>
                <w:bCs w:val="false"/>
                <w:color w:val="000000"/>
                <w:sz w:val="19"/>
                <w:szCs w:val="19"/>
              </w:rPr>
              <w:t xml:space="preserve">Ledger and audit data retained per compliance policy; PII minimized in agent memory stores.</w:t>
            </w:r>
          </w:p>
        </w:tc>
        <w:tc>
          <w:tcPr>
            <w:tcW w:type="dxa" w:w="3100"/>
            <w:shd w:fill="DCE6F1" w:color="auto" w:val="clear"/>
            <w:tcMar>
              <w:top w:type="dxa" w:w="80"/>
              <w:left w:type="dxa" w:w="100"/>
              <w:bottom w:type="dxa" w:w="80"/>
              <w:right w:type="dxa" w:w="100"/>
            </w:tcMar>
            <w:vAlign w:val="center"/>
          </w:tcPr>
          <w:p>
            <w:pPr>
              <w:jc w:val="left"/>
            </w:pPr>
            <w:r>
              <w:rPr>
                <w:b w:val="false"/>
                <w:bCs w:val="false"/>
                <w:color w:val="000000"/>
                <w:sz w:val="19"/>
                <w:szCs w:val="19"/>
              </w:rPr>
              <w:t xml:space="preserve">Retention policy documented and enforced at the database layer, not application layer only.</w:t>
            </w:r>
          </w:p>
        </w:tc>
      </w:tr>
    </w:tbl>
    <w:p>
      <w:pPr>
        <w:pStyle w:val="Heading1"/>
        <w:pBdr>
          <w:bottom w:val="single" w:color="2E74B5" w:sz="8" w:space="4"/>
        </w:pBdr>
        <w:spacing w:after="240" w:before="480"/>
      </w:pPr>
      <w:r>
        <w:rPr>
          <w:b/>
          <w:bCs/>
          <w:color w:val="1F3864"/>
          <w:sz w:val="30"/>
          <w:szCs w:val="30"/>
        </w:rPr>
        <w:t xml:space="preserve">10. Security &amp; RBAC Matrix</w:t>
      </w:r>
    </w:p>
    <w:p>
      <w:pPr>
        <w:spacing w:after="160" w:line="276"/>
      </w:pPr>
      <w:r>
        <w:rPr>
          <w:sz w:val="21"/>
          <w:szCs w:val="21"/>
        </w:rPr>
        <w:t xml:space="preserve">New in this revision — the original PRD stated RBAC should restrict Warehouse Staff from financial dashboards (NFR-02) but did not define the full permission matrix. This table is the source of truth for implementation, and is enforced by the authorization middleware described in Section 6.6.</w:t>
      </w:r>
    </w:p>
    <w:tbl>
      <w:tblPr>
        <w:tblW w:type="dxa" w:w="9300"/>
        <w:tblBorders>
          <w:top w:val="single" w:color="B8CCE4" w:sz="4"/>
          <w:left w:val="single" w:color="B8CCE4" w:sz="4"/>
          <w:bottom w:val="single" w:color="B8CCE4" w:sz="4"/>
          <w:right w:val="single" w:color="B8CCE4" w:sz="4"/>
          <w:insideH w:val="single" w:color="B8CCE4" w:sz="4"/>
          <w:insideV w:val="single" w:color="B8CCE4" w:sz="4"/>
        </w:tblBorders>
      </w:tblPr>
      <w:tblGrid>
        <w:gridCol w:w="3200"/>
        <w:gridCol w:w="1800"/>
        <w:gridCol w:w="2100"/>
        <w:gridCol w:w="2200"/>
      </w:tblGrid>
      <w:tr>
        <w:tc>
          <w:tcPr>
            <w:tcW w:type="dxa" w:w="3200"/>
            <w:shd w:fill="1F3864" w:color="auto" w:val="clear"/>
            <w:tcMar>
              <w:top w:type="dxa" w:w="80"/>
              <w:left w:type="dxa" w:w="100"/>
              <w:bottom w:type="dxa" w:w="80"/>
              <w:right w:type="dxa" w:w="100"/>
            </w:tcMar>
            <w:vAlign w:val="center"/>
          </w:tcPr>
          <w:p>
            <w:pPr>
              <w:jc w:val="left"/>
            </w:pPr>
            <w:r>
              <w:rPr>
                <w:b/>
                <w:bCs/>
                <w:color w:val="FFFFFF"/>
                <w:sz w:val="19"/>
                <w:szCs w:val="19"/>
              </w:rPr>
              <w:t xml:space="preserve">Capability</w:t>
            </w:r>
          </w:p>
        </w:tc>
        <w:tc>
          <w:tcPr>
            <w:tcW w:type="dxa" w:w="1800"/>
            <w:shd w:fill="1F3864" w:color="auto" w:val="clear"/>
            <w:tcMar>
              <w:top w:type="dxa" w:w="80"/>
              <w:left w:type="dxa" w:w="100"/>
              <w:bottom w:type="dxa" w:w="80"/>
              <w:right w:type="dxa" w:w="100"/>
            </w:tcMar>
            <w:vAlign w:val="center"/>
          </w:tcPr>
          <w:p>
            <w:pPr>
              <w:jc w:val="left"/>
            </w:pPr>
            <w:r>
              <w:rPr>
                <w:b/>
                <w:bCs/>
                <w:color w:val="FFFFFF"/>
                <w:sz w:val="19"/>
                <w:szCs w:val="19"/>
              </w:rPr>
              <w:t xml:space="preserve">Inventory Manager</w:t>
            </w:r>
          </w:p>
        </w:tc>
        <w:tc>
          <w:tcPr>
            <w:tcW w:type="dxa" w:w="2100"/>
            <w:shd w:fill="1F3864" w:color="auto" w:val="clear"/>
            <w:tcMar>
              <w:top w:type="dxa" w:w="80"/>
              <w:left w:type="dxa" w:w="100"/>
              <w:bottom w:type="dxa" w:w="80"/>
              <w:right w:type="dxa" w:w="100"/>
            </w:tcMar>
            <w:vAlign w:val="center"/>
          </w:tcPr>
          <w:p>
            <w:pPr>
              <w:jc w:val="left"/>
            </w:pPr>
            <w:r>
              <w:rPr>
                <w:b/>
                <w:bCs/>
                <w:color w:val="FFFFFF"/>
                <w:sz w:val="19"/>
                <w:szCs w:val="19"/>
              </w:rPr>
              <w:t xml:space="preserve">Warehouse Staff</w:t>
            </w:r>
          </w:p>
        </w:tc>
        <w:tc>
          <w:tcPr>
            <w:tcW w:type="dxa" w:w="2200"/>
            <w:shd w:fill="1F3864" w:color="auto" w:val="clear"/>
            <w:tcMar>
              <w:top w:type="dxa" w:w="80"/>
              <w:left w:type="dxa" w:w="100"/>
              <w:bottom w:type="dxa" w:w="80"/>
              <w:right w:type="dxa" w:w="100"/>
            </w:tcMar>
            <w:vAlign w:val="center"/>
          </w:tcPr>
          <w:p>
            <w:pPr>
              <w:jc w:val="left"/>
            </w:pPr>
            <w:r>
              <w:rPr>
                <w:b/>
                <w:bCs/>
                <w:color w:val="FFFFFF"/>
                <w:sz w:val="19"/>
                <w:szCs w:val="19"/>
              </w:rPr>
              <w:t xml:space="preserve">Procurement/Admin</w:t>
            </w:r>
          </w:p>
        </w:tc>
      </w:tr>
      <w:tr>
        <w:tc>
          <w:tcPr>
            <w:tcW w:type="dxa" w:w="3200"/>
            <w:tcMar>
              <w:top w:type="dxa" w:w="80"/>
              <w:left w:type="dxa" w:w="100"/>
              <w:bottom w:type="dxa" w:w="80"/>
              <w:right w:type="dxa" w:w="100"/>
            </w:tcMar>
            <w:vAlign w:val="center"/>
          </w:tcPr>
          <w:p>
            <w:pPr>
              <w:jc w:val="left"/>
            </w:pPr>
            <w:r>
              <w:rPr>
                <w:b w:val="false"/>
                <w:bCs w:val="false"/>
                <w:color w:val="000000"/>
                <w:sz w:val="19"/>
                <w:szCs w:val="19"/>
              </w:rPr>
              <w:t xml:space="preserve">View financial valuation reports (FR-14)</w:t>
            </w:r>
          </w:p>
        </w:tc>
        <w:tc>
          <w:tcPr>
            <w:tcW w:type="dxa" w:w="1800"/>
            <w:tcMar>
              <w:top w:type="dxa" w:w="80"/>
              <w:left w:type="dxa" w:w="100"/>
              <w:bottom w:type="dxa" w:w="80"/>
              <w:right w:type="dxa" w:w="100"/>
            </w:tcMar>
            <w:vAlign w:val="center"/>
          </w:tcPr>
          <w:p>
            <w:pPr>
              <w:jc w:val="left"/>
            </w:pPr>
            <w:r>
              <w:rPr>
                <w:b w:val="false"/>
                <w:bCs w:val="false"/>
                <w:color w:val="000000"/>
                <w:sz w:val="19"/>
                <w:szCs w:val="19"/>
              </w:rPr>
              <w:t xml:space="preserve">Full</w:t>
            </w:r>
          </w:p>
        </w:tc>
        <w:tc>
          <w:tcPr>
            <w:tcW w:type="dxa" w:w="2100"/>
            <w:tcMar>
              <w:top w:type="dxa" w:w="80"/>
              <w:left w:type="dxa" w:w="100"/>
              <w:bottom w:type="dxa" w:w="80"/>
              <w:right w:type="dxa" w:w="100"/>
            </w:tcMar>
            <w:vAlign w:val="center"/>
          </w:tcPr>
          <w:p>
            <w:pPr>
              <w:jc w:val="left"/>
            </w:pPr>
            <w:r>
              <w:rPr>
                <w:b w:val="false"/>
                <w:bCs w:val="false"/>
                <w:color w:val="000000"/>
                <w:sz w:val="19"/>
                <w:szCs w:val="19"/>
              </w:rPr>
              <w:t xml:space="preserve">None</w:t>
            </w:r>
          </w:p>
        </w:tc>
        <w:tc>
          <w:tcPr>
            <w:tcW w:type="dxa" w:w="2200"/>
            <w:tcMar>
              <w:top w:type="dxa" w:w="80"/>
              <w:left w:type="dxa" w:w="100"/>
              <w:bottom w:type="dxa" w:w="80"/>
              <w:right w:type="dxa" w:w="100"/>
            </w:tcMar>
            <w:vAlign w:val="center"/>
          </w:tcPr>
          <w:p>
            <w:pPr>
              <w:jc w:val="left"/>
            </w:pPr>
            <w:r>
              <w:rPr>
                <w:b w:val="false"/>
                <w:bCs w:val="false"/>
                <w:color w:val="000000"/>
                <w:sz w:val="19"/>
                <w:szCs w:val="19"/>
              </w:rPr>
              <w:t xml:space="preserve">Full</w:t>
            </w:r>
          </w:p>
        </w:tc>
      </w:tr>
      <w:tr>
        <w:tc>
          <w:tcPr>
            <w:tcW w:type="dxa" w:w="3200"/>
            <w:shd w:fill="DCE6F1" w:color="auto" w:val="clear"/>
            <w:tcMar>
              <w:top w:type="dxa" w:w="80"/>
              <w:left w:type="dxa" w:w="100"/>
              <w:bottom w:type="dxa" w:w="80"/>
              <w:right w:type="dxa" w:w="100"/>
            </w:tcMar>
            <w:vAlign w:val="center"/>
          </w:tcPr>
          <w:p>
            <w:pPr>
              <w:jc w:val="left"/>
            </w:pPr>
            <w:r>
              <w:rPr>
                <w:b w:val="false"/>
                <w:bCs w:val="false"/>
                <w:color w:val="000000"/>
                <w:sz w:val="19"/>
                <w:szCs w:val="19"/>
              </w:rPr>
              <w:t xml:space="preserve">Approve/reject AI purchase drafts (MA-02)</w:t>
            </w:r>
          </w:p>
        </w:tc>
        <w:tc>
          <w:tcPr>
            <w:tcW w:type="dxa" w:w="1800"/>
            <w:shd w:fill="DCE6F1" w:color="auto" w:val="clear"/>
            <w:tcMar>
              <w:top w:type="dxa" w:w="80"/>
              <w:left w:type="dxa" w:w="100"/>
              <w:bottom w:type="dxa" w:w="80"/>
              <w:right w:type="dxa" w:w="100"/>
            </w:tcMar>
            <w:vAlign w:val="center"/>
          </w:tcPr>
          <w:p>
            <w:pPr>
              <w:jc w:val="left"/>
            </w:pPr>
            <w:r>
              <w:rPr>
                <w:b w:val="false"/>
                <w:bCs w:val="false"/>
                <w:color w:val="000000"/>
                <w:sz w:val="19"/>
                <w:szCs w:val="19"/>
              </w:rPr>
              <w:t xml:space="preserve">Full</w:t>
            </w:r>
          </w:p>
        </w:tc>
        <w:tc>
          <w:tcPr>
            <w:tcW w:type="dxa" w:w="2100"/>
            <w:shd w:fill="DCE6F1" w:color="auto" w:val="clear"/>
            <w:tcMar>
              <w:top w:type="dxa" w:w="80"/>
              <w:left w:type="dxa" w:w="100"/>
              <w:bottom w:type="dxa" w:w="80"/>
              <w:right w:type="dxa" w:w="100"/>
            </w:tcMar>
            <w:vAlign w:val="center"/>
          </w:tcPr>
          <w:p>
            <w:pPr>
              <w:jc w:val="left"/>
            </w:pPr>
            <w:r>
              <w:rPr>
                <w:b w:val="false"/>
                <w:bCs w:val="false"/>
                <w:color w:val="000000"/>
                <w:sz w:val="19"/>
                <w:szCs w:val="19"/>
              </w:rPr>
              <w:t xml:space="preserve">None</w:t>
            </w:r>
          </w:p>
        </w:tc>
        <w:tc>
          <w:tcPr>
            <w:tcW w:type="dxa" w:w="2200"/>
            <w:shd w:fill="DCE6F1" w:color="auto" w:val="clear"/>
            <w:tcMar>
              <w:top w:type="dxa" w:w="80"/>
              <w:left w:type="dxa" w:w="100"/>
              <w:bottom w:type="dxa" w:w="80"/>
              <w:right w:type="dxa" w:w="100"/>
            </w:tcMar>
            <w:vAlign w:val="center"/>
          </w:tcPr>
          <w:p>
            <w:pPr>
              <w:jc w:val="left"/>
            </w:pPr>
            <w:r>
              <w:rPr>
                <w:b w:val="false"/>
                <w:bCs w:val="false"/>
                <w:color w:val="000000"/>
                <w:sz w:val="19"/>
                <w:szCs w:val="19"/>
              </w:rPr>
              <w:t xml:space="preserve">View only</w:t>
            </w:r>
          </w:p>
        </w:tc>
      </w:tr>
      <w:tr>
        <w:tc>
          <w:tcPr>
            <w:tcW w:type="dxa" w:w="3200"/>
            <w:tcMar>
              <w:top w:type="dxa" w:w="80"/>
              <w:left w:type="dxa" w:w="100"/>
              <w:bottom w:type="dxa" w:w="80"/>
              <w:right w:type="dxa" w:w="100"/>
            </w:tcMar>
            <w:vAlign w:val="center"/>
          </w:tcPr>
          <w:p>
            <w:pPr>
              <w:jc w:val="left"/>
            </w:pPr>
            <w:r>
              <w:rPr>
                <w:b w:val="false"/>
                <w:bCs w:val="false"/>
                <w:color w:val="000000"/>
                <w:sz w:val="19"/>
                <w:szCs w:val="19"/>
              </w:rPr>
              <w:t xml:space="preserve">Execute receipts/transfers/adjustments</w:t>
            </w:r>
          </w:p>
        </w:tc>
        <w:tc>
          <w:tcPr>
            <w:tcW w:type="dxa" w:w="1800"/>
            <w:tcMar>
              <w:top w:type="dxa" w:w="80"/>
              <w:left w:type="dxa" w:w="100"/>
              <w:bottom w:type="dxa" w:w="80"/>
              <w:right w:type="dxa" w:w="100"/>
            </w:tcMar>
            <w:vAlign w:val="center"/>
          </w:tcPr>
          <w:p>
            <w:pPr>
              <w:jc w:val="left"/>
            </w:pPr>
            <w:r>
              <w:rPr>
                <w:b w:val="false"/>
                <w:bCs w:val="false"/>
                <w:color w:val="000000"/>
                <w:sz w:val="19"/>
                <w:szCs w:val="19"/>
              </w:rPr>
              <w:t xml:space="preserve">Full</w:t>
            </w:r>
          </w:p>
        </w:tc>
        <w:tc>
          <w:tcPr>
            <w:tcW w:type="dxa" w:w="2100"/>
            <w:tcMar>
              <w:top w:type="dxa" w:w="80"/>
              <w:left w:type="dxa" w:w="100"/>
              <w:bottom w:type="dxa" w:w="80"/>
              <w:right w:type="dxa" w:w="100"/>
            </w:tcMar>
            <w:vAlign w:val="center"/>
          </w:tcPr>
          <w:p>
            <w:pPr>
              <w:jc w:val="left"/>
            </w:pPr>
            <w:r>
              <w:rPr>
                <w:b w:val="false"/>
                <w:bCs w:val="false"/>
                <w:color w:val="000000"/>
                <w:sz w:val="19"/>
                <w:szCs w:val="19"/>
              </w:rPr>
              <w:t xml:space="preserve">Full</w:t>
            </w:r>
          </w:p>
        </w:tc>
        <w:tc>
          <w:tcPr>
            <w:tcW w:type="dxa" w:w="2200"/>
            <w:tcMar>
              <w:top w:type="dxa" w:w="80"/>
              <w:left w:type="dxa" w:w="100"/>
              <w:bottom w:type="dxa" w:w="80"/>
              <w:right w:type="dxa" w:w="100"/>
            </w:tcMar>
            <w:vAlign w:val="center"/>
          </w:tcPr>
          <w:p>
            <w:pPr>
              <w:jc w:val="left"/>
            </w:pPr>
            <w:r>
              <w:rPr>
                <w:b w:val="false"/>
                <w:bCs w:val="false"/>
                <w:color w:val="000000"/>
                <w:sz w:val="19"/>
                <w:szCs w:val="19"/>
              </w:rPr>
              <w:t xml:space="preserve">View only</w:t>
            </w:r>
          </w:p>
        </w:tc>
      </w:tr>
      <w:tr>
        <w:tc>
          <w:tcPr>
            <w:tcW w:type="dxa" w:w="3200"/>
            <w:shd w:fill="DCE6F1" w:color="auto" w:val="clear"/>
            <w:tcMar>
              <w:top w:type="dxa" w:w="80"/>
              <w:left w:type="dxa" w:w="100"/>
              <w:bottom w:type="dxa" w:w="80"/>
              <w:right w:type="dxa" w:w="100"/>
            </w:tcMar>
            <w:vAlign w:val="center"/>
          </w:tcPr>
          <w:p>
            <w:pPr>
              <w:jc w:val="left"/>
            </w:pPr>
            <w:r>
              <w:rPr>
                <w:b w:val="false"/>
                <w:bCs w:val="false"/>
                <w:color w:val="000000"/>
                <w:sz w:val="19"/>
                <w:szCs w:val="19"/>
              </w:rPr>
              <w:t xml:space="preserve">Manage supplier records &amp; lead times (FR-07b)</w:t>
            </w:r>
          </w:p>
        </w:tc>
        <w:tc>
          <w:tcPr>
            <w:tcW w:type="dxa" w:w="1800"/>
            <w:shd w:fill="DCE6F1" w:color="auto" w:val="clear"/>
            <w:tcMar>
              <w:top w:type="dxa" w:w="80"/>
              <w:left w:type="dxa" w:w="100"/>
              <w:bottom w:type="dxa" w:w="80"/>
              <w:right w:type="dxa" w:w="100"/>
            </w:tcMar>
            <w:vAlign w:val="center"/>
          </w:tcPr>
          <w:p>
            <w:pPr>
              <w:jc w:val="left"/>
            </w:pPr>
            <w:r>
              <w:rPr>
                <w:b w:val="false"/>
                <w:bCs w:val="false"/>
                <w:color w:val="000000"/>
                <w:sz w:val="19"/>
                <w:szCs w:val="19"/>
              </w:rPr>
              <w:t xml:space="preserve">View only</w:t>
            </w:r>
          </w:p>
        </w:tc>
        <w:tc>
          <w:tcPr>
            <w:tcW w:type="dxa" w:w="2100"/>
            <w:shd w:fill="DCE6F1" w:color="auto" w:val="clear"/>
            <w:tcMar>
              <w:top w:type="dxa" w:w="80"/>
              <w:left w:type="dxa" w:w="100"/>
              <w:bottom w:type="dxa" w:w="80"/>
              <w:right w:type="dxa" w:w="100"/>
            </w:tcMar>
            <w:vAlign w:val="center"/>
          </w:tcPr>
          <w:p>
            <w:pPr>
              <w:jc w:val="left"/>
            </w:pPr>
            <w:r>
              <w:rPr>
                <w:b w:val="false"/>
                <w:bCs w:val="false"/>
                <w:color w:val="000000"/>
                <w:sz w:val="19"/>
                <w:szCs w:val="19"/>
              </w:rPr>
              <w:t xml:space="preserve">None</w:t>
            </w:r>
          </w:p>
        </w:tc>
        <w:tc>
          <w:tcPr>
            <w:tcW w:type="dxa" w:w="2200"/>
            <w:shd w:fill="DCE6F1" w:color="auto" w:val="clear"/>
            <w:tcMar>
              <w:top w:type="dxa" w:w="80"/>
              <w:left w:type="dxa" w:w="100"/>
              <w:bottom w:type="dxa" w:w="80"/>
              <w:right w:type="dxa" w:w="100"/>
            </w:tcMar>
            <w:vAlign w:val="center"/>
          </w:tcPr>
          <w:p>
            <w:pPr>
              <w:jc w:val="left"/>
            </w:pPr>
            <w:r>
              <w:rPr>
                <w:b w:val="false"/>
                <w:bCs w:val="false"/>
                <w:color w:val="000000"/>
                <w:sz w:val="19"/>
                <w:szCs w:val="19"/>
              </w:rPr>
              <w:t xml:space="preserve">Full</w:t>
            </w:r>
          </w:p>
        </w:tc>
      </w:tr>
      <w:tr>
        <w:tc>
          <w:tcPr>
            <w:tcW w:type="dxa" w:w="3200"/>
            <w:tcMar>
              <w:top w:type="dxa" w:w="80"/>
              <w:left w:type="dxa" w:w="100"/>
              <w:bottom w:type="dxa" w:w="80"/>
              <w:right w:type="dxa" w:w="100"/>
            </w:tcMar>
            <w:vAlign w:val="center"/>
          </w:tcPr>
          <w:p>
            <w:pPr>
              <w:jc w:val="left"/>
            </w:pPr>
            <w:r>
              <w:rPr>
                <w:b w:val="false"/>
                <w:bCs w:val="false"/>
                <w:color w:val="000000"/>
                <w:sz w:val="19"/>
                <w:szCs w:val="19"/>
              </w:rPr>
              <w:t xml:space="preserve">View supplier scorecards (FR-16 / MA-06)</w:t>
            </w:r>
          </w:p>
        </w:tc>
        <w:tc>
          <w:tcPr>
            <w:tcW w:type="dxa" w:w="1800"/>
            <w:tcMar>
              <w:top w:type="dxa" w:w="80"/>
              <w:left w:type="dxa" w:w="100"/>
              <w:bottom w:type="dxa" w:w="80"/>
              <w:right w:type="dxa" w:w="100"/>
            </w:tcMar>
            <w:vAlign w:val="center"/>
          </w:tcPr>
          <w:p>
            <w:pPr>
              <w:jc w:val="left"/>
            </w:pPr>
            <w:r>
              <w:rPr>
                <w:b w:val="false"/>
                <w:bCs w:val="false"/>
                <w:color w:val="000000"/>
                <w:sz w:val="19"/>
                <w:szCs w:val="19"/>
              </w:rPr>
              <w:t xml:space="preserve">Full</w:t>
            </w:r>
          </w:p>
        </w:tc>
        <w:tc>
          <w:tcPr>
            <w:tcW w:type="dxa" w:w="2100"/>
            <w:tcMar>
              <w:top w:type="dxa" w:w="80"/>
              <w:left w:type="dxa" w:w="100"/>
              <w:bottom w:type="dxa" w:w="80"/>
              <w:right w:type="dxa" w:w="100"/>
            </w:tcMar>
            <w:vAlign w:val="center"/>
          </w:tcPr>
          <w:p>
            <w:pPr>
              <w:jc w:val="left"/>
            </w:pPr>
            <w:r>
              <w:rPr>
                <w:b w:val="false"/>
                <w:bCs w:val="false"/>
                <w:color w:val="000000"/>
                <w:sz w:val="19"/>
                <w:szCs w:val="19"/>
              </w:rPr>
              <w:t xml:space="preserve">None</w:t>
            </w:r>
          </w:p>
        </w:tc>
        <w:tc>
          <w:tcPr>
            <w:tcW w:type="dxa" w:w="2200"/>
            <w:tcMar>
              <w:top w:type="dxa" w:w="80"/>
              <w:left w:type="dxa" w:w="100"/>
              <w:bottom w:type="dxa" w:w="80"/>
              <w:right w:type="dxa" w:w="100"/>
            </w:tcMar>
            <w:vAlign w:val="center"/>
          </w:tcPr>
          <w:p>
            <w:pPr>
              <w:jc w:val="left"/>
            </w:pPr>
            <w:r>
              <w:rPr>
                <w:b w:val="false"/>
                <w:bCs w:val="false"/>
                <w:color w:val="000000"/>
                <w:sz w:val="19"/>
                <w:szCs w:val="19"/>
              </w:rPr>
              <w:t xml:space="preserve">Full</w:t>
            </w:r>
          </w:p>
        </w:tc>
      </w:tr>
      <w:tr>
        <w:tc>
          <w:tcPr>
            <w:tcW w:type="dxa" w:w="3200"/>
            <w:shd w:fill="DCE6F1" w:color="auto" w:val="clear"/>
            <w:tcMar>
              <w:top w:type="dxa" w:w="80"/>
              <w:left w:type="dxa" w:w="100"/>
              <w:bottom w:type="dxa" w:w="80"/>
              <w:right w:type="dxa" w:w="100"/>
            </w:tcMar>
            <w:vAlign w:val="center"/>
          </w:tcPr>
          <w:p>
            <w:pPr>
              <w:jc w:val="left"/>
            </w:pPr>
            <w:r>
              <w:rPr>
                <w:b w:val="false"/>
                <w:bCs w:val="false"/>
                <w:color w:val="000000"/>
                <w:sz w:val="19"/>
                <w:szCs w:val="19"/>
              </w:rPr>
              <w:t xml:space="preserve">Use Conversational Assistant (MA-03)</w:t>
            </w:r>
          </w:p>
        </w:tc>
        <w:tc>
          <w:tcPr>
            <w:tcW w:type="dxa" w:w="1800"/>
            <w:shd w:fill="DCE6F1" w:color="auto" w:val="clear"/>
            <w:tcMar>
              <w:top w:type="dxa" w:w="80"/>
              <w:left w:type="dxa" w:w="100"/>
              <w:bottom w:type="dxa" w:w="80"/>
              <w:right w:type="dxa" w:w="100"/>
            </w:tcMar>
            <w:vAlign w:val="center"/>
          </w:tcPr>
          <w:p>
            <w:pPr>
              <w:jc w:val="left"/>
            </w:pPr>
            <w:r>
              <w:rPr>
                <w:b w:val="false"/>
                <w:bCs w:val="false"/>
                <w:color w:val="000000"/>
                <w:sz w:val="19"/>
                <w:szCs w:val="19"/>
              </w:rPr>
              <w:t xml:space="preserve">Full</w:t>
            </w:r>
          </w:p>
        </w:tc>
        <w:tc>
          <w:tcPr>
            <w:tcW w:type="dxa" w:w="2100"/>
            <w:shd w:fill="DCE6F1" w:color="auto" w:val="clear"/>
            <w:tcMar>
              <w:top w:type="dxa" w:w="80"/>
              <w:left w:type="dxa" w:w="100"/>
              <w:bottom w:type="dxa" w:w="80"/>
              <w:right w:type="dxa" w:w="100"/>
            </w:tcMar>
            <w:vAlign w:val="center"/>
          </w:tcPr>
          <w:p>
            <w:pPr>
              <w:jc w:val="left"/>
            </w:pPr>
            <w:r>
              <w:rPr>
                <w:b w:val="false"/>
                <w:bCs w:val="false"/>
                <w:color w:val="000000"/>
                <w:sz w:val="19"/>
                <w:szCs w:val="19"/>
              </w:rPr>
              <w:t xml:space="preserve">Full</w:t>
            </w:r>
          </w:p>
        </w:tc>
        <w:tc>
          <w:tcPr>
            <w:tcW w:type="dxa" w:w="2200"/>
            <w:shd w:fill="DCE6F1" w:color="auto" w:val="clear"/>
            <w:tcMar>
              <w:top w:type="dxa" w:w="80"/>
              <w:left w:type="dxa" w:w="100"/>
              <w:bottom w:type="dxa" w:w="80"/>
              <w:right w:type="dxa" w:w="100"/>
            </w:tcMar>
            <w:vAlign w:val="center"/>
          </w:tcPr>
          <w:p>
            <w:pPr>
              <w:jc w:val="left"/>
            </w:pPr>
            <w:r>
              <w:rPr>
                <w:b w:val="false"/>
                <w:bCs w:val="false"/>
                <w:color w:val="000000"/>
                <w:sz w:val="19"/>
                <w:szCs w:val="19"/>
              </w:rPr>
              <w:t xml:space="preserve">View only</w:t>
            </w:r>
          </w:p>
        </w:tc>
      </w:tr>
      <w:tr>
        <w:tc>
          <w:tcPr>
            <w:tcW w:type="dxa" w:w="3200"/>
            <w:tcMar>
              <w:top w:type="dxa" w:w="80"/>
              <w:left w:type="dxa" w:w="100"/>
              <w:bottom w:type="dxa" w:w="80"/>
              <w:right w:type="dxa" w:w="100"/>
            </w:tcMar>
            <w:vAlign w:val="center"/>
          </w:tcPr>
          <w:p>
            <w:pPr>
              <w:jc w:val="left"/>
            </w:pPr>
            <w:r>
              <w:rPr>
                <w:b w:val="false"/>
                <w:bCs w:val="false"/>
                <w:color w:val="000000"/>
                <w:sz w:val="19"/>
                <w:szCs w:val="19"/>
              </w:rPr>
              <w:t xml:space="preserve">Manage user accounts &amp; roles</w:t>
            </w:r>
          </w:p>
        </w:tc>
        <w:tc>
          <w:tcPr>
            <w:tcW w:type="dxa" w:w="1800"/>
            <w:tcMar>
              <w:top w:type="dxa" w:w="80"/>
              <w:left w:type="dxa" w:w="100"/>
              <w:bottom w:type="dxa" w:w="80"/>
              <w:right w:type="dxa" w:w="100"/>
            </w:tcMar>
            <w:vAlign w:val="center"/>
          </w:tcPr>
          <w:p>
            <w:pPr>
              <w:jc w:val="left"/>
            </w:pPr>
            <w:r>
              <w:rPr>
                <w:b w:val="false"/>
                <w:bCs w:val="false"/>
                <w:color w:val="000000"/>
                <w:sz w:val="19"/>
                <w:szCs w:val="19"/>
              </w:rPr>
              <w:t xml:space="preserve">None</w:t>
            </w:r>
          </w:p>
        </w:tc>
        <w:tc>
          <w:tcPr>
            <w:tcW w:type="dxa" w:w="2100"/>
            <w:tcMar>
              <w:top w:type="dxa" w:w="80"/>
              <w:left w:type="dxa" w:w="100"/>
              <w:bottom w:type="dxa" w:w="80"/>
              <w:right w:type="dxa" w:w="100"/>
            </w:tcMar>
            <w:vAlign w:val="center"/>
          </w:tcPr>
          <w:p>
            <w:pPr>
              <w:jc w:val="left"/>
            </w:pPr>
            <w:r>
              <w:rPr>
                <w:b w:val="false"/>
                <w:bCs w:val="false"/>
                <w:color w:val="000000"/>
                <w:sz w:val="19"/>
                <w:szCs w:val="19"/>
              </w:rPr>
              <w:t xml:space="preserve">None</w:t>
            </w:r>
          </w:p>
        </w:tc>
        <w:tc>
          <w:tcPr>
            <w:tcW w:type="dxa" w:w="2200"/>
            <w:tcMar>
              <w:top w:type="dxa" w:w="80"/>
              <w:left w:type="dxa" w:w="100"/>
              <w:bottom w:type="dxa" w:w="80"/>
              <w:right w:type="dxa" w:w="100"/>
            </w:tcMar>
            <w:vAlign w:val="center"/>
          </w:tcPr>
          <w:p>
            <w:pPr>
              <w:jc w:val="left"/>
            </w:pPr>
            <w:r>
              <w:rPr>
                <w:b w:val="false"/>
                <w:bCs w:val="false"/>
                <w:color w:val="000000"/>
                <w:sz w:val="19"/>
                <w:szCs w:val="19"/>
              </w:rPr>
              <w:t xml:space="preserve">Full (or dedicated Admin)</w:t>
            </w:r>
          </w:p>
        </w:tc>
      </w:tr>
    </w:tbl>
    <w:p>
      <w:pPr>
        <w:pStyle w:val="Heading1"/>
        <w:pBdr>
          <w:bottom w:val="single" w:color="2E74B5" w:sz="8" w:space="4"/>
        </w:pBdr>
        <w:spacing w:after="240" w:before="480"/>
      </w:pPr>
      <w:r>
        <w:rPr>
          <w:b/>
          <w:bCs/>
          <w:color w:val="1F3864"/>
          <w:sz w:val="30"/>
          <w:szCs w:val="30"/>
        </w:rPr>
        <w:t xml:space="preserve">11. Integration &amp; API Strategy</w:t>
      </w:r>
    </w:p>
    <w:p>
      <w:pPr>
        <w:pStyle w:val="ListParagraph"/>
        <w:numPr>
          <w:ilvl w:val="0"/>
          <w:numId w:val="2"/>
        </w:numPr>
        <w:spacing w:after="80"/>
      </w:pPr>
      <w:r>
        <w:rPr>
          <w:sz w:val="21"/>
          <w:szCs w:val="21"/>
        </w:rPr>
        <w:t xml:space="preserve">REST endpoints versioned under /api/v1/, documented via OpenAPI so frontend, mobile, and Mastra tool-calling share one contract.</w:t>
      </w:r>
    </w:p>
    <w:p>
      <w:pPr>
        <w:pStyle w:val="ListParagraph"/>
        <w:numPr>
          <w:ilvl w:val="0"/>
          <w:numId w:val="2"/>
        </w:numPr>
        <w:spacing w:after="80"/>
      </w:pPr>
      <w:r>
        <w:rPr>
          <w:sz w:val="21"/>
          <w:szCs w:val="21"/>
        </w:rPr>
        <w:t xml:space="preserve">Mastra tools that touch the ledger call the same validated service layer as the UI — no agent bypasses business-rule validation (duplicate SKU, negative stock, etc.) via a shortcut path.</w:t>
      </w:r>
    </w:p>
    <w:p>
      <w:pPr>
        <w:pStyle w:val="ListParagraph"/>
        <w:numPr>
          <w:ilvl w:val="0"/>
          <w:numId w:val="2"/>
        </w:numPr>
        <w:spacing w:after="80"/>
      </w:pPr>
      <w:r>
        <w:rPr>
          <w:sz w:val="21"/>
          <w:szCs w:val="21"/>
        </w:rPr>
        <w:t xml:space="preserve">Webhook support for supplier EDI/e-invoicing systems to pre-populate MA-01's ingestion queue directly, bypassing manual upload where a supplier integration exists. (New)</w:t>
      </w:r>
    </w:p>
    <w:p>
      <w:pPr>
        <w:pStyle w:val="ListParagraph"/>
        <w:numPr>
          <w:ilvl w:val="0"/>
          <w:numId w:val="2"/>
        </w:numPr>
        <w:spacing w:after="80"/>
      </w:pPr>
      <w:r>
        <w:rPr>
          <w:sz w:val="21"/>
          <w:szCs w:val="21"/>
        </w:rPr>
        <w:t xml:space="preserve">Rate limiting and idempotency keys on all write endpoints to protect against duplicate submissions from flaky warehouse connectivity.</w:t>
      </w:r>
    </w:p>
    <w:p>
      <w:pPr>
        <w:pStyle w:val="Heading1"/>
        <w:pBdr>
          <w:bottom w:val="single" w:color="2E74B5" w:sz="8" w:space="4"/>
        </w:pBdr>
        <w:spacing w:after="240" w:before="480"/>
      </w:pPr>
      <w:r>
        <w:rPr>
          <w:b/>
          <w:bCs/>
          <w:color w:val="1F3864"/>
          <w:sz w:val="30"/>
          <w:szCs w:val="30"/>
        </w:rPr>
        <w:t xml:space="preserve">12. Version Control &amp; Collaboration Strategy</w:t>
      </w:r>
    </w:p>
    <w:p>
      <w:pPr>
        <w:pStyle w:val="ListParagraph"/>
        <w:numPr>
          <w:ilvl w:val="0"/>
          <w:numId w:val="2"/>
        </w:numPr>
        <w:spacing w:after="80"/>
      </w:pPr>
      <w:r>
        <w:rPr>
          <w:sz w:val="21"/>
          <w:szCs w:val="21"/>
        </w:rPr>
        <w:t xml:space="preserve">Development must strictly utilize Git with a branch protection strategy: main, staging, and feature branches (e.g., feat/receipt-module).</w:t>
      </w:r>
    </w:p>
    <w:p>
      <w:pPr>
        <w:pStyle w:val="ListParagraph"/>
        <w:numPr>
          <w:ilvl w:val="0"/>
          <w:numId w:val="2"/>
        </w:numPr>
        <w:spacing w:after="80"/>
      </w:pPr>
      <w:r>
        <w:rPr>
          <w:sz w:val="21"/>
          <w:szCs w:val="21"/>
        </w:rPr>
        <w:t xml:space="preserve">Direct commits to main are prohibited. All changes are submitted via Pull Requests requiring approval from at least one other team member.</w:t>
      </w:r>
    </w:p>
    <w:p>
      <w:pPr>
        <w:pStyle w:val="ListParagraph"/>
        <w:numPr>
          <w:ilvl w:val="0"/>
          <w:numId w:val="2"/>
        </w:numPr>
        <w:spacing w:after="80"/>
      </w:pPr>
      <w:r>
        <w:rPr>
          <w:sz w:val="21"/>
          <w:szCs w:val="21"/>
        </w:rPr>
        <w:t xml:space="preserve">CI must run automated tests and a schema-migration dry run on every PR before merge is unblocked. (New — closes a gap where VC-01/02 defined process but not enforcement gates.)</w:t>
      </w:r>
    </w:p>
    <w:p>
      <w:pPr>
        <w:pStyle w:val="ListParagraph"/>
        <w:numPr>
          <w:ilvl w:val="0"/>
          <w:numId w:val="2"/>
        </w:numPr>
        <w:spacing w:after="80"/>
      </w:pPr>
      <w:r>
        <w:rPr>
          <w:sz w:val="21"/>
          <w:szCs w:val="21"/>
        </w:rPr>
        <w:t xml:space="preserve">Mastra agent prompt/tool definitions are version-controlled alongside application code, with changes to agent behavior requiring the same PR review as any other logic change.</w:t>
      </w:r>
    </w:p>
    <w:p>
      <w:pPr>
        <w:pStyle w:val="Heading1"/>
        <w:pBdr>
          <w:bottom w:val="single" w:color="2E74B5" w:sz="8" w:space="4"/>
        </w:pBdr>
        <w:spacing w:after="240" w:before="480"/>
      </w:pPr>
      <w:r>
        <w:rPr>
          <w:b/>
          <w:bCs/>
          <w:color w:val="1F3864"/>
          <w:sz w:val="30"/>
          <w:szCs w:val="30"/>
        </w:rPr>
        <w:t xml:space="preserve">13. Testing &amp; QA Strategy (New Section)</w:t>
      </w:r>
    </w:p>
    <w:p>
      <w:pPr>
        <w:spacing w:after="160" w:line="276"/>
      </w:pPr>
      <w:r>
        <w:rPr>
          <w:sz w:val="21"/>
          <w:szCs w:val="21"/>
        </w:rPr>
        <w:t xml:space="preserve">Added because AI-driven modules (Section 7) need a distinct testing approach from standard CRUD features — correctness alone is not sufficient; drafts must also be explainable and safely reversible. Authentication flows (Section 6) also require dedicated security testing beyond standard unit coverage.</w:t>
      </w:r>
    </w:p>
    <w:p>
      <w:pPr>
        <w:pStyle w:val="ListParagraph"/>
        <w:numPr>
          <w:ilvl w:val="0"/>
          <w:numId w:val="2"/>
        </w:numPr>
        <w:spacing w:after="80"/>
      </w:pPr>
      <w:r>
        <w:rPr>
          <w:sz w:val="21"/>
          <w:szCs w:val="21"/>
        </w:rPr>
        <w:t xml:space="preserve">Unit and integration tests for all FR-numbered requirements, run in CI on every PR.</w:t>
      </w:r>
    </w:p>
    <w:p>
      <w:pPr>
        <w:pStyle w:val="ListParagraph"/>
        <w:numPr>
          <w:ilvl w:val="0"/>
          <w:numId w:val="2"/>
        </w:numPr>
        <w:spacing w:after="80"/>
      </w:pPr>
      <w:r>
        <w:rPr>
          <w:sz w:val="21"/>
          <w:szCs w:val="21"/>
        </w:rPr>
        <w:t xml:space="preserve">Golden-dataset regression tests for MA-01 ingestion accuracy (target ≥ 95% field-level extraction accuracy on a held-out vendor-document sample).</w:t>
      </w:r>
    </w:p>
    <w:p>
      <w:pPr>
        <w:pStyle w:val="ListParagraph"/>
        <w:numPr>
          <w:ilvl w:val="0"/>
          <w:numId w:val="2"/>
        </w:numPr>
        <w:spacing w:after="80"/>
      </w:pPr>
      <w:r>
        <w:rPr>
          <w:sz w:val="21"/>
          <w:szCs w:val="21"/>
        </w:rPr>
        <w:t xml:space="preserve">Shadow-mode evaluation for MA-02 and MA-05: run the agent's recommendations against historical data without executing, compare to what a human manager actually ordered, before enabling live drafts.</w:t>
      </w:r>
    </w:p>
    <w:p>
      <w:pPr>
        <w:pStyle w:val="ListParagraph"/>
        <w:numPr>
          <w:ilvl w:val="0"/>
          <w:numId w:val="2"/>
        </w:numPr>
        <w:spacing w:after="80"/>
      </w:pPr>
      <w:r>
        <w:rPr>
          <w:sz w:val="21"/>
          <w:szCs w:val="21"/>
        </w:rPr>
        <w:t xml:space="preserve">Adversarial/voice-misrecognition test cases for MA-03 (e.g., ambiguous SKU numbers, background noise) with a defined fallback to text confirmation.</w:t>
      </w:r>
    </w:p>
    <w:p>
      <w:pPr>
        <w:pStyle w:val="ListParagraph"/>
        <w:numPr>
          <w:ilvl w:val="0"/>
          <w:numId w:val="2"/>
        </w:numPr>
        <w:spacing w:after="80"/>
      </w:pPr>
      <w:r>
        <w:rPr>
          <w:sz w:val="21"/>
          <w:szCs w:val="21"/>
        </w:rPr>
        <w:t xml:space="preserve">Load testing to validate the NFR-01 1.5-second response target under concurrent multi-warehouse usage.</w:t>
      </w:r>
    </w:p>
    <w:p>
      <w:pPr>
        <w:pStyle w:val="Heading1"/>
        <w:pBdr>
          <w:bottom w:val="single" w:color="2E74B5" w:sz="8" w:space="4"/>
        </w:pBdr>
        <w:spacing w:after="240" w:before="480"/>
      </w:pPr>
      <w:r>
        <w:rPr>
          <w:b/>
          <w:bCs/>
          <w:color w:val="1F3864"/>
          <w:sz w:val="30"/>
          <w:szCs w:val="30"/>
        </w:rPr>
        <w:t xml:space="preserve">14. MVP Release Scope &amp; Roadmap</w:t>
      </w:r>
    </w:p>
    <w:tbl>
      <w:tblPr>
        <w:tblW w:type="dxa" w:w="9500"/>
        <w:tblBorders>
          <w:top w:val="single" w:color="B8CCE4" w:sz="4"/>
          <w:left w:val="single" w:color="B8CCE4" w:sz="4"/>
          <w:bottom w:val="single" w:color="B8CCE4" w:sz="4"/>
          <w:right w:val="single" w:color="B8CCE4" w:sz="4"/>
          <w:insideH w:val="single" w:color="B8CCE4" w:sz="4"/>
          <w:insideV w:val="single" w:color="B8CCE4" w:sz="4"/>
        </w:tblBorders>
      </w:tblPr>
      <w:tblGrid>
        <w:gridCol w:w="1700"/>
        <w:gridCol w:w="7800"/>
      </w:tblGrid>
      <w:tr>
        <w:tc>
          <w:tcPr>
            <w:tcW w:type="dxa" w:w="1700"/>
            <w:shd w:fill="1F3864" w:color="auto" w:val="clear"/>
            <w:tcMar>
              <w:top w:type="dxa" w:w="80"/>
              <w:left w:type="dxa" w:w="100"/>
              <w:bottom w:type="dxa" w:w="80"/>
              <w:right w:type="dxa" w:w="100"/>
            </w:tcMar>
            <w:vAlign w:val="center"/>
          </w:tcPr>
          <w:p>
            <w:pPr>
              <w:jc w:val="left"/>
            </w:pPr>
            <w:r>
              <w:rPr>
                <w:b/>
                <w:bCs/>
                <w:color w:val="FFFFFF"/>
                <w:sz w:val="19"/>
                <w:szCs w:val="19"/>
              </w:rPr>
              <w:t xml:space="preserve">Phase</w:t>
            </w:r>
          </w:p>
        </w:tc>
        <w:tc>
          <w:tcPr>
            <w:tcW w:type="dxa" w:w="7800"/>
            <w:shd w:fill="1F3864" w:color="auto" w:val="clear"/>
            <w:tcMar>
              <w:top w:type="dxa" w:w="80"/>
              <w:left w:type="dxa" w:w="100"/>
              <w:bottom w:type="dxa" w:w="80"/>
              <w:right w:type="dxa" w:w="100"/>
            </w:tcMar>
            <w:vAlign w:val="center"/>
          </w:tcPr>
          <w:p>
            <w:pPr>
              <w:jc w:val="left"/>
            </w:pPr>
            <w:r>
              <w:rPr>
                <w:b/>
                <w:bCs/>
                <w:color w:val="FFFFFF"/>
                <w:sz w:val="19"/>
                <w:szCs w:val="19"/>
              </w:rPr>
              <w:t xml:space="preserve">Scope</w:t>
            </w:r>
          </w:p>
        </w:tc>
      </w:tr>
      <w:tr>
        <w:tc>
          <w:tcPr>
            <w:tcW w:type="dxa" w:w="1700"/>
            <w:tcMar>
              <w:top w:type="dxa" w:w="80"/>
              <w:left w:type="dxa" w:w="100"/>
              <w:bottom w:type="dxa" w:w="80"/>
              <w:right w:type="dxa" w:w="100"/>
            </w:tcMar>
            <w:vAlign w:val="center"/>
          </w:tcPr>
          <w:p>
            <w:pPr>
              <w:jc w:val="left"/>
            </w:pPr>
            <w:r>
              <w:rPr>
                <w:b w:val="false"/>
                <w:bCs w:val="false"/>
                <w:color w:val="000000"/>
                <w:sz w:val="19"/>
                <w:szCs w:val="19"/>
              </w:rPr>
              <w:t xml:space="preserve">Phase 1: Core Foundation</w:t>
            </w:r>
          </w:p>
        </w:tc>
        <w:tc>
          <w:tcPr>
            <w:tcW w:type="dxa" w:w="7800"/>
            <w:tcMar>
              <w:top w:type="dxa" w:w="80"/>
              <w:left w:type="dxa" w:w="100"/>
              <w:bottom w:type="dxa" w:w="80"/>
              <w:right w:type="dxa" w:w="100"/>
            </w:tcMar>
            <w:vAlign w:val="center"/>
          </w:tcPr>
          <w:p>
            <w:pPr>
              <w:jc w:val="left"/>
            </w:pPr>
            <w:r>
              <w:rPr>
                <w:b w:val="false"/>
                <w:bCs w:val="false"/>
                <w:color w:val="000000"/>
                <w:sz w:val="19"/>
                <w:szCs w:val="19"/>
              </w:rPr>
              <w:t xml:space="preserve">Full authentication &amp; authorization surface — login, invite-based provisioning, OTP reset, session management, lockout, and RBAC enforcement middleware (FR-01–FR-03a, FR-19–FR-25, Section 6 &amp; 10), PostgreSQL data models, Product Catalog CRUD (FR-06, FR-07, FR-07b), manual Receipt/Delivery tracking (FR-08, FR-09).</w:t>
            </w:r>
          </w:p>
        </w:tc>
      </w:tr>
      <w:tr>
        <w:tc>
          <w:tcPr>
            <w:tcW w:type="dxa" w:w="1700"/>
            <w:shd w:fill="DCE6F1" w:color="auto" w:val="clear"/>
            <w:tcMar>
              <w:top w:type="dxa" w:w="80"/>
              <w:left w:type="dxa" w:w="100"/>
              <w:bottom w:type="dxa" w:w="80"/>
              <w:right w:type="dxa" w:w="100"/>
            </w:tcMar>
            <w:vAlign w:val="center"/>
          </w:tcPr>
          <w:p>
            <w:pPr>
              <w:jc w:val="left"/>
            </w:pPr>
            <w:r>
              <w:rPr>
                <w:b w:val="false"/>
                <w:bCs w:val="false"/>
                <w:color w:val="000000"/>
                <w:sz w:val="19"/>
                <w:szCs w:val="19"/>
              </w:rPr>
              <w:t xml:space="preserve">Phase 2: Operations &amp; UI Polish</w:t>
            </w:r>
          </w:p>
        </w:tc>
        <w:tc>
          <w:tcPr>
            <w:tcW w:type="dxa" w:w="7800"/>
            <w:shd w:fill="DCE6F1" w:color="auto" w:val="clear"/>
            <w:tcMar>
              <w:top w:type="dxa" w:w="80"/>
              <w:left w:type="dxa" w:w="100"/>
              <w:bottom w:type="dxa" w:w="80"/>
              <w:right w:type="dxa" w:w="100"/>
            </w:tcMar>
            <w:vAlign w:val="center"/>
          </w:tcPr>
          <w:p>
            <w:pPr>
              <w:jc w:val="left"/>
            </w:pPr>
            <w:r>
              <w:rPr>
                <w:b w:val="false"/>
                <w:bCs w:val="false"/>
                <w:color w:val="000000"/>
                <w:sz w:val="19"/>
                <w:szCs w:val="19"/>
              </w:rPr>
              <w:t xml:space="preserve">Internal transfers (FR-10), stock adjustments (FR-11), backorder handling (FR-12), responsive Tailwind layout refinement, Reporting &amp; Analytics module (FR-14–FR-16), Notifications (FR-17–FR-18).</w:t>
            </w:r>
          </w:p>
        </w:tc>
      </w:tr>
      <w:tr>
        <w:tc>
          <w:tcPr>
            <w:tcW w:type="dxa" w:w="1700"/>
            <w:tcMar>
              <w:top w:type="dxa" w:w="80"/>
              <w:left w:type="dxa" w:w="100"/>
              <w:bottom w:type="dxa" w:w="80"/>
              <w:right w:type="dxa" w:w="100"/>
            </w:tcMar>
            <w:vAlign w:val="center"/>
          </w:tcPr>
          <w:p>
            <w:pPr>
              <w:jc w:val="left"/>
            </w:pPr>
            <w:r>
              <w:rPr>
                <w:b w:val="false"/>
                <w:bCs w:val="false"/>
                <w:color w:val="000000"/>
                <w:sz w:val="19"/>
                <w:szCs w:val="19"/>
              </w:rPr>
              <w:t xml:space="preserve">Phase 3: Mastra AI Integration – Core Agents</w:t>
            </w:r>
          </w:p>
        </w:tc>
        <w:tc>
          <w:tcPr>
            <w:tcW w:type="dxa" w:w="7800"/>
            <w:tcMar>
              <w:top w:type="dxa" w:w="80"/>
              <w:left w:type="dxa" w:w="100"/>
              <w:bottom w:type="dxa" w:w="80"/>
              <w:right w:type="dxa" w:w="100"/>
            </w:tcMar>
            <w:vAlign w:val="center"/>
          </w:tcPr>
          <w:p>
            <w:pPr>
              <w:jc w:val="left"/>
            </w:pPr>
            <w:r>
              <w:rPr>
                <w:b w:val="false"/>
                <w:bCs w:val="false"/>
                <w:color w:val="000000"/>
                <w:sz w:val="19"/>
                <w:szCs w:val="19"/>
              </w:rPr>
              <w:t xml:space="preserve">MA-01 Smart Ingestion, MA-02 Predictive Reordering, MA-04 Anomaly Auditor, all in shadow mode first, then gated live rollout per Section 13.</w:t>
            </w:r>
          </w:p>
        </w:tc>
      </w:tr>
      <w:tr>
        <w:tc>
          <w:tcPr>
            <w:tcW w:type="dxa" w:w="1700"/>
            <w:shd w:fill="DCE6F1" w:color="auto" w:val="clear"/>
            <w:tcMar>
              <w:top w:type="dxa" w:w="80"/>
              <w:left w:type="dxa" w:w="100"/>
              <w:bottom w:type="dxa" w:w="80"/>
              <w:right w:type="dxa" w:w="100"/>
            </w:tcMar>
            <w:vAlign w:val="center"/>
          </w:tcPr>
          <w:p>
            <w:pPr>
              <w:jc w:val="left"/>
            </w:pPr>
            <w:r>
              <w:rPr>
                <w:b w:val="false"/>
                <w:bCs w:val="false"/>
                <w:color w:val="000000"/>
                <w:sz w:val="19"/>
                <w:szCs w:val="19"/>
              </w:rPr>
              <w:t xml:space="preserve">Phase 4: Mastra AI Integration – Advanced Agents (New)</w:t>
            </w:r>
          </w:p>
        </w:tc>
        <w:tc>
          <w:tcPr>
            <w:tcW w:type="dxa" w:w="7800"/>
            <w:shd w:fill="DCE6F1" w:color="auto" w:val="clear"/>
            <w:tcMar>
              <w:top w:type="dxa" w:w="80"/>
              <w:left w:type="dxa" w:w="100"/>
              <w:bottom w:type="dxa" w:w="80"/>
              <w:right w:type="dxa" w:w="100"/>
            </w:tcMar>
            <w:vAlign w:val="center"/>
          </w:tcPr>
          <w:p>
            <w:pPr>
              <w:jc w:val="left"/>
            </w:pPr>
            <w:r>
              <w:rPr>
                <w:b w:val="false"/>
                <w:bCs w:val="false"/>
                <w:color w:val="000000"/>
                <w:sz w:val="19"/>
                <w:szCs w:val="19"/>
              </w:rPr>
              <w:t xml:space="preserve">MA-03 Conversational Assistant, MA-05 Demand Forecasting, MA-06 Supplier Performance Scoring. Sequenced last because each depends on data volume (MA-05) or on Phase 3 agents already being trusted in production (MA-03, MA-06).</w:t>
            </w:r>
          </w:p>
        </w:tc>
      </w:tr>
    </w:tbl>
    <w:p>
      <w:pPr>
        <w:pStyle w:val="Heading1"/>
        <w:pBdr>
          <w:bottom w:val="single" w:color="2E74B5" w:sz="8" w:space="4"/>
        </w:pBdr>
        <w:spacing w:after="240" w:before="480"/>
      </w:pPr>
      <w:r>
        <w:rPr>
          <w:b/>
          <w:bCs/>
          <w:color w:val="1F3864"/>
          <w:sz w:val="30"/>
          <w:szCs w:val="30"/>
        </w:rPr>
        <w:t xml:space="preserve">15. Risk Register (New Section)</w:t>
      </w:r>
    </w:p>
    <w:tbl>
      <w:tblPr>
        <w:tblW w:type="dxa" w:w="9500"/>
        <w:tblBorders>
          <w:top w:val="single" w:color="B8CCE4" w:sz="4"/>
          <w:left w:val="single" w:color="B8CCE4" w:sz="4"/>
          <w:bottom w:val="single" w:color="B8CCE4" w:sz="4"/>
          <w:right w:val="single" w:color="B8CCE4" w:sz="4"/>
          <w:insideH w:val="single" w:color="B8CCE4" w:sz="4"/>
          <w:insideV w:val="single" w:color="B8CCE4" w:sz="4"/>
        </w:tblBorders>
      </w:tblPr>
      <w:tblGrid>
        <w:gridCol w:w="2600"/>
        <w:gridCol w:w="3900"/>
        <w:gridCol w:w="3000"/>
      </w:tblGrid>
      <w:tr>
        <w:tc>
          <w:tcPr>
            <w:tcW w:type="dxa" w:w="2600"/>
            <w:shd w:fill="1F3864" w:color="auto" w:val="clear"/>
            <w:tcMar>
              <w:top w:type="dxa" w:w="80"/>
              <w:left w:type="dxa" w:w="100"/>
              <w:bottom w:type="dxa" w:w="80"/>
              <w:right w:type="dxa" w:w="100"/>
            </w:tcMar>
            <w:vAlign w:val="center"/>
          </w:tcPr>
          <w:p>
            <w:pPr>
              <w:jc w:val="left"/>
            </w:pPr>
            <w:r>
              <w:rPr>
                <w:b/>
                <w:bCs/>
                <w:color w:val="FFFFFF"/>
                <w:sz w:val="19"/>
                <w:szCs w:val="19"/>
              </w:rPr>
              <w:t xml:space="preserve">Risk</w:t>
            </w:r>
          </w:p>
        </w:tc>
        <w:tc>
          <w:tcPr>
            <w:tcW w:type="dxa" w:w="3900"/>
            <w:shd w:fill="1F3864" w:color="auto" w:val="clear"/>
            <w:tcMar>
              <w:top w:type="dxa" w:w="80"/>
              <w:left w:type="dxa" w:w="100"/>
              <w:bottom w:type="dxa" w:w="80"/>
              <w:right w:type="dxa" w:w="100"/>
            </w:tcMar>
            <w:vAlign w:val="center"/>
          </w:tcPr>
          <w:p>
            <w:pPr>
              <w:jc w:val="left"/>
            </w:pPr>
            <w:r>
              <w:rPr>
                <w:b/>
                <w:bCs/>
                <w:color w:val="FFFFFF"/>
                <w:sz w:val="19"/>
                <w:szCs w:val="19"/>
              </w:rPr>
              <w:t xml:space="preserve">Impact</w:t>
            </w:r>
          </w:p>
        </w:tc>
        <w:tc>
          <w:tcPr>
            <w:tcW w:type="dxa" w:w="3000"/>
            <w:shd w:fill="1F3864" w:color="auto" w:val="clear"/>
            <w:tcMar>
              <w:top w:type="dxa" w:w="80"/>
              <w:left w:type="dxa" w:w="100"/>
              <w:bottom w:type="dxa" w:w="80"/>
              <w:right w:type="dxa" w:w="100"/>
            </w:tcMar>
            <w:vAlign w:val="center"/>
          </w:tcPr>
          <w:p>
            <w:pPr>
              <w:jc w:val="left"/>
            </w:pPr>
            <w:r>
              <w:rPr>
                <w:b/>
                <w:bCs/>
                <w:color w:val="FFFFFF"/>
                <w:sz w:val="19"/>
                <w:szCs w:val="19"/>
              </w:rPr>
              <w:t xml:space="preserve">Mitigation</w:t>
            </w:r>
          </w:p>
        </w:tc>
      </w:tr>
      <w:tr>
        <w:tc>
          <w:tcPr>
            <w:tcW w:type="dxa" w:w="2600"/>
            <w:tcMar>
              <w:top w:type="dxa" w:w="80"/>
              <w:left w:type="dxa" w:w="100"/>
              <w:bottom w:type="dxa" w:w="80"/>
              <w:right w:type="dxa" w:w="100"/>
            </w:tcMar>
            <w:vAlign w:val="center"/>
          </w:tcPr>
          <w:p>
            <w:pPr>
              <w:jc w:val="left"/>
            </w:pPr>
            <w:r>
              <w:rPr>
                <w:b w:val="false"/>
                <w:bCs w:val="false"/>
                <w:color w:val="000000"/>
                <w:sz w:val="19"/>
                <w:szCs w:val="19"/>
              </w:rPr>
              <w:t xml:space="preserve">Insufficient historical data for MA-05 forecasting on new SKUs</w:t>
            </w:r>
          </w:p>
        </w:tc>
        <w:tc>
          <w:tcPr>
            <w:tcW w:type="dxa" w:w="3900"/>
            <w:tcMar>
              <w:top w:type="dxa" w:w="80"/>
              <w:left w:type="dxa" w:w="100"/>
              <w:bottom w:type="dxa" w:w="80"/>
              <w:right w:type="dxa" w:w="100"/>
            </w:tcMar>
            <w:vAlign w:val="center"/>
          </w:tcPr>
          <w:p>
            <w:pPr>
              <w:jc w:val="left"/>
            </w:pPr>
            <w:r>
              <w:rPr>
                <w:b w:val="false"/>
                <w:bCs w:val="false"/>
                <w:color w:val="000000"/>
                <w:sz w:val="19"/>
                <w:szCs w:val="19"/>
              </w:rPr>
              <w:t xml:space="preserve">Poor forecast accuracy undermines trust in all AI modules</w:t>
            </w:r>
          </w:p>
        </w:tc>
        <w:tc>
          <w:tcPr>
            <w:tcW w:type="dxa" w:w="3000"/>
            <w:tcMar>
              <w:top w:type="dxa" w:w="80"/>
              <w:left w:type="dxa" w:w="100"/>
              <w:bottom w:type="dxa" w:w="80"/>
              <w:right w:type="dxa" w:w="100"/>
            </w:tcMar>
            <w:vAlign w:val="center"/>
          </w:tcPr>
          <w:p>
            <w:pPr>
              <w:jc w:val="left"/>
            </w:pPr>
            <w:r>
              <w:rPr>
                <w:b w:val="false"/>
                <w:bCs w:val="false"/>
                <w:color w:val="000000"/>
                <w:sz w:val="19"/>
                <w:szCs w:val="19"/>
              </w:rPr>
              <w:t xml:space="preserve">Fall back to category-level averages for SKUs with &lt; 90 days of history; flag low-confidence forecasts explicitly</w:t>
            </w:r>
          </w:p>
        </w:tc>
      </w:tr>
      <w:tr>
        <w:tc>
          <w:tcPr>
            <w:tcW w:type="dxa" w:w="2600"/>
            <w:shd w:fill="DCE6F1" w:color="auto" w:val="clear"/>
            <w:tcMar>
              <w:top w:type="dxa" w:w="80"/>
              <w:left w:type="dxa" w:w="100"/>
              <w:bottom w:type="dxa" w:w="80"/>
              <w:right w:type="dxa" w:w="100"/>
            </w:tcMar>
            <w:vAlign w:val="center"/>
          </w:tcPr>
          <w:p>
            <w:pPr>
              <w:jc w:val="left"/>
            </w:pPr>
            <w:r>
              <w:rPr>
                <w:b w:val="false"/>
                <w:bCs w:val="false"/>
                <w:color w:val="000000"/>
                <w:sz w:val="19"/>
                <w:szCs w:val="19"/>
              </w:rPr>
              <w:t xml:space="preserve">Voice misrecognition in MA-03 causes an incorrect transfer</w:t>
            </w:r>
          </w:p>
        </w:tc>
        <w:tc>
          <w:tcPr>
            <w:tcW w:type="dxa" w:w="3900"/>
            <w:shd w:fill="DCE6F1" w:color="auto" w:val="clear"/>
            <w:tcMar>
              <w:top w:type="dxa" w:w="80"/>
              <w:left w:type="dxa" w:w="100"/>
              <w:bottom w:type="dxa" w:w="80"/>
              <w:right w:type="dxa" w:w="100"/>
            </w:tcMar>
            <w:vAlign w:val="center"/>
          </w:tcPr>
          <w:p>
            <w:pPr>
              <w:jc w:val="left"/>
            </w:pPr>
            <w:r>
              <w:rPr>
                <w:b w:val="false"/>
                <w:bCs w:val="false"/>
                <w:color w:val="000000"/>
                <w:sz w:val="19"/>
                <w:szCs w:val="19"/>
              </w:rPr>
              <w:t xml:space="preserve">Wrong stock location data; possible financial loss if high-value</w:t>
            </w:r>
          </w:p>
        </w:tc>
        <w:tc>
          <w:tcPr>
            <w:tcW w:type="dxa" w:w="3000"/>
            <w:shd w:fill="DCE6F1" w:color="auto" w:val="clear"/>
            <w:tcMar>
              <w:top w:type="dxa" w:w="80"/>
              <w:left w:type="dxa" w:w="100"/>
              <w:bottom w:type="dxa" w:w="80"/>
              <w:right w:type="dxa" w:w="100"/>
            </w:tcMar>
            <w:vAlign w:val="center"/>
          </w:tcPr>
          <w:p>
            <w:pPr>
              <w:jc w:val="left"/>
            </w:pPr>
            <w:r>
              <w:rPr>
                <w:b w:val="false"/>
                <w:bCs w:val="false"/>
                <w:color w:val="000000"/>
                <w:sz w:val="19"/>
                <w:szCs w:val="19"/>
              </w:rPr>
              <w:t xml:space="preserve">Confirmation step for any high-value/high-quantity command; full audit log of voice command → executed action</w:t>
            </w:r>
          </w:p>
        </w:tc>
      </w:tr>
      <w:tr>
        <w:tc>
          <w:tcPr>
            <w:tcW w:type="dxa" w:w="2600"/>
            <w:tcMar>
              <w:top w:type="dxa" w:w="80"/>
              <w:left w:type="dxa" w:w="100"/>
              <w:bottom w:type="dxa" w:w="80"/>
              <w:right w:type="dxa" w:w="100"/>
            </w:tcMar>
            <w:vAlign w:val="center"/>
          </w:tcPr>
          <w:p>
            <w:pPr>
              <w:jc w:val="left"/>
            </w:pPr>
            <w:r>
              <w:rPr>
                <w:b w:val="false"/>
                <w:bCs w:val="false"/>
                <w:color w:val="000000"/>
                <w:sz w:val="19"/>
                <w:szCs w:val="19"/>
              </w:rPr>
              <w:t xml:space="preserve">Over-reliance on AI purchase drafts erodes manager scrutiny</w:t>
            </w:r>
          </w:p>
        </w:tc>
        <w:tc>
          <w:tcPr>
            <w:tcW w:type="dxa" w:w="3900"/>
            <w:tcMar>
              <w:top w:type="dxa" w:w="80"/>
              <w:left w:type="dxa" w:w="100"/>
              <w:bottom w:type="dxa" w:w="80"/>
              <w:right w:type="dxa" w:w="100"/>
            </w:tcMar>
            <w:vAlign w:val="center"/>
          </w:tcPr>
          <w:p>
            <w:pPr>
              <w:jc w:val="left"/>
            </w:pPr>
            <w:r>
              <w:rPr>
                <w:b w:val="false"/>
                <w:bCs w:val="false"/>
                <w:color w:val="000000"/>
                <w:sz w:val="19"/>
                <w:szCs w:val="19"/>
              </w:rPr>
              <w:t xml:space="preserve">Bad orders approved via rubber-stamping</w:t>
            </w:r>
          </w:p>
        </w:tc>
        <w:tc>
          <w:tcPr>
            <w:tcW w:type="dxa" w:w="3000"/>
            <w:tcMar>
              <w:top w:type="dxa" w:w="80"/>
              <w:left w:type="dxa" w:w="100"/>
              <w:bottom w:type="dxa" w:w="80"/>
              <w:right w:type="dxa" w:w="100"/>
            </w:tcMar>
            <w:vAlign w:val="center"/>
          </w:tcPr>
          <w:p>
            <w:pPr>
              <w:jc w:val="left"/>
            </w:pPr>
            <w:r>
              <w:rPr>
                <w:b w:val="false"/>
                <w:bCs w:val="false"/>
                <w:color w:val="000000"/>
                <w:sz w:val="19"/>
                <w:szCs w:val="19"/>
              </w:rPr>
              <w:t xml:space="preserve">Surface the agent's reasoning and confidence score alongside every draft PO, not just the recommended quantity</w:t>
            </w:r>
          </w:p>
        </w:tc>
      </w:tr>
      <w:tr>
        <w:tc>
          <w:tcPr>
            <w:tcW w:type="dxa" w:w="2600"/>
            <w:shd w:fill="DCE6F1" w:color="auto" w:val="clear"/>
            <w:tcMar>
              <w:top w:type="dxa" w:w="80"/>
              <w:left w:type="dxa" w:w="100"/>
              <w:bottom w:type="dxa" w:w="80"/>
              <w:right w:type="dxa" w:w="100"/>
            </w:tcMar>
            <w:vAlign w:val="center"/>
          </w:tcPr>
          <w:p>
            <w:pPr>
              <w:jc w:val="left"/>
            </w:pPr>
            <w:r>
              <w:rPr>
                <w:b w:val="false"/>
                <w:bCs w:val="false"/>
                <w:color w:val="000000"/>
                <w:sz w:val="19"/>
                <w:szCs w:val="19"/>
              </w:rPr>
              <w:t xml:space="preserve">Supplier lead-time data is stale or manually mis-entered</w:t>
            </w:r>
          </w:p>
        </w:tc>
        <w:tc>
          <w:tcPr>
            <w:tcW w:type="dxa" w:w="3900"/>
            <w:shd w:fill="DCE6F1" w:color="auto" w:val="clear"/>
            <w:tcMar>
              <w:top w:type="dxa" w:w="80"/>
              <w:left w:type="dxa" w:w="100"/>
              <w:bottom w:type="dxa" w:w="80"/>
              <w:right w:type="dxa" w:w="100"/>
            </w:tcMar>
            <w:vAlign w:val="center"/>
          </w:tcPr>
          <w:p>
            <w:pPr>
              <w:jc w:val="left"/>
            </w:pPr>
            <w:r>
              <w:rPr>
                <w:b w:val="false"/>
                <w:bCs w:val="false"/>
                <w:color w:val="000000"/>
                <w:sz w:val="19"/>
                <w:szCs w:val="19"/>
              </w:rPr>
              <w:t xml:space="preserve">MA-02 and MA-06 compound on bad input data</w:t>
            </w:r>
          </w:p>
        </w:tc>
        <w:tc>
          <w:tcPr>
            <w:tcW w:type="dxa" w:w="3000"/>
            <w:shd w:fill="DCE6F1" w:color="auto" w:val="clear"/>
            <w:tcMar>
              <w:top w:type="dxa" w:w="80"/>
              <w:left w:type="dxa" w:w="100"/>
              <w:bottom w:type="dxa" w:w="80"/>
              <w:right w:type="dxa" w:w="100"/>
            </w:tcMar>
            <w:vAlign w:val="center"/>
          </w:tcPr>
          <w:p>
            <w:pPr>
              <w:jc w:val="left"/>
            </w:pPr>
            <w:r>
              <w:rPr>
                <w:b w:val="false"/>
                <w:bCs w:val="false"/>
                <w:color w:val="000000"/>
                <w:sz w:val="19"/>
                <w:szCs w:val="19"/>
              </w:rPr>
              <w:t xml:space="preserve">MA-06 continuously corrects lead-time estimates from actual receipt data rather than relying solely on manual entry</w:t>
            </w:r>
          </w:p>
        </w:tc>
      </w:tr>
      <w:tr>
        <w:tc>
          <w:tcPr>
            <w:tcW w:type="dxa" w:w="2600"/>
            <w:tcMar>
              <w:top w:type="dxa" w:w="80"/>
              <w:left w:type="dxa" w:w="100"/>
              <w:bottom w:type="dxa" w:w="80"/>
              <w:right w:type="dxa" w:w="100"/>
            </w:tcMar>
            <w:vAlign w:val="center"/>
          </w:tcPr>
          <w:p>
            <w:pPr>
              <w:jc w:val="left"/>
            </w:pPr>
            <w:r>
              <w:rPr>
                <w:b w:val="false"/>
                <w:bCs w:val="false"/>
                <w:color w:val="000000"/>
                <w:sz w:val="19"/>
                <w:szCs w:val="19"/>
              </w:rPr>
              <w:t xml:space="preserve">Offline queue conflicts when multiple devices sync simultaneously</w:t>
            </w:r>
          </w:p>
        </w:tc>
        <w:tc>
          <w:tcPr>
            <w:tcW w:type="dxa" w:w="3900"/>
            <w:tcMar>
              <w:top w:type="dxa" w:w="80"/>
              <w:left w:type="dxa" w:w="100"/>
              <w:bottom w:type="dxa" w:w="80"/>
              <w:right w:type="dxa" w:w="100"/>
            </w:tcMar>
            <w:vAlign w:val="center"/>
          </w:tcPr>
          <w:p>
            <w:pPr>
              <w:jc w:val="left"/>
            </w:pPr>
            <w:r>
              <w:rPr>
                <w:b w:val="false"/>
                <w:bCs w:val="false"/>
                <w:color w:val="000000"/>
                <w:sz w:val="19"/>
                <w:szCs w:val="19"/>
              </w:rPr>
              <w:t xml:space="preserve">Duplicate or lost transactions</w:t>
            </w:r>
          </w:p>
        </w:tc>
        <w:tc>
          <w:tcPr>
            <w:tcW w:type="dxa" w:w="3000"/>
            <w:tcMar>
              <w:top w:type="dxa" w:w="80"/>
              <w:left w:type="dxa" w:w="100"/>
              <w:bottom w:type="dxa" w:w="80"/>
              <w:right w:type="dxa" w:w="100"/>
            </w:tcMar>
            <w:vAlign w:val="center"/>
          </w:tcPr>
          <w:p>
            <w:pPr>
              <w:jc w:val="left"/>
            </w:pPr>
            <w:r>
              <w:rPr>
                <w:b w:val="false"/>
                <w:bCs w:val="false"/>
                <w:color w:val="000000"/>
                <w:sz w:val="19"/>
                <w:szCs w:val="19"/>
              </w:rPr>
              <w:t xml:space="preserve">Idempotency keys per queued transaction; last-write-wins with conflict log for manual review</w:t>
            </w:r>
          </w:p>
        </w:tc>
      </w:tr>
    </w:tbl>
    <w:p>
      <w:pPr>
        <w:pStyle w:val="Heading1"/>
        <w:pBdr>
          <w:bottom w:val="single" w:color="2E74B5" w:sz="8" w:space="4"/>
        </w:pBdr>
        <w:spacing w:after="240" w:before="480"/>
      </w:pPr>
      <w:r>
        <w:rPr>
          <w:b/>
          <w:bCs/>
          <w:color w:val="1F3864"/>
          <w:sz w:val="30"/>
          <w:szCs w:val="30"/>
        </w:rPr>
        <w:t xml:space="preserve">16. Appendix: Glossary</w:t>
      </w:r>
    </w:p>
    <w:p>
      <w:pPr>
        <w:spacing w:after="140" w:line="276"/>
      </w:pPr>
      <w:r>
        <w:rPr>
          <w:b/>
          <w:bCs/>
          <w:color w:val="1F3864"/>
          <w:sz w:val="21"/>
          <w:szCs w:val="21"/>
        </w:rPr>
        <w:t xml:space="preserve">Mastra: </w:t>
      </w:r>
      <w:r>
        <w:rPr>
          <w:sz w:val="21"/>
          <w:szCs w:val="21"/>
        </w:rPr>
        <w:t xml:space="preserve">The agentic AI orchestration framework used to build autonomous workflows, tools, and memory-backed agents within StockSense.</w:t>
      </w:r>
    </w:p>
    <w:p>
      <w:pPr>
        <w:spacing w:after="140" w:line="276"/>
      </w:pPr>
      <w:r>
        <w:rPr>
          <w:b/>
          <w:bCs/>
          <w:color w:val="1F3864"/>
          <w:sz w:val="21"/>
          <w:szCs w:val="21"/>
        </w:rPr>
        <w:t xml:space="preserve">Burn Rate: </w:t>
      </w:r>
      <w:r>
        <w:rPr>
          <w:sz w:val="21"/>
          <w:szCs w:val="21"/>
        </w:rPr>
        <w:t xml:space="preserve">The average rate of consumption of a SKU over a given period, used as an input to reorder calculations.</w:t>
      </w:r>
    </w:p>
    <w:p>
      <w:pPr>
        <w:spacing w:after="140" w:line="276"/>
      </w:pPr>
      <w:r>
        <w:rPr>
          <w:b/>
          <w:bCs/>
          <w:color w:val="1F3864"/>
          <w:sz w:val="21"/>
          <w:szCs w:val="21"/>
        </w:rPr>
        <w:t xml:space="preserve">Safety Stock: </w:t>
      </w:r>
      <w:r>
        <w:rPr>
          <w:sz w:val="21"/>
          <w:szCs w:val="21"/>
        </w:rPr>
        <w:t xml:space="preserve">The buffer quantity held above expected demand to absorb supply or demand variability.</w:t>
      </w:r>
    </w:p>
    <w:p>
      <w:pPr>
        <w:spacing w:after="140" w:line="276"/>
      </w:pPr>
      <w:r>
        <w:rPr>
          <w:b/>
          <w:bCs/>
          <w:color w:val="1F3864"/>
          <w:sz w:val="21"/>
          <w:szCs w:val="21"/>
        </w:rPr>
        <w:t xml:space="preserve">FEFO: </w:t>
      </w:r>
      <w:r>
        <w:rPr>
          <w:sz w:val="21"/>
          <w:szCs w:val="21"/>
        </w:rPr>
        <w:t xml:space="preserve">First-Expiry-First-Out; a picking strategy prioritizing stock closest to its expiry date.</w:t>
      </w:r>
    </w:p>
    <w:p>
      <w:pPr>
        <w:spacing w:after="140" w:line="276"/>
      </w:pPr>
      <w:r>
        <w:rPr>
          <w:b/>
          <w:bCs/>
          <w:color w:val="1F3864"/>
          <w:sz w:val="21"/>
          <w:szCs w:val="21"/>
        </w:rPr>
        <w:t xml:space="preserve">Shadow Mode: </w:t>
      </w:r>
      <w:r>
        <w:rPr>
          <w:sz w:val="21"/>
          <w:szCs w:val="21"/>
        </w:rPr>
        <w:t xml:space="preserve">Running an AI agent's decision logic against live or historical data without executing its recommendations, for evaluation purposes only.</w:t>
      </w:r>
    </w:p>
    <w:p>
      <w:pPr>
        <w:spacing w:after="140" w:line="276"/>
      </w:pPr>
      <w:r>
        <w:rPr>
          <w:b/>
          <w:bCs/>
          <w:color w:val="1F3864"/>
          <w:sz w:val="21"/>
          <w:szCs w:val="21"/>
        </w:rPr>
        <w:t xml:space="preserve">MAPE: </w:t>
      </w:r>
      <w:r>
        <w:rPr>
          <w:sz w:val="21"/>
          <w:szCs w:val="21"/>
        </w:rPr>
        <w:t xml:space="preserve">Mean Absolute Percentage Error; the accuracy metric used to evaluate the Demand Forecasting Agent (MA-05).</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6"/>
        <w:szCs w:val="16"/>
      </w:rPr>
      <w:t xml:space="preserve">StockSense PRD — v3.0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2026-09-26T04:10:23.711Z</dcterms:created>
  <dcterms:modified xsi:type="dcterms:W3CDTF">2026-09-26T04:10:23.720Z</dcterms:modified>
</cp:coreProperties>
</file>

<file path=docProps/custom.xml><?xml version="1.0" encoding="utf-8"?>
<Properties xmlns="http://schemas.openxmlformats.org/officeDocument/2006/custom-properties" xmlns:vt="http://schemas.openxmlformats.org/officeDocument/2006/docPropsVTypes"/>
</file>