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5314B" w:rsidRDefault="0015314B">
      <w:pPr>
        <w:widowControl w:val="0"/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00000002" w14:textId="77777777" w:rsidR="0015314B" w:rsidRDefault="008E25BC">
      <w:pPr>
        <w:widowControl w:val="0"/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Alexander Vaillant</w:t>
      </w:r>
    </w:p>
    <w:p w14:paraId="00000004" w14:textId="2A02FE1A" w:rsidR="0015314B" w:rsidRPr="00A97729" w:rsidRDefault="008E25BC" w:rsidP="00CB03A3">
      <w:pPr>
        <w:widowControl w:val="0"/>
        <w:jc w:val="center"/>
        <w:rPr>
          <w:rFonts w:ascii="Garamond" w:eastAsia="Garamond" w:hAnsi="Garamond" w:cs="Garamond"/>
          <w:sz w:val="24"/>
          <w:szCs w:val="24"/>
        </w:rPr>
      </w:pPr>
      <w:r w:rsidRPr="00624320">
        <w:rPr>
          <w:rFonts w:ascii="Garamond" w:eastAsia="Garamond" w:hAnsi="Garamond" w:cs="Garamond"/>
          <w:sz w:val="24"/>
          <w:szCs w:val="24"/>
        </w:rPr>
        <w:t xml:space="preserve">(732)-648-1389   ● VaillantAnalytics@gmail.com ● </w:t>
      </w:r>
      <w:r w:rsidR="00624320" w:rsidRPr="00624320">
        <w:rPr>
          <w:rFonts w:ascii="Garamond" w:eastAsia="Garamond" w:hAnsi="Garamond" w:cs="Garamond"/>
          <w:sz w:val="24"/>
          <w:szCs w:val="24"/>
        </w:rPr>
        <w:t>www.linkedin.com/in/alexander-vaillant</w:t>
      </w:r>
    </w:p>
    <w:p w14:paraId="3C456FC9" w14:textId="77777777" w:rsidR="00A97729" w:rsidRPr="00A97729" w:rsidRDefault="00A97729" w:rsidP="00CB03A3">
      <w:pPr>
        <w:pBdr>
          <w:bottom w:val="single" w:sz="4" w:space="1" w:color="000000"/>
        </w:pBdr>
        <w:spacing w:before="60"/>
        <w:rPr>
          <w:rFonts w:ascii="Garamond" w:eastAsia="Garamond" w:hAnsi="Garamond" w:cs="Garamond"/>
          <w:b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18CC2249" w14:textId="46CBBE92" w:rsidR="00A97729" w:rsidRPr="00482A77" w:rsidRDefault="00A97729" w:rsidP="00CB03A3">
      <w:pPr>
        <w:spacing w:line="264" w:lineRule="auto"/>
        <w:jc w:val="both"/>
        <w:rPr>
          <w:rFonts w:ascii="Times" w:eastAsia="Times" w:hAnsi="Times" w:cs="Times"/>
          <w:b/>
          <w:smallCaps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 xml:space="preserve">SQL | Python | R | Power BI | </w:t>
      </w:r>
      <w:r w:rsidR="00575333">
        <w:rPr>
          <w:rFonts w:ascii="Garamond" w:eastAsia="Garamond" w:hAnsi="Garamond" w:cs="Garamond"/>
          <w:sz w:val="24"/>
          <w:szCs w:val="24"/>
        </w:rPr>
        <w:t xml:space="preserve">Tableau | </w:t>
      </w:r>
      <w:r w:rsidRPr="00A97729">
        <w:rPr>
          <w:rFonts w:ascii="Garamond" w:eastAsia="Garamond" w:hAnsi="Garamond" w:cs="Garamond"/>
          <w:sz w:val="24"/>
          <w:szCs w:val="24"/>
        </w:rPr>
        <w:t>Microsoft SQL Server (SSMS) | Microsoft Excel | Microsoft Access |</w:t>
      </w:r>
      <w:r w:rsidR="005512DF">
        <w:rPr>
          <w:rFonts w:ascii="Garamond" w:eastAsia="Garamond" w:hAnsi="Garamond" w:cs="Garamond"/>
          <w:sz w:val="24"/>
          <w:szCs w:val="24"/>
        </w:rPr>
        <w:t xml:space="preserve"> </w:t>
      </w:r>
      <w:r w:rsidRPr="00A97729">
        <w:rPr>
          <w:rFonts w:ascii="Garamond" w:eastAsia="Garamond" w:hAnsi="Garamond" w:cs="Garamond"/>
          <w:sz w:val="24"/>
          <w:szCs w:val="24"/>
        </w:rPr>
        <w:t xml:space="preserve">Business Intelligence </w:t>
      </w:r>
      <w:r w:rsidR="006E30F3">
        <w:rPr>
          <w:rFonts w:ascii="Garamond" w:eastAsia="Garamond" w:hAnsi="Garamond" w:cs="Garamond"/>
          <w:sz w:val="24"/>
          <w:szCs w:val="24"/>
        </w:rPr>
        <w:t xml:space="preserve">(BI) </w:t>
      </w:r>
      <w:r w:rsidRPr="00A97729">
        <w:rPr>
          <w:rFonts w:ascii="Garamond" w:eastAsia="Garamond" w:hAnsi="Garamond" w:cs="Garamond"/>
          <w:sz w:val="24"/>
          <w:szCs w:val="24"/>
        </w:rPr>
        <w:t xml:space="preserve">| Decision Support | </w:t>
      </w:r>
      <w:r w:rsidR="00145D8F">
        <w:rPr>
          <w:rFonts w:ascii="Garamond" w:eastAsia="Garamond" w:hAnsi="Garamond" w:cs="Garamond"/>
          <w:sz w:val="24"/>
          <w:szCs w:val="24"/>
        </w:rPr>
        <w:t>Data Preparation</w:t>
      </w:r>
      <w:r w:rsidRPr="00A97729">
        <w:rPr>
          <w:rFonts w:ascii="Garamond" w:eastAsia="Garamond" w:hAnsi="Garamond" w:cs="Garamond"/>
          <w:sz w:val="24"/>
          <w:szCs w:val="24"/>
        </w:rPr>
        <w:t xml:space="preserve"> | </w:t>
      </w:r>
      <w:r w:rsidR="006E30F3">
        <w:rPr>
          <w:rFonts w:ascii="Garamond" w:eastAsia="Garamond" w:hAnsi="Garamond" w:cs="Garamond"/>
          <w:sz w:val="24"/>
          <w:szCs w:val="24"/>
        </w:rPr>
        <w:t>Statistical Analysis | Data Mining | Dashboards |</w:t>
      </w:r>
      <w:r w:rsidR="005512DF">
        <w:rPr>
          <w:rFonts w:ascii="Garamond" w:eastAsia="Garamond" w:hAnsi="Garamond" w:cs="Garamond"/>
          <w:sz w:val="24"/>
          <w:szCs w:val="24"/>
        </w:rPr>
        <w:t xml:space="preserve"> </w:t>
      </w:r>
      <w:r w:rsidRPr="00A97729">
        <w:rPr>
          <w:rFonts w:ascii="Garamond" w:eastAsia="Garamond" w:hAnsi="Garamond" w:cs="Garamond"/>
          <w:sz w:val="24"/>
          <w:szCs w:val="24"/>
        </w:rPr>
        <w:t xml:space="preserve">Predictive Modeling | Data Visualization </w:t>
      </w:r>
    </w:p>
    <w:p w14:paraId="00000005" w14:textId="3D9BB06D" w:rsidR="0015314B" w:rsidRPr="00A97729" w:rsidRDefault="008E25BC" w:rsidP="00CB03A3">
      <w:pPr>
        <w:pBdr>
          <w:bottom w:val="single" w:sz="4" w:space="1" w:color="000000"/>
        </w:pBdr>
        <w:spacing w:before="60"/>
        <w:rPr>
          <w:rFonts w:ascii="Garamond" w:eastAsia="Garamond" w:hAnsi="Garamond" w:cs="Garamond"/>
          <w:b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1F166496" w14:textId="72EB6415" w:rsidR="00482A77" w:rsidRDefault="00482A77" w:rsidP="00CB03A3">
      <w:pPr>
        <w:tabs>
          <w:tab w:val="right" w:pos="11064"/>
        </w:tabs>
        <w:spacing w:before="1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Business Intelligence</w:t>
      </w:r>
      <w:r w:rsidRPr="00A97729">
        <w:rPr>
          <w:rFonts w:ascii="Garamond" w:eastAsia="Garamond" w:hAnsi="Garamond" w:cs="Garamond"/>
          <w:b/>
          <w:sz w:val="24"/>
          <w:szCs w:val="24"/>
        </w:rPr>
        <w:t xml:space="preserve"> Analyst</w:t>
      </w:r>
      <w:r w:rsidRPr="00A97729">
        <w:rPr>
          <w:rFonts w:ascii="Garamond" w:eastAsia="Garamond" w:hAnsi="Garamond" w:cs="Garamond"/>
          <w:sz w:val="24"/>
          <w:szCs w:val="24"/>
        </w:rPr>
        <w:tab/>
        <w:t>J</w:t>
      </w:r>
      <w:r>
        <w:rPr>
          <w:rFonts w:ascii="Garamond" w:eastAsia="Garamond" w:hAnsi="Garamond" w:cs="Garamond"/>
          <w:sz w:val="24"/>
          <w:szCs w:val="24"/>
        </w:rPr>
        <w:t>u</w:t>
      </w:r>
      <w:r w:rsidRPr="00A97729">
        <w:rPr>
          <w:rFonts w:ascii="Garamond" w:eastAsia="Garamond" w:hAnsi="Garamond" w:cs="Garamond"/>
          <w:sz w:val="24"/>
          <w:szCs w:val="24"/>
        </w:rPr>
        <w:t>n. 202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A97729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–</w:t>
      </w:r>
      <w:r w:rsidRPr="00A97729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Present</w:t>
      </w:r>
    </w:p>
    <w:p w14:paraId="4B6B7F3A" w14:textId="254A02E6" w:rsidR="00482A77" w:rsidRDefault="00482A77" w:rsidP="00CB03A3">
      <w:pPr>
        <w:tabs>
          <w:tab w:val="right" w:pos="11064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Allegiant Air | Las Vegas, NV</w:t>
      </w:r>
    </w:p>
    <w:p w14:paraId="26297265" w14:textId="1FD9B988" w:rsidR="00482A77" w:rsidRPr="00CB03A3" w:rsidRDefault="00DD44F4" w:rsidP="00CB03A3">
      <w:pPr>
        <w:tabs>
          <w:tab w:val="right" w:pos="11064"/>
        </w:tabs>
        <w:spacing w:before="6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Translated data into valuable insights which answer business questions. Assisted in the development of reporting, analysis and visualization</w:t>
      </w:r>
      <w:r w:rsidR="00CB03A3">
        <w:rPr>
          <w:rFonts w:ascii="Garamond" w:eastAsia="Garamond" w:hAnsi="Garamond" w:cs="Garamond"/>
          <w:sz w:val="24"/>
          <w:szCs w:val="24"/>
        </w:rPr>
        <w:t xml:space="preserve"> of business data and metrics to give stakeholders the ability to track business goals, strategy, and objectives.</w:t>
      </w:r>
    </w:p>
    <w:p w14:paraId="00000006" w14:textId="5777B361" w:rsidR="0015314B" w:rsidRPr="00A97729" w:rsidRDefault="008E25BC" w:rsidP="00CB03A3">
      <w:pPr>
        <w:tabs>
          <w:tab w:val="right" w:pos="11064"/>
        </w:tabs>
        <w:spacing w:before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Decision Support Analyst</w:t>
      </w:r>
      <w:r w:rsidRPr="00A97729">
        <w:rPr>
          <w:rFonts w:ascii="Garamond" w:eastAsia="Garamond" w:hAnsi="Garamond" w:cs="Garamond"/>
          <w:sz w:val="24"/>
          <w:szCs w:val="24"/>
        </w:rPr>
        <w:tab/>
        <w:t xml:space="preserve">Jan. 2020 </w:t>
      </w:r>
      <w:r w:rsidR="00482A77">
        <w:rPr>
          <w:rFonts w:ascii="Garamond" w:eastAsia="Garamond" w:hAnsi="Garamond" w:cs="Garamond"/>
          <w:sz w:val="24"/>
          <w:szCs w:val="24"/>
        </w:rPr>
        <w:t>–</w:t>
      </w:r>
      <w:r w:rsidRPr="00A97729">
        <w:rPr>
          <w:rFonts w:ascii="Garamond" w:eastAsia="Garamond" w:hAnsi="Garamond" w:cs="Garamond"/>
          <w:sz w:val="24"/>
          <w:szCs w:val="24"/>
        </w:rPr>
        <w:t xml:space="preserve"> </w:t>
      </w:r>
      <w:r w:rsidR="00482A77">
        <w:rPr>
          <w:rFonts w:ascii="Garamond" w:eastAsia="Garamond" w:hAnsi="Garamond" w:cs="Garamond"/>
          <w:sz w:val="24"/>
          <w:szCs w:val="24"/>
        </w:rPr>
        <w:t>Jun. 2021</w:t>
      </w:r>
    </w:p>
    <w:p w14:paraId="00000007" w14:textId="77777777" w:rsidR="0015314B" w:rsidRPr="00A97729" w:rsidRDefault="008E25B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>Prospect Medical Holdings Inc. | Springfield, PA</w:t>
      </w:r>
    </w:p>
    <w:p w14:paraId="00000009" w14:textId="2ABAC2DA" w:rsidR="0015314B" w:rsidRPr="00A97729" w:rsidRDefault="008E25BC" w:rsidP="00CB03A3">
      <w:pPr>
        <w:tabs>
          <w:tab w:val="right" w:pos="10800"/>
        </w:tabs>
        <w:spacing w:before="60" w:after="6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>Created and maintained daily, weekly, and monthly interactive dashboards in Power BI to support director and executive-level stakeholder business decisions. Organized and led monthly meetings with administrative directors to discuss current reporting needs and dashboard functionality training.</w:t>
      </w:r>
      <w:r w:rsidR="00CD13A2" w:rsidRPr="00A97729">
        <w:rPr>
          <w:rFonts w:ascii="Garamond" w:eastAsia="Garamond" w:hAnsi="Garamond" w:cs="Garamond"/>
          <w:sz w:val="24"/>
          <w:szCs w:val="24"/>
        </w:rPr>
        <w:t xml:space="preserve"> Communicated analysis results to </w:t>
      </w:r>
      <w:r w:rsidR="0091285B" w:rsidRPr="00A97729">
        <w:rPr>
          <w:rFonts w:ascii="Garamond" w:eastAsia="Garamond" w:hAnsi="Garamond" w:cs="Garamond"/>
          <w:sz w:val="24"/>
          <w:szCs w:val="24"/>
        </w:rPr>
        <w:t xml:space="preserve">key </w:t>
      </w:r>
      <w:r w:rsidR="00CD13A2" w:rsidRPr="00A97729">
        <w:rPr>
          <w:rFonts w:ascii="Garamond" w:eastAsia="Garamond" w:hAnsi="Garamond" w:cs="Garamond"/>
          <w:sz w:val="24"/>
          <w:szCs w:val="24"/>
        </w:rPr>
        <w:t xml:space="preserve">stakeholders. </w:t>
      </w:r>
      <w:r w:rsidRPr="00A97729">
        <w:rPr>
          <w:rFonts w:ascii="Garamond" w:eastAsia="Garamond" w:hAnsi="Garamond" w:cs="Garamond"/>
          <w:sz w:val="24"/>
          <w:szCs w:val="24"/>
        </w:rPr>
        <w:tab/>
      </w:r>
    </w:p>
    <w:p w14:paraId="0000000A" w14:textId="2FFEBC9C" w:rsidR="0015314B" w:rsidRPr="00A97729" w:rsidRDefault="008E25BC">
      <w:pPr>
        <w:widowControl w:val="0"/>
        <w:numPr>
          <w:ilvl w:val="1"/>
          <w:numId w:val="2"/>
        </w:numPr>
        <w:jc w:val="both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Process Automation:</w:t>
      </w:r>
      <w:r w:rsidRPr="00A97729">
        <w:rPr>
          <w:rFonts w:ascii="Garamond" w:eastAsia="Garamond" w:hAnsi="Garamond" w:cs="Garamond"/>
          <w:sz w:val="24"/>
          <w:szCs w:val="24"/>
        </w:rPr>
        <w:t xml:space="preserve"> Modernized routine reporting methods by utilizing Access, SSMS, and Power </w:t>
      </w:r>
      <w:r w:rsidR="00BF34DF" w:rsidRPr="00A97729">
        <w:rPr>
          <w:rFonts w:ascii="Garamond" w:eastAsia="Garamond" w:hAnsi="Garamond" w:cs="Garamond"/>
          <w:sz w:val="24"/>
          <w:szCs w:val="24"/>
        </w:rPr>
        <w:t>BI, minimizing</w:t>
      </w:r>
      <w:r w:rsidRPr="00A97729">
        <w:rPr>
          <w:rFonts w:ascii="Garamond" w:eastAsia="Garamond" w:hAnsi="Garamond" w:cs="Garamond"/>
          <w:sz w:val="24"/>
          <w:szCs w:val="24"/>
        </w:rPr>
        <w:t xml:space="preserve"> time spent and department costs by 85% and 250k/year, respectively.</w:t>
      </w:r>
    </w:p>
    <w:p w14:paraId="0000000B" w14:textId="77777777" w:rsidR="0015314B" w:rsidRPr="00A97729" w:rsidRDefault="008E25BC">
      <w:pPr>
        <w:widowControl w:val="0"/>
        <w:numPr>
          <w:ilvl w:val="1"/>
          <w:numId w:val="2"/>
        </w:numPr>
        <w:jc w:val="both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KPI &amp; Quality Metric Tracking:</w:t>
      </w:r>
      <w:r w:rsidRPr="00A97729">
        <w:rPr>
          <w:rFonts w:ascii="Garamond" w:eastAsia="Garamond" w:hAnsi="Garamond" w:cs="Garamond"/>
          <w:sz w:val="24"/>
          <w:szCs w:val="24"/>
        </w:rPr>
        <w:t xml:space="preserve"> Published Daily and Weekly updates via Power BI Dashboards, increasing Active Eligibility by 13% and lowering Medicare Annual Well Visit Care Gaps by 45%.</w:t>
      </w:r>
    </w:p>
    <w:p w14:paraId="0000000C" w14:textId="5882D17E" w:rsidR="0015314B" w:rsidRPr="00A97729" w:rsidRDefault="008E25BC" w:rsidP="00CB03A3">
      <w:pPr>
        <w:widowControl w:val="0"/>
        <w:numPr>
          <w:ilvl w:val="1"/>
          <w:numId w:val="2"/>
        </w:numPr>
        <w:jc w:val="both"/>
        <w:rPr>
          <w:rFonts w:ascii="Garamond" w:eastAsia="Garamond" w:hAnsi="Garamond" w:cs="Garamond"/>
          <w:b/>
          <w:sz w:val="24"/>
          <w:szCs w:val="24"/>
        </w:rPr>
      </w:pPr>
      <w:proofErr w:type="spellStart"/>
      <w:r w:rsidRPr="00A97729">
        <w:rPr>
          <w:rFonts w:ascii="Garamond" w:eastAsia="Garamond" w:hAnsi="Garamond" w:cs="Garamond"/>
          <w:b/>
          <w:sz w:val="24"/>
          <w:szCs w:val="24"/>
        </w:rPr>
        <w:t>Adhoc</w:t>
      </w:r>
      <w:proofErr w:type="spellEnd"/>
      <w:r w:rsidRPr="00A97729">
        <w:rPr>
          <w:rFonts w:ascii="Garamond" w:eastAsia="Garamond" w:hAnsi="Garamond" w:cs="Garamond"/>
          <w:b/>
          <w:sz w:val="24"/>
          <w:szCs w:val="24"/>
        </w:rPr>
        <w:t xml:space="preserve"> Reporting: </w:t>
      </w:r>
      <w:r w:rsidRPr="00A97729">
        <w:rPr>
          <w:rFonts w:ascii="Garamond" w:eastAsia="Garamond" w:hAnsi="Garamond" w:cs="Garamond"/>
          <w:sz w:val="24"/>
          <w:szCs w:val="24"/>
        </w:rPr>
        <w:t xml:space="preserve">Centralized data into SSMS and created </w:t>
      </w:r>
      <w:r w:rsidR="00BF34DF" w:rsidRPr="00A97729">
        <w:rPr>
          <w:rFonts w:ascii="Garamond" w:eastAsia="Garamond" w:hAnsi="Garamond" w:cs="Garamond"/>
          <w:sz w:val="24"/>
          <w:szCs w:val="24"/>
        </w:rPr>
        <w:t>frequently requested</w:t>
      </w:r>
      <w:r w:rsidRPr="00A97729">
        <w:rPr>
          <w:rFonts w:ascii="Garamond" w:eastAsia="Garamond" w:hAnsi="Garamond" w:cs="Garamond"/>
          <w:sz w:val="24"/>
          <w:szCs w:val="24"/>
        </w:rPr>
        <w:t xml:space="preserve"> report templates via T-SQL data views, reducing turnaround time by 60%.</w:t>
      </w:r>
    </w:p>
    <w:p w14:paraId="0000000D" w14:textId="559405B4" w:rsidR="0015314B" w:rsidRPr="00A97729" w:rsidRDefault="008E25BC" w:rsidP="00CB03A3">
      <w:pPr>
        <w:tabs>
          <w:tab w:val="right" w:pos="11064"/>
        </w:tabs>
        <w:spacing w:before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Assistant Cue Sheets Administrator</w:t>
      </w:r>
      <w:r w:rsidRPr="00A97729">
        <w:rPr>
          <w:rFonts w:ascii="Garamond" w:eastAsia="Garamond" w:hAnsi="Garamond" w:cs="Garamond"/>
          <w:sz w:val="24"/>
          <w:szCs w:val="24"/>
        </w:rPr>
        <w:tab/>
        <w:t xml:space="preserve">Oct. 2018 - </w:t>
      </w:r>
      <w:r w:rsidR="000716EC">
        <w:rPr>
          <w:rFonts w:ascii="Garamond" w:eastAsia="Garamond" w:hAnsi="Garamond" w:cs="Garamond"/>
          <w:sz w:val="24"/>
          <w:szCs w:val="24"/>
        </w:rPr>
        <w:t>Dec</w:t>
      </w:r>
      <w:r w:rsidRPr="00A97729">
        <w:rPr>
          <w:rFonts w:ascii="Garamond" w:eastAsia="Garamond" w:hAnsi="Garamond" w:cs="Garamond"/>
          <w:sz w:val="24"/>
          <w:szCs w:val="24"/>
        </w:rPr>
        <w:t>. 2020</w:t>
      </w:r>
    </w:p>
    <w:p w14:paraId="0000000E" w14:textId="77777777" w:rsidR="0015314B" w:rsidRPr="00A97729" w:rsidRDefault="008E25B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>NFL Films | Mount Laurel, NJ</w:t>
      </w:r>
      <w:r w:rsidRPr="00A97729">
        <w:rPr>
          <w:rFonts w:ascii="Garamond" w:eastAsia="Garamond" w:hAnsi="Garamond" w:cs="Garamond"/>
          <w:sz w:val="24"/>
          <w:szCs w:val="24"/>
        </w:rPr>
        <w:tab/>
      </w:r>
    </w:p>
    <w:p w14:paraId="00000010" w14:textId="63B9C169" w:rsidR="0015314B" w:rsidRPr="00A97729" w:rsidRDefault="008E25BC" w:rsidP="00CB03A3">
      <w:pPr>
        <w:widowControl w:val="0"/>
        <w:spacing w:before="60" w:after="60"/>
        <w:jc w:val="both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 xml:space="preserve">Reviewed Cue Sheet metadata for submission to Performance Rights Organizations via </w:t>
      </w:r>
      <w:proofErr w:type="spellStart"/>
      <w:r w:rsidRPr="00A97729">
        <w:rPr>
          <w:rFonts w:ascii="Garamond" w:eastAsia="Garamond" w:hAnsi="Garamond" w:cs="Garamond"/>
          <w:sz w:val="24"/>
          <w:szCs w:val="24"/>
        </w:rPr>
        <w:t>RapidCue</w:t>
      </w:r>
      <w:proofErr w:type="spellEnd"/>
      <w:r w:rsidRPr="00A97729">
        <w:rPr>
          <w:rFonts w:ascii="Garamond" w:eastAsia="Garamond" w:hAnsi="Garamond" w:cs="Garamond"/>
          <w:sz w:val="24"/>
          <w:szCs w:val="24"/>
        </w:rPr>
        <w:t xml:space="preserve"> for Legal Compliance. Instructed personnel on the functionality and operational processes of FileMaker. Researched track metadata from various music libraries to maintain an accurate 1.63 million track, in-house library. </w:t>
      </w:r>
      <w:r w:rsidRPr="00A97729">
        <w:rPr>
          <w:rFonts w:ascii="Garamond" w:eastAsia="Garamond" w:hAnsi="Garamond" w:cs="Garamond"/>
          <w:sz w:val="24"/>
          <w:szCs w:val="24"/>
        </w:rPr>
        <w:tab/>
      </w:r>
    </w:p>
    <w:p w14:paraId="00000011" w14:textId="77777777" w:rsidR="0015314B" w:rsidRPr="00A97729" w:rsidRDefault="008E25BC" w:rsidP="00CB03A3">
      <w:pPr>
        <w:widowControl w:val="0"/>
        <w:numPr>
          <w:ilvl w:val="1"/>
          <w:numId w:val="2"/>
        </w:numPr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Data Review:</w:t>
      </w:r>
      <w:r w:rsidRPr="00A97729">
        <w:rPr>
          <w:rFonts w:ascii="Garamond" w:eastAsia="Garamond" w:hAnsi="Garamond" w:cs="Garamond"/>
          <w:sz w:val="24"/>
          <w:szCs w:val="24"/>
        </w:rPr>
        <w:t xml:space="preserve"> Submitted over 3,600 accurate cue sheets via </w:t>
      </w:r>
      <w:proofErr w:type="spellStart"/>
      <w:r w:rsidRPr="00A97729">
        <w:rPr>
          <w:rFonts w:ascii="Garamond" w:eastAsia="Garamond" w:hAnsi="Garamond" w:cs="Garamond"/>
          <w:sz w:val="24"/>
          <w:szCs w:val="24"/>
        </w:rPr>
        <w:t>RapidCue</w:t>
      </w:r>
      <w:proofErr w:type="spellEnd"/>
      <w:r w:rsidRPr="00A97729">
        <w:rPr>
          <w:rFonts w:ascii="Garamond" w:eastAsia="Garamond" w:hAnsi="Garamond" w:cs="Garamond"/>
          <w:sz w:val="24"/>
          <w:szCs w:val="24"/>
        </w:rPr>
        <w:t>, reducing the rate of errors by 15%.</w:t>
      </w:r>
    </w:p>
    <w:p w14:paraId="00000012" w14:textId="77777777" w:rsidR="0015314B" w:rsidRPr="00A97729" w:rsidRDefault="008E25BC">
      <w:pPr>
        <w:widowControl w:val="0"/>
        <w:numPr>
          <w:ilvl w:val="1"/>
          <w:numId w:val="2"/>
        </w:numPr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Data Entry:</w:t>
      </w:r>
      <w:r w:rsidRPr="00A97729">
        <w:rPr>
          <w:rFonts w:ascii="Garamond" w:eastAsia="Garamond" w:hAnsi="Garamond" w:cs="Garamond"/>
          <w:sz w:val="24"/>
          <w:szCs w:val="24"/>
        </w:rPr>
        <w:t xml:space="preserve"> Restored 11,000 cue sheets in FileMaker, resulting in a time-cost reduction of 30%.</w:t>
      </w:r>
    </w:p>
    <w:p w14:paraId="00000013" w14:textId="77777777" w:rsidR="0015314B" w:rsidRPr="00A97729" w:rsidRDefault="008E25BC" w:rsidP="00CB03A3">
      <w:pPr>
        <w:widowControl w:val="0"/>
        <w:numPr>
          <w:ilvl w:val="1"/>
          <w:numId w:val="2"/>
        </w:numPr>
        <w:spacing w:after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Process Documentation:</w:t>
      </w:r>
      <w:r w:rsidRPr="00A97729">
        <w:rPr>
          <w:rFonts w:ascii="Garamond" w:eastAsia="Garamond" w:hAnsi="Garamond" w:cs="Garamond"/>
          <w:sz w:val="24"/>
          <w:szCs w:val="24"/>
        </w:rPr>
        <w:t xml:space="preserve"> Developed a 13-process Cue Sheet Department Manual for predecessors.</w:t>
      </w:r>
    </w:p>
    <w:p w14:paraId="00000014" w14:textId="77777777" w:rsidR="0015314B" w:rsidRPr="00A97729" w:rsidRDefault="008E25BC" w:rsidP="00CB03A3">
      <w:pPr>
        <w:pBdr>
          <w:bottom w:val="single" w:sz="4" w:space="1" w:color="000000"/>
        </w:pBdr>
        <w:spacing w:before="60"/>
        <w:rPr>
          <w:rFonts w:ascii="Garamond" w:eastAsia="Garamond" w:hAnsi="Garamond" w:cs="Garamond"/>
          <w:b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0000015" w14:textId="4AEA6949" w:rsidR="0015314B" w:rsidRPr="00A97729" w:rsidRDefault="008E25BC" w:rsidP="00CB03A3">
      <w:pPr>
        <w:tabs>
          <w:tab w:val="right" w:pos="11064"/>
        </w:tabs>
        <w:spacing w:before="120" w:after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 xml:space="preserve">Master of Science in Data Analytics </w:t>
      </w:r>
      <w:r w:rsidRPr="00A97729">
        <w:rPr>
          <w:rFonts w:ascii="Garamond" w:eastAsia="Garamond" w:hAnsi="Garamond" w:cs="Garamond"/>
          <w:sz w:val="24"/>
          <w:szCs w:val="24"/>
        </w:rPr>
        <w:t xml:space="preserve">| Western Governors University </w:t>
      </w:r>
      <w:r w:rsidRPr="00A97729">
        <w:rPr>
          <w:rFonts w:ascii="Garamond" w:eastAsia="Garamond" w:hAnsi="Garamond" w:cs="Garamond"/>
          <w:sz w:val="24"/>
          <w:szCs w:val="24"/>
        </w:rPr>
        <w:tab/>
        <w:t xml:space="preserve">Expected </w:t>
      </w:r>
      <w:r w:rsidR="00575333">
        <w:rPr>
          <w:rFonts w:ascii="Garamond" w:eastAsia="Garamond" w:hAnsi="Garamond" w:cs="Garamond"/>
          <w:sz w:val="24"/>
          <w:szCs w:val="24"/>
        </w:rPr>
        <w:t>Aug</w:t>
      </w:r>
      <w:r w:rsidRPr="00A97729">
        <w:rPr>
          <w:rFonts w:ascii="Garamond" w:eastAsia="Garamond" w:hAnsi="Garamond" w:cs="Garamond"/>
          <w:sz w:val="24"/>
          <w:szCs w:val="24"/>
        </w:rPr>
        <w:t>. 2021</w:t>
      </w:r>
    </w:p>
    <w:p w14:paraId="00000016" w14:textId="77777777" w:rsidR="0015314B" w:rsidRPr="00A97729" w:rsidRDefault="008E25BC" w:rsidP="00CB03A3">
      <w:pPr>
        <w:tabs>
          <w:tab w:val="right" w:pos="11064"/>
        </w:tabs>
        <w:spacing w:after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Data Science Professional Certificate</w:t>
      </w:r>
      <w:r w:rsidRPr="00A97729">
        <w:rPr>
          <w:rFonts w:ascii="Garamond" w:eastAsia="Garamond" w:hAnsi="Garamond" w:cs="Garamond"/>
          <w:sz w:val="24"/>
          <w:szCs w:val="24"/>
        </w:rPr>
        <w:t xml:space="preserve"> | IBM via Coursera</w:t>
      </w:r>
      <w:r w:rsidRPr="00A97729">
        <w:rPr>
          <w:rFonts w:ascii="Garamond" w:eastAsia="Garamond" w:hAnsi="Garamond" w:cs="Garamond"/>
          <w:sz w:val="24"/>
          <w:szCs w:val="24"/>
        </w:rPr>
        <w:tab/>
        <w:t>Nov. 2019</w:t>
      </w:r>
    </w:p>
    <w:p w14:paraId="00000017" w14:textId="77777777" w:rsidR="0015314B" w:rsidRPr="00A97729" w:rsidRDefault="008E25BC" w:rsidP="00CB03A3">
      <w:pPr>
        <w:tabs>
          <w:tab w:val="right" w:pos="11064"/>
        </w:tabs>
        <w:spacing w:after="120"/>
        <w:ind w:right="3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Bachelors of Music in Music Education &amp; Performance</w:t>
      </w:r>
      <w:r w:rsidRPr="00A97729">
        <w:rPr>
          <w:rFonts w:ascii="Garamond" w:eastAsia="Garamond" w:hAnsi="Garamond" w:cs="Garamond"/>
          <w:sz w:val="24"/>
          <w:szCs w:val="24"/>
        </w:rPr>
        <w:t xml:space="preserve"> | West Chester University</w:t>
      </w:r>
      <w:r w:rsidRPr="00A97729">
        <w:rPr>
          <w:rFonts w:ascii="Garamond" w:eastAsia="Garamond" w:hAnsi="Garamond" w:cs="Garamond"/>
          <w:sz w:val="24"/>
          <w:szCs w:val="24"/>
        </w:rPr>
        <w:tab/>
        <w:t xml:space="preserve"> May 2018</w:t>
      </w:r>
    </w:p>
    <w:p w14:paraId="00000018" w14:textId="77777777" w:rsidR="0015314B" w:rsidRPr="00A97729" w:rsidRDefault="008E25BC" w:rsidP="00CB03A3">
      <w:pPr>
        <w:pBdr>
          <w:bottom w:val="single" w:sz="4" w:space="1" w:color="000000"/>
        </w:pBdr>
        <w:spacing w:before="6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PROJECTS</w:t>
      </w:r>
    </w:p>
    <w:p w14:paraId="00000019" w14:textId="683DCF74" w:rsidR="0015314B" w:rsidRPr="00A97729" w:rsidRDefault="008E25BC" w:rsidP="00CB03A3">
      <w:pPr>
        <w:tabs>
          <w:tab w:val="right" w:pos="11064"/>
        </w:tabs>
        <w:spacing w:before="12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Churn Analysis (Logistic Regression; Documentation Available)</w:t>
      </w:r>
      <w:r w:rsidRPr="00A97729">
        <w:rPr>
          <w:rFonts w:ascii="Garamond" w:eastAsia="Garamond" w:hAnsi="Garamond" w:cs="Garamond"/>
          <w:sz w:val="24"/>
          <w:szCs w:val="24"/>
        </w:rPr>
        <w:tab/>
        <w:t>Feb. 2021</w:t>
      </w:r>
    </w:p>
    <w:p w14:paraId="264C8E14" w14:textId="656F68CD" w:rsidR="00A97729" w:rsidRPr="00A97729" w:rsidRDefault="00A97729" w:rsidP="00CB03A3">
      <w:pPr>
        <w:tabs>
          <w:tab w:val="right" w:pos="11064"/>
        </w:tabs>
        <w:spacing w:after="6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>Western Governors University</w:t>
      </w:r>
    </w:p>
    <w:p w14:paraId="0000001A" w14:textId="77777777" w:rsidR="0015314B" w:rsidRPr="00A97729" w:rsidRDefault="008E25BC" w:rsidP="00CB03A3">
      <w:pPr>
        <w:numPr>
          <w:ilvl w:val="0"/>
          <w:numId w:val="1"/>
        </w:numPr>
        <w:tabs>
          <w:tab w:val="right" w:pos="10800"/>
        </w:tabs>
        <w:spacing w:after="6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 xml:space="preserve">Identified the top five most impactful, statistically significant features on Customer Churning using </w:t>
      </w:r>
      <w:r w:rsidRPr="00A97729">
        <w:rPr>
          <w:rFonts w:ascii="Garamond" w:eastAsia="Garamond" w:hAnsi="Garamond" w:cs="Garamond"/>
          <w:b/>
          <w:sz w:val="24"/>
          <w:szCs w:val="24"/>
        </w:rPr>
        <w:t>R</w:t>
      </w:r>
      <w:r w:rsidRPr="00A97729">
        <w:rPr>
          <w:rFonts w:ascii="Garamond" w:eastAsia="Garamond" w:hAnsi="Garamond" w:cs="Garamond"/>
          <w:sz w:val="24"/>
          <w:szCs w:val="24"/>
        </w:rPr>
        <w:t>, with an accuracy of over 89% at the 95% confidence interval.</w:t>
      </w:r>
    </w:p>
    <w:p w14:paraId="0000001C" w14:textId="7E147821" w:rsidR="0015314B" w:rsidRPr="00A97729" w:rsidRDefault="008E25BC">
      <w:pPr>
        <w:tabs>
          <w:tab w:val="right" w:pos="11064"/>
        </w:tabs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b/>
          <w:sz w:val="24"/>
          <w:szCs w:val="24"/>
        </w:rPr>
        <w:t>Tenure Analysis (Multiple Linear Regression; Documentation Available)</w:t>
      </w:r>
      <w:r w:rsidRPr="00A97729">
        <w:rPr>
          <w:rFonts w:ascii="Garamond" w:eastAsia="Garamond" w:hAnsi="Garamond" w:cs="Garamond"/>
          <w:sz w:val="24"/>
          <w:szCs w:val="24"/>
        </w:rPr>
        <w:tab/>
        <w:t>Feb. 2021</w:t>
      </w:r>
    </w:p>
    <w:p w14:paraId="72518D43" w14:textId="75B73C83" w:rsidR="00A97729" w:rsidRPr="00A97729" w:rsidRDefault="00A97729" w:rsidP="00CB03A3">
      <w:pPr>
        <w:tabs>
          <w:tab w:val="right" w:pos="11064"/>
        </w:tabs>
        <w:spacing w:after="6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>Western Governors University</w:t>
      </w:r>
    </w:p>
    <w:p w14:paraId="14E9A7F7" w14:textId="21AA95B3" w:rsidR="00361690" w:rsidRPr="00361690" w:rsidRDefault="008E25BC" w:rsidP="00361690">
      <w:pPr>
        <w:numPr>
          <w:ilvl w:val="0"/>
          <w:numId w:val="1"/>
        </w:numPr>
        <w:tabs>
          <w:tab w:val="right" w:pos="10800"/>
        </w:tabs>
        <w:spacing w:after="200"/>
        <w:rPr>
          <w:rFonts w:ascii="Garamond" w:eastAsia="Garamond" w:hAnsi="Garamond" w:cs="Garamond"/>
          <w:sz w:val="24"/>
          <w:szCs w:val="24"/>
        </w:rPr>
      </w:pPr>
      <w:r w:rsidRPr="00A97729">
        <w:rPr>
          <w:rFonts w:ascii="Garamond" w:eastAsia="Garamond" w:hAnsi="Garamond" w:cs="Garamond"/>
          <w:sz w:val="24"/>
          <w:szCs w:val="24"/>
        </w:rPr>
        <w:t xml:space="preserve">Identified the top three most impactful, statistically significant features on Month-to-Month Customer Tenure using </w:t>
      </w:r>
      <w:r w:rsidRPr="00A97729">
        <w:rPr>
          <w:rFonts w:ascii="Garamond" w:eastAsia="Garamond" w:hAnsi="Garamond" w:cs="Garamond"/>
          <w:b/>
          <w:sz w:val="24"/>
          <w:szCs w:val="24"/>
        </w:rPr>
        <w:t>R</w:t>
      </w:r>
      <w:r w:rsidRPr="00A97729">
        <w:rPr>
          <w:rFonts w:ascii="Garamond" w:eastAsia="Garamond" w:hAnsi="Garamond" w:cs="Garamond"/>
          <w:sz w:val="24"/>
          <w:szCs w:val="24"/>
        </w:rPr>
        <w:t xml:space="preserve"> after the removal of multicollinearity.</w:t>
      </w:r>
    </w:p>
    <w:sectPr w:rsidR="00361690" w:rsidRPr="0036169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BC516" w14:textId="77777777" w:rsidR="006D717D" w:rsidRDefault="006D717D">
      <w:r>
        <w:separator/>
      </w:r>
    </w:p>
  </w:endnote>
  <w:endnote w:type="continuationSeparator" w:id="0">
    <w:p w14:paraId="29CACEA3" w14:textId="77777777" w:rsidR="006D717D" w:rsidRDefault="006D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15314B" w:rsidRDefault="0015314B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15314B" w:rsidRDefault="0015314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A4E03" w14:textId="77777777" w:rsidR="006D717D" w:rsidRDefault="006D717D">
      <w:r>
        <w:separator/>
      </w:r>
    </w:p>
  </w:footnote>
  <w:footnote w:type="continuationSeparator" w:id="0">
    <w:p w14:paraId="4B830C73" w14:textId="77777777" w:rsidR="006D717D" w:rsidRDefault="006D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15314B" w:rsidRDefault="0015314B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2" w14:textId="77777777" w:rsidR="0015314B" w:rsidRDefault="0015314B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86128"/>
    <w:multiLevelType w:val="multilevel"/>
    <w:tmpl w:val="EB6670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34390F"/>
    <w:multiLevelType w:val="multilevel"/>
    <w:tmpl w:val="49C0D65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14B"/>
    <w:rsid w:val="0004033A"/>
    <w:rsid w:val="000716EC"/>
    <w:rsid w:val="00124406"/>
    <w:rsid w:val="00145D8F"/>
    <w:rsid w:val="0015314B"/>
    <w:rsid w:val="001833A5"/>
    <w:rsid w:val="00333C24"/>
    <w:rsid w:val="00361690"/>
    <w:rsid w:val="00482A77"/>
    <w:rsid w:val="005512DF"/>
    <w:rsid w:val="00575333"/>
    <w:rsid w:val="00624320"/>
    <w:rsid w:val="0064065E"/>
    <w:rsid w:val="006D717D"/>
    <w:rsid w:val="006E30F3"/>
    <w:rsid w:val="0075762F"/>
    <w:rsid w:val="007F3863"/>
    <w:rsid w:val="008E25BC"/>
    <w:rsid w:val="0091285B"/>
    <w:rsid w:val="00955317"/>
    <w:rsid w:val="00A97729"/>
    <w:rsid w:val="00B22877"/>
    <w:rsid w:val="00BC5812"/>
    <w:rsid w:val="00BF34DF"/>
    <w:rsid w:val="00C409BB"/>
    <w:rsid w:val="00C94774"/>
    <w:rsid w:val="00CA1CFD"/>
    <w:rsid w:val="00CB03A3"/>
    <w:rsid w:val="00CD13A2"/>
    <w:rsid w:val="00D76991"/>
    <w:rsid w:val="00DA5BA5"/>
    <w:rsid w:val="00DC035E"/>
    <w:rsid w:val="00DD44F4"/>
    <w:rsid w:val="00E25755"/>
    <w:rsid w:val="00F0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3F52"/>
  <w15:docId w15:val="{3778D25C-1D6A-4387-B057-C1ADC036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624320"/>
  </w:style>
  <w:style w:type="character" w:customStyle="1" w:styleId="vanity-namedisplay-name">
    <w:name w:val="vanity-name__display-name"/>
    <w:basedOn w:val="DefaultParagraphFont"/>
    <w:rsid w:val="0062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9580F-C9EA-4FC7-8CDB-56A0428A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Vaillant</cp:lastModifiedBy>
  <cp:revision>2</cp:revision>
  <cp:lastPrinted>2021-07-12T16:02:00Z</cp:lastPrinted>
  <dcterms:created xsi:type="dcterms:W3CDTF">2021-07-12T16:02:00Z</dcterms:created>
  <dcterms:modified xsi:type="dcterms:W3CDTF">2021-07-12T16:02:00Z</dcterms:modified>
</cp:coreProperties>
</file>