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7EB4" w:rsidRPr="00351E4F" w:rsidRDefault="00D07FE7">
      <w:pPr>
        <w:spacing w:before="1040" w:after="160"/>
        <w:rPr>
          <w:sz w:val="22"/>
        </w:rPr>
      </w:pPr>
      <w:bookmarkStart w:id="0" w:name="_GoBack"/>
      <w:bookmarkEnd w:id="0"/>
      <w:r w:rsidRPr="00351E4F">
        <w:rPr>
          <w:b/>
          <w:color w:val="168B65"/>
          <w:sz w:val="20"/>
        </w:rPr>
        <w:t xml:space="preserve">CYBERSECURITY </w:t>
      </w:r>
      <w:r w:rsidR="00351E4F" w:rsidRPr="00351E4F">
        <w:rPr>
          <w:b/>
          <w:color w:val="168B65"/>
          <w:sz w:val="20"/>
        </w:rPr>
        <w:t>BOOTCAMP BY BHARATCARES</w:t>
      </w:r>
    </w:p>
    <w:p w:rsidR="00757EB4" w:rsidRPr="00351E4F" w:rsidRDefault="00D07FE7">
      <w:pPr>
        <w:pStyle w:val="Title"/>
        <w:spacing w:after="100"/>
        <w:rPr>
          <w:sz w:val="72"/>
        </w:rPr>
      </w:pPr>
      <w:r w:rsidRPr="00351E4F">
        <w:rPr>
          <w:sz w:val="72"/>
        </w:rPr>
        <w:t>Cyber Defense Lab</w:t>
      </w:r>
    </w:p>
    <w:p w:rsidR="00757EB4" w:rsidRPr="00351E4F" w:rsidRDefault="00D07FE7">
      <w:pPr>
        <w:pStyle w:val="Subtitle"/>
        <w:spacing w:after="280"/>
        <w:rPr>
          <w:sz w:val="36"/>
        </w:rPr>
      </w:pPr>
      <w:r w:rsidRPr="00351E4F">
        <w:rPr>
          <w:sz w:val="36"/>
        </w:rPr>
        <w:t>Defensive Security Studio</w:t>
      </w:r>
    </w:p>
    <w:p w:rsidR="00757EB4" w:rsidRPr="00351E4F" w:rsidRDefault="00D07FE7">
      <w:pPr>
        <w:spacing w:after="400"/>
        <w:rPr>
          <w:sz w:val="22"/>
        </w:rPr>
      </w:pPr>
      <w:r w:rsidRPr="00351E4F">
        <w:rPr>
          <w:color w:val="526779"/>
          <w:sz w:val="32"/>
        </w:rPr>
        <w:t>Project Report and Deployment Documentation</w:t>
      </w:r>
    </w:p>
    <w:p w:rsidR="00757EB4" w:rsidRPr="00351E4F" w:rsidRDefault="00D07FE7">
      <w:pPr>
        <w:pStyle w:val="Heading2"/>
        <w:spacing w:before="120" w:after="80"/>
        <w:rPr>
          <w:sz w:val="36"/>
        </w:rPr>
      </w:pPr>
      <w:r w:rsidRPr="00351E4F">
        <w:rPr>
          <w:sz w:val="36"/>
        </w:rPr>
        <w:t>Executive summary</w:t>
      </w:r>
    </w:p>
    <w:p w:rsidR="00757EB4" w:rsidRPr="00351E4F" w:rsidRDefault="00D07FE7">
      <w:pPr>
        <w:spacing w:line="271" w:lineRule="auto"/>
        <w:rPr>
          <w:sz w:val="24"/>
        </w:rPr>
      </w:pPr>
      <w:r w:rsidRPr="00351E4F">
        <w:rPr>
          <w:sz w:val="24"/>
        </w:rPr>
        <w:t>Cyber Defense Lab is a responsive, dark-themed security dashboard paired with a defensive Jupyter notebook. The website presents 12 security modules and provides a safe, browser-side HTTP header check. The notebook supplies assessment plans and evidence tables for authorised lab work. The website is a standalone static file with no backend or third-party assets.</w:t>
      </w:r>
    </w:p>
    <w:p w:rsidR="00351E4F" w:rsidRDefault="00351E4F">
      <w:pPr>
        <w:pStyle w:val="Heading2"/>
        <w:spacing w:before="120" w:after="80"/>
        <w:rPr>
          <w:sz w:val="36"/>
        </w:rPr>
      </w:pPr>
    </w:p>
    <w:p w:rsidR="00757EB4" w:rsidRPr="00351E4F" w:rsidRDefault="00D07FE7">
      <w:pPr>
        <w:pStyle w:val="Heading2"/>
        <w:spacing w:before="120" w:after="80"/>
        <w:rPr>
          <w:sz w:val="36"/>
        </w:rPr>
      </w:pPr>
      <w:r w:rsidRPr="00351E4F">
        <w:rPr>
          <w:sz w:val="36"/>
        </w:rPr>
        <w:t>Submission highlights</w:t>
      </w:r>
    </w:p>
    <w:p w:rsidR="00757EB4" w:rsidRPr="00351E4F" w:rsidRDefault="00D07FE7">
      <w:pPr>
        <w:pStyle w:val="ListBullet"/>
        <w:spacing w:after="40" w:line="259" w:lineRule="auto"/>
        <w:ind w:left="317" w:hanging="173"/>
        <w:rPr>
          <w:sz w:val="24"/>
        </w:rPr>
      </w:pPr>
      <w:r w:rsidRPr="00351E4F">
        <w:rPr>
          <w:sz w:val="24"/>
        </w:rPr>
        <w:t>Self-contained HTML/CSS/JavaScript website that opens locally and deploys as a static GitHub Pages site.</w:t>
      </w:r>
    </w:p>
    <w:p w:rsidR="00757EB4" w:rsidRPr="00351E4F" w:rsidRDefault="00D07FE7">
      <w:pPr>
        <w:pStyle w:val="ListBullet"/>
        <w:spacing w:after="40" w:line="259" w:lineRule="auto"/>
        <w:ind w:left="317" w:hanging="173"/>
        <w:rPr>
          <w:sz w:val="24"/>
        </w:rPr>
      </w:pPr>
      <w:r w:rsidRPr="00351E4F">
        <w:rPr>
          <w:sz w:val="24"/>
        </w:rPr>
        <w:t>Twelve dashboard modules aligned with the project notebook and capability matrix.</w:t>
      </w:r>
    </w:p>
    <w:p w:rsidR="00757EB4" w:rsidRPr="00351E4F" w:rsidRDefault="00D07FE7">
      <w:pPr>
        <w:pStyle w:val="ListBullet"/>
        <w:spacing w:after="40" w:line="259" w:lineRule="auto"/>
        <w:ind w:left="317" w:hanging="173"/>
        <w:rPr>
          <w:sz w:val="24"/>
        </w:rPr>
      </w:pPr>
      <w:r w:rsidRPr="00351E4F">
        <w:rPr>
          <w:sz w:val="24"/>
        </w:rPr>
        <w:t>Notebook web audit and optional model download disabled by default; eight evidence tables generated by the export cell.</w:t>
      </w:r>
    </w:p>
    <w:p w:rsidR="00757EB4" w:rsidRPr="00351E4F" w:rsidRDefault="00D07FE7">
      <w:pPr>
        <w:pStyle w:val="ListBullet"/>
        <w:spacing w:after="40" w:line="259" w:lineRule="auto"/>
        <w:ind w:left="317" w:hanging="173"/>
        <w:rPr>
          <w:sz w:val="24"/>
        </w:rPr>
      </w:pPr>
      <w:r w:rsidRPr="00351E4F">
        <w:rPr>
          <w:sz w:val="24"/>
        </w:rPr>
        <w:t>GitHub push/Pages instructions and notebook dependencies included in the README and requirements file.</w:t>
      </w:r>
    </w:p>
    <w:p w:rsidR="00757EB4" w:rsidRPr="00351E4F" w:rsidRDefault="00D07FE7">
      <w:pPr>
        <w:spacing w:before="140" w:after="0"/>
        <w:rPr>
          <w:sz w:val="24"/>
        </w:rPr>
      </w:pPr>
      <w:r w:rsidRPr="00351E4F">
        <w:rPr>
          <w:b/>
          <w:color w:val="168B65"/>
          <w:sz w:val="22"/>
        </w:rPr>
        <w:t xml:space="preserve">Scope note: </w:t>
      </w:r>
      <w:r w:rsidRPr="00351E4F">
        <w:rPr>
          <w:color w:val="526779"/>
          <w:sz w:val="22"/>
        </w:rPr>
        <w:t>Dashboard metrics are illustrative. No production scan, external deployment, or GitHub push is claimed by this report.</w:t>
      </w:r>
    </w:p>
    <w:p w:rsidR="00351E4F" w:rsidRDefault="00D07FE7" w:rsidP="00351E4F">
      <w:pPr>
        <w:pStyle w:val="Heading1"/>
        <w:spacing w:before="200" w:after="80"/>
        <w:rPr>
          <w:sz w:val="24"/>
        </w:rPr>
      </w:pPr>
      <w:r w:rsidRPr="00351E4F">
        <w:rPr>
          <w:sz w:val="24"/>
        </w:rPr>
        <w:br w:type="page"/>
      </w:r>
    </w:p>
    <w:p w:rsidR="00351E4F" w:rsidRDefault="00351E4F" w:rsidP="00351E4F">
      <w:pPr>
        <w:pStyle w:val="Heading1"/>
        <w:spacing w:before="200" w:after="80"/>
        <w:rPr>
          <w:sz w:val="48"/>
        </w:rPr>
      </w:pPr>
    </w:p>
    <w:p w:rsidR="00351E4F" w:rsidRPr="009326C5" w:rsidRDefault="00351E4F" w:rsidP="009326C5">
      <w:pPr>
        <w:pStyle w:val="Subtitle"/>
        <w:spacing w:after="280"/>
        <w:rPr>
          <w:i w:val="0"/>
          <w:sz w:val="36"/>
        </w:rPr>
      </w:pPr>
      <w:r w:rsidRPr="009326C5">
        <w:rPr>
          <w:b/>
          <w:i w:val="0"/>
          <w:color w:val="000000" w:themeColor="text1"/>
          <w:sz w:val="56"/>
        </w:rPr>
        <w:t>Contents</w:t>
      </w:r>
      <w:r w:rsidR="009326C5" w:rsidRPr="009326C5">
        <w:rPr>
          <w:i w:val="0"/>
          <w:sz w:val="36"/>
        </w:rPr>
        <w:t xml:space="preserve"> </w:t>
      </w:r>
    </w:p>
    <w:p w:rsidR="00351E4F" w:rsidRPr="009326C5" w:rsidRDefault="00351E4F" w:rsidP="00351E4F">
      <w:pPr>
        <w:pStyle w:val="ListBullet"/>
        <w:spacing w:after="40" w:line="259" w:lineRule="auto"/>
        <w:ind w:left="317" w:hanging="173"/>
        <w:rPr>
          <w:sz w:val="28"/>
        </w:rPr>
      </w:pPr>
      <w:r w:rsidRPr="009326C5">
        <w:rPr>
          <w:sz w:val="28"/>
        </w:rPr>
        <w:t>1. Project overview</w:t>
      </w:r>
    </w:p>
    <w:p w:rsidR="00351E4F" w:rsidRPr="009326C5" w:rsidRDefault="00351E4F" w:rsidP="00351E4F">
      <w:pPr>
        <w:pStyle w:val="ListBullet"/>
        <w:spacing w:after="40" w:line="259" w:lineRule="auto"/>
        <w:ind w:left="317" w:hanging="173"/>
        <w:rPr>
          <w:sz w:val="28"/>
        </w:rPr>
      </w:pPr>
      <w:r w:rsidRPr="009326C5">
        <w:rPr>
          <w:sz w:val="28"/>
        </w:rPr>
        <w:t>2. Website design and user flow</w:t>
      </w:r>
    </w:p>
    <w:p w:rsidR="00351E4F" w:rsidRPr="009326C5" w:rsidRDefault="00351E4F" w:rsidP="00351E4F">
      <w:pPr>
        <w:pStyle w:val="ListBullet"/>
        <w:spacing w:after="40" w:line="259" w:lineRule="auto"/>
        <w:ind w:left="317" w:hanging="173"/>
        <w:rPr>
          <w:sz w:val="28"/>
        </w:rPr>
      </w:pPr>
      <w:r w:rsidRPr="009326C5">
        <w:rPr>
          <w:sz w:val="28"/>
        </w:rPr>
        <w:t>3. Security module catalogue</w:t>
      </w:r>
    </w:p>
    <w:p w:rsidR="00351E4F" w:rsidRPr="009326C5" w:rsidRDefault="00351E4F" w:rsidP="00351E4F">
      <w:pPr>
        <w:pStyle w:val="ListBullet"/>
        <w:spacing w:after="40" w:line="259" w:lineRule="auto"/>
        <w:ind w:left="317" w:hanging="173"/>
        <w:rPr>
          <w:sz w:val="28"/>
        </w:rPr>
      </w:pPr>
      <w:r w:rsidRPr="009326C5">
        <w:rPr>
          <w:sz w:val="28"/>
        </w:rPr>
        <w:t>4. Live Web Scanner: method and limitations</w:t>
      </w:r>
    </w:p>
    <w:p w:rsidR="00351E4F" w:rsidRPr="009326C5" w:rsidRDefault="00351E4F" w:rsidP="00351E4F">
      <w:pPr>
        <w:pStyle w:val="ListBullet"/>
        <w:spacing w:after="40" w:line="259" w:lineRule="auto"/>
        <w:ind w:left="317" w:hanging="173"/>
        <w:rPr>
          <w:sz w:val="28"/>
        </w:rPr>
      </w:pPr>
      <w:r w:rsidRPr="009326C5">
        <w:rPr>
          <w:sz w:val="28"/>
        </w:rPr>
        <w:t>5. Notebook: alignment, dependencies, and evidence</w:t>
      </w:r>
    </w:p>
    <w:p w:rsidR="00351E4F" w:rsidRPr="009326C5" w:rsidRDefault="00351E4F" w:rsidP="00351E4F">
      <w:pPr>
        <w:pStyle w:val="ListBullet"/>
        <w:spacing w:after="40" w:line="259" w:lineRule="auto"/>
        <w:ind w:left="317" w:hanging="173"/>
        <w:rPr>
          <w:sz w:val="28"/>
        </w:rPr>
      </w:pPr>
      <w:r w:rsidRPr="009326C5">
        <w:rPr>
          <w:sz w:val="28"/>
        </w:rPr>
        <w:t>6. GitHub repository and Pages deployment</w:t>
      </w:r>
    </w:p>
    <w:p w:rsidR="00351E4F" w:rsidRPr="009326C5" w:rsidRDefault="00351E4F" w:rsidP="00351E4F">
      <w:pPr>
        <w:pStyle w:val="ListBullet"/>
        <w:spacing w:after="40" w:line="259" w:lineRule="auto"/>
        <w:ind w:left="317" w:hanging="173"/>
        <w:rPr>
          <w:sz w:val="28"/>
        </w:rPr>
      </w:pPr>
      <w:r w:rsidRPr="009326C5">
        <w:rPr>
          <w:sz w:val="28"/>
        </w:rPr>
        <w:t>7. Verification and acceptance checklist</w:t>
      </w:r>
    </w:p>
    <w:p w:rsidR="00351E4F" w:rsidRPr="009326C5" w:rsidRDefault="00351E4F" w:rsidP="00351E4F">
      <w:pPr>
        <w:pStyle w:val="ListBullet"/>
        <w:spacing w:after="40" w:line="259" w:lineRule="auto"/>
        <w:ind w:left="317" w:hanging="173"/>
        <w:rPr>
          <w:sz w:val="28"/>
        </w:rPr>
      </w:pPr>
      <w:r w:rsidRPr="009326C5">
        <w:rPr>
          <w:sz w:val="28"/>
        </w:rPr>
        <w:t>8. Security, privacy, and operational limitations</w:t>
      </w:r>
    </w:p>
    <w:p w:rsidR="00351E4F" w:rsidRPr="009326C5" w:rsidRDefault="00351E4F" w:rsidP="00351E4F">
      <w:pPr>
        <w:pStyle w:val="ListBullet"/>
        <w:spacing w:after="40" w:line="259" w:lineRule="auto"/>
        <w:ind w:left="317" w:hanging="173"/>
        <w:rPr>
          <w:sz w:val="28"/>
        </w:rPr>
      </w:pPr>
      <w:r w:rsidRPr="009326C5">
        <w:rPr>
          <w:sz w:val="28"/>
        </w:rPr>
        <w:t>Appendix A. Repository file inventory</w:t>
      </w:r>
    </w:p>
    <w:p w:rsidR="00351E4F" w:rsidRPr="009326C5" w:rsidRDefault="00351E4F" w:rsidP="00351E4F">
      <w:pPr>
        <w:spacing w:after="0" w:line="271" w:lineRule="auto"/>
        <w:rPr>
          <w:sz w:val="28"/>
        </w:rPr>
      </w:pPr>
      <w:r w:rsidRPr="009326C5">
        <w:rPr>
          <w:i/>
          <w:sz w:val="28"/>
        </w:rPr>
        <w:t>This document describes the supplied project package. GitHub repository creation and Pages publication are the owner’s next steps; follow the instructions in README.md.</w:t>
      </w:r>
    </w:p>
    <w:p w:rsidR="00351E4F" w:rsidRPr="00351E4F" w:rsidRDefault="00351E4F" w:rsidP="00351E4F">
      <w:pPr>
        <w:pStyle w:val="Heading2"/>
        <w:spacing w:before="120" w:after="80"/>
        <w:rPr>
          <w:sz w:val="36"/>
        </w:rPr>
      </w:pPr>
    </w:p>
    <w:p w:rsidR="00757EB4" w:rsidRPr="00351E4F" w:rsidRDefault="00351E4F" w:rsidP="00351E4F">
      <w:pPr>
        <w:rPr>
          <w:sz w:val="22"/>
        </w:rPr>
      </w:pPr>
      <w:r w:rsidRPr="00351E4F">
        <w:rPr>
          <w:sz w:val="36"/>
        </w:rPr>
        <w:t>System at a glance</w:t>
      </w:r>
    </w:p>
    <w:tbl>
      <w:tblPr>
        <w:tblW w:w="0" w:type="auto"/>
        <w:jc w:val="center"/>
        <w:tblBorders>
          <w:top w:val="single" w:sz="5" w:space="0" w:color="D8E3E9"/>
          <w:left w:val="single" w:sz="5" w:space="0" w:color="D8E3E9"/>
          <w:bottom w:val="single" w:sz="5" w:space="0" w:color="D8E3E9"/>
          <w:right w:val="single" w:sz="5" w:space="0" w:color="D8E3E9"/>
          <w:insideH w:val="single" w:sz="5" w:space="0" w:color="D8E3E9"/>
          <w:insideV w:val="single" w:sz="5" w:space="0" w:color="D8E3E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632"/>
      </w:tblGrid>
      <w:tr w:rsidR="00757EB4" w:rsidRPr="00351E4F">
        <w:trPr>
          <w:cantSplit/>
          <w:tblHeader/>
          <w:jc w:val="center"/>
        </w:trPr>
        <w:tc>
          <w:tcPr>
            <w:tcW w:w="2088" w:type="dxa"/>
            <w:shd w:val="clear" w:color="auto" w:fill="10243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b/>
                <w:color w:val="FFFFFF"/>
                <w:sz w:val="24"/>
              </w:rPr>
              <w:t>Layer</w:t>
            </w:r>
          </w:p>
        </w:tc>
        <w:tc>
          <w:tcPr>
            <w:tcW w:w="7632" w:type="dxa"/>
            <w:shd w:val="clear" w:color="auto" w:fill="10243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b/>
                <w:color w:val="FFFFFF"/>
                <w:sz w:val="24"/>
              </w:rPr>
              <w:t>Role</w:t>
            </w:r>
          </w:p>
        </w:tc>
      </w:tr>
      <w:tr w:rsidR="00757EB4" w:rsidRPr="00351E4F">
        <w:trPr>
          <w:cantSplit/>
          <w:jc w:val="center"/>
        </w:trPr>
        <w:tc>
          <w:tcPr>
            <w:tcW w:w="208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Static website</w:t>
            </w:r>
          </w:p>
        </w:tc>
        <w:tc>
          <w:tcPr>
            <w:tcW w:w="76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Local HTML dashboard; copy to `index.html` after extraction for a Pages root homepage.</w:t>
            </w:r>
          </w:p>
        </w:tc>
      </w:tr>
      <w:tr w:rsidR="00757EB4" w:rsidRPr="00351E4F">
        <w:trPr>
          <w:cantSplit/>
          <w:jc w:val="center"/>
        </w:trPr>
        <w:tc>
          <w:tcPr>
            <w:tcW w:w="2088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Web Scanner</w:t>
            </w:r>
          </w:p>
        </w:tc>
        <w:tc>
          <w:tcPr>
            <w:tcW w:w="7632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One safe GET; checks readable headers; browser CORS may limit results.</w:t>
            </w:r>
          </w:p>
        </w:tc>
      </w:tr>
      <w:tr w:rsidR="00757EB4" w:rsidRPr="00351E4F">
        <w:trPr>
          <w:cantSplit/>
          <w:jc w:val="center"/>
        </w:trPr>
        <w:tc>
          <w:tcPr>
            <w:tcW w:w="208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Notebook</w:t>
            </w:r>
          </w:p>
        </w:tc>
        <w:tc>
          <w:tcPr>
            <w:tcW w:w="76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Jupyter-based defensive plans; active audit and model download are off by default.</w:t>
            </w:r>
          </w:p>
        </w:tc>
      </w:tr>
      <w:tr w:rsidR="00757EB4" w:rsidRPr="00351E4F">
        <w:trPr>
          <w:cantSplit/>
          <w:jc w:val="center"/>
        </w:trPr>
        <w:tc>
          <w:tcPr>
            <w:tcW w:w="2088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Evidence</w:t>
            </w:r>
          </w:p>
        </w:tc>
        <w:tc>
          <w:tcPr>
            <w:tcW w:w="7632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Eight demo CSV tables exported into `reports/` for review.</w:t>
            </w:r>
          </w:p>
        </w:tc>
      </w:tr>
    </w:tbl>
    <w:p w:rsidR="00757EB4" w:rsidRPr="00351E4F" w:rsidRDefault="00757EB4">
      <w:pPr>
        <w:spacing w:after="20"/>
        <w:rPr>
          <w:sz w:val="22"/>
        </w:rPr>
      </w:pPr>
    </w:p>
    <w:p w:rsidR="00757EB4" w:rsidRPr="00351E4F" w:rsidRDefault="00D07FE7">
      <w:pPr>
        <w:rPr>
          <w:sz w:val="22"/>
        </w:rPr>
      </w:pPr>
      <w:r w:rsidRPr="00351E4F">
        <w:rPr>
          <w:sz w:val="22"/>
        </w:rPr>
        <w:br w:type="page"/>
      </w:r>
    </w:p>
    <w:p w:rsidR="00351E4F" w:rsidRDefault="00351E4F">
      <w:pPr>
        <w:pStyle w:val="Heading1"/>
        <w:spacing w:before="200" w:after="80"/>
        <w:rPr>
          <w:sz w:val="44"/>
        </w:rPr>
      </w:pPr>
    </w:p>
    <w:p w:rsidR="00757EB4" w:rsidRPr="00351E4F" w:rsidRDefault="00D07FE7">
      <w:pPr>
        <w:pStyle w:val="Heading1"/>
        <w:spacing w:before="200" w:after="80"/>
        <w:rPr>
          <w:sz w:val="48"/>
        </w:rPr>
      </w:pPr>
      <w:r w:rsidRPr="00351E4F">
        <w:rPr>
          <w:sz w:val="48"/>
        </w:rPr>
        <w:t>1. Project overview</w:t>
      </w:r>
    </w:p>
    <w:p w:rsidR="00757EB4" w:rsidRPr="00351E4F" w:rsidRDefault="00D07FE7">
      <w:pPr>
        <w:spacing w:line="271" w:lineRule="auto"/>
        <w:rPr>
          <w:sz w:val="24"/>
        </w:rPr>
      </w:pPr>
      <w:r w:rsidRPr="00351E4F">
        <w:rPr>
          <w:sz w:val="24"/>
        </w:rPr>
        <w:t>The project combines a presentation-ready dashboard with a notebook-based defensive assessment companion. The website is designed for a local file or static host, while the notebook documents authorised evidence collection and analysis workflows. These are separate components: GitHub Pages serves the HTML site and does not execute the notebook.</w:t>
      </w:r>
    </w:p>
    <w:p w:rsidR="00757EB4" w:rsidRPr="00351E4F" w:rsidRDefault="00D07FE7">
      <w:pPr>
        <w:pStyle w:val="Heading2"/>
        <w:spacing w:before="120" w:after="80"/>
        <w:rPr>
          <w:sz w:val="36"/>
        </w:rPr>
      </w:pPr>
      <w:r w:rsidRPr="00351E4F">
        <w:rPr>
          <w:sz w:val="36"/>
        </w:rPr>
        <w:t>Objectives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Present security modules, posture metrics, and planning context in a responsive interface.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Offer one low-impact GET-based security-header check when the selected module is Web Scanner.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Avoid implying that a URL alone can perform directory, API, SIEM, cloud, or enterprise assessments.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Keep active notebook checks opt-in, document authorised scope, and export reviewable evidence.</w:t>
      </w:r>
    </w:p>
    <w:p w:rsidR="00757EB4" w:rsidRPr="00351E4F" w:rsidRDefault="00D07FE7">
      <w:pPr>
        <w:pStyle w:val="Heading2"/>
        <w:spacing w:before="120" w:after="80"/>
        <w:rPr>
          <w:sz w:val="36"/>
        </w:rPr>
      </w:pPr>
      <w:r w:rsidRPr="00351E4F">
        <w:rPr>
          <w:sz w:val="36"/>
        </w:rPr>
        <w:t>Technology</w:t>
      </w:r>
    </w:p>
    <w:tbl>
      <w:tblPr>
        <w:tblW w:w="0" w:type="auto"/>
        <w:jc w:val="center"/>
        <w:tblBorders>
          <w:top w:val="single" w:sz="5" w:space="0" w:color="D8E3E9"/>
          <w:left w:val="single" w:sz="5" w:space="0" w:color="D8E3E9"/>
          <w:bottom w:val="single" w:sz="5" w:space="0" w:color="D8E3E9"/>
          <w:right w:val="single" w:sz="5" w:space="0" w:color="D8E3E9"/>
          <w:insideH w:val="single" w:sz="5" w:space="0" w:color="D8E3E9"/>
          <w:insideV w:val="single" w:sz="5" w:space="0" w:color="D8E3E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992"/>
      </w:tblGrid>
      <w:tr w:rsidR="00757EB4" w:rsidRPr="00351E4F">
        <w:trPr>
          <w:cantSplit/>
          <w:tblHeader/>
          <w:jc w:val="center"/>
        </w:trPr>
        <w:tc>
          <w:tcPr>
            <w:tcW w:w="1728" w:type="dxa"/>
            <w:shd w:val="clear" w:color="auto" w:fill="10243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b/>
                <w:color w:val="FFFFFF"/>
                <w:sz w:val="24"/>
              </w:rPr>
              <w:t>Component</w:t>
            </w:r>
          </w:p>
        </w:tc>
        <w:tc>
          <w:tcPr>
            <w:tcW w:w="7992" w:type="dxa"/>
            <w:shd w:val="clear" w:color="auto" w:fill="10243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b/>
                <w:color w:val="FFFFFF"/>
                <w:sz w:val="24"/>
              </w:rPr>
              <w:t>Implementation</w:t>
            </w:r>
          </w:p>
        </w:tc>
      </w:tr>
      <w:tr w:rsidR="00757EB4" w:rsidRPr="00351E4F">
        <w:trPr>
          <w:cantSplit/>
          <w:jc w:val="center"/>
        </w:trPr>
        <w:tc>
          <w:tcPr>
            <w:tcW w:w="172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Website</w:t>
            </w:r>
          </w:p>
        </w:tc>
        <w:tc>
          <w:tcPr>
            <w:tcW w:w="79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Plain HTML, inline CSS, and inline JavaScript; no framework, library, CDN, backend, or external visual asset.</w:t>
            </w:r>
          </w:p>
        </w:tc>
      </w:tr>
      <w:tr w:rsidR="00757EB4" w:rsidRPr="00351E4F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Notebook</w:t>
            </w:r>
          </w:p>
        </w:tc>
        <w:tc>
          <w:tcPr>
            <w:tcW w:w="7992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Python 3.9+ with pandas and requests; scikit-learn is optional for the disabled benchmark section.</w:t>
            </w:r>
          </w:p>
        </w:tc>
      </w:tr>
      <w:tr w:rsidR="00757EB4" w:rsidRPr="00351E4F">
        <w:trPr>
          <w:cantSplit/>
          <w:jc w:val="center"/>
        </w:trPr>
        <w:tc>
          <w:tcPr>
            <w:tcW w:w="172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Hosting</w:t>
            </w:r>
          </w:p>
        </w:tc>
        <w:tc>
          <w:tcPr>
            <w:tcW w:w="79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Static GitHub Pages from the repository root; no build command or server-side runtime.</w:t>
            </w:r>
          </w:p>
        </w:tc>
      </w:tr>
    </w:tbl>
    <w:p w:rsidR="00757EB4" w:rsidRPr="00351E4F" w:rsidRDefault="00757EB4">
      <w:pPr>
        <w:spacing w:after="20"/>
        <w:rPr>
          <w:sz w:val="24"/>
        </w:rPr>
      </w:pPr>
    </w:p>
    <w:p w:rsidR="00757EB4" w:rsidRPr="00351E4F" w:rsidRDefault="00D07FE7">
      <w:pPr>
        <w:pStyle w:val="Heading1"/>
        <w:spacing w:before="200" w:after="80"/>
        <w:rPr>
          <w:sz w:val="48"/>
        </w:rPr>
      </w:pPr>
      <w:r w:rsidRPr="00351E4F">
        <w:rPr>
          <w:sz w:val="48"/>
        </w:rPr>
        <w:t>2. Website design and user flow</w:t>
      </w:r>
    </w:p>
    <w:p w:rsidR="00757EB4" w:rsidRPr="00351E4F" w:rsidRDefault="00D07FE7">
      <w:pPr>
        <w:spacing w:line="271" w:lineRule="auto"/>
        <w:rPr>
          <w:sz w:val="24"/>
        </w:rPr>
      </w:pPr>
      <w:r w:rsidRPr="00351E4F">
        <w:rPr>
          <w:sz w:val="24"/>
        </w:rPr>
        <w:t>The page uses a navy security-operations palette with green status accents, blue information cues, amber warnings, red critical indicators, and purple medium-severity findings. The hero uses CSS-drawn geometry rather than an external image. Responsive breakpoints adjust navigation, metrics, scanner panels, and module cards for smaller screens.</w:t>
      </w:r>
    </w:p>
    <w:p w:rsidR="00757EB4" w:rsidRPr="00351E4F" w:rsidRDefault="00D07FE7">
      <w:pPr>
        <w:pStyle w:val="Heading2"/>
        <w:spacing w:before="120" w:after="80"/>
        <w:rPr>
          <w:sz w:val="36"/>
        </w:rPr>
      </w:pPr>
      <w:r w:rsidRPr="00351E4F">
        <w:rPr>
          <w:sz w:val="36"/>
        </w:rPr>
        <w:t>User flow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Open the Web Scanner or select any module card; card selection updates the dropdown.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For Web Scanner, enter a hostname or HTTP(S) URL. A missing scheme is normalised to HTTPS and the URL is validated.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For other modules, the page displays a planning context and sends no target request.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Review status, readable response headers, findings, and a clear CORS/network limitation message when needed.</w:t>
      </w:r>
    </w:p>
    <w:p w:rsidR="00351E4F" w:rsidRDefault="00351E4F">
      <w:pPr>
        <w:pStyle w:val="Heading2"/>
        <w:spacing w:before="120" w:after="80"/>
        <w:rPr>
          <w:sz w:val="36"/>
        </w:rPr>
      </w:pPr>
    </w:p>
    <w:p w:rsidR="00757EB4" w:rsidRPr="00351E4F" w:rsidRDefault="00D07FE7">
      <w:pPr>
        <w:pStyle w:val="Heading2"/>
        <w:spacing w:before="120" w:after="80"/>
        <w:rPr>
          <w:sz w:val="36"/>
        </w:rPr>
      </w:pPr>
      <w:r w:rsidRPr="00351E4F">
        <w:rPr>
          <w:sz w:val="36"/>
        </w:rPr>
        <w:t>Dashboard snapshot</w:t>
      </w:r>
    </w:p>
    <w:p w:rsidR="00757EB4" w:rsidRPr="00351E4F" w:rsidRDefault="00D07FE7">
      <w:pPr>
        <w:spacing w:line="271" w:lineRule="auto"/>
        <w:rPr>
          <w:sz w:val="24"/>
        </w:rPr>
      </w:pPr>
      <w:r w:rsidRPr="00351E4F">
        <w:rPr>
          <w:sz w:val="24"/>
        </w:rPr>
        <w:t>The displayed values (12 modules, 38 control areas, 24 demo findings, and 08 evidence exports) are static presentation metrics. The notebook’s export cell writes eight CSV tables, including the 12-module scope matrix.</w:t>
      </w:r>
    </w:p>
    <w:p w:rsidR="009326C5" w:rsidRDefault="009326C5">
      <w:pPr>
        <w:pStyle w:val="Heading1"/>
        <w:spacing w:before="200" w:after="80"/>
        <w:rPr>
          <w:sz w:val="48"/>
        </w:rPr>
      </w:pPr>
    </w:p>
    <w:p w:rsidR="00757EB4" w:rsidRPr="00351E4F" w:rsidRDefault="00D07FE7">
      <w:pPr>
        <w:pStyle w:val="Heading1"/>
        <w:spacing w:before="200" w:after="80"/>
        <w:rPr>
          <w:sz w:val="48"/>
        </w:rPr>
      </w:pPr>
      <w:r w:rsidRPr="00351E4F">
        <w:rPr>
          <w:sz w:val="48"/>
        </w:rPr>
        <w:t>3. Security module catalogue</w:t>
      </w:r>
    </w:p>
    <w:tbl>
      <w:tblPr>
        <w:tblW w:w="0" w:type="auto"/>
        <w:jc w:val="center"/>
        <w:tblBorders>
          <w:top w:val="single" w:sz="5" w:space="0" w:color="D8E3E9"/>
          <w:left w:val="single" w:sz="5" w:space="0" w:color="D8E3E9"/>
          <w:bottom w:val="single" w:sz="5" w:space="0" w:color="D8E3E9"/>
          <w:right w:val="single" w:sz="5" w:space="0" w:color="D8E3E9"/>
          <w:insideH w:val="single" w:sz="5" w:space="0" w:color="D8E3E9"/>
          <w:insideV w:val="single" w:sz="5" w:space="0" w:color="D8E3E9"/>
        </w:tblBorders>
        <w:tblLayout w:type="fixed"/>
        <w:tblLook w:val="04A0" w:firstRow="1" w:lastRow="0" w:firstColumn="1" w:lastColumn="0" w:noHBand="0" w:noVBand="1"/>
      </w:tblPr>
      <w:tblGrid>
        <w:gridCol w:w="3485"/>
        <w:gridCol w:w="6235"/>
      </w:tblGrid>
      <w:tr w:rsidR="00757EB4" w:rsidRPr="00351E4F">
        <w:trPr>
          <w:cantSplit/>
          <w:tblHeader/>
          <w:jc w:val="center"/>
        </w:trPr>
        <w:tc>
          <w:tcPr>
            <w:tcW w:w="3485" w:type="dxa"/>
            <w:shd w:val="clear" w:color="auto" w:fill="10243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b/>
                <w:color w:val="FFFFFF"/>
                <w:sz w:val="24"/>
              </w:rPr>
              <w:t>Module</w:t>
            </w:r>
          </w:p>
        </w:tc>
        <w:tc>
          <w:tcPr>
            <w:tcW w:w="6235" w:type="dxa"/>
            <w:shd w:val="clear" w:color="auto" w:fill="10243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b/>
                <w:color w:val="FFFFFF"/>
                <w:sz w:val="24"/>
              </w:rPr>
              <w:t>Purpose / evidence requirement</w:t>
            </w:r>
          </w:p>
        </w:tc>
      </w:tr>
      <w:tr w:rsidR="00757EB4" w:rsidRPr="00351E4F">
        <w:trPr>
          <w:cantSplit/>
          <w:jc w:val="center"/>
        </w:trPr>
        <w:tc>
          <w:tcPr>
            <w:tcW w:w="3485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01 · Active Directory</w:t>
            </w:r>
          </w:p>
        </w:tc>
        <w:tc>
          <w:tcPr>
            <w:tcW w:w="6235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Identity hardening checklist; authorised directory evidence or lab domain.</w:t>
            </w:r>
          </w:p>
        </w:tc>
      </w:tr>
      <w:tr w:rsidR="00757EB4" w:rsidRPr="00351E4F">
        <w:trPr>
          <w:cantSplit/>
          <w:jc w:val="center"/>
        </w:trPr>
        <w:tc>
          <w:tcPr>
            <w:tcW w:w="3485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02 · Web Scanner</w:t>
            </w:r>
          </w:p>
        </w:tc>
        <w:tc>
          <w:tcPr>
            <w:tcW w:w="6235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One GET header review; authorised HTTP(S) target and browser-readable response.</w:t>
            </w:r>
          </w:p>
        </w:tc>
      </w:tr>
      <w:tr w:rsidR="00757EB4" w:rsidRPr="00351E4F">
        <w:trPr>
          <w:cantSplit/>
          <w:jc w:val="center"/>
        </w:trPr>
        <w:tc>
          <w:tcPr>
            <w:tcW w:w="3485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03 · API Security</w:t>
            </w:r>
          </w:p>
        </w:tc>
        <w:tc>
          <w:tcPr>
            <w:tcW w:w="6235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BOLA test plan; authorised API endpoint and test identities.</w:t>
            </w:r>
          </w:p>
        </w:tc>
      </w:tr>
      <w:tr w:rsidR="00757EB4" w:rsidRPr="00351E4F">
        <w:trPr>
          <w:cantSplit/>
          <w:jc w:val="center"/>
        </w:trPr>
        <w:tc>
          <w:tcPr>
            <w:tcW w:w="3485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04 · Enterprise SIEM</w:t>
            </w:r>
          </w:p>
        </w:tc>
        <w:tc>
          <w:tcPr>
            <w:tcW w:w="6235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Detection planning; exported logs, detection rules, or connected lab.</w:t>
            </w:r>
          </w:p>
        </w:tc>
      </w:tr>
      <w:tr w:rsidR="00757EB4" w:rsidRPr="00351E4F">
        <w:trPr>
          <w:cantSplit/>
          <w:jc w:val="center"/>
        </w:trPr>
        <w:tc>
          <w:tcPr>
            <w:tcW w:w="3485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05 · SOAR Playbook</w:t>
            </w:r>
          </w:p>
        </w:tc>
        <w:tc>
          <w:tcPr>
            <w:tcW w:w="6235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Approval-gated response planning; authorised playbooks and runbooks.</w:t>
            </w:r>
          </w:p>
        </w:tc>
      </w:tr>
      <w:tr w:rsidR="00757EB4" w:rsidRPr="00351E4F">
        <w:trPr>
          <w:cantSplit/>
          <w:jc w:val="center"/>
        </w:trPr>
        <w:tc>
          <w:tcPr>
            <w:tcW w:w="3485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06 · ML Network Intrusion Detector</w:t>
            </w:r>
          </w:p>
        </w:tc>
        <w:tc>
          <w:tcPr>
            <w:tcW w:w="6235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Optional model baseline; authorised flow data or benchmark.</w:t>
            </w:r>
          </w:p>
        </w:tc>
      </w:tr>
      <w:tr w:rsidR="00757EB4" w:rsidRPr="00351E4F">
        <w:trPr>
          <w:cantSplit/>
          <w:jc w:val="center"/>
        </w:trPr>
        <w:tc>
          <w:tcPr>
            <w:tcW w:w="3485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07 · Cloud IAM Entitlement Audit</w:t>
            </w:r>
          </w:p>
        </w:tc>
        <w:tc>
          <w:tcPr>
            <w:tcW w:w="6235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Policy review template; authorised cloud configuration evidence.</w:t>
            </w:r>
          </w:p>
        </w:tc>
      </w:tr>
      <w:tr w:rsidR="00757EB4" w:rsidRPr="00351E4F">
        <w:trPr>
          <w:cantSplit/>
          <w:jc w:val="center"/>
        </w:trPr>
        <w:tc>
          <w:tcPr>
            <w:tcW w:w="3485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08 · DevSecOps CI/CD Pipeline</w:t>
            </w:r>
          </w:p>
        </w:tc>
        <w:tc>
          <w:tcPr>
            <w:tcW w:w="6235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Pipeline control planning; authorised configuration or build evidence.</w:t>
            </w:r>
          </w:p>
        </w:tc>
      </w:tr>
      <w:tr w:rsidR="00757EB4" w:rsidRPr="00351E4F">
        <w:trPr>
          <w:cantSplit/>
          <w:jc w:val="center"/>
        </w:trPr>
        <w:tc>
          <w:tcPr>
            <w:tcW w:w="3485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09 · Zero-Trust Network Access</w:t>
            </w:r>
          </w:p>
        </w:tc>
        <w:tc>
          <w:tcPr>
            <w:tcW w:w="6235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Identity, device posture, and access-control review.</w:t>
            </w:r>
          </w:p>
        </w:tc>
      </w:tr>
      <w:tr w:rsidR="00757EB4" w:rsidRPr="00351E4F">
        <w:trPr>
          <w:cantSplit/>
          <w:jc w:val="center"/>
        </w:trPr>
        <w:tc>
          <w:tcPr>
            <w:tcW w:w="3485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10 · Enterprise Ransomware Assessment</w:t>
            </w:r>
          </w:p>
        </w:tc>
        <w:tc>
          <w:tcPr>
            <w:tcW w:w="6235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Resilience and recovery risk review; no destructive tests.</w:t>
            </w:r>
          </w:p>
        </w:tc>
      </w:tr>
      <w:tr w:rsidR="00757EB4" w:rsidRPr="00351E4F">
        <w:trPr>
          <w:cantSplit/>
          <w:jc w:val="center"/>
        </w:trPr>
        <w:tc>
          <w:tcPr>
            <w:tcW w:w="3485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11 · STRIDE Threat Model</w:t>
            </w:r>
          </w:p>
        </w:tc>
        <w:tc>
          <w:tcPr>
            <w:tcW w:w="6235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Threat/mitigation matrix based on architecture and data flows.</w:t>
            </w:r>
          </w:p>
        </w:tc>
      </w:tr>
      <w:tr w:rsidR="00757EB4" w:rsidRPr="00351E4F">
        <w:trPr>
          <w:cantSplit/>
          <w:jc w:val="center"/>
        </w:trPr>
        <w:tc>
          <w:tcPr>
            <w:tcW w:w="3485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12 · Threat Intelligence Aggregator</w:t>
            </w:r>
          </w:p>
        </w:tc>
        <w:tc>
          <w:tcPr>
            <w:tcW w:w="6235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Indicator normalisation; authorised sources and externally managed credentials.</w:t>
            </w:r>
          </w:p>
        </w:tc>
      </w:tr>
    </w:tbl>
    <w:p w:rsidR="00757EB4" w:rsidRPr="00351E4F" w:rsidRDefault="00757EB4">
      <w:pPr>
        <w:spacing w:after="20"/>
        <w:rPr>
          <w:sz w:val="24"/>
        </w:rPr>
      </w:pPr>
    </w:p>
    <w:p w:rsidR="00351E4F" w:rsidRDefault="00351E4F">
      <w:pPr>
        <w:pStyle w:val="Heading1"/>
        <w:spacing w:before="200" w:after="80"/>
        <w:rPr>
          <w:sz w:val="48"/>
        </w:rPr>
      </w:pPr>
    </w:p>
    <w:p w:rsidR="00757EB4" w:rsidRPr="00351E4F" w:rsidRDefault="00D07FE7">
      <w:pPr>
        <w:pStyle w:val="Heading1"/>
        <w:spacing w:before="200" w:after="80"/>
        <w:rPr>
          <w:sz w:val="48"/>
        </w:rPr>
      </w:pPr>
      <w:r w:rsidRPr="00351E4F">
        <w:rPr>
          <w:sz w:val="48"/>
        </w:rPr>
        <w:t>4. Live Web Scanner: method and limitations</w:t>
      </w:r>
    </w:p>
    <w:p w:rsidR="009326C5" w:rsidRPr="009326C5" w:rsidRDefault="00D07FE7" w:rsidP="009326C5">
      <w:pPr>
        <w:spacing w:line="271" w:lineRule="auto"/>
        <w:rPr>
          <w:sz w:val="24"/>
        </w:rPr>
      </w:pPr>
      <w:r w:rsidRPr="00351E4F">
        <w:rPr>
          <w:sz w:val="24"/>
        </w:rPr>
        <w:t>The browser scanner runs only when the selected module is Web Scanner and the user submits a valid URL. It issues a GET request through the browser Fetch API with credentials omitted, no custom authentication, and an eight-second timeout. It does not submit forms, crawl pages, manually follow links, run payloads, scan ports, brute-force, or change the target. A non-success HTTP status is reported as status information, not as proof of a vulnerability.</w:t>
      </w:r>
    </w:p>
    <w:p w:rsidR="00757EB4" w:rsidRPr="00351E4F" w:rsidRDefault="00D07FE7">
      <w:pPr>
        <w:pStyle w:val="Heading2"/>
        <w:spacing w:before="120" w:after="80"/>
        <w:rPr>
          <w:sz w:val="36"/>
        </w:rPr>
      </w:pPr>
      <w:r w:rsidRPr="00351E4F">
        <w:rPr>
          <w:sz w:val="36"/>
        </w:rPr>
        <w:t>Headers inspected</w:t>
      </w:r>
    </w:p>
    <w:p w:rsidR="00757EB4" w:rsidRPr="00351E4F" w:rsidRDefault="00D07FE7">
      <w:pPr>
        <w:pStyle w:val="ListBullet"/>
        <w:spacing w:after="40" w:line="259" w:lineRule="auto"/>
        <w:ind w:left="317" w:hanging="173"/>
        <w:rPr>
          <w:sz w:val="24"/>
        </w:rPr>
      </w:pPr>
      <w:r w:rsidRPr="00351E4F">
        <w:rPr>
          <w:sz w:val="24"/>
        </w:rPr>
        <w:t>Strict-Transport-Security; Content-Security-Policy; X-Content-Type-Options.</w:t>
      </w:r>
    </w:p>
    <w:p w:rsidR="00757EB4" w:rsidRPr="00351E4F" w:rsidRDefault="00D07FE7">
      <w:pPr>
        <w:pStyle w:val="ListBullet"/>
        <w:spacing w:after="40" w:line="259" w:lineRule="auto"/>
        <w:ind w:left="317" w:hanging="173"/>
        <w:rPr>
          <w:sz w:val="24"/>
        </w:rPr>
      </w:pPr>
      <w:r w:rsidRPr="00351E4F">
        <w:rPr>
          <w:sz w:val="24"/>
        </w:rPr>
        <w:t>Referrer-Policy; Permissions-Policy; X-Frame-Options.</w:t>
      </w:r>
    </w:p>
    <w:p w:rsidR="00757EB4" w:rsidRPr="00351E4F" w:rsidRDefault="00D07FE7">
      <w:pPr>
        <w:pStyle w:val="ListBullet"/>
        <w:spacing w:after="40" w:line="259" w:lineRule="auto"/>
        <w:ind w:left="317" w:hanging="173"/>
        <w:rPr>
          <w:sz w:val="24"/>
        </w:rPr>
      </w:pPr>
      <w:r w:rsidRPr="00351E4F">
        <w:rPr>
          <w:sz w:val="24"/>
        </w:rPr>
        <w:t>Access-Control-Allow-Origin: a readable wildcard value is reported as a medium-severity finding.</w:t>
      </w:r>
    </w:p>
    <w:p w:rsidR="00757EB4" w:rsidRPr="00351E4F" w:rsidRDefault="00D07FE7">
      <w:pPr>
        <w:pStyle w:val="Heading2"/>
        <w:spacing w:before="120" w:after="80"/>
        <w:rPr>
          <w:sz w:val="40"/>
        </w:rPr>
      </w:pPr>
      <w:r w:rsidRPr="00351E4F">
        <w:rPr>
          <w:sz w:val="40"/>
        </w:rPr>
        <w:t>CORS and interpretation</w:t>
      </w:r>
    </w:p>
    <w:p w:rsidR="00757EB4" w:rsidRPr="00351E4F" w:rsidRDefault="00D07FE7">
      <w:pPr>
        <w:spacing w:line="271" w:lineRule="auto"/>
        <w:rPr>
          <w:sz w:val="28"/>
        </w:rPr>
      </w:pPr>
      <w:r w:rsidRPr="00351E4F">
        <w:rPr>
          <w:sz w:val="28"/>
        </w:rPr>
        <w:t>A browser may reject the response under CORS/network policy, or may allow the response but hide non-safelisted headers unless the server explicitly exposes them. A header not visible to the page cannot be confirmed absent. The interface labels this constraint and offers a notebook-scanner fallback for authorised environments. A browser-side pass is not a full audit.</w:t>
      </w:r>
    </w:p>
    <w:p w:rsidR="00757EB4" w:rsidRPr="00351E4F" w:rsidRDefault="00D07FE7">
      <w:pPr>
        <w:pStyle w:val="Heading1"/>
        <w:spacing w:before="200" w:after="80"/>
        <w:rPr>
          <w:sz w:val="48"/>
        </w:rPr>
      </w:pPr>
      <w:r w:rsidRPr="00351E4F">
        <w:rPr>
          <w:sz w:val="48"/>
        </w:rPr>
        <w:t>5. Notebook: alignment, dependencies, and evidence</w:t>
      </w:r>
    </w:p>
    <w:p w:rsidR="00757EB4" w:rsidRPr="00351E4F" w:rsidRDefault="00D07FE7">
      <w:pPr>
        <w:spacing w:line="271" w:lineRule="auto"/>
        <w:rPr>
          <w:sz w:val="24"/>
        </w:rPr>
      </w:pPr>
      <w:r w:rsidRPr="00351E4F">
        <w:rPr>
          <w:sz w:val="24"/>
        </w:rPr>
        <w:t>The supplied bootcamp notebook is retitled and aligned to the dashboard’s exact 12-module list. It adds an evidence/scope matrix, explicit web-scanner safety boundaries, and a GitHub Pages note. The web audit flag and benchmark-download flag remain false by default. The notebook exports eight CSV files into `reports/`.</w:t>
      </w:r>
    </w:p>
    <w:p w:rsidR="00757EB4" w:rsidRPr="00351E4F" w:rsidRDefault="00D07FE7">
      <w:pPr>
        <w:pStyle w:val="Heading2"/>
        <w:spacing w:before="120" w:after="80"/>
        <w:rPr>
          <w:sz w:val="36"/>
        </w:rPr>
      </w:pPr>
      <w:r w:rsidRPr="00351E4F">
        <w:rPr>
          <w:sz w:val="36"/>
        </w:rPr>
        <w:t>Dependencies</w:t>
      </w:r>
    </w:p>
    <w:tbl>
      <w:tblPr>
        <w:tblW w:w="0" w:type="auto"/>
        <w:jc w:val="center"/>
        <w:tblBorders>
          <w:top w:val="single" w:sz="5" w:space="0" w:color="D8E3E9"/>
          <w:left w:val="single" w:sz="5" w:space="0" w:color="D8E3E9"/>
          <w:bottom w:val="single" w:sz="5" w:space="0" w:color="D8E3E9"/>
          <w:right w:val="single" w:sz="5" w:space="0" w:color="D8E3E9"/>
          <w:insideH w:val="single" w:sz="5" w:space="0" w:color="D8E3E9"/>
          <w:insideV w:val="single" w:sz="5" w:space="0" w:color="D8E3E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6768"/>
      </w:tblGrid>
      <w:tr w:rsidR="00757EB4" w:rsidRPr="00351E4F">
        <w:trPr>
          <w:cantSplit/>
          <w:tblHeader/>
          <w:jc w:val="center"/>
        </w:trPr>
        <w:tc>
          <w:tcPr>
            <w:tcW w:w="2952" w:type="dxa"/>
            <w:shd w:val="clear" w:color="auto" w:fill="10243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b/>
                <w:color w:val="FFFFFF"/>
                <w:sz w:val="24"/>
              </w:rPr>
              <w:t>Package</w:t>
            </w:r>
          </w:p>
        </w:tc>
        <w:tc>
          <w:tcPr>
            <w:tcW w:w="6768" w:type="dxa"/>
            <w:shd w:val="clear" w:color="auto" w:fill="10243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b/>
                <w:color w:val="FFFFFF"/>
                <w:sz w:val="24"/>
              </w:rPr>
              <w:t>Use</w:t>
            </w:r>
          </w:p>
        </w:tc>
      </w:tr>
      <w:tr w:rsidR="00757EB4" w:rsidRPr="00351E4F">
        <w:trPr>
          <w:cantSplit/>
          <w:jc w:val="center"/>
        </w:trPr>
        <w:tc>
          <w:tcPr>
            <w:tcW w:w="295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JupyterLab and ipykernel</w:t>
            </w:r>
          </w:p>
        </w:tc>
        <w:tc>
          <w:tcPr>
            <w:tcW w:w="676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Open and run the notebook.</w:t>
            </w:r>
          </w:p>
        </w:tc>
      </w:tr>
      <w:tr w:rsidR="00757EB4" w:rsidRPr="00351E4F">
        <w:trPr>
          <w:cantSplit/>
          <w:jc w:val="center"/>
        </w:trPr>
        <w:tc>
          <w:tcPr>
            <w:tcW w:w="2952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pandas</w:t>
            </w:r>
          </w:p>
        </w:tc>
        <w:tc>
          <w:tcPr>
            <w:tcW w:w="6768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Build checklists, risk tables, scope maps, and CSV exports.</w:t>
            </w:r>
          </w:p>
        </w:tc>
      </w:tr>
      <w:tr w:rsidR="00757EB4" w:rsidRPr="00351E4F">
        <w:trPr>
          <w:cantSplit/>
          <w:jc w:val="center"/>
        </w:trPr>
        <w:tc>
          <w:tcPr>
            <w:tcW w:w="295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requests</w:t>
            </w:r>
          </w:p>
        </w:tc>
        <w:tc>
          <w:tcPr>
            <w:tcW w:w="676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Optional authorised notebook HTTP header check.</w:t>
            </w:r>
          </w:p>
        </w:tc>
      </w:tr>
      <w:tr w:rsidR="00757EB4" w:rsidRPr="00351E4F">
        <w:trPr>
          <w:cantSplit/>
          <w:jc w:val="center"/>
        </w:trPr>
        <w:tc>
          <w:tcPr>
            <w:tcW w:w="2952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scikit-learn (optional)</w:t>
            </w:r>
          </w:p>
        </w:tc>
        <w:tc>
          <w:tcPr>
            <w:tcW w:w="6768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Only needed if the KDD Cup 1999 benchmark/model section is deliberately enabled.</w:t>
            </w:r>
          </w:p>
        </w:tc>
      </w:tr>
    </w:tbl>
    <w:p w:rsidR="00757EB4" w:rsidRPr="00351E4F" w:rsidRDefault="00757EB4">
      <w:pPr>
        <w:spacing w:after="20"/>
        <w:rPr>
          <w:sz w:val="24"/>
        </w:rPr>
      </w:pPr>
    </w:p>
    <w:p w:rsidR="009326C5" w:rsidRDefault="009326C5">
      <w:pPr>
        <w:pStyle w:val="Heading2"/>
        <w:spacing w:before="120" w:after="80"/>
        <w:rPr>
          <w:sz w:val="36"/>
        </w:rPr>
      </w:pPr>
    </w:p>
    <w:p w:rsidR="00757EB4" w:rsidRPr="00351E4F" w:rsidRDefault="00D07FE7">
      <w:pPr>
        <w:pStyle w:val="Heading2"/>
        <w:spacing w:before="120" w:after="80"/>
        <w:rPr>
          <w:sz w:val="36"/>
        </w:rPr>
      </w:pPr>
      <w:r w:rsidRPr="00351E4F">
        <w:rPr>
          <w:sz w:val="36"/>
        </w:rPr>
        <w:t>Evidence exports</w:t>
      </w:r>
    </w:p>
    <w:p w:rsidR="00757EB4" w:rsidRPr="00351E4F" w:rsidRDefault="00D07FE7">
      <w:pPr>
        <w:pStyle w:val="ListBullet"/>
        <w:spacing w:after="40" w:line="259" w:lineRule="auto"/>
        <w:ind w:left="317" w:hanging="173"/>
        <w:rPr>
          <w:sz w:val="24"/>
        </w:rPr>
      </w:pPr>
      <w:r w:rsidRPr="00351E4F">
        <w:rPr>
          <w:sz w:val="24"/>
        </w:rPr>
        <w:t>module_scope_matrix.csv; ad_hardening_checklist.csv; bola_test_matrix.csv; wazuh_rules.csv.</w:t>
      </w:r>
    </w:p>
    <w:p w:rsidR="00757EB4" w:rsidRPr="00351E4F" w:rsidRDefault="00D07FE7">
      <w:pPr>
        <w:pStyle w:val="ListBullet"/>
        <w:spacing w:after="40" w:line="259" w:lineRule="auto"/>
        <w:ind w:left="317" w:hanging="173"/>
        <w:rPr>
          <w:sz w:val="24"/>
        </w:rPr>
      </w:pPr>
      <w:r w:rsidRPr="00351E4F">
        <w:rPr>
          <w:sz w:val="24"/>
        </w:rPr>
        <w:t>checkov_findings.csv; ztna_controls.csv; risk_register.csv; stride_threats.csv.</w:t>
      </w:r>
    </w:p>
    <w:p w:rsidR="00351E4F" w:rsidRPr="009326C5" w:rsidRDefault="00D07FE7" w:rsidP="009326C5">
      <w:pPr>
        <w:spacing w:line="271" w:lineRule="auto"/>
        <w:rPr>
          <w:sz w:val="24"/>
        </w:rPr>
      </w:pPr>
      <w:r w:rsidRPr="00351E4F">
        <w:rPr>
          <w:sz w:val="24"/>
        </w:rPr>
        <w:t>Generated evidence may contain sensitive hostnames, indicators, or identities. Review it and keep private output out of Git staging. The embedded GitHub Actions security-gate snippet in the notebook is illustrative output, not an enabled workflow; pin third-party actions to reviewed immutable releases before adapting it.</w:t>
      </w:r>
    </w:p>
    <w:p w:rsidR="00757EB4" w:rsidRPr="00351E4F" w:rsidRDefault="00D07FE7">
      <w:pPr>
        <w:pStyle w:val="Heading1"/>
        <w:spacing w:before="200" w:after="80"/>
        <w:rPr>
          <w:sz w:val="48"/>
        </w:rPr>
      </w:pPr>
      <w:r w:rsidRPr="00351E4F">
        <w:rPr>
          <w:sz w:val="48"/>
        </w:rPr>
        <w:t>6. GitHub repository and Pages deployment</w:t>
      </w:r>
    </w:p>
    <w:p w:rsidR="00757EB4" w:rsidRPr="00351E4F" w:rsidRDefault="00D07FE7">
      <w:pPr>
        <w:spacing w:line="271" w:lineRule="auto"/>
        <w:rPr>
          <w:sz w:val="24"/>
        </w:rPr>
      </w:pPr>
      <w:r w:rsidRPr="00351E4F">
        <w:rPr>
          <w:sz w:val="24"/>
        </w:rPr>
        <w:t>The five-file package includes the named standalone HTML file. To make the GitHub Pages root open the dashboard, copy it to `index.html` after extraction, push the repository, then configure Pages to publish branch `main` from `/(root)`. README.md contains the setup and update steps.</w:t>
      </w:r>
    </w:p>
    <w:p w:rsidR="00757EB4" w:rsidRPr="00351E4F" w:rsidRDefault="00D07FE7">
      <w:pPr>
        <w:pStyle w:val="Heading2"/>
        <w:spacing w:before="120" w:after="80"/>
        <w:rPr>
          <w:sz w:val="36"/>
        </w:rPr>
      </w:pPr>
      <w:r w:rsidRPr="00351E4F">
        <w:rPr>
          <w:sz w:val="36"/>
        </w:rPr>
        <w:t>Initial push commands</w:t>
      </w:r>
    </w:p>
    <w:p w:rsidR="00757EB4" w:rsidRPr="00351E4F" w:rsidRDefault="00D07FE7">
      <w:pPr>
        <w:shd w:val="clear" w:color="auto" w:fill="F0F4F6"/>
        <w:spacing w:after="0" w:line="240" w:lineRule="auto"/>
        <w:ind w:left="216" w:right="144"/>
        <w:rPr>
          <w:sz w:val="24"/>
        </w:rPr>
      </w:pPr>
      <w:r w:rsidRPr="00351E4F">
        <w:rPr>
          <w:rFonts w:ascii="Consolas" w:eastAsia="Consolas" w:hAnsi="Consolas"/>
          <w:color w:val="243849"/>
          <w:sz w:val="20"/>
        </w:rPr>
        <w:t>git init -b main</w:t>
      </w:r>
    </w:p>
    <w:p w:rsidR="00757EB4" w:rsidRPr="00351E4F" w:rsidRDefault="00D07FE7">
      <w:pPr>
        <w:shd w:val="clear" w:color="auto" w:fill="F0F4F6"/>
        <w:spacing w:after="0" w:line="240" w:lineRule="auto"/>
        <w:ind w:left="216" w:right="144"/>
        <w:rPr>
          <w:sz w:val="24"/>
        </w:rPr>
      </w:pPr>
      <w:r w:rsidRPr="00351E4F">
        <w:rPr>
          <w:rFonts w:ascii="Consolas" w:eastAsia="Consolas" w:hAnsi="Consolas"/>
          <w:color w:val="243849"/>
          <w:sz w:val="20"/>
        </w:rPr>
        <w:t>git add .</w:t>
      </w:r>
    </w:p>
    <w:p w:rsidR="00757EB4" w:rsidRPr="00351E4F" w:rsidRDefault="00D07FE7">
      <w:pPr>
        <w:shd w:val="clear" w:color="auto" w:fill="F0F4F6"/>
        <w:spacing w:after="0" w:line="240" w:lineRule="auto"/>
        <w:ind w:left="216" w:right="144"/>
        <w:rPr>
          <w:sz w:val="24"/>
        </w:rPr>
      </w:pPr>
      <w:r w:rsidRPr="00351E4F">
        <w:rPr>
          <w:rFonts w:ascii="Consolas" w:eastAsia="Consolas" w:hAnsi="Consolas"/>
          <w:color w:val="243849"/>
          <w:sz w:val="20"/>
        </w:rPr>
        <w:t>git status</w:t>
      </w:r>
    </w:p>
    <w:p w:rsidR="00757EB4" w:rsidRPr="00351E4F" w:rsidRDefault="00D07FE7">
      <w:pPr>
        <w:shd w:val="clear" w:color="auto" w:fill="F0F4F6"/>
        <w:spacing w:after="0" w:line="240" w:lineRule="auto"/>
        <w:ind w:left="216" w:right="144"/>
        <w:rPr>
          <w:sz w:val="24"/>
        </w:rPr>
      </w:pPr>
      <w:r w:rsidRPr="00351E4F">
        <w:rPr>
          <w:rFonts w:ascii="Consolas" w:eastAsia="Consolas" w:hAnsi="Consolas"/>
          <w:color w:val="243849"/>
          <w:sz w:val="20"/>
        </w:rPr>
        <w:t>git commit -m "Add Cyber Defense Lab project"</w:t>
      </w:r>
    </w:p>
    <w:p w:rsidR="00757EB4" w:rsidRPr="00351E4F" w:rsidRDefault="00D07FE7">
      <w:pPr>
        <w:shd w:val="clear" w:color="auto" w:fill="F0F4F6"/>
        <w:spacing w:after="0" w:line="240" w:lineRule="auto"/>
        <w:ind w:left="216" w:right="144"/>
        <w:rPr>
          <w:sz w:val="24"/>
        </w:rPr>
      </w:pPr>
      <w:r w:rsidRPr="00351E4F">
        <w:rPr>
          <w:rFonts w:ascii="Consolas" w:eastAsia="Consolas" w:hAnsi="Consolas"/>
          <w:color w:val="243849"/>
          <w:sz w:val="20"/>
        </w:rPr>
        <w:t>git remote add origin https://github.com/&lt;YOUR-USERNAME&gt;/&lt;YOUR-REPOSITORY&gt;.git</w:t>
      </w:r>
    </w:p>
    <w:p w:rsidR="00757EB4" w:rsidRPr="00351E4F" w:rsidRDefault="00D07FE7">
      <w:pPr>
        <w:shd w:val="clear" w:color="auto" w:fill="F0F4F6"/>
        <w:spacing w:after="0" w:line="240" w:lineRule="auto"/>
        <w:ind w:left="216" w:right="144"/>
        <w:rPr>
          <w:sz w:val="24"/>
        </w:rPr>
      </w:pPr>
      <w:r w:rsidRPr="00351E4F">
        <w:rPr>
          <w:rFonts w:ascii="Consolas" w:eastAsia="Consolas" w:hAnsi="Consolas"/>
          <w:color w:val="243849"/>
          <w:sz w:val="20"/>
        </w:rPr>
        <w:t>git push -u origin main</w:t>
      </w:r>
    </w:p>
    <w:p w:rsidR="00757EB4" w:rsidRPr="00351E4F" w:rsidRDefault="00D07FE7">
      <w:pPr>
        <w:spacing w:line="271" w:lineRule="auto"/>
        <w:rPr>
          <w:sz w:val="24"/>
        </w:rPr>
      </w:pPr>
      <w:r w:rsidRPr="00351E4F">
        <w:rPr>
          <w:sz w:val="24"/>
        </w:rPr>
        <w:t>Replace the placeholders before running. Authenticate through GitHub’s supported sign-in flow; do not embed a token in a command, file, or remote URL. In repository Settings → Pages, select “Deploy from a branch”, `main`, and `/(root)`. No GitHub repository has been created or pushed as part of preparing this ZIP.</w:t>
      </w:r>
    </w:p>
    <w:p w:rsidR="00757EB4" w:rsidRPr="00351E4F" w:rsidRDefault="00D07FE7">
      <w:pPr>
        <w:pStyle w:val="Heading1"/>
        <w:spacing w:before="200" w:after="80"/>
        <w:rPr>
          <w:sz w:val="48"/>
        </w:rPr>
      </w:pPr>
      <w:r w:rsidRPr="00351E4F">
        <w:rPr>
          <w:sz w:val="48"/>
        </w:rPr>
        <w:t>7. Verification and acceptance checklist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Website HTML structure and inline JavaScript syntax checked; no external asset links found.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Opened the final page from the local filesystem in Chromium; initialized dashboard and all 12 cards rendered.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Checked invalid URL feedback, card-driven module selection, and planning context in a browser harness.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Tested a local mock HTTP response for status/header rendering and wildcard-CORS finding; confirmed a non-CORS response shows the required browser-limitation state.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Parsed and compiled notebook code cells; ran all safe-default cells without enabling the live scan or benchmark download; confirmed eight CSV outputs.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Confirmed the final ZIP contains exactly the five requested files and opens cleanly.</w:t>
      </w:r>
    </w:p>
    <w:p w:rsidR="00351E4F" w:rsidRDefault="00D07FE7" w:rsidP="009326C5">
      <w:pPr>
        <w:spacing w:line="271" w:lineRule="auto"/>
        <w:rPr>
          <w:i/>
          <w:sz w:val="24"/>
        </w:rPr>
      </w:pPr>
      <w:r w:rsidRPr="00351E4F">
        <w:rPr>
          <w:i/>
          <w:sz w:val="24"/>
        </w:rPr>
        <w:t>Not performed: an external target scan, live GitHub push, GitHub Pages deployment, or optional public-dataset download. These require an authorised target, repository ownership, or explicit opt-in.</w:t>
      </w:r>
    </w:p>
    <w:p w:rsidR="009326C5" w:rsidRDefault="009326C5" w:rsidP="009326C5">
      <w:pPr>
        <w:spacing w:line="271" w:lineRule="auto"/>
        <w:rPr>
          <w:i/>
          <w:sz w:val="24"/>
        </w:rPr>
      </w:pPr>
    </w:p>
    <w:p w:rsidR="009326C5" w:rsidRDefault="009326C5" w:rsidP="009326C5">
      <w:pPr>
        <w:spacing w:line="271" w:lineRule="auto"/>
        <w:rPr>
          <w:i/>
          <w:sz w:val="24"/>
        </w:rPr>
      </w:pPr>
    </w:p>
    <w:p w:rsidR="009326C5" w:rsidRPr="009326C5" w:rsidRDefault="009326C5" w:rsidP="009326C5">
      <w:pPr>
        <w:spacing w:line="271" w:lineRule="auto"/>
        <w:rPr>
          <w:i/>
          <w:sz w:val="24"/>
        </w:rPr>
      </w:pPr>
    </w:p>
    <w:p w:rsidR="00757EB4" w:rsidRPr="00351E4F" w:rsidRDefault="00D07FE7">
      <w:pPr>
        <w:pStyle w:val="Heading1"/>
        <w:spacing w:before="200" w:after="80"/>
        <w:rPr>
          <w:sz w:val="48"/>
        </w:rPr>
      </w:pPr>
      <w:r w:rsidRPr="00351E4F">
        <w:rPr>
          <w:sz w:val="48"/>
        </w:rPr>
        <w:t>8. Security, privacy, and operational limitations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Use the scanner only against systems you own or have explicit authorisation to assess.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CORS may prevent browser checks or limit header visibility; missing visibility is not evidence of absence.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The notebook HTTP scan is disabled by default, sends no auth/cookies, streams response headers without downloading the body, and does not follow redirects.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The optional ML section may download a public benchmark when enabled; this requires network access and additional dependencies.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Do not commit secrets, access tokens, API keys, or unredacted evidence. Keep private generated report files out of Git staging.</w:t>
      </w:r>
    </w:p>
    <w:p w:rsidR="00757EB4" w:rsidRPr="00351E4F" w:rsidRDefault="00D07FE7">
      <w:pPr>
        <w:pStyle w:val="ListBullet"/>
        <w:spacing w:after="80" w:line="259" w:lineRule="auto"/>
        <w:ind w:left="317" w:hanging="173"/>
        <w:rPr>
          <w:sz w:val="24"/>
        </w:rPr>
      </w:pPr>
      <w:r w:rsidRPr="00351E4F">
        <w:rPr>
          <w:sz w:val="24"/>
        </w:rPr>
        <w:t>The dashboard is a learning and presentation artifact—not a production security scanner, compliance certification, or guarantee of system security.</w:t>
      </w:r>
    </w:p>
    <w:p w:rsidR="00757EB4" w:rsidRPr="00351E4F" w:rsidRDefault="00D07FE7">
      <w:pPr>
        <w:pStyle w:val="Heading1"/>
        <w:spacing w:before="200" w:after="80"/>
        <w:rPr>
          <w:sz w:val="48"/>
        </w:rPr>
      </w:pPr>
      <w:r w:rsidRPr="00351E4F">
        <w:rPr>
          <w:sz w:val="48"/>
        </w:rPr>
        <w:t>Appendix A. Repository file inventory</w:t>
      </w:r>
    </w:p>
    <w:tbl>
      <w:tblPr>
        <w:tblW w:w="0" w:type="auto"/>
        <w:jc w:val="center"/>
        <w:tblBorders>
          <w:top w:val="single" w:sz="5" w:space="0" w:color="D8E3E9"/>
          <w:left w:val="single" w:sz="5" w:space="0" w:color="D8E3E9"/>
          <w:bottom w:val="single" w:sz="5" w:space="0" w:color="D8E3E9"/>
          <w:right w:val="single" w:sz="5" w:space="0" w:color="D8E3E9"/>
          <w:insideH w:val="single" w:sz="5" w:space="0" w:color="D8E3E9"/>
          <w:insideV w:val="single" w:sz="5" w:space="0" w:color="D8E3E9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5760"/>
      </w:tblGrid>
      <w:tr w:rsidR="00757EB4" w:rsidRPr="00351E4F">
        <w:trPr>
          <w:cantSplit/>
          <w:tblHeader/>
          <w:jc w:val="center"/>
        </w:trPr>
        <w:tc>
          <w:tcPr>
            <w:tcW w:w="3960" w:type="dxa"/>
            <w:shd w:val="clear" w:color="auto" w:fill="10243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b/>
                <w:color w:val="FFFFFF"/>
                <w:sz w:val="24"/>
              </w:rPr>
              <w:t>File</w:t>
            </w:r>
          </w:p>
        </w:tc>
        <w:tc>
          <w:tcPr>
            <w:tcW w:w="5760" w:type="dxa"/>
            <w:shd w:val="clear" w:color="auto" w:fill="10243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b/>
                <w:color w:val="FFFFFF"/>
                <w:sz w:val="24"/>
              </w:rPr>
              <w:t>Role</w:t>
            </w:r>
          </w:p>
        </w:tc>
      </w:tr>
      <w:tr w:rsidR="00757EB4" w:rsidRPr="00351E4F">
        <w:trPr>
          <w:cantSplit/>
          <w:jc w:val="center"/>
        </w:trPr>
        <w:tc>
          <w:tcPr>
            <w:tcW w:w="39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CyberDefenseLab_Vaishnavi.html</w:t>
            </w:r>
          </w:p>
        </w:tc>
        <w:tc>
          <w:tcPr>
            <w:tcW w:w="57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Standalone website, also opens directly from disk.</w:t>
            </w:r>
          </w:p>
        </w:tc>
      </w:tr>
      <w:tr w:rsidR="00757EB4" w:rsidRPr="00351E4F">
        <w:trPr>
          <w:cantSplit/>
          <w:jc w:val="center"/>
        </w:trPr>
        <w:tc>
          <w:tcPr>
            <w:tcW w:w="3960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proofErr w:type="spellStart"/>
            <w:r w:rsidRPr="00351E4F">
              <w:rPr>
                <w:sz w:val="24"/>
              </w:rPr>
              <w:t>CyberSecurity_Bootcamp_Capstone.ipynb</w:t>
            </w:r>
            <w:proofErr w:type="spellEnd"/>
          </w:p>
        </w:tc>
        <w:tc>
          <w:tcPr>
            <w:tcW w:w="5760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Aligned defensive notebook; eight evidence exports.</w:t>
            </w:r>
          </w:p>
        </w:tc>
      </w:tr>
      <w:tr w:rsidR="00757EB4" w:rsidRPr="00351E4F">
        <w:trPr>
          <w:cantSplit/>
          <w:jc w:val="center"/>
        </w:trPr>
        <w:tc>
          <w:tcPr>
            <w:tcW w:w="39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requirements.txt</w:t>
            </w:r>
          </w:p>
        </w:tc>
        <w:tc>
          <w:tcPr>
            <w:tcW w:w="57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Python dependencies for the notebook, including the optional model.</w:t>
            </w:r>
          </w:p>
        </w:tc>
      </w:tr>
      <w:tr w:rsidR="00757EB4" w:rsidRPr="00351E4F">
        <w:trPr>
          <w:cantSplit/>
          <w:jc w:val="center"/>
        </w:trPr>
        <w:tc>
          <w:tcPr>
            <w:tcW w:w="3960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README.md</w:t>
            </w:r>
          </w:p>
        </w:tc>
        <w:tc>
          <w:tcPr>
            <w:tcW w:w="5760" w:type="dxa"/>
            <w:shd w:val="clear" w:color="auto" w:fill="F4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Project overview, local setup, GitHub push, and Pages instructions.</w:t>
            </w:r>
          </w:p>
        </w:tc>
      </w:tr>
      <w:tr w:rsidR="00757EB4" w:rsidRPr="00351E4F">
        <w:trPr>
          <w:cantSplit/>
          <w:jc w:val="center"/>
        </w:trPr>
        <w:tc>
          <w:tcPr>
            <w:tcW w:w="39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CyberDefenseLab_Project_Report.docx</w:t>
            </w:r>
          </w:p>
        </w:tc>
        <w:tc>
          <w:tcPr>
            <w:tcW w:w="57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757EB4" w:rsidRPr="00351E4F" w:rsidRDefault="00D07FE7">
            <w:pPr>
              <w:spacing w:after="0" w:line="252" w:lineRule="auto"/>
              <w:rPr>
                <w:sz w:val="24"/>
              </w:rPr>
            </w:pPr>
            <w:r w:rsidRPr="00351E4F">
              <w:rPr>
                <w:sz w:val="24"/>
              </w:rPr>
              <w:t>Project report, design documentation, deployment, and verification.</w:t>
            </w:r>
          </w:p>
        </w:tc>
      </w:tr>
    </w:tbl>
    <w:p w:rsidR="00757EB4" w:rsidRPr="00351E4F" w:rsidRDefault="00757EB4">
      <w:pPr>
        <w:spacing w:after="20"/>
        <w:rPr>
          <w:sz w:val="24"/>
        </w:rPr>
      </w:pPr>
    </w:p>
    <w:sectPr w:rsidR="00757EB4" w:rsidRPr="00351E4F" w:rsidSect="00034616">
      <w:headerReference w:type="default" r:id="rId8"/>
      <w:footerReference w:type="default" r:id="rId9"/>
      <w:pgSz w:w="11909" w:h="16834"/>
      <w:pgMar w:top="1037" w:right="1037" w:bottom="979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4A1E" w:rsidRDefault="00474A1E">
      <w:pPr>
        <w:spacing w:after="0" w:line="240" w:lineRule="auto"/>
      </w:pPr>
      <w:r>
        <w:separator/>
      </w:r>
    </w:p>
  </w:endnote>
  <w:endnote w:type="continuationSeparator" w:id="0">
    <w:p w:rsidR="00474A1E" w:rsidRDefault="0047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7EB4" w:rsidRPr="00351E4F" w:rsidRDefault="00D07FE7">
    <w:pPr>
      <w:pStyle w:val="Footer"/>
      <w:tabs>
        <w:tab w:val="right" w:pos="9821"/>
      </w:tabs>
      <w:spacing w:before="60"/>
      <w:rPr>
        <w:color w:val="526779"/>
        <w:sz w:val="17"/>
      </w:rPr>
    </w:pPr>
    <w:r>
      <w:rPr>
        <w:color w:val="526779"/>
        <w:sz w:val="17"/>
      </w:rPr>
      <w:t xml:space="preserve">Made </w:t>
    </w:r>
    <w:proofErr w:type="gramStart"/>
    <w:r>
      <w:rPr>
        <w:color w:val="526779"/>
        <w:sz w:val="17"/>
      </w:rPr>
      <w:t xml:space="preserve">by </w:t>
    </w:r>
    <w:r w:rsidR="00351E4F">
      <w:rPr>
        <w:color w:val="526779"/>
        <w:sz w:val="17"/>
      </w:rPr>
      <w:t xml:space="preserve"> P.</w:t>
    </w:r>
    <w:proofErr w:type="gramEnd"/>
    <w:r w:rsidR="00351E4F">
      <w:rPr>
        <w:color w:val="526779"/>
        <w:sz w:val="17"/>
      </w:rPr>
      <w:t xml:space="preserve"> </w:t>
    </w:r>
    <w:r>
      <w:rPr>
        <w:color w:val="526779"/>
        <w:sz w:val="17"/>
      </w:rPr>
      <w:t>Vaishnavi</w:t>
    </w:r>
    <w:r>
      <w:rPr>
        <w:color w:val="526779"/>
        <w:sz w:val="17"/>
      </w:rPr>
      <w:tab/>
      <w:t xml:space="preserve">Page </w:t>
    </w:r>
    <w:r>
      <w:rPr>
        <w:color w:val="526779"/>
        <w:sz w:val="17"/>
      </w:rPr>
      <w:fldChar w:fldCharType="begin"/>
    </w:r>
    <w:r>
      <w:rPr>
        <w:color w:val="526779"/>
        <w:sz w:val="17"/>
      </w:rPr>
      <w:instrText>PAGE</w:instrText>
    </w:r>
    <w:r>
      <w:rPr>
        <w:color w:val="526779"/>
        <w:sz w:val="17"/>
      </w:rPr>
      <w:fldChar w:fldCharType="separate"/>
    </w:r>
    <w:r>
      <w:rPr>
        <w:color w:val="526779"/>
        <w:sz w:val="17"/>
      </w:rPr>
      <w:t>1</w:t>
    </w:r>
    <w:r>
      <w:rPr>
        <w:color w:val="526779"/>
        <w:sz w:val="17"/>
      </w:rPr>
      <w:fldChar w:fldCharType="end"/>
    </w:r>
    <w:r>
      <w:rPr>
        <w:color w:val="526779"/>
        <w:sz w:val="17"/>
      </w:rPr>
      <w:t xml:space="preserve"> of </w:t>
    </w:r>
    <w:r>
      <w:rPr>
        <w:color w:val="526779"/>
        <w:sz w:val="17"/>
      </w:rPr>
      <w:fldChar w:fldCharType="begin"/>
    </w:r>
    <w:r>
      <w:rPr>
        <w:color w:val="526779"/>
        <w:sz w:val="17"/>
      </w:rPr>
      <w:instrText>NUMPAGES</w:instrText>
    </w:r>
    <w:r>
      <w:rPr>
        <w:color w:val="526779"/>
        <w:sz w:val="17"/>
      </w:rPr>
      <w:fldChar w:fldCharType="separate"/>
    </w:r>
    <w:r>
      <w:rPr>
        <w:color w:val="526779"/>
        <w:sz w:val="17"/>
      </w:rPr>
      <w:t>1</w:t>
    </w:r>
    <w:r>
      <w:rPr>
        <w:color w:val="52677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4A1E" w:rsidRDefault="00474A1E">
      <w:pPr>
        <w:spacing w:after="0" w:line="240" w:lineRule="auto"/>
      </w:pPr>
      <w:r>
        <w:separator/>
      </w:r>
    </w:p>
  </w:footnote>
  <w:footnote w:type="continuationSeparator" w:id="0">
    <w:p w:rsidR="00474A1E" w:rsidRDefault="0047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7EB4" w:rsidRDefault="00D07FE7">
    <w:pPr>
      <w:pStyle w:val="Header"/>
      <w:jc w:val="right"/>
    </w:pPr>
    <w:r>
      <w:rPr>
        <w:b/>
        <w:color w:val="526779"/>
        <w:sz w:val="16"/>
      </w:rPr>
      <w:t>CYBER DEFENSE LAB  /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BD7"/>
    <w:rsid w:val="0029639D"/>
    <w:rsid w:val="00326F90"/>
    <w:rsid w:val="00351E4F"/>
    <w:rsid w:val="00474A1E"/>
    <w:rsid w:val="00590D4B"/>
    <w:rsid w:val="00757EB4"/>
    <w:rsid w:val="009326C5"/>
    <w:rsid w:val="00AA1D8D"/>
    <w:rsid w:val="00B47730"/>
    <w:rsid w:val="00CB0664"/>
    <w:rsid w:val="00D07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EBD2802-AB1C-49E3-B1DC-C4F0021E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eastAsia="Aptos" w:hAnsi="Aptos"/>
      <w:color w:val="10243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8B6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68B65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9305FB-40DC-417D-9A64-498B0347D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1608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Defense Lab — Project Report and Deployment Documentation</vt:lpstr>
    </vt:vector>
  </TitlesOfParts>
  <Manager/>
  <Company/>
  <LinksUpToDate>false</LinksUpToDate>
  <CharactersWithSpaces>10753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Defense Lab — Project Report and Deployment Documentation</dc:title>
  <dc:subject>Defensive cybersecurity capstone website and notebook</dc:subject>
  <dc:creator>Vaishnavi</dc:creator>
  <cp:keywords>Cybersecurity, defensive security, GitHub Pages, internship, project report</cp:keywords>
  <dc:description>Prepared as companion documentation for the Cyber Defense Lab repository.</dc:description>
  <cp:lastModifiedBy>Vaishnavi P</cp:lastModifiedBy>
  <cp:revision>2</cp:revision>
  <dcterms:created xsi:type="dcterms:W3CDTF">2026-10-22T17:26:00Z</dcterms:created>
  <dcterms:modified xsi:type="dcterms:W3CDTF">2026-10-22T17:26:00Z</dcterms:modified>
  <cp:category/>
</cp:coreProperties>
</file>