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92" w:rsidRDefault="00B10992">
      <w:pPr>
        <w:jc w:val="both"/>
      </w:pPr>
    </w:p>
    <w:p w:rsidR="00B10992" w:rsidRDefault="00655DC1" w:rsidP="00655DC1">
      <w:pPr>
        <w:jc w:val="center"/>
      </w:pPr>
      <w:r>
        <w:rPr>
          <w:rFonts w:ascii="Times New Roman" w:hAnsi="Times New Roman" w:cs="Times New Roman"/>
          <w:sz w:val="32"/>
          <w:szCs w:val="32"/>
        </w:rPr>
        <w:t>Report View</w:t>
      </w:r>
    </w:p>
    <w:p w:rsidR="00B10992" w:rsidRDefault="00B10992">
      <w:pPr>
        <w:jc w:val="both"/>
      </w:pPr>
    </w:p>
    <w:p w:rsidR="00B10992" w:rsidRDefault="00655DC1">
      <w:pPr>
        <w:jc w:val="center"/>
      </w:pPr>
      <w:r>
        <w:rPr>
          <w:noProof/>
        </w:rPr>
        <w:drawing>
          <wp:inline distT="0" distB="0" distL="0" distR="0">
            <wp:extent cx="4260438" cy="2866768"/>
            <wp:effectExtent l="19050" t="0" r="6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985" r="40819" b="8212"/>
                    <a:stretch>
                      <a:fillRect/>
                    </a:stretch>
                  </pic:blipFill>
                  <pic:spPr>
                    <a:xfrm>
                      <a:off x="0" y="0"/>
                      <a:ext cx="4264023" cy="2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92" w:rsidRDefault="00B10992">
      <w:pPr>
        <w:jc w:val="center"/>
      </w:pPr>
    </w:p>
    <w:p w:rsidR="00B10992" w:rsidRDefault="00B10992">
      <w:pPr>
        <w:jc w:val="both"/>
      </w:pPr>
    </w:p>
    <w:p w:rsidR="00B10992" w:rsidRDefault="00655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View</w:t>
      </w:r>
    </w:p>
    <w:p w:rsidR="00B10992" w:rsidRDefault="00B10992">
      <w:pPr>
        <w:jc w:val="both"/>
      </w:pPr>
    </w:p>
    <w:p w:rsidR="00B10992" w:rsidRDefault="00655DC1">
      <w:pPr>
        <w:jc w:val="center"/>
      </w:pPr>
      <w:r>
        <w:rPr>
          <w:noProof/>
        </w:rPr>
        <w:drawing>
          <wp:inline distT="0" distB="0" distL="0" distR="0">
            <wp:extent cx="5168265" cy="2425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1898" r="13009" b="5474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24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92" w:rsidRDefault="00B10992">
      <w:pPr>
        <w:jc w:val="center"/>
      </w:pPr>
    </w:p>
    <w:p w:rsidR="00B10992" w:rsidRDefault="00B109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0992" w:rsidRDefault="00655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View</w:t>
      </w:r>
    </w:p>
    <w:p w:rsidR="00B10992" w:rsidRDefault="00B10992"/>
    <w:p w:rsidR="00B10992" w:rsidRDefault="00655DC1">
      <w:pPr>
        <w:jc w:val="center"/>
      </w:pPr>
      <w:r>
        <w:rPr>
          <w:noProof/>
        </w:rPr>
        <w:drawing>
          <wp:inline distT="0" distB="0" distL="0" distR="0">
            <wp:extent cx="3983849" cy="27036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817" r="40378" b="7236"/>
                    <a:stretch>
                      <a:fillRect/>
                    </a:stretch>
                  </pic:blipFill>
                  <pic:spPr>
                    <a:xfrm>
                      <a:off x="0" y="0"/>
                      <a:ext cx="3983849" cy="270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92" w:rsidRDefault="00B10992">
      <w:pPr>
        <w:jc w:val="both"/>
      </w:pPr>
    </w:p>
    <w:p w:rsidR="00B10992" w:rsidRDefault="00655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 Query Editor</w:t>
      </w:r>
    </w:p>
    <w:p w:rsidR="00B10992" w:rsidRDefault="00B10992">
      <w:pPr>
        <w:jc w:val="center"/>
      </w:pPr>
    </w:p>
    <w:p w:rsidR="00B10992" w:rsidRDefault="00655DC1">
      <w:r>
        <w:rPr>
          <w:noProof/>
        </w:rPr>
        <w:drawing>
          <wp:inline distT="0" distB="0" distL="0" distR="0">
            <wp:extent cx="5942330" cy="3157220"/>
            <wp:effectExtent l="19050" t="0" r="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474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315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92" w:rsidRDefault="00655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Advanced Editor</w:t>
      </w:r>
      <w:bookmarkStart w:id="0" w:name="_GoBack"/>
      <w:bookmarkEnd w:id="0"/>
    </w:p>
    <w:p w:rsidR="00B10992" w:rsidRDefault="00655DC1">
      <w:pPr>
        <w:jc w:val="center"/>
      </w:pPr>
      <w:r>
        <w:rPr>
          <w:noProof/>
        </w:rPr>
        <w:drawing>
          <wp:inline distT="0" distB="0" distL="0" distR="0">
            <wp:extent cx="5941695" cy="3163570"/>
            <wp:effectExtent l="19050" t="0" r="13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292"/>
                    <a:stretch>
                      <a:fillRect/>
                    </a:stretch>
                  </pic:blipFill>
                  <pic:spPr>
                    <a:xfrm>
                      <a:off x="0" y="0"/>
                      <a:ext cx="5942203" cy="316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92" w:rsidRDefault="00B109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0992" w:rsidRDefault="00655D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 BETWEEN POWER BI DESKTOP, POWER BI PRO, POWER BI PREMIUM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rPr>
                <w:b/>
                <w:bCs/>
              </w:rPr>
              <w:t>POWER BI DESKTOP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rPr>
                <w:b/>
                <w:bCs/>
              </w:rPr>
              <w:t>POWER BI PRO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rPr>
                <w:b/>
                <w:bCs/>
              </w:rPr>
              <w:t>POWER BI PREMIUM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t>User based licensing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User based licensing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Capacity or cloud compute  based licensing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t>Access content from a premium backed shared workspace.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Create, publish, access, share content to a shared workspace.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Designing a premium backed shared dashboard.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t>10K rows / hr support for data streaming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1M rows/</w:t>
            </w:r>
            <w:r>
              <w:t>hr support of data streaming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1M rows / hr support of data streaming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t>Dataset capacity of 1 GB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Dataset capacity of 10 GB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 xml:space="preserve">Dataset capacity </w:t>
            </w:r>
            <w:proofErr w:type="spellStart"/>
            <w:r>
              <w:t>upto</w:t>
            </w:r>
            <w:proofErr w:type="spellEnd"/>
            <w:r>
              <w:t xml:space="preserve"> 10 GB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t>8 data refreshes per day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8 data refreshes per day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48 data refreshes per day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</w:pPr>
            <w:r>
              <w:t>Storage Limit of 10 GB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Storage</w:t>
            </w:r>
            <w:r>
              <w:t xml:space="preserve"> limit of 10 GB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</w:pPr>
            <w:r>
              <w:t>Storage limit of 100TB</w:t>
            </w:r>
          </w:p>
        </w:tc>
      </w:tr>
      <w:tr w:rsidR="00B10992">
        <w:tc>
          <w:tcPr>
            <w:tcW w:w="3192" w:type="dxa"/>
          </w:tcPr>
          <w:p w:rsidR="00B10992" w:rsidRDefault="00655DC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PRICING = FREE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PRICING = $99 per user / month</w:t>
            </w:r>
          </w:p>
        </w:tc>
        <w:tc>
          <w:tcPr>
            <w:tcW w:w="3192" w:type="dxa"/>
          </w:tcPr>
          <w:p w:rsidR="00B10992" w:rsidRDefault="00655DC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PRICING = Capacity based , per node per month</w:t>
            </w:r>
          </w:p>
        </w:tc>
      </w:tr>
    </w:tbl>
    <w:p w:rsidR="00B10992" w:rsidRDefault="00B10992"/>
    <w:sectPr w:rsidR="00B10992" w:rsidSect="00B1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95A27"/>
    <w:rsid w:val="00295A27"/>
    <w:rsid w:val="00330839"/>
    <w:rsid w:val="003679AF"/>
    <w:rsid w:val="00543EFA"/>
    <w:rsid w:val="00655DC1"/>
    <w:rsid w:val="0069725A"/>
    <w:rsid w:val="007818BD"/>
    <w:rsid w:val="00965277"/>
    <w:rsid w:val="009D4F07"/>
    <w:rsid w:val="00B10992"/>
    <w:rsid w:val="00B91F55"/>
    <w:rsid w:val="00E87CDF"/>
    <w:rsid w:val="077B129C"/>
    <w:rsid w:val="1A161CFC"/>
    <w:rsid w:val="1C044118"/>
    <w:rsid w:val="1C2168CF"/>
    <w:rsid w:val="20985891"/>
    <w:rsid w:val="23BB68C0"/>
    <w:rsid w:val="24D43AD4"/>
    <w:rsid w:val="26991998"/>
    <w:rsid w:val="2C560620"/>
    <w:rsid w:val="2DFB5ED0"/>
    <w:rsid w:val="2EF1303A"/>
    <w:rsid w:val="419935EB"/>
    <w:rsid w:val="447C219D"/>
    <w:rsid w:val="50FD7365"/>
    <w:rsid w:val="542E1DB4"/>
    <w:rsid w:val="583F6A5F"/>
    <w:rsid w:val="58D17237"/>
    <w:rsid w:val="6E1621D9"/>
    <w:rsid w:val="6ED93E7A"/>
    <w:rsid w:val="71041368"/>
    <w:rsid w:val="73613CE2"/>
    <w:rsid w:val="75B83167"/>
    <w:rsid w:val="7AD11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9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9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B1099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0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2020-05-27T14:45:00Z</dcterms:created>
  <dcterms:modified xsi:type="dcterms:W3CDTF">2020-05-30T10:24:00Z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