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fr-FR"/>
        </w:rPr>
      </w:pPr>
      <w:r>
        <w:rPr>
          <w:rtl w:val="0"/>
          <w:lang w:val="fr-FR"/>
        </w:rPr>
        <w:t>Agentic AI Finance Assistant - POC Documentation</w:t>
      </w:r>
    </w:p>
    <w:p>
      <w:pPr>
        <w:pStyle w:val="Heading"/>
      </w:pPr>
      <w:r>
        <w:rPr>
          <w:rtl w:val="0"/>
          <w:lang w:val="nl-NL"/>
        </w:rPr>
        <w:t>1. Overview</w:t>
      </w:r>
    </w:p>
    <w:p>
      <w:pPr>
        <w:pStyle w:val="Body"/>
      </w:pPr>
      <w:r>
        <w:rPr>
          <w:rtl w:val="0"/>
          <w:lang w:val="en-US"/>
        </w:rPr>
        <w:t>This document details the implementation of a Proof of Concept (POC) using Agentic AI on Amazon Bedrock. The goal was to build a Finance Assistant agent using Meta's LLaMA model on Bedrock that calculates income tax, provides financial summaries, and answers tax-related questions using a knowledge base (KB).</w:t>
      </w:r>
    </w:p>
    <w:p>
      <w:pPr>
        <w:pStyle w:val="Heading"/>
      </w:pPr>
      <w:r>
        <w:rPr>
          <w:rtl w:val="0"/>
          <w:lang w:val="en-US"/>
        </w:rPr>
        <w:t>2. Architecture Overview</w:t>
      </w:r>
    </w:p>
    <w:p>
      <w:pPr>
        <w:pStyle w:val="Body"/>
      </w:pPr>
      <w:r>
        <w:rPr>
          <w:rtl w:val="0"/>
          <w:lang w:val="en-US"/>
        </w:rPr>
        <w:t>The system uses the following components:</w:t>
      </w:r>
      <w:r>
        <w:br w:type="textWrapping"/>
      </w:r>
      <w:r>
        <w:rPr>
          <w:rtl w:val="0"/>
          <w:lang w:val="en-US"/>
        </w:rPr>
        <w:t>- Amazon Bedrock: Agent Orchestration and LLM inference (Meta LLaMA)</w:t>
      </w:r>
      <w:r>
        <w:br w:type="textWrapping"/>
      </w:r>
      <w:r>
        <w:rPr>
          <w:rtl w:val="0"/>
          <w:lang w:val="en-US"/>
        </w:rPr>
        <w:t>- AWS Lambda: Logic execution (tax calculation)</w:t>
      </w:r>
      <w:r>
        <w:br w:type="textWrapping"/>
      </w:r>
      <w:r>
        <w:rPr>
          <w:rtl w:val="0"/>
          <w:lang w:val="it-IT"/>
        </w:rPr>
        <w:t>- Amazon S3: File storage</w:t>
      </w:r>
      <w:r>
        <w:br w:type="textWrapping"/>
      </w:r>
      <w:r>
        <w:rPr>
          <w:rtl w:val="0"/>
          <w:lang w:val="en-US"/>
        </w:rPr>
        <w:t>- Titan Embeddings: Used for Knowledge Base</w:t>
      </w:r>
      <w:r>
        <w:br w:type="textWrapping"/>
      </w:r>
      <w:r>
        <w:rPr>
          <w:rtl w:val="0"/>
          <w:lang w:val="en-US"/>
        </w:rPr>
        <w:t>- Knowledge Base: For answering factual finance/tax queries</w:t>
      </w:r>
      <w:r>
        <w:br w:type="textWrapping"/>
      </w:r>
      <w:r>
        <w:rPr>
          <w:rtl w:val="0"/>
          <w:lang w:val="en-US"/>
        </w:rPr>
        <w:t>- Agent Action Group: Configured for tool invocation</w:t>
      </w:r>
    </w:p>
    <w:p>
      <w:pPr>
        <w:pStyle w:val="Heading"/>
      </w:pPr>
      <w:r>
        <w:rPr>
          <w:rtl w:val="0"/>
          <w:lang w:val="en-US"/>
        </w:rPr>
        <w:t>3. Use Cases</w:t>
      </w:r>
    </w:p>
    <w:p>
      <w:pPr>
        <w:pStyle w:val="Body"/>
      </w:pPr>
      <w:r>
        <w:rPr>
          <w:rtl w:val="0"/>
          <w:lang w:val="en-US"/>
        </w:rPr>
        <w:t>- Calculate income tax for a given income.</w:t>
      </w:r>
      <w:r>
        <w:br w:type="textWrapping"/>
      </w:r>
      <w:r>
        <w:rPr>
          <w:rtl w:val="0"/>
          <w:lang w:val="en-US"/>
        </w:rPr>
        <w:t>- Provide a clean financial summary.</w:t>
      </w:r>
      <w:r>
        <w:br w:type="textWrapping"/>
      </w:r>
      <w:r>
        <w:rPr>
          <w:rtl w:val="0"/>
          <w:lang w:val="en-US"/>
        </w:rPr>
        <w:t>- Answer factual queries from the KB (e.g., tax slabs, Section 80C).</w:t>
      </w:r>
    </w:p>
    <w:p>
      <w:pPr>
        <w:pStyle w:val="Heading"/>
      </w:pPr>
      <w:r>
        <w:rPr>
          <w:rtl w:val="0"/>
          <w:lang w:val="fr-FR"/>
        </w:rPr>
        <w:t>4. Agent Action Group Configuration</w:t>
      </w:r>
    </w:p>
    <w:p>
      <w:pPr>
        <w:pStyle w:val="Body"/>
      </w:pPr>
      <w:r>
        <w:rPr>
          <w:rtl w:val="0"/>
          <w:lang w:val="en-US"/>
        </w:rPr>
        <w:t>Action Group includes tools such as:</w:t>
      </w:r>
      <w:r>
        <w:br w:type="textWrapping"/>
      </w:r>
      <w:r>
        <w:rPr>
          <w:rtl w:val="0"/>
          <w:lang w:val="en-US"/>
        </w:rPr>
        <w:t>- calculateTax: Lambda function to compute tax.</w:t>
      </w:r>
      <w:r>
        <w:br w:type="textWrapping"/>
      </w:r>
      <w:r>
        <w:rPr>
          <w:rtl w:val="0"/>
          <w:lang w:val="en-US"/>
        </w:rPr>
        <w:t>- financialSummary: Lambda function to generate summaries.</w:t>
      </w:r>
      <w:r>
        <w:br w:type="textWrapping"/>
      </w:r>
      <w:r>
        <w:rPr>
          <w:rtl w:val="0"/>
          <w:lang w:val="en-US"/>
        </w:rPr>
        <w:t>- knowledgeLookup: Used for KB interaction.</w:t>
      </w:r>
      <w:r>
        <w:br w:type="textWrapping"/>
        <w:br w:type="textWrapping"/>
      </w:r>
      <w:r>
        <w:rPr>
          <w:rtl w:val="0"/>
          <w:lang w:val="en-US"/>
        </w:rPr>
        <w:t>Each tool is triggered by identifying user intent and matching it to a predefined action in the group.</w:t>
      </w:r>
    </w:p>
    <w:p>
      <w:pPr>
        <w:pStyle w:val="Heading"/>
      </w:pPr>
      <w:r>
        <w:rPr>
          <w:rtl w:val="0"/>
          <w:lang w:val="en-US"/>
        </w:rPr>
        <w:t>5. Implementation Details</w:t>
      </w:r>
    </w:p>
    <w:p>
      <w:pPr>
        <w:pStyle w:val="Body"/>
      </w:pPr>
      <w:r>
        <w:rPr>
          <w:rtl w:val="0"/>
          <w:lang w:val="en-US"/>
        </w:rPr>
        <w:t>- Lambda Function for Tax Calculation (Python): Parses income input, applies slabs, and returns estimated tax.</w:t>
      </w:r>
      <w:r>
        <w:br w:type="textWrapping"/>
      </w:r>
      <w:r>
        <w:rPr>
          <w:rtl w:val="0"/>
          <w:lang w:val="en-US"/>
        </w:rPr>
        <w:t>- Lambda Function for Summary: Uses tax output and formats summary with suggestions.</w:t>
      </w:r>
      <w:r>
        <w:br w:type="textWrapping"/>
      </w:r>
      <w:r>
        <w:rPr>
          <w:rtl w:val="0"/>
          <w:lang w:val="en-US"/>
        </w:rPr>
        <w:t>- Knowledge Base: Indexed with Titan Embeddings. Example content: tax slabs, deductions.</w:t>
      </w:r>
      <w:r>
        <w:br w:type="textWrapping"/>
      </w:r>
      <w:r>
        <w:rPr>
          <w:rtl w:val="0"/>
          <w:lang w:val="en-US"/>
        </w:rPr>
        <w:t>- Agent: Hosted on Amazon Bedrock. Uses Meta LLaMA. Returns message with `messageVersion: 1.0` and response wrapped in `TEXT` block for proper parsing.</w:t>
      </w:r>
    </w:p>
    <w:p>
      <w:pPr>
        <w:pStyle w:val="Heading"/>
      </w:pPr>
      <w:r>
        <w:rPr>
          <w:rtl w:val="0"/>
          <w:lang w:val="en-US"/>
        </w:rPr>
        <w:t>6. Sample User Interactions</w:t>
      </w:r>
    </w:p>
    <w:p>
      <w:pPr>
        <w:pStyle w:val="Body"/>
      </w:pPr>
      <w:r>
        <w:rPr>
          <w:rtl w:val="0"/>
          <w:lang w:val="en-US"/>
        </w:rPr>
        <w:t xml:space="preserve">User: What is my tax for </w:t>
      </w:r>
      <w:r>
        <w:rPr>
          <w:rtl w:val="0"/>
        </w:rPr>
        <w:t>₹</w:t>
      </w:r>
      <w:r>
        <w:rPr>
          <w:rtl w:val="0"/>
          <w:lang w:val="en-US"/>
        </w:rPr>
        <w:t>8,00,000?</w:t>
      </w:r>
      <w:r>
        <w:br w:type="textWrapping"/>
      </w:r>
      <w:r>
        <w:rPr>
          <w:rtl w:val="0"/>
          <w:lang w:val="en-US"/>
        </w:rPr>
        <w:t xml:space="preserve">Agent: Your estimated tax is </w:t>
      </w:r>
      <w:r>
        <w:rPr>
          <w:rtl w:val="0"/>
        </w:rPr>
        <w:t>₹</w:t>
      </w:r>
      <w:r>
        <w:rPr>
          <w:rtl w:val="0"/>
        </w:rPr>
        <w:t>72,500.</w:t>
      </w:r>
      <w:r>
        <w:br w:type="textWrapping"/>
        <w:br w:type="textWrapping"/>
      </w:r>
      <w:r>
        <w:rPr>
          <w:rtl w:val="0"/>
          <w:lang w:val="en-US"/>
        </w:rPr>
        <w:t>User: What are the slabs for FY 2023</w:t>
      </w:r>
      <w:r>
        <w:rPr>
          <w:rtl w:val="0"/>
        </w:rPr>
        <w:t>–</w:t>
      </w:r>
      <w:r>
        <w:rPr>
          <w:rtl w:val="0"/>
          <w:lang w:val="zh-TW" w:eastAsia="zh-TW"/>
        </w:rPr>
        <w:t>24?</w:t>
      </w:r>
      <w:r>
        <w:br w:type="textWrapping"/>
      </w:r>
      <w:r>
        <w:rPr>
          <w:rtl w:val="0"/>
          <w:lang w:val="en-US"/>
        </w:rPr>
        <w:t>Agent: The income tax slabs for FY 2023</w:t>
      </w:r>
      <w:r>
        <w:rPr>
          <w:rtl w:val="0"/>
        </w:rPr>
        <w:t>–</w:t>
      </w:r>
      <w:r>
        <w:rPr>
          <w:rtl w:val="0"/>
          <w:lang w:val="en-US"/>
        </w:rPr>
        <w:t>24 are... (details fetched from KB)</w:t>
      </w:r>
    </w:p>
    <w:p>
      <w:pPr>
        <w:pStyle w:val="Heading"/>
      </w:pPr>
      <w:r>
        <w:rPr>
          <w:rtl w:val="0"/>
          <w:lang w:val="en-US"/>
        </w:rPr>
        <w:t>7. Debugging Challenges &amp; Fixes</w:t>
      </w:r>
    </w:p>
    <w:p>
      <w:pPr>
        <w:pStyle w:val="Body"/>
      </w:pPr>
      <w:r>
        <w:rPr>
          <w:rtl w:val="0"/>
          <w:lang w:val="en-US"/>
        </w:rPr>
        <w:t>- Fixed Lambda input parsing issues (income format, missing fields).</w:t>
      </w:r>
      <w:r>
        <w:br w:type="textWrapping"/>
      </w:r>
      <w:r>
        <w:rPr>
          <w:rtl w:val="0"/>
          <w:lang w:val="en-US"/>
        </w:rPr>
        <w:t>- Resolved null toolResult errors.</w:t>
      </w:r>
      <w:r>
        <w:br w:type="textWrapping"/>
      </w:r>
      <w:r>
        <w:rPr>
          <w:rtl w:val="0"/>
          <w:lang w:val="en-US"/>
        </w:rPr>
        <w:t>- Adjusted Action Group schema.</w:t>
      </w:r>
      <w:r>
        <w:br w:type="textWrapping"/>
      </w:r>
      <w:r>
        <w:rPr>
          <w:rtl w:val="0"/>
          <w:lang w:val="en-US"/>
        </w:rPr>
        <w:t>- Wrapped final response in proper format to ensure LLaMA understanding.</w:t>
      </w:r>
    </w:p>
    <w:p>
      <w:pPr>
        <w:pStyle w:val="Heading"/>
      </w:pPr>
      <w:r>
        <w:rPr>
          <w:rtl w:val="0"/>
          <w:lang w:val="en-US"/>
        </w:rPr>
        <w:t>8. Key Learnings</w:t>
      </w:r>
    </w:p>
    <w:p>
      <w:pPr>
        <w:pStyle w:val="Body"/>
      </w:pPr>
      <w:r>
        <w:rPr>
          <w:rtl w:val="0"/>
          <w:lang w:val="en-US"/>
        </w:rPr>
        <w:t>- Combining Lambda and Knowledge Base allows modular and scalable GenAI logic.</w:t>
      </w:r>
      <w:r>
        <w:br w:type="textWrapping"/>
      </w:r>
      <w:r>
        <w:rPr>
          <w:rtl w:val="0"/>
          <w:lang w:val="en-US"/>
        </w:rPr>
        <w:t>- Dynamic tool invocation based on user prompt enabled fluid, intelligent conversations.</w:t>
      </w:r>
      <w:r>
        <w:br w:type="textWrapping"/>
      </w:r>
      <w:r>
        <w:rPr>
          <w:rtl w:val="0"/>
          <w:lang w:val="en-US"/>
        </w:rPr>
        <w:t>- Proper schema, formatting, and API wiring critical for Bedrock-based agent success.</w:t>
      </w:r>
    </w:p>
    <w:p>
      <w:pPr>
        <w:pStyle w:val="Heading"/>
      </w:pPr>
      <w:r>
        <w:rPr>
          <w:rtl w:val="0"/>
          <w:lang w:val="it-IT"/>
        </w:rPr>
        <w:t>9. Conclusion</w:t>
      </w:r>
    </w:p>
    <w:p>
      <w:pPr>
        <w:pStyle w:val="Body"/>
      </w:pPr>
      <w:r>
        <w:rPr>
          <w:rtl w:val="0"/>
          <w:lang w:val="en-US"/>
        </w:rPr>
        <w:t>This POC demonstrates the potential of serverless GenAI orchestration with Amazon Bedrock, Meta</w:t>
      </w:r>
      <w:r>
        <w:rPr>
          <w:rtl w:val="1"/>
        </w:rPr>
        <w:t>’</w:t>
      </w:r>
      <w:r>
        <w:rPr>
          <w:rtl w:val="0"/>
          <w:lang w:val="en-US"/>
        </w:rPr>
        <w:t>s LLaMA, and a clean, modular cloud-native architecture.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r>
        <w:rPr>
          <w:rtl w:val="0"/>
        </w:rPr>
        <w:t>10. Architecture Flowchart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4838700" cy="3644146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44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</w:pPr>
      <w:r>
        <w:rPr>
          <w:rtl w:val="0"/>
          <w:lang w:val="en-US"/>
        </w:rPr>
        <w:t>11. Demo Screenshot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674621" cy="3574120"/>
            <wp:effectExtent l="0" t="0" r="0" b="0"/>
            <wp:docPr id="1073741827" name="officeArt object" descr="A screenshot of a pho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screenshot of a phoneAI-generated content may be incorrect." descr="A screenshot of a phone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1" cy="3574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1989313</wp:posOffset>
              </wp:positionH>
              <wp:positionV relativeFrom="page">
                <wp:posOffset>179716</wp:posOffset>
              </wp:positionV>
              <wp:extent cx="127000" cy="127000"/>
              <wp:effectExtent l="0" t="0" r="0" b="0"/>
              <wp:wrapNone/>
              <wp:docPr id="1073741825" name="officeArt object" descr="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after="0"/>
                          </w:pPr>
                          <w:r>
                            <w:rPr>
                              <w:rFonts w:ascii="Arial" w:hAnsi="Arial"/>
                              <w:outline w:val="0"/>
                              <w:color w:val="000000"/>
                              <w:sz w:val="16"/>
                              <w:szCs w:val="16"/>
                              <w:u w:color="000000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56.6pt;margin-top:14.2pt;width:10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after="0"/>
                    </w:pPr>
                    <w:r>
                      <w:rPr>
                        <w:rFonts w:ascii="Arial" w:hAnsi="Arial"/>
                        <w:outline w:val="0"/>
                        <w:color w:val="000000"/>
                        <w:sz w:val="16"/>
                        <w:szCs w:val="16"/>
                        <w:u w:color="000000"/>
                        <w:rtl w:val="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nl-NL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