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B2D90"/>
          <w:sz w:val="52"/>
        </w:rPr>
        <w:t>Research Appendix</w:t>
      </w:r>
    </w:p>
    <w:p>
      <w:pPr>
        <w:spacing w:after="320"/>
      </w:pPr>
      <w:r>
        <w:rPr>
          <w:color w:val="605A70"/>
          <w:sz w:val="23"/>
        </w:rPr>
        <w:t>Increasing the share of monthly active customers who purchase from at least one new category each month · Zepto · Graduation Project, July 2026</w:t>
      </w:r>
    </w:p>
    <w:p>
      <w:pPr>
        <w:spacing w:after="160"/>
      </w:pPr>
      <w:r>
        <w:rPr>
          <w:b w:val="0"/>
          <w:i w:val="0"/>
          <w:color w:val="1C1526"/>
          <w:sz w:val="22"/>
        </w:rPr>
        <w:t>This document holds the working evidence behind the submitted deck: the discovery-engine method and full results, the validation protocol and its scores, the user-research instrument, six interview records, and the synthesis. It exists so that any claim in the deck can be traced to something checkable.</w:t>
      </w:r>
    </w:p>
    <w:p>
      <w:pPr>
        <w:spacing w:after="160"/>
      </w:pPr>
      <w:r>
        <w:rPr>
          <w:b w:val="0"/>
          <w:i w:val="0"/>
          <w:color w:val="1C1526"/>
          <w:sz w:val="22"/>
        </w:rPr>
        <w:t>Everything here is reproducible. The engine is three Python scripts; the validation sample is drawn with a fixed seed; the classified corpus is browsable in the deployed app.</w:t>
      </w:r>
    </w:p>
    <w:p>
      <w:pPr>
        <w:pStyle w:val="Heading1"/>
      </w:pPr>
      <w:r>
        <w:t>1 · The discovery engine</w:t>
      </w:r>
    </w:p>
    <w:p>
      <w:pPr>
        <w:pStyle w:val="Heading2"/>
      </w:pPr>
      <w:r>
        <w:t>Method</w:t>
      </w:r>
    </w:p>
    <w:p>
      <w:pPr>
        <w:spacing w:after="160"/>
      </w:pPr>
      <w:r>
        <w:rPr>
          <w:b w:val="0"/>
          <w:i w:val="0"/>
          <w:color w:val="1C1526"/>
          <w:sz w:val="22"/>
        </w:rPr>
        <w:t>Six stages. Stages 2 and 3 do the classification; stage 6 is what makes the other five believable.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shd w:val="clear" w:fill="F1EEF7"/>
          </w:tcPr>
          <w:p>
            <w:pPr>
              <w:spacing w:after="40"/>
            </w:pPr>
            <w:r/>
            <w:r>
              <w:rPr>
                <w:b/>
                <w:color w:val="5B2D90"/>
                <w:sz w:val="20"/>
              </w:rPr>
              <w:t>Stage</w:t>
            </w:r>
          </w:p>
        </w:tc>
        <w:tc>
          <w:tcPr>
            <w:tcW w:type="dxa" w:w="5616"/>
            <w:shd w:val="clear" w:fill="F1EEF7"/>
          </w:tcPr>
          <w:p>
            <w:pPr>
              <w:spacing w:after="40"/>
            </w:pPr>
            <w:r/>
            <w:r>
              <w:rPr>
                <w:b/>
                <w:color w:val="5B2D90"/>
                <w:sz w:val="20"/>
              </w:rPr>
              <w:t>What it does</w:t>
            </w:r>
          </w:p>
        </w:tc>
        <w:tc>
          <w:tcPr>
            <w:tcW w:type="dxa" w:w="1872"/>
            <w:shd w:val="clear" w:fill="F1EEF7"/>
          </w:tcPr>
          <w:p>
            <w:pPr>
              <w:spacing w:after="40"/>
            </w:pPr>
            <w:r/>
            <w:r>
              <w:rPr>
                <w:b/>
                <w:color w:val="5B2D90"/>
                <w:sz w:val="20"/>
              </w:rPr>
              <w:t>How</w:t>
            </w:r>
          </w:p>
        </w:tc>
      </w:tr>
      <w:tr>
        <w:tc>
          <w:tcPr>
            <w:tcW w:type="dxa" w:w="1728"/>
          </w:tcPr>
          <w:p>
            <w:pPr>
              <w:spacing w:after="40"/>
            </w:pPr>
            <w:r/>
            <w:r>
              <w:rPr>
                <w:sz w:val="20"/>
              </w:rPr>
              <w:t>1 · Ingest</w:t>
            </w:r>
          </w:p>
        </w:tc>
        <w:tc>
          <w:tcPr>
            <w:tcW w:type="dxa" w:w="5616"/>
          </w:tcPr>
          <w:p>
            <w:pPr>
              <w:spacing w:after="40"/>
            </w:pPr>
            <w:r/>
            <w:r>
              <w:rPr>
                <w:sz w:val="20"/>
              </w:rPr>
              <w:t>Google Play reviews, deduped, provenance logged</w:t>
            </w:r>
          </w:p>
        </w:tc>
        <w:tc>
          <w:tcPr>
            <w:tcW w:type="dxa" w:w="1872"/>
          </w:tcPr>
          <w:p>
            <w:pPr>
              <w:spacing w:after="40"/>
            </w:pPr>
            <w:r/>
            <w:r>
              <w:rPr>
                <w:sz w:val="20"/>
              </w:rPr>
              <w:t>python</w:t>
            </w:r>
          </w:p>
        </w:tc>
      </w:tr>
      <w:tr>
        <w:tc>
          <w:tcPr>
            <w:tcW w:type="dxa" w:w="1728"/>
          </w:tcPr>
          <w:p>
            <w:pPr>
              <w:spacing w:after="40"/>
            </w:pPr>
            <w:r/>
            <w:r>
              <w:rPr>
                <w:sz w:val="20"/>
              </w:rPr>
              <w:t>2 · Relevance gate</w:t>
            </w:r>
          </w:p>
        </w:tc>
        <w:tc>
          <w:tcPr>
            <w:tcW w:type="dxa" w:w="5616"/>
          </w:tcPr>
          <w:p>
            <w:pPr>
              <w:spacing w:after="40"/>
            </w:pPr>
            <w:r/>
            <w:r>
              <w:rPr>
                <w:sz w:val="20"/>
              </w:rPr>
              <w:t>Binary screen, tuned for recall. Most reviews are delivery or price and carry no discovery signal</w:t>
            </w:r>
          </w:p>
        </w:tc>
        <w:tc>
          <w:tcPr>
            <w:tcW w:type="dxa" w:w="1872"/>
          </w:tcPr>
          <w:p>
            <w:pPr>
              <w:spacing w:after="40"/>
            </w:pPr>
            <w:r/>
            <w:r>
              <w:rPr>
                <w:sz w:val="20"/>
              </w:rPr>
              <w:t>lexicon / LLM</w:t>
            </w:r>
          </w:p>
        </w:tc>
      </w:tr>
      <w:tr>
        <w:tc>
          <w:tcPr>
            <w:tcW w:type="dxa" w:w="1728"/>
          </w:tcPr>
          <w:p>
            <w:pPr>
              <w:spacing w:after="40"/>
            </w:pPr>
            <w:r/>
            <w:r>
              <w:rPr>
                <w:sz w:val="20"/>
              </w:rPr>
              <w:t>3 · Extract</w:t>
            </w:r>
          </w:p>
        </w:tc>
        <w:tc>
          <w:tcPr>
            <w:tcW w:type="dxa" w:w="5616"/>
          </w:tcPr>
          <w:p>
            <w:pPr>
              <w:spacing w:after="40"/>
            </w:pPr>
            <w:r/>
            <w:r>
              <w:rPr>
                <w:sz w:val="20"/>
              </w:rPr>
              <w:t>JTBD, categories, barrier code, competitor, workaround, verbatim, confidence</w:t>
            </w:r>
          </w:p>
        </w:tc>
        <w:tc>
          <w:tcPr>
            <w:tcW w:type="dxa" w:w="1872"/>
          </w:tcPr>
          <w:p>
            <w:pPr>
              <w:spacing w:after="40"/>
            </w:pPr>
            <w:r/>
            <w:r>
              <w:rPr>
                <w:sz w:val="20"/>
              </w:rPr>
              <w:t>lexicon / LLM</w:t>
            </w:r>
          </w:p>
        </w:tc>
      </w:tr>
      <w:tr>
        <w:tc>
          <w:tcPr>
            <w:tcW w:type="dxa" w:w="1728"/>
          </w:tcPr>
          <w:p>
            <w:pPr>
              <w:spacing w:after="40"/>
            </w:pPr>
            <w:r/>
            <w:r>
              <w:rPr>
                <w:sz w:val="20"/>
              </w:rPr>
              <w:t>4 · Aggregate</w:t>
            </w:r>
          </w:p>
        </w:tc>
        <w:tc>
          <w:tcPr>
            <w:tcW w:type="dxa" w:w="5616"/>
          </w:tcPr>
          <w:p>
            <w:pPr>
              <w:spacing w:after="40"/>
            </w:pPr>
            <w:r/>
            <w:r>
              <w:rPr>
                <w:sz w:val="20"/>
              </w:rPr>
              <w:t>Frequency, severity from star rating, category × barrier co-occurrence</w:t>
            </w:r>
          </w:p>
        </w:tc>
        <w:tc>
          <w:tcPr>
            <w:tcW w:type="dxa" w:w="1872"/>
          </w:tcPr>
          <w:p>
            <w:pPr>
              <w:spacing w:after="40"/>
            </w:pPr>
            <w:r/>
            <w:r>
              <w:rPr>
                <w:sz w:val="20"/>
              </w:rPr>
              <w:t>python</w:t>
            </w:r>
          </w:p>
        </w:tc>
      </w:tr>
      <w:tr>
        <w:tc>
          <w:tcPr>
            <w:tcW w:type="dxa" w:w="1728"/>
          </w:tcPr>
          <w:p>
            <w:pPr>
              <w:spacing w:after="40"/>
            </w:pPr>
            <w:r/>
            <w:r>
              <w:rPr>
                <w:sz w:val="20"/>
              </w:rPr>
              <w:t>5 · Synthesise</w:t>
            </w:r>
          </w:p>
        </w:tc>
        <w:tc>
          <w:tcPr>
            <w:tcW w:type="dxa" w:w="5616"/>
          </w:tcPr>
          <w:p>
            <w:pPr>
              <w:spacing w:after="40"/>
            </w:pPr>
            <w:r/>
            <w:r>
              <w:rPr>
                <w:sz w:val="20"/>
              </w:rPr>
              <w:t>Themes ranked by strategic weight, each carrying review IDs</w:t>
            </w:r>
          </w:p>
        </w:tc>
        <w:tc>
          <w:tcPr>
            <w:tcW w:type="dxa" w:w="1872"/>
          </w:tcPr>
          <w:p>
            <w:pPr>
              <w:spacing w:after="40"/>
            </w:pPr>
            <w:r/>
            <w:r>
              <w:rPr>
                <w:sz w:val="20"/>
              </w:rPr>
              <w:t>python / LLM</w:t>
            </w:r>
          </w:p>
        </w:tc>
      </w:tr>
      <w:tr>
        <w:tc>
          <w:tcPr>
            <w:tcW w:type="dxa" w:w="1728"/>
          </w:tcPr>
          <w:p>
            <w:pPr>
              <w:spacing w:after="40"/>
            </w:pPr>
            <w:r/>
            <w:r>
              <w:rPr>
                <w:sz w:val="20"/>
              </w:rPr>
              <w:t>6 · Validate</w:t>
            </w:r>
          </w:p>
        </w:tc>
        <w:tc>
          <w:tcPr>
            <w:tcW w:type="dxa" w:w="5616"/>
          </w:tcPr>
          <w:p>
            <w:pPr>
              <w:spacing w:after="40"/>
            </w:pPr>
            <w:r/>
            <w:r>
              <w:rPr>
                <w:sz w:val="20"/>
              </w:rPr>
              <w:t>Blind hand-labelled hold-out. Precision, recall, F1, Cohen's kappa, confusion matrix, negative control</w:t>
            </w:r>
          </w:p>
        </w:tc>
        <w:tc>
          <w:tcPr>
            <w:tcW w:type="dxa" w:w="1872"/>
          </w:tcPr>
          <w:p>
            <w:pPr>
              <w:spacing w:after="40"/>
            </w:pPr>
            <w:r/>
            <w:r>
              <w:rPr>
                <w:sz w:val="20"/>
              </w:rPr>
              <w:t>human + python</w:t>
            </w:r>
          </w:p>
        </w:tc>
      </w:tr>
    </w:tbl>
    <w:p>
      <w:pPr>
        <w:spacing w:after="80"/>
      </w:pPr>
    </w:p>
    <w:p>
      <w:pPr>
        <w:pStyle w:val="Heading2"/>
      </w:pPr>
      <w:r>
        <w:t>Three design decisions worth defending</w:t>
      </w:r>
    </w:p>
    <w:p>
      <w:pPr>
        <w:pStyle w:val="ListBullet"/>
        <w:spacing w:after="80"/>
      </w:pPr>
      <w:r>
        <w:rPr>
          <w:sz w:val="22"/>
        </w:rPr>
        <w:t>A separate, cheap relevance gate. Roughly four in five reviews are about delivery time, price or bugs. Screening them out first cuts extraction cost by most of the corpus. The gate fails open: on genuine uncertainty it returns YES, because a false positive costs one extra classification and a false negative loses the signal permanently. Asymmetric error, asymmetric threshold.</w:t>
      </w:r>
    </w:p>
    <w:p>
      <w:pPr>
        <w:pStyle w:val="ListBullet"/>
        <w:spacing w:after="80"/>
      </w:pPr>
      <w:r>
        <w:rPr>
          <w:sz w:val="22"/>
        </w:rPr>
        <w:t>A closed barrier taxonomy, not open coding. Seven fixed codes. A closed set is countable, comparable across runs, and can be scored against a human. Open coding produces labels that cannot be measured.</w:t>
      </w:r>
    </w:p>
    <w:p>
      <w:pPr>
        <w:pStyle w:val="ListBullet"/>
        <w:spacing w:after="80"/>
      </w:pPr>
      <w:r>
        <w:rPr>
          <w:sz w:val="22"/>
        </w:rPr>
        <w:t>Every row must carry a verbatim quote copied character-for-character from the source. If the quote is not found in the source text, the row is dropped automatically. That makes fabrication detectable rather than invisible.</w:t>
      </w:r>
    </w:p>
    <w:p>
      <w:pPr>
        <w:pStyle w:val="Heading2"/>
      </w:pPr>
      <w:r>
        <w:t>Corpus and provenance</w:t>
      </w:r>
    </w:p>
    <w:tbl>
      <w:tblPr>
        <w:tblStyle w:val="TableGrid"/>
        <w:tblW w:type="auto" w:w="0"/>
        <w:jc w:val="left"/>
        <w:tblLayout w:type="fixed"/>
        <w:tblLook w:firstColumn="1" w:firstRow="1" w:lastColumn="0" w:lastRow="0" w:noHBand="0" w:noVBand="1" w:val="04A0"/>
      </w:tblPr>
      <w:tblGrid>
        <w:gridCol w:w="4680"/>
        <w:gridCol w:w="4680"/>
      </w:tblGrid>
      <w:tr>
        <w:tc>
          <w:tcPr>
            <w:tcW w:type="dxa" w:w="2736"/>
            <w:shd w:val="clear" w:fill="F1EEF7"/>
          </w:tcPr>
          <w:p>
            <w:pPr>
              <w:spacing w:after="40"/>
            </w:pPr>
            <w:r/>
            <w:r>
              <w:rPr>
                <w:b/>
                <w:color w:val="5B2D90"/>
                <w:sz w:val="20"/>
              </w:rPr>
              <w:t>Field</w:t>
            </w:r>
          </w:p>
        </w:tc>
        <w:tc>
          <w:tcPr>
            <w:tcW w:type="dxa" w:w="6480"/>
            <w:shd w:val="clear" w:fill="F1EEF7"/>
          </w:tcPr>
          <w:p>
            <w:pPr>
              <w:spacing w:after="40"/>
            </w:pPr>
            <w:r/>
            <w:r>
              <w:rPr>
                <w:b/>
                <w:color w:val="5B2D90"/>
                <w:sz w:val="20"/>
              </w:rPr>
              <w:t>Value</w:t>
            </w:r>
          </w:p>
        </w:tc>
      </w:tr>
      <w:tr>
        <w:tc>
          <w:tcPr>
            <w:tcW w:type="dxa" w:w="2736"/>
          </w:tcPr>
          <w:p>
            <w:pPr>
              <w:spacing w:after="40"/>
            </w:pPr>
            <w:r/>
            <w:r>
              <w:rPr>
                <w:sz w:val="20"/>
              </w:rPr>
              <w:t>Source</w:t>
            </w:r>
          </w:p>
        </w:tc>
        <w:tc>
          <w:tcPr>
            <w:tcW w:type="dxa" w:w="6480"/>
          </w:tcPr>
          <w:p>
            <w:pPr>
              <w:spacing w:after="40"/>
            </w:pPr>
            <w:r/>
            <w:r>
              <w:rPr>
                <w:sz w:val="20"/>
              </w:rPr>
              <w:t>Google Play Store, com.zeptoconsumerapp</w:t>
            </w:r>
          </w:p>
        </w:tc>
      </w:tr>
      <w:tr>
        <w:tc>
          <w:tcPr>
            <w:tcW w:type="dxa" w:w="2736"/>
          </w:tcPr>
          <w:p>
            <w:pPr>
              <w:spacing w:after="40"/>
            </w:pPr>
            <w:r/>
            <w:r>
              <w:rPr>
                <w:sz w:val="20"/>
              </w:rPr>
              <w:t>Reviews collected</w:t>
            </w:r>
          </w:p>
        </w:tc>
        <w:tc>
          <w:tcPr>
            <w:tcW w:type="dxa" w:w="6480"/>
          </w:tcPr>
          <w:p>
            <w:pPr>
              <w:spacing w:after="40"/>
            </w:pPr>
            <w:r/>
            <w:r>
              <w:rPr>
                <w:sz w:val="20"/>
              </w:rPr>
              <w:t>3,000</w:t>
            </w:r>
          </w:p>
        </w:tc>
      </w:tr>
      <w:tr>
        <w:tc>
          <w:tcPr>
            <w:tcW w:type="dxa" w:w="2736"/>
          </w:tcPr>
          <w:p>
            <w:pPr>
              <w:spacing w:after="40"/>
            </w:pPr>
            <w:r/>
            <w:r>
              <w:rPr>
                <w:sz w:val="20"/>
              </w:rPr>
              <w:t>Date range</w:t>
            </w:r>
          </w:p>
        </w:tc>
        <w:tc>
          <w:tcPr>
            <w:tcW w:type="dxa" w:w="6480"/>
          </w:tcPr>
          <w:p>
            <w:pPr>
              <w:spacing w:after="40"/>
            </w:pPr>
            <w:r/>
            <w:r>
              <w:rPr>
                <w:sz w:val="20"/>
              </w:rPr>
              <w:t>20 July – 1 August 2026</w:t>
            </w:r>
          </w:p>
        </w:tc>
      </w:tr>
      <w:tr>
        <w:tc>
          <w:tcPr>
            <w:tcW w:type="dxa" w:w="2736"/>
          </w:tcPr>
          <w:p>
            <w:pPr>
              <w:spacing w:after="40"/>
            </w:pPr>
            <w:r/>
            <w:r>
              <w:rPr>
                <w:sz w:val="20"/>
              </w:rPr>
              <w:t>Mean length</w:t>
            </w:r>
          </w:p>
        </w:tc>
        <w:tc>
          <w:tcPr>
            <w:tcW w:type="dxa" w:w="6480"/>
          </w:tcPr>
          <w:p>
            <w:pPr>
              <w:spacing w:after="40"/>
            </w:pPr>
            <w:r/>
            <w:r>
              <w:rPr>
                <w:sz w:val="20"/>
              </w:rPr>
              <w:t>14.6 words</w:t>
            </w:r>
          </w:p>
        </w:tc>
      </w:tr>
      <w:tr>
        <w:tc>
          <w:tcPr>
            <w:tcW w:type="dxa" w:w="2736"/>
          </w:tcPr>
          <w:p>
            <w:pPr>
              <w:spacing w:after="40"/>
            </w:pPr>
            <w:r/>
            <w:r>
              <w:rPr>
                <w:sz w:val="20"/>
              </w:rPr>
              <w:t>Mean rating</w:t>
            </w:r>
          </w:p>
        </w:tc>
        <w:tc>
          <w:tcPr>
            <w:tcW w:type="dxa" w:w="6480"/>
          </w:tcPr>
          <w:p>
            <w:pPr>
              <w:spacing w:after="40"/>
            </w:pPr>
            <w:r/>
            <w:r>
              <w:rPr>
                <w:sz w:val="20"/>
              </w:rPr>
              <w:t>3.38 / 5</w:t>
            </w:r>
          </w:p>
        </w:tc>
      </w:tr>
      <w:tr>
        <w:tc>
          <w:tcPr>
            <w:tcW w:type="dxa" w:w="2736"/>
          </w:tcPr>
          <w:p>
            <w:pPr>
              <w:spacing w:after="40"/>
            </w:pPr>
            <w:r/>
            <w:r>
              <w:rPr>
                <w:sz w:val="20"/>
              </w:rPr>
              <w:t>Apple App Store</w:t>
            </w:r>
          </w:p>
        </w:tc>
        <w:tc>
          <w:tcPr>
            <w:tcW w:type="dxa" w:w="6480"/>
          </w:tcPr>
          <w:p>
            <w:pPr>
              <w:spacing w:after="40"/>
            </w:pPr>
            <w:r/>
            <w:r>
              <w:rPr>
                <w:sz w:val="20"/>
              </w:rPr>
              <w:t>Attempted; the RSS feed returned empty. Corpus is Android-only — a stated limitation.</w:t>
            </w:r>
          </w:p>
        </w:tc>
      </w:tr>
      <w:tr>
        <w:tc>
          <w:tcPr>
            <w:tcW w:type="dxa" w:w="2736"/>
          </w:tcPr>
          <w:p>
            <w:pPr>
              <w:spacing w:after="40"/>
            </w:pPr>
            <w:r/>
            <w:r>
              <w:rPr>
                <w:sz w:val="20"/>
              </w:rPr>
              <w:t>Classifier used</w:t>
            </w:r>
          </w:p>
        </w:tc>
        <w:tc>
          <w:tcPr>
            <w:tcW w:type="dxa" w:w="6480"/>
          </w:tcPr>
          <w:p>
            <w:pPr>
              <w:spacing w:after="40"/>
            </w:pPr>
            <w:r/>
            <w:r>
              <w:rPr>
                <w:sz w:val="20"/>
              </w:rPr>
              <w:t>Deterministic lexicon (free-tier LLM quota was exhausted mid-run)</w:t>
            </w:r>
          </w:p>
        </w:tc>
      </w:tr>
    </w:tbl>
    <w:p>
      <w:pPr>
        <w:spacing w:after="80"/>
      </w:pPr>
    </w:p>
    <w:p>
      <w:pPr>
        <w:pStyle w:val="Heading2"/>
      </w:pPr>
      <w:r>
        <w:t>Funnel</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68"/>
            <w:shd w:val="clear" w:fill="F1EEF7"/>
          </w:tcPr>
          <w:p>
            <w:pPr>
              <w:spacing w:after="40"/>
            </w:pPr>
            <w:r/>
            <w:r>
              <w:rPr>
                <w:b/>
                <w:color w:val="5B2D90"/>
                <w:sz w:val="20"/>
              </w:rPr>
              <w:t>Stage</w:t>
            </w:r>
          </w:p>
        </w:tc>
        <w:tc>
          <w:tcPr>
            <w:tcW w:type="dxa" w:w="1296"/>
            <w:shd w:val="clear" w:fill="F1EEF7"/>
          </w:tcPr>
          <w:p>
            <w:pPr>
              <w:spacing w:after="40"/>
            </w:pPr>
            <w:r/>
            <w:r>
              <w:rPr>
                <w:b/>
                <w:color w:val="5B2D90"/>
                <w:sz w:val="20"/>
              </w:rPr>
              <w:t>n</w:t>
            </w:r>
          </w:p>
        </w:tc>
        <w:tc>
          <w:tcPr>
            <w:tcW w:type="dxa" w:w="4752"/>
            <w:shd w:val="clear" w:fill="F1EEF7"/>
          </w:tcPr>
          <w:p>
            <w:pPr>
              <w:spacing w:after="40"/>
            </w:pPr>
            <w:r/>
            <w:r>
              <w:rPr>
                <w:b/>
                <w:color w:val="5B2D90"/>
                <w:sz w:val="20"/>
              </w:rPr>
              <w:t>Note</w:t>
            </w:r>
          </w:p>
        </w:tc>
      </w:tr>
      <w:tr>
        <w:tc>
          <w:tcPr>
            <w:tcW w:type="dxa" w:w="3168"/>
          </w:tcPr>
          <w:p>
            <w:pPr>
              <w:spacing w:after="40"/>
            </w:pPr>
            <w:r/>
            <w:r>
              <w:rPr>
                <w:sz w:val="20"/>
              </w:rPr>
              <w:t>Collected</w:t>
            </w:r>
          </w:p>
        </w:tc>
        <w:tc>
          <w:tcPr>
            <w:tcW w:type="dxa" w:w="1296"/>
          </w:tcPr>
          <w:p>
            <w:pPr>
              <w:spacing w:after="40"/>
            </w:pPr>
            <w:r/>
            <w:r>
              <w:rPr>
                <w:sz w:val="20"/>
              </w:rPr>
              <w:t>3,000</w:t>
            </w:r>
          </w:p>
        </w:tc>
        <w:tc>
          <w:tcPr>
            <w:tcW w:type="dxa" w:w="4752"/>
          </w:tcPr>
          <w:p>
            <w:pPr>
              <w:spacing w:after="40"/>
            </w:pPr>
            <w:r/>
            <w:r>
              <w:rPr>
                <w:sz w:val="20"/>
              </w:rPr>
              <w:t>after dedupe</w:t>
            </w:r>
          </w:p>
        </w:tc>
      </w:tr>
      <w:tr>
        <w:tc>
          <w:tcPr>
            <w:tcW w:type="dxa" w:w="3168"/>
          </w:tcPr>
          <w:p>
            <w:pPr>
              <w:spacing w:after="40"/>
            </w:pPr>
            <w:r/>
            <w:r>
              <w:rPr>
                <w:sz w:val="20"/>
              </w:rPr>
              <w:t>Passed relevance gate</w:t>
            </w:r>
          </w:p>
        </w:tc>
        <w:tc>
          <w:tcPr>
            <w:tcW w:type="dxa" w:w="1296"/>
          </w:tcPr>
          <w:p>
            <w:pPr>
              <w:spacing w:after="40"/>
            </w:pPr>
            <w:r/>
            <w:r>
              <w:rPr>
                <w:sz w:val="20"/>
              </w:rPr>
              <w:t>628</w:t>
            </w:r>
          </w:p>
        </w:tc>
        <w:tc>
          <w:tcPr>
            <w:tcW w:type="dxa" w:w="4752"/>
          </w:tcPr>
          <w:p>
            <w:pPr>
              <w:spacing w:after="40"/>
            </w:pPr>
            <w:r/>
            <w:r>
              <w:rPr>
                <w:sz w:val="20"/>
              </w:rPr>
              <w:t>21% of collected</w:t>
            </w:r>
          </w:p>
        </w:tc>
      </w:tr>
      <w:tr>
        <w:tc>
          <w:tcPr>
            <w:tcW w:type="dxa" w:w="3168"/>
          </w:tcPr>
          <w:p>
            <w:pPr>
              <w:spacing w:after="40"/>
            </w:pPr>
            <w:r/>
            <w:r>
              <w:rPr>
                <w:sz w:val="20"/>
              </w:rPr>
              <w:t>Carry a discovery barrier</w:t>
            </w:r>
          </w:p>
        </w:tc>
        <w:tc>
          <w:tcPr>
            <w:tcW w:type="dxa" w:w="1296"/>
          </w:tcPr>
          <w:p>
            <w:pPr>
              <w:spacing w:after="40"/>
            </w:pPr>
            <w:r/>
            <w:r>
              <w:rPr>
                <w:sz w:val="20"/>
              </w:rPr>
              <w:t>107</w:t>
            </w:r>
          </w:p>
        </w:tc>
        <w:tc>
          <w:tcPr>
            <w:tcW w:type="dxa" w:w="4752"/>
          </w:tcPr>
          <w:p>
            <w:pPr>
              <w:spacing w:after="40"/>
            </w:pPr>
            <w:r/>
            <w:r>
              <w:rPr>
                <w:sz w:val="20"/>
              </w:rPr>
              <w:t>3.6% of collected — and validation indicates this is an overcount</w:t>
            </w:r>
          </w:p>
        </w:tc>
      </w:tr>
    </w:tbl>
    <w:p>
      <w:pPr>
        <w:spacing w:after="80"/>
      </w:pPr>
    </w:p>
    <w:p>
      <w:pPr>
        <w:pStyle w:val="Heading2"/>
      </w:pPr>
      <w:r>
        <w:t>Results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72"/>
            <w:shd w:val="clear" w:fill="F1EEF7"/>
          </w:tcPr>
          <w:p>
            <w:pPr>
              <w:spacing w:after="40"/>
            </w:pPr>
            <w:r/>
            <w:r>
              <w:rPr>
                <w:b/>
                <w:color w:val="5B2D90"/>
                <w:sz w:val="20"/>
              </w:rPr>
              <w:t>Barrier</w:t>
            </w:r>
          </w:p>
        </w:tc>
        <w:tc>
          <w:tcPr>
            <w:tcW w:type="dxa" w:w="720"/>
            <w:shd w:val="clear" w:fill="F1EEF7"/>
          </w:tcPr>
          <w:p>
            <w:pPr>
              <w:spacing w:after="40"/>
            </w:pPr>
            <w:r/>
            <w:r>
              <w:rPr>
                <w:b/>
                <w:color w:val="5B2D90"/>
                <w:sz w:val="20"/>
              </w:rPr>
              <w:t>n</w:t>
            </w:r>
          </w:p>
        </w:tc>
        <w:tc>
          <w:tcPr>
            <w:tcW w:type="dxa" w:w="1152"/>
            <w:shd w:val="clear" w:fill="F1EEF7"/>
          </w:tcPr>
          <w:p>
            <w:pPr>
              <w:spacing w:after="40"/>
            </w:pPr>
            <w:r/>
            <w:r>
              <w:rPr>
                <w:b/>
                <w:color w:val="5B2D90"/>
                <w:sz w:val="20"/>
              </w:rPr>
              <w:t>% of 107</w:t>
            </w:r>
          </w:p>
        </w:tc>
        <w:tc>
          <w:tcPr>
            <w:tcW w:type="dxa" w:w="5472"/>
            <w:shd w:val="clear" w:fill="F1EEF7"/>
          </w:tcPr>
          <w:p>
            <w:pPr>
              <w:spacing w:after="40"/>
            </w:pPr>
            <w:r/>
            <w:r>
              <w:rPr>
                <w:b/>
                <w:color w:val="5B2D90"/>
                <w:sz w:val="20"/>
              </w:rPr>
              <w:t>Terms that drove the label</w:t>
            </w:r>
          </w:p>
        </w:tc>
      </w:tr>
      <w:tr>
        <w:tc>
          <w:tcPr>
            <w:tcW w:type="dxa" w:w="1872"/>
          </w:tcPr>
          <w:p>
            <w:pPr>
              <w:spacing w:after="40"/>
            </w:pPr>
            <w:r/>
            <w:r>
              <w:rPr>
                <w:sz w:val="20"/>
              </w:rPr>
              <w:t>B4 Assortment</w:t>
            </w:r>
          </w:p>
        </w:tc>
        <w:tc>
          <w:tcPr>
            <w:tcW w:type="dxa" w:w="720"/>
          </w:tcPr>
          <w:p>
            <w:pPr>
              <w:spacing w:after="40"/>
            </w:pPr>
            <w:r/>
            <w:r>
              <w:rPr>
                <w:sz w:val="20"/>
              </w:rPr>
              <w:t>51</w:t>
            </w:r>
          </w:p>
        </w:tc>
        <w:tc>
          <w:tcPr>
            <w:tcW w:type="dxa" w:w="1152"/>
          </w:tcPr>
          <w:p>
            <w:pPr>
              <w:spacing w:after="40"/>
            </w:pPr>
            <w:r/>
            <w:r>
              <w:rPr>
                <w:sz w:val="20"/>
              </w:rPr>
              <w:t>47.7%</w:t>
            </w:r>
          </w:p>
        </w:tc>
        <w:tc>
          <w:tcPr>
            <w:tcW w:type="dxa" w:w="5472"/>
          </w:tcPr>
          <w:p>
            <w:pPr>
              <w:spacing w:after="40"/>
            </w:pPr>
            <w:r/>
            <w:r>
              <w:rPr>
                <w:sz w:val="20"/>
              </w:rPr>
              <w:t>not available ×21, dont have ×12, unavailable ×8, out of stock ×6</w:t>
            </w:r>
          </w:p>
        </w:tc>
      </w:tr>
      <w:tr>
        <w:tc>
          <w:tcPr>
            <w:tcW w:type="dxa" w:w="1872"/>
          </w:tcPr>
          <w:p>
            <w:pPr>
              <w:spacing w:after="40"/>
            </w:pPr>
            <w:r/>
            <w:r>
              <w:rPr>
                <w:sz w:val="20"/>
              </w:rPr>
              <w:t>B1 Trust</w:t>
            </w:r>
          </w:p>
        </w:tc>
        <w:tc>
          <w:tcPr>
            <w:tcW w:type="dxa" w:w="720"/>
          </w:tcPr>
          <w:p>
            <w:pPr>
              <w:spacing w:after="40"/>
            </w:pPr>
            <w:r/>
            <w:r>
              <w:rPr>
                <w:sz w:val="20"/>
              </w:rPr>
              <w:t>41</w:t>
            </w:r>
          </w:p>
        </w:tc>
        <w:tc>
          <w:tcPr>
            <w:tcW w:type="dxa" w:w="1152"/>
          </w:tcPr>
          <w:p>
            <w:pPr>
              <w:spacing w:after="40"/>
            </w:pPr>
            <w:r/>
            <w:r>
              <w:rPr>
                <w:sz w:val="20"/>
              </w:rPr>
              <w:t>38.3%</w:t>
            </w:r>
          </w:p>
        </w:tc>
        <w:tc>
          <w:tcPr>
            <w:tcW w:type="dxa" w:w="5472"/>
          </w:tcPr>
          <w:p>
            <w:pPr>
              <w:spacing w:after="40"/>
            </w:pPr>
            <w:r/>
            <w:r>
              <w:rPr>
                <w:sz w:val="20"/>
              </w:rPr>
              <w:t>expired product ×17, expiry date ×13, dont trust ×4, fake product ×3</w:t>
            </w:r>
          </w:p>
        </w:tc>
      </w:tr>
      <w:tr>
        <w:tc>
          <w:tcPr>
            <w:tcW w:type="dxa" w:w="1872"/>
          </w:tcPr>
          <w:p>
            <w:pPr>
              <w:spacing w:after="40"/>
            </w:pPr>
            <w:r/>
            <w:r>
              <w:rPr>
                <w:sz w:val="20"/>
              </w:rPr>
              <w:t>B5 Occasion</w:t>
            </w:r>
          </w:p>
        </w:tc>
        <w:tc>
          <w:tcPr>
            <w:tcW w:type="dxa" w:w="720"/>
          </w:tcPr>
          <w:p>
            <w:pPr>
              <w:spacing w:after="40"/>
            </w:pPr>
            <w:r/>
            <w:r>
              <w:rPr>
                <w:sz w:val="20"/>
              </w:rPr>
              <w:t>6</w:t>
            </w:r>
          </w:p>
        </w:tc>
        <w:tc>
          <w:tcPr>
            <w:tcW w:type="dxa" w:w="1152"/>
          </w:tcPr>
          <w:p>
            <w:pPr>
              <w:spacing w:after="40"/>
            </w:pPr>
            <w:r/>
            <w:r>
              <w:rPr>
                <w:sz w:val="20"/>
              </w:rPr>
              <w:t>5.6%</w:t>
            </w:r>
          </w:p>
        </w:tc>
        <w:tc>
          <w:tcPr>
            <w:tcW w:type="dxa" w:w="5472"/>
          </w:tcPr>
          <w:p>
            <w:pPr>
              <w:spacing w:after="40"/>
            </w:pPr>
            <w:r/>
            <w:r>
              <w:rPr>
                <w:sz w:val="20"/>
              </w:rPr>
              <w:t>last minute ×3, in the middle of, forgot to, forget to</w:t>
            </w:r>
          </w:p>
        </w:tc>
      </w:tr>
      <w:tr>
        <w:tc>
          <w:tcPr>
            <w:tcW w:type="dxa" w:w="1872"/>
          </w:tcPr>
          <w:p>
            <w:pPr>
              <w:spacing w:after="40"/>
            </w:pPr>
            <w:r/>
            <w:r>
              <w:rPr>
                <w:sz w:val="20"/>
              </w:rPr>
              <w:t>B3 Price risk</w:t>
            </w:r>
          </w:p>
        </w:tc>
        <w:tc>
          <w:tcPr>
            <w:tcW w:type="dxa" w:w="720"/>
          </w:tcPr>
          <w:p>
            <w:pPr>
              <w:spacing w:after="40"/>
            </w:pPr>
            <w:r/>
            <w:r>
              <w:rPr>
                <w:sz w:val="20"/>
              </w:rPr>
              <w:t>6</w:t>
            </w:r>
          </w:p>
        </w:tc>
        <w:tc>
          <w:tcPr>
            <w:tcW w:type="dxa" w:w="1152"/>
          </w:tcPr>
          <w:p>
            <w:pPr>
              <w:spacing w:after="40"/>
            </w:pPr>
            <w:r/>
            <w:r>
              <w:rPr>
                <w:sz w:val="20"/>
              </w:rPr>
              <w:t>5.6%</w:t>
            </w:r>
          </w:p>
        </w:tc>
        <w:tc>
          <w:tcPr>
            <w:tcW w:type="dxa" w:w="5472"/>
          </w:tcPr>
          <w:p>
            <w:pPr>
              <w:spacing w:after="40"/>
            </w:pPr>
            <w:r/>
            <w:r>
              <w:rPr>
                <w:sz w:val="20"/>
              </w:rPr>
              <w:t>waste of money ×6</w:t>
            </w:r>
          </w:p>
        </w:tc>
      </w:tr>
      <w:tr>
        <w:tc>
          <w:tcPr>
            <w:tcW w:type="dxa" w:w="1872"/>
          </w:tcPr>
          <w:p>
            <w:pPr>
              <w:spacing w:after="40"/>
            </w:pPr>
            <w:r/>
            <w:r>
              <w:rPr>
                <w:sz w:val="20"/>
              </w:rPr>
              <w:t>B6 Awareness</w:t>
            </w:r>
          </w:p>
        </w:tc>
        <w:tc>
          <w:tcPr>
            <w:tcW w:type="dxa" w:w="720"/>
          </w:tcPr>
          <w:p>
            <w:pPr>
              <w:spacing w:after="40"/>
            </w:pPr>
            <w:r/>
            <w:r>
              <w:rPr>
                <w:sz w:val="20"/>
              </w:rPr>
              <w:t>3</w:t>
            </w:r>
          </w:p>
        </w:tc>
        <w:tc>
          <w:tcPr>
            <w:tcW w:type="dxa" w:w="1152"/>
          </w:tcPr>
          <w:p>
            <w:pPr>
              <w:spacing w:after="40"/>
            </w:pPr>
            <w:r/>
            <w:r>
              <w:rPr>
                <w:sz w:val="20"/>
              </w:rPr>
              <w:t>2.8%</w:t>
            </w:r>
          </w:p>
        </w:tc>
        <w:tc>
          <w:tcPr>
            <w:tcW w:type="dxa" w:w="5472"/>
          </w:tcPr>
          <w:p>
            <w:pPr>
              <w:spacing w:after="40"/>
            </w:pPr>
            <w:r/>
            <w:r>
              <w:rPr>
                <w:sz w:val="20"/>
              </w:rPr>
              <w:t>didnt know ×3</w:t>
            </w:r>
          </w:p>
        </w:tc>
      </w:tr>
      <w:tr>
        <w:tc>
          <w:tcPr>
            <w:tcW w:type="dxa" w:w="1872"/>
          </w:tcPr>
          <w:p>
            <w:pPr>
              <w:spacing w:after="40"/>
            </w:pPr>
            <w:r/>
            <w:r>
              <w:rPr>
                <w:sz w:val="20"/>
              </w:rPr>
              <w:t>B2 Fit</w:t>
            </w:r>
          </w:p>
        </w:tc>
        <w:tc>
          <w:tcPr>
            <w:tcW w:type="dxa" w:w="720"/>
          </w:tcPr>
          <w:p>
            <w:pPr>
              <w:spacing w:after="40"/>
            </w:pPr>
            <w:r/>
            <w:r>
              <w:rPr>
                <w:sz w:val="20"/>
              </w:rPr>
              <w:t>0</w:t>
            </w:r>
          </w:p>
        </w:tc>
        <w:tc>
          <w:tcPr>
            <w:tcW w:type="dxa" w:w="1152"/>
          </w:tcPr>
          <w:p>
            <w:pPr>
              <w:spacing w:after="40"/>
            </w:pPr>
            <w:r/>
            <w:r>
              <w:rPr>
                <w:sz w:val="20"/>
              </w:rPr>
              <w:t>0%</w:t>
            </w:r>
          </w:p>
        </w:tc>
        <w:tc>
          <w:tcPr>
            <w:tcW w:type="dxa" w:w="5472"/>
          </w:tcPr>
          <w:p>
            <w:pPr>
              <w:spacing w:after="40"/>
            </w:pPr>
            <w:r/>
            <w:r>
              <w:rPr>
                <w:sz w:val="20"/>
              </w:rPr>
              <w:t>no term matched in any of the 628 relevant reviews</w:t>
            </w:r>
          </w:p>
        </w:tc>
      </w:tr>
    </w:tbl>
    <w:p>
      <w:pPr>
        <w:spacing w:after="80"/>
      </w:pPr>
    </w:p>
    <w:p>
      <w:pPr>
        <w:spacing w:after="160"/>
      </w:pPr>
      <w:r>
        <w:rPr>
          <w:b w:val="0"/>
          <w:i w:val="0"/>
          <w:color w:val="1C1526"/>
          <w:sz w:val="22"/>
        </w:rPr>
        <w:t>Categories mentioned most: vegetables, fruits, perfume, dairy, cosmetics, shampoo.</w:t>
      </w:r>
    </w:p>
    <w:p>
      <w:pPr>
        <w:spacing w:after="160"/>
      </w:pPr>
      <w:r>
        <w:rPr>
          <w:b w:val="0"/>
          <w:i w:val="0"/>
          <w:color w:val="1C1526"/>
          <w:sz w:val="22"/>
        </w:rPr>
        <w:t>Competitor mentions across the entire relevant corpus: Blinkit 2, Amazon 2. Nykaa: zero.</w:t>
      </w:r>
    </w:p>
    <w:p>
      <w:pPr>
        <w:pStyle w:val="Heading2"/>
      </w:pPr>
      <w:r>
        <w:t>Reading the results honestly</w:t>
      </w:r>
    </w:p>
    <w:p>
      <w:pPr>
        <w:pStyle w:val="ListBullet"/>
        <w:spacing w:after="80"/>
      </w:pPr>
      <w:r>
        <w:rPr>
          <w:sz w:val="22"/>
        </w:rPr>
        <w:t>What was coded as trust is not deliberation trust. The terms driving it are expiry and authenticity: goods received in poor condition or suspected of being counterfeit. That is a fulfilment complaint, not hesitation before a purchase.</w:t>
      </w:r>
    </w:p>
    <w:p>
      <w:pPr>
        <w:pStyle w:val="ListBullet"/>
        <w:spacing w:after="80"/>
      </w:pPr>
      <w:r>
        <w:rPr>
          <w:sz w:val="22"/>
        </w:rPr>
        <w:t>Fit scored zero across 628 relevant reviews. Nobody describes being unable to choose between products.</w:t>
      </w:r>
    </w:p>
    <w:p>
      <w:pPr>
        <w:pStyle w:val="ListBullet"/>
        <w:spacing w:after="80"/>
      </w:pPr>
      <w:r>
        <w:rPr>
          <w:sz w:val="22"/>
        </w:rPr>
        <w:t>Four competitor mentions in the whole corpus. The hypothesis that users research on Nykaa and then purchase there has no support in this data.</w:t>
      </w:r>
    </w:p>
    <w:p>
      <w:pPr>
        <w:pStyle w:val="ListBullet"/>
        <w:spacing w:after="80"/>
      </w:pPr>
      <w:r>
        <w:rPr>
          <w:sz w:val="22"/>
        </w:rPr>
        <w:t>The mechanism: app-store reviews are written about orders that happened. A category a user never entered produces no order, no complaint and no review. A non-purchase cannot be observed in a record of purchases. The silence is a structural property of the instrument, not a gap in the data.</w:t>
      </w:r>
    </w:p>
    <w:p>
      <w:pPr>
        <w:pStyle w:val="Heading1"/>
      </w:pPr>
      <w:r>
        <w:t>2 · Validation</w:t>
      </w:r>
    </w:p>
    <w:p>
      <w:pPr>
        <w:spacing w:after="160"/>
      </w:pPr>
      <w:r>
        <w:rPr>
          <w:b w:val="0"/>
          <w:i w:val="0"/>
          <w:color w:val="1C1526"/>
          <w:sz w:val="22"/>
        </w:rPr>
        <w:t>A classifier will label thousands of rows and return a clean chart whether or not the labels mean anything. The chart looks identical either way. So the labels were scored against a human.</w:t>
      </w:r>
    </w:p>
    <w:p>
      <w:pPr>
        <w:pStyle w:val="Heading2"/>
      </w:pPr>
      <w:r>
        <w:t>Protocol</w:t>
      </w:r>
    </w:p>
    <w:p>
      <w:pPr>
        <w:pStyle w:val="ListBullet"/>
        <w:spacing w:after="80"/>
      </w:pPr>
      <w:r>
        <w:rPr>
          <w:sz w:val="22"/>
        </w:rPr>
        <w:t>Stratified hold-out drawn by the model's own label, so rare barriers appear in the sample. Unstratified sampling from a skewed distribution returns mostly the majority class and says nothing about the classes that matter. Fixed seed (42), so the sample is reproducible.</w:t>
      </w:r>
    </w:p>
    <w:p>
      <w:pPr>
        <w:pStyle w:val="ListBullet"/>
        <w:spacing w:after="80"/>
      </w:pPr>
      <w:r>
        <w:rPr>
          <w:sz w:val="22"/>
        </w:rPr>
        <w:t>Hand-labelled blind against the same seven codes, before viewing any classifier output.</w:t>
      </w:r>
    </w:p>
    <w:p>
      <w:pPr>
        <w:pStyle w:val="ListBullet"/>
        <w:spacing w:after="80"/>
      </w:pPr>
      <w:r>
        <w:rPr>
          <w:sz w:val="22"/>
        </w:rPr>
        <w:t>Scored on per-barrier precision, recall and F1 rather than accuracy alone, which is inflated by the majority class.</w:t>
      </w:r>
    </w:p>
    <w:p>
      <w:pPr>
        <w:pStyle w:val="ListBullet"/>
        <w:spacing w:after="80"/>
      </w:pPr>
      <w:r>
        <w:rPr>
          <w:sz w:val="22"/>
        </w:rPr>
        <w:t>Cohen's kappa, which corrects agreement for chance. Across seven classes, raw agreement flatters.</w:t>
      </w:r>
    </w:p>
    <w:p>
      <w:pPr>
        <w:pStyle w:val="ListBullet"/>
        <w:spacing w:after="80"/>
      </w:pPr>
      <w:r>
        <w:rPr>
          <w:sz w:val="22"/>
        </w:rPr>
        <w:t>Full confusion matrix reported, because which pair is confused matters more than the headline.</w:t>
      </w:r>
    </w:p>
    <w:p>
      <w:pPr>
        <w:pStyle w:val="ListBullet"/>
        <w:spacing w:after="80"/>
      </w:pPr>
      <w:r>
        <w:rPr>
          <w:sz w:val="22"/>
        </w:rPr>
        <w:t>Negative control: reviews the gate rejected, checked for leakage into the classified set.</w:t>
      </w:r>
    </w:p>
    <w:p>
      <w:pPr>
        <w:pStyle w:val="Heading2"/>
      </w:pPr>
      <w:r>
        <w:t>Results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736"/>
            <w:shd w:val="clear" w:fill="F1EEF7"/>
          </w:tcPr>
          <w:p>
            <w:pPr>
              <w:spacing w:after="40"/>
            </w:pPr>
            <w:r/>
            <w:r>
              <w:rPr>
                <w:b/>
                <w:color w:val="5B2D90"/>
                <w:sz w:val="20"/>
              </w:rPr>
              <w:t>Measure</w:t>
            </w:r>
          </w:p>
        </w:tc>
        <w:tc>
          <w:tcPr>
            <w:tcW w:type="dxa" w:w="1440"/>
            <w:shd w:val="clear" w:fill="F1EEF7"/>
          </w:tcPr>
          <w:p>
            <w:pPr>
              <w:spacing w:after="40"/>
            </w:pPr>
            <w:r/>
            <w:r>
              <w:rPr>
                <w:b/>
                <w:color w:val="5B2D90"/>
                <w:sz w:val="20"/>
              </w:rPr>
              <w:t>Value</w:t>
            </w:r>
          </w:p>
        </w:tc>
        <w:tc>
          <w:tcPr>
            <w:tcW w:type="dxa" w:w="5040"/>
            <w:shd w:val="clear" w:fill="F1EEF7"/>
          </w:tcPr>
          <w:p>
            <w:pPr>
              <w:spacing w:after="40"/>
            </w:pPr>
            <w:r/>
            <w:r>
              <w:rPr>
                <w:b/>
                <w:color w:val="5B2D90"/>
                <w:sz w:val="20"/>
              </w:rPr>
              <w:t>Reading</w:t>
            </w:r>
          </w:p>
        </w:tc>
      </w:tr>
      <w:tr>
        <w:tc>
          <w:tcPr>
            <w:tcW w:type="dxa" w:w="2736"/>
          </w:tcPr>
          <w:p>
            <w:pPr>
              <w:spacing w:after="40"/>
            </w:pPr>
            <w:r/>
            <w:r>
              <w:rPr>
                <w:sz w:val="20"/>
              </w:rPr>
              <w:t>Hand-labelled</w:t>
            </w:r>
          </w:p>
        </w:tc>
        <w:tc>
          <w:tcPr>
            <w:tcW w:type="dxa" w:w="1440"/>
          </w:tcPr>
          <w:p>
            <w:pPr>
              <w:spacing w:after="40"/>
            </w:pPr>
            <w:r/>
            <w:r>
              <w:rPr>
                <w:sz w:val="20"/>
              </w:rPr>
              <w:t>30</w:t>
            </w:r>
          </w:p>
        </w:tc>
        <w:tc>
          <w:tcPr>
            <w:tcW w:type="dxa" w:w="5040"/>
          </w:tcPr>
          <w:p>
            <w:pPr>
              <w:spacing w:after="40"/>
            </w:pPr>
            <w:r/>
            <w:r>
              <w:rPr>
                <w:sz w:val="20"/>
              </w:rPr>
              <w:t>Partial hold-out; reported as n=30, not rounded up</w:t>
            </w:r>
          </w:p>
        </w:tc>
      </w:tr>
      <w:tr>
        <w:tc>
          <w:tcPr>
            <w:tcW w:type="dxa" w:w="2736"/>
          </w:tcPr>
          <w:p>
            <w:pPr>
              <w:spacing w:after="40"/>
            </w:pPr>
            <w:r/>
            <w:r>
              <w:rPr>
                <w:sz w:val="20"/>
              </w:rPr>
              <w:t>Raw agreement</w:t>
            </w:r>
          </w:p>
        </w:tc>
        <w:tc>
          <w:tcPr>
            <w:tcW w:type="dxa" w:w="1440"/>
          </w:tcPr>
          <w:p>
            <w:pPr>
              <w:spacing w:after="40"/>
            </w:pPr>
            <w:r/>
            <w:r>
              <w:rPr>
                <w:sz w:val="20"/>
              </w:rPr>
              <w:t>53.3%</w:t>
            </w:r>
          </w:p>
        </w:tc>
        <w:tc>
          <w:tcPr>
            <w:tcW w:type="dxa" w:w="5040"/>
          </w:tcPr>
          <w:p>
            <w:pPr>
              <w:spacing w:after="40"/>
            </w:pPr>
            <w:r/>
            <w:r>
              <w:rPr>
                <w:sz w:val="20"/>
              </w:rPr>
              <w:t>Across 7 classes</w:t>
            </w:r>
          </w:p>
        </w:tc>
      </w:tr>
      <w:tr>
        <w:tc>
          <w:tcPr>
            <w:tcW w:type="dxa" w:w="2736"/>
          </w:tcPr>
          <w:p>
            <w:pPr>
              <w:spacing w:after="40"/>
            </w:pPr>
            <w:r/>
            <w:r>
              <w:rPr>
                <w:sz w:val="20"/>
              </w:rPr>
              <w:t>Cohen's kappa</w:t>
            </w:r>
          </w:p>
        </w:tc>
        <w:tc>
          <w:tcPr>
            <w:tcW w:type="dxa" w:w="1440"/>
          </w:tcPr>
          <w:p>
            <w:pPr>
              <w:spacing w:after="40"/>
            </w:pPr>
            <w:r/>
            <w:r>
              <w:rPr>
                <w:sz w:val="20"/>
              </w:rPr>
              <w:t>0.319</w:t>
            </w:r>
          </w:p>
        </w:tc>
        <w:tc>
          <w:tcPr>
            <w:tcW w:type="dxa" w:w="5040"/>
          </w:tcPr>
          <w:p>
            <w:pPr>
              <w:spacing w:after="40"/>
            </w:pPr>
            <w:r/>
            <w:r>
              <w:rPr>
                <w:sz w:val="20"/>
              </w:rPr>
              <w:t>Fair. Below substantial. Reported as-is.</w:t>
            </w:r>
          </w:p>
        </w:tc>
      </w:tr>
      <w:tr>
        <w:tc>
          <w:tcPr>
            <w:tcW w:type="dxa" w:w="2736"/>
          </w:tcPr>
          <w:p>
            <w:pPr>
              <w:spacing w:after="40"/>
            </w:pPr>
            <w:r/>
            <w:r>
              <w:rPr>
                <w:sz w:val="20"/>
              </w:rPr>
              <w:t>Negative-control leakage</w:t>
            </w:r>
          </w:p>
        </w:tc>
        <w:tc>
          <w:tcPr>
            <w:tcW w:type="dxa" w:w="1440"/>
          </w:tcPr>
          <w:p>
            <w:pPr>
              <w:spacing w:after="40"/>
            </w:pPr>
            <w:r/>
            <w:r>
              <w:rPr>
                <w:sz w:val="20"/>
              </w:rPr>
              <w:t>0 of 20</w:t>
            </w:r>
          </w:p>
        </w:tc>
        <w:tc>
          <w:tcPr>
            <w:tcW w:type="dxa" w:w="5040"/>
          </w:tcPr>
          <w:p>
            <w:pPr>
              <w:spacing w:after="40"/>
            </w:pPr>
            <w:r/>
            <w:r>
              <w:rPr>
                <w:sz w:val="20"/>
              </w:rPr>
              <w:t>The gate is not manufacturing signal</w:t>
            </w:r>
          </w:p>
        </w:tc>
      </w:tr>
    </w:tbl>
    <w:p>
      <w:pPr>
        <w:spacing w:after="80"/>
      </w:pPr>
    </w:p>
    <w:p>
      <w:pPr>
        <w:pStyle w:val="Heading2"/>
      </w:pPr>
      <w:r>
        <w:t>Per-barrier scores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2160"/>
            <w:shd w:val="clear" w:fill="F1EEF7"/>
          </w:tcPr>
          <w:p>
            <w:pPr>
              <w:spacing w:after="40"/>
            </w:pPr>
            <w:r/>
            <w:r>
              <w:rPr>
                <w:b/>
                <w:color w:val="5B2D90"/>
                <w:sz w:val="20"/>
              </w:rPr>
              <w:t>Barrier</w:t>
            </w:r>
          </w:p>
        </w:tc>
        <w:tc>
          <w:tcPr>
            <w:tcW w:type="dxa" w:w="864"/>
            <w:shd w:val="clear" w:fill="F1EEF7"/>
          </w:tcPr>
          <w:p>
            <w:pPr>
              <w:spacing w:after="40"/>
            </w:pPr>
            <w:r/>
            <w:r>
              <w:rPr>
                <w:b/>
                <w:color w:val="5B2D90"/>
                <w:sz w:val="20"/>
              </w:rPr>
              <w:t>n</w:t>
            </w:r>
          </w:p>
        </w:tc>
        <w:tc>
          <w:tcPr>
            <w:tcW w:type="dxa" w:w="1584"/>
            <w:shd w:val="clear" w:fill="F1EEF7"/>
          </w:tcPr>
          <w:p>
            <w:pPr>
              <w:spacing w:after="40"/>
            </w:pPr>
            <w:r/>
            <w:r>
              <w:rPr>
                <w:b/>
                <w:color w:val="5B2D90"/>
                <w:sz w:val="20"/>
              </w:rPr>
              <w:t>Precision</w:t>
            </w:r>
          </w:p>
        </w:tc>
        <w:tc>
          <w:tcPr>
            <w:tcW w:type="dxa" w:w="1440"/>
            <w:shd w:val="clear" w:fill="F1EEF7"/>
          </w:tcPr>
          <w:p>
            <w:pPr>
              <w:spacing w:after="40"/>
            </w:pPr>
            <w:r/>
            <w:r>
              <w:rPr>
                <w:b/>
                <w:color w:val="5B2D90"/>
                <w:sz w:val="20"/>
              </w:rPr>
              <w:t>Recall</w:t>
            </w:r>
          </w:p>
        </w:tc>
        <w:tc>
          <w:tcPr>
            <w:tcW w:type="dxa" w:w="1440"/>
            <w:shd w:val="clear" w:fill="F1EEF7"/>
          </w:tcPr>
          <w:p>
            <w:pPr>
              <w:spacing w:after="40"/>
            </w:pPr>
            <w:r/>
            <w:r>
              <w:rPr>
                <w:b/>
                <w:color w:val="5B2D90"/>
                <w:sz w:val="20"/>
              </w:rPr>
              <w:t>F1</w:t>
            </w:r>
          </w:p>
        </w:tc>
      </w:tr>
      <w:tr>
        <w:tc>
          <w:tcPr>
            <w:tcW w:type="dxa" w:w="2160"/>
          </w:tcPr>
          <w:p>
            <w:pPr>
              <w:spacing w:after="40"/>
            </w:pPr>
            <w:r/>
            <w:r>
              <w:rPr>
                <w:sz w:val="20"/>
              </w:rPr>
              <w:t>B1 Trust</w:t>
            </w:r>
          </w:p>
        </w:tc>
        <w:tc>
          <w:tcPr>
            <w:tcW w:type="dxa" w:w="864"/>
          </w:tcPr>
          <w:p>
            <w:pPr>
              <w:spacing w:after="40"/>
            </w:pPr>
            <w:r/>
            <w:r>
              <w:rPr>
                <w:sz w:val="20"/>
              </w:rPr>
              <w:t>7</w:t>
            </w:r>
          </w:p>
        </w:tc>
        <w:tc>
          <w:tcPr>
            <w:tcW w:type="dxa" w:w="1584"/>
          </w:tcPr>
          <w:p>
            <w:pPr>
              <w:spacing w:after="40"/>
            </w:pPr>
            <w:r/>
            <w:r>
              <w:rPr>
                <w:sz w:val="20"/>
              </w:rPr>
              <w:t>0.750</w:t>
            </w:r>
          </w:p>
        </w:tc>
        <w:tc>
          <w:tcPr>
            <w:tcW w:type="dxa" w:w="1440"/>
          </w:tcPr>
          <w:p>
            <w:pPr>
              <w:spacing w:after="40"/>
            </w:pPr>
            <w:r/>
            <w:r>
              <w:rPr>
                <w:sz w:val="20"/>
              </w:rPr>
              <w:t>0.429</w:t>
            </w:r>
          </w:p>
        </w:tc>
        <w:tc>
          <w:tcPr>
            <w:tcW w:type="dxa" w:w="1440"/>
          </w:tcPr>
          <w:p>
            <w:pPr>
              <w:spacing w:after="40"/>
            </w:pPr>
            <w:r/>
            <w:r>
              <w:rPr>
                <w:sz w:val="20"/>
              </w:rPr>
              <w:t>0.545</w:t>
            </w:r>
          </w:p>
        </w:tc>
      </w:tr>
      <w:tr>
        <w:tc>
          <w:tcPr>
            <w:tcW w:type="dxa" w:w="2160"/>
          </w:tcPr>
          <w:p>
            <w:pPr>
              <w:spacing w:after="40"/>
            </w:pPr>
            <w:r/>
            <w:r>
              <w:rPr>
                <w:sz w:val="20"/>
              </w:rPr>
              <w:t>B2 Fit</w:t>
            </w:r>
          </w:p>
        </w:tc>
        <w:tc>
          <w:tcPr>
            <w:tcW w:type="dxa" w:w="864"/>
          </w:tcPr>
          <w:p>
            <w:pPr>
              <w:spacing w:after="40"/>
            </w:pPr>
            <w:r/>
            <w:r>
              <w:rPr>
                <w:sz w:val="20"/>
              </w:rPr>
              <w:t>0</w:t>
            </w:r>
          </w:p>
        </w:tc>
        <w:tc>
          <w:tcPr>
            <w:tcW w:type="dxa" w:w="1584"/>
          </w:tcPr>
          <w:p>
            <w:pPr>
              <w:spacing w:after="40"/>
            </w:pPr>
            <w:r/>
            <w:r>
              <w:rPr>
                <w:sz w:val="20"/>
              </w:rPr>
              <w:t>—</w:t>
            </w:r>
          </w:p>
        </w:tc>
        <w:tc>
          <w:tcPr>
            <w:tcW w:type="dxa" w:w="1440"/>
          </w:tcPr>
          <w:p>
            <w:pPr>
              <w:spacing w:after="40"/>
            </w:pPr>
            <w:r/>
            <w:r>
              <w:rPr>
                <w:sz w:val="20"/>
              </w:rPr>
              <w:t>—</w:t>
            </w:r>
          </w:p>
        </w:tc>
        <w:tc>
          <w:tcPr>
            <w:tcW w:type="dxa" w:w="1440"/>
          </w:tcPr>
          <w:p>
            <w:pPr>
              <w:spacing w:after="40"/>
            </w:pPr>
            <w:r/>
            <w:r>
              <w:rPr>
                <w:sz w:val="20"/>
              </w:rPr>
              <w:t>—</w:t>
            </w:r>
          </w:p>
        </w:tc>
      </w:tr>
      <w:tr>
        <w:tc>
          <w:tcPr>
            <w:tcW w:type="dxa" w:w="2160"/>
          </w:tcPr>
          <w:p>
            <w:pPr>
              <w:spacing w:after="40"/>
            </w:pPr>
            <w:r/>
            <w:r>
              <w:rPr>
                <w:sz w:val="20"/>
              </w:rPr>
              <w:t>B3 Price risk</w:t>
            </w:r>
          </w:p>
        </w:tc>
        <w:tc>
          <w:tcPr>
            <w:tcW w:type="dxa" w:w="864"/>
          </w:tcPr>
          <w:p>
            <w:pPr>
              <w:spacing w:after="40"/>
            </w:pPr>
            <w:r/>
            <w:r>
              <w:rPr>
                <w:sz w:val="20"/>
              </w:rPr>
              <w:t>0</w:t>
            </w:r>
          </w:p>
        </w:tc>
        <w:tc>
          <w:tcPr>
            <w:tcW w:type="dxa" w:w="1584"/>
          </w:tcPr>
          <w:p>
            <w:pPr>
              <w:spacing w:after="40"/>
            </w:pPr>
            <w:r/>
            <w:r>
              <w:rPr>
                <w:sz w:val="20"/>
              </w:rPr>
              <w:t>0.000</w:t>
            </w:r>
          </w:p>
        </w:tc>
        <w:tc>
          <w:tcPr>
            <w:tcW w:type="dxa" w:w="1440"/>
          </w:tcPr>
          <w:p>
            <w:pPr>
              <w:spacing w:after="40"/>
            </w:pPr>
            <w:r/>
            <w:r>
              <w:rPr>
                <w:sz w:val="20"/>
              </w:rPr>
              <w:t>—</w:t>
            </w:r>
          </w:p>
        </w:tc>
        <w:tc>
          <w:tcPr>
            <w:tcW w:type="dxa" w:w="1440"/>
          </w:tcPr>
          <w:p>
            <w:pPr>
              <w:spacing w:after="40"/>
            </w:pPr>
            <w:r/>
            <w:r>
              <w:rPr>
                <w:sz w:val="20"/>
              </w:rPr>
              <w:t>—</w:t>
            </w:r>
          </w:p>
        </w:tc>
      </w:tr>
      <w:tr>
        <w:tc>
          <w:tcPr>
            <w:tcW w:type="dxa" w:w="2160"/>
          </w:tcPr>
          <w:p>
            <w:pPr>
              <w:spacing w:after="40"/>
            </w:pPr>
            <w:r/>
            <w:r>
              <w:rPr>
                <w:sz w:val="20"/>
              </w:rPr>
              <w:t>B4 Assortment</w:t>
            </w:r>
          </w:p>
        </w:tc>
        <w:tc>
          <w:tcPr>
            <w:tcW w:type="dxa" w:w="864"/>
          </w:tcPr>
          <w:p>
            <w:pPr>
              <w:spacing w:after="40"/>
            </w:pPr>
            <w:r/>
            <w:r>
              <w:rPr>
                <w:sz w:val="20"/>
              </w:rPr>
              <w:t>3</w:t>
            </w:r>
          </w:p>
        </w:tc>
        <w:tc>
          <w:tcPr>
            <w:tcW w:type="dxa" w:w="1584"/>
          </w:tcPr>
          <w:p>
            <w:pPr>
              <w:spacing w:after="40"/>
            </w:pPr>
            <w:r/>
            <w:r>
              <w:rPr>
                <w:sz w:val="20"/>
              </w:rPr>
              <w:t>0.600</w:t>
            </w:r>
          </w:p>
        </w:tc>
        <w:tc>
          <w:tcPr>
            <w:tcW w:type="dxa" w:w="1440"/>
          </w:tcPr>
          <w:p>
            <w:pPr>
              <w:spacing w:after="40"/>
            </w:pPr>
            <w:r/>
            <w:r>
              <w:rPr>
                <w:sz w:val="20"/>
              </w:rPr>
              <w:t>1.000</w:t>
            </w:r>
          </w:p>
        </w:tc>
        <w:tc>
          <w:tcPr>
            <w:tcW w:type="dxa" w:w="1440"/>
          </w:tcPr>
          <w:p>
            <w:pPr>
              <w:spacing w:after="40"/>
            </w:pPr>
            <w:r/>
            <w:r>
              <w:rPr>
                <w:sz w:val="20"/>
              </w:rPr>
              <w:t>0.750</w:t>
            </w:r>
          </w:p>
        </w:tc>
      </w:tr>
      <w:tr>
        <w:tc>
          <w:tcPr>
            <w:tcW w:type="dxa" w:w="2160"/>
          </w:tcPr>
          <w:p>
            <w:pPr>
              <w:spacing w:after="40"/>
            </w:pPr>
            <w:r/>
            <w:r>
              <w:rPr>
                <w:sz w:val="20"/>
              </w:rPr>
              <w:t>B5 Occasion</w:t>
            </w:r>
          </w:p>
        </w:tc>
        <w:tc>
          <w:tcPr>
            <w:tcW w:type="dxa" w:w="864"/>
          </w:tcPr>
          <w:p>
            <w:pPr>
              <w:spacing w:after="40"/>
            </w:pPr>
            <w:r/>
            <w:r>
              <w:rPr>
                <w:sz w:val="20"/>
              </w:rPr>
              <w:t>0</w:t>
            </w:r>
          </w:p>
        </w:tc>
        <w:tc>
          <w:tcPr>
            <w:tcW w:type="dxa" w:w="1584"/>
          </w:tcPr>
          <w:p>
            <w:pPr>
              <w:spacing w:after="40"/>
            </w:pPr>
            <w:r/>
            <w:r>
              <w:rPr>
                <w:sz w:val="20"/>
              </w:rPr>
              <w:t>0.000</w:t>
            </w:r>
          </w:p>
        </w:tc>
        <w:tc>
          <w:tcPr>
            <w:tcW w:type="dxa" w:w="1440"/>
          </w:tcPr>
          <w:p>
            <w:pPr>
              <w:spacing w:after="40"/>
            </w:pPr>
            <w:r/>
            <w:r>
              <w:rPr>
                <w:sz w:val="20"/>
              </w:rPr>
              <w:t>—</w:t>
            </w:r>
          </w:p>
        </w:tc>
        <w:tc>
          <w:tcPr>
            <w:tcW w:type="dxa" w:w="1440"/>
          </w:tcPr>
          <w:p>
            <w:pPr>
              <w:spacing w:after="40"/>
            </w:pPr>
            <w:r/>
            <w:r>
              <w:rPr>
                <w:sz w:val="20"/>
              </w:rPr>
              <w:t>—</w:t>
            </w:r>
          </w:p>
        </w:tc>
      </w:tr>
      <w:tr>
        <w:tc>
          <w:tcPr>
            <w:tcW w:type="dxa" w:w="2160"/>
          </w:tcPr>
          <w:p>
            <w:pPr>
              <w:spacing w:after="40"/>
            </w:pPr>
            <w:r/>
            <w:r>
              <w:rPr>
                <w:sz w:val="20"/>
              </w:rPr>
              <w:t>B6 Awareness</w:t>
            </w:r>
          </w:p>
        </w:tc>
        <w:tc>
          <w:tcPr>
            <w:tcW w:type="dxa" w:w="864"/>
          </w:tcPr>
          <w:p>
            <w:pPr>
              <w:spacing w:after="40"/>
            </w:pPr>
            <w:r/>
            <w:r>
              <w:rPr>
                <w:sz w:val="20"/>
              </w:rPr>
              <w:t>0</w:t>
            </w:r>
          </w:p>
        </w:tc>
        <w:tc>
          <w:tcPr>
            <w:tcW w:type="dxa" w:w="1584"/>
          </w:tcPr>
          <w:p>
            <w:pPr>
              <w:spacing w:after="40"/>
            </w:pPr>
            <w:r/>
            <w:r>
              <w:rPr>
                <w:sz w:val="20"/>
              </w:rPr>
              <w:t>0.000</w:t>
            </w:r>
          </w:p>
        </w:tc>
        <w:tc>
          <w:tcPr>
            <w:tcW w:type="dxa" w:w="1440"/>
          </w:tcPr>
          <w:p>
            <w:pPr>
              <w:spacing w:after="40"/>
            </w:pPr>
            <w:r/>
            <w:r>
              <w:rPr>
                <w:sz w:val="20"/>
              </w:rPr>
              <w:t>—</w:t>
            </w:r>
          </w:p>
        </w:tc>
        <w:tc>
          <w:tcPr>
            <w:tcW w:type="dxa" w:w="1440"/>
          </w:tcPr>
          <w:p>
            <w:pPr>
              <w:spacing w:after="40"/>
            </w:pPr>
            <w:r/>
            <w:r>
              <w:rPr>
                <w:sz w:val="20"/>
              </w:rPr>
              <w:t>—</w:t>
            </w:r>
          </w:p>
        </w:tc>
      </w:tr>
      <w:tr>
        <w:tc>
          <w:tcPr>
            <w:tcW w:type="dxa" w:w="2160"/>
          </w:tcPr>
          <w:p>
            <w:pPr>
              <w:spacing w:after="40"/>
            </w:pPr>
            <w:r/>
            <w:r>
              <w:rPr>
                <w:sz w:val="20"/>
              </w:rPr>
              <w:t>B7 None</w:t>
            </w:r>
          </w:p>
        </w:tc>
        <w:tc>
          <w:tcPr>
            <w:tcW w:type="dxa" w:w="864"/>
          </w:tcPr>
          <w:p>
            <w:pPr>
              <w:spacing w:after="40"/>
            </w:pPr>
            <w:r/>
            <w:r>
              <w:rPr>
                <w:sz w:val="20"/>
              </w:rPr>
              <w:t>20</w:t>
            </w:r>
          </w:p>
        </w:tc>
        <w:tc>
          <w:tcPr>
            <w:tcW w:type="dxa" w:w="1584"/>
          </w:tcPr>
          <w:p>
            <w:pPr>
              <w:spacing w:after="40"/>
            </w:pPr>
            <w:r/>
            <w:r>
              <w:rPr>
                <w:sz w:val="20"/>
              </w:rPr>
              <w:t>0.833</w:t>
            </w:r>
          </w:p>
        </w:tc>
        <w:tc>
          <w:tcPr>
            <w:tcW w:type="dxa" w:w="1440"/>
          </w:tcPr>
          <w:p>
            <w:pPr>
              <w:spacing w:after="40"/>
            </w:pPr>
            <w:r/>
            <w:r>
              <w:rPr>
                <w:sz w:val="20"/>
              </w:rPr>
              <w:t>0.500</w:t>
            </w:r>
          </w:p>
        </w:tc>
        <w:tc>
          <w:tcPr>
            <w:tcW w:type="dxa" w:w="1440"/>
          </w:tcPr>
          <w:p>
            <w:pPr>
              <w:spacing w:after="40"/>
            </w:pPr>
            <w:r/>
            <w:r>
              <w:rPr>
                <w:sz w:val="20"/>
              </w:rPr>
              <w:t>0.625</w:t>
            </w:r>
          </w:p>
        </w:tc>
      </w:tr>
    </w:tbl>
    <w:p>
      <w:pPr>
        <w:spacing w:after="80"/>
      </w:pPr>
    </w:p>
    <w:p>
      <w:pPr>
        <w:pStyle w:val="Heading2"/>
      </w:pPr>
      <w:r>
        <w:t>Disagreements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880"/>
            <w:shd w:val="clear" w:fill="F1EEF7"/>
          </w:tcPr>
          <w:p>
            <w:pPr>
              <w:spacing w:after="40"/>
            </w:pPr>
            <w:r/>
            <w:r>
              <w:rPr>
                <w:b/>
                <w:color w:val="5B2D90"/>
                <w:sz w:val="20"/>
              </w:rPr>
              <w:t>Human said</w:t>
            </w:r>
          </w:p>
        </w:tc>
        <w:tc>
          <w:tcPr>
            <w:tcW w:type="dxa" w:w="2880"/>
            <w:shd w:val="clear" w:fill="F1EEF7"/>
          </w:tcPr>
          <w:p>
            <w:pPr>
              <w:spacing w:after="40"/>
            </w:pPr>
            <w:r/>
            <w:r>
              <w:rPr>
                <w:b/>
                <w:color w:val="5B2D90"/>
                <w:sz w:val="20"/>
              </w:rPr>
              <w:t>Classifier said</w:t>
            </w:r>
          </w:p>
        </w:tc>
        <w:tc>
          <w:tcPr>
            <w:tcW w:type="dxa" w:w="1152"/>
            <w:shd w:val="clear" w:fill="F1EEF7"/>
          </w:tcPr>
          <w:p>
            <w:pPr>
              <w:spacing w:after="40"/>
            </w:pPr>
            <w:r/>
            <w:r>
              <w:rPr>
                <w:b/>
                <w:color w:val="5B2D90"/>
                <w:sz w:val="20"/>
              </w:rPr>
              <w:t>n</w:t>
            </w:r>
          </w:p>
        </w:tc>
      </w:tr>
      <w:tr>
        <w:tc>
          <w:tcPr>
            <w:tcW w:type="dxa" w:w="2880"/>
          </w:tcPr>
          <w:p>
            <w:pPr>
              <w:spacing w:after="40"/>
            </w:pPr>
            <w:r/>
            <w:r>
              <w:rPr>
                <w:sz w:val="20"/>
              </w:rPr>
              <w:t>B7 None</w:t>
            </w:r>
          </w:p>
        </w:tc>
        <w:tc>
          <w:tcPr>
            <w:tcW w:type="dxa" w:w="2880"/>
          </w:tcPr>
          <w:p>
            <w:pPr>
              <w:spacing w:after="40"/>
            </w:pPr>
            <w:r/>
            <w:r>
              <w:rPr>
                <w:sz w:val="20"/>
              </w:rPr>
              <w:t>B5 Occasion</w:t>
            </w:r>
          </w:p>
        </w:tc>
        <w:tc>
          <w:tcPr>
            <w:tcW w:type="dxa" w:w="1152"/>
          </w:tcPr>
          <w:p>
            <w:pPr>
              <w:spacing w:after="40"/>
            </w:pPr>
            <w:r/>
            <w:r>
              <w:rPr>
                <w:sz w:val="20"/>
              </w:rPr>
              <w:t>3</w:t>
            </w:r>
          </w:p>
        </w:tc>
      </w:tr>
      <w:tr>
        <w:tc>
          <w:tcPr>
            <w:tcW w:type="dxa" w:w="2880"/>
          </w:tcPr>
          <w:p>
            <w:pPr>
              <w:spacing w:after="40"/>
            </w:pPr>
            <w:r/>
            <w:r>
              <w:rPr>
                <w:sz w:val="20"/>
              </w:rPr>
              <w:t>B7 None</w:t>
            </w:r>
          </w:p>
        </w:tc>
        <w:tc>
          <w:tcPr>
            <w:tcW w:type="dxa" w:w="2880"/>
          </w:tcPr>
          <w:p>
            <w:pPr>
              <w:spacing w:after="40"/>
            </w:pPr>
            <w:r/>
            <w:r>
              <w:rPr>
                <w:sz w:val="20"/>
              </w:rPr>
              <w:t>B4 Assortment</w:t>
            </w:r>
          </w:p>
        </w:tc>
        <w:tc>
          <w:tcPr>
            <w:tcW w:type="dxa" w:w="1152"/>
          </w:tcPr>
          <w:p>
            <w:pPr>
              <w:spacing w:after="40"/>
            </w:pPr>
            <w:r/>
            <w:r>
              <w:rPr>
                <w:sz w:val="20"/>
              </w:rPr>
              <w:t>2</w:t>
            </w:r>
          </w:p>
        </w:tc>
      </w:tr>
      <w:tr>
        <w:tc>
          <w:tcPr>
            <w:tcW w:type="dxa" w:w="2880"/>
          </w:tcPr>
          <w:p>
            <w:pPr>
              <w:spacing w:after="40"/>
            </w:pPr>
            <w:r/>
            <w:r>
              <w:rPr>
                <w:sz w:val="20"/>
              </w:rPr>
              <w:t>B7 None</w:t>
            </w:r>
          </w:p>
        </w:tc>
        <w:tc>
          <w:tcPr>
            <w:tcW w:type="dxa" w:w="2880"/>
          </w:tcPr>
          <w:p>
            <w:pPr>
              <w:spacing w:after="40"/>
            </w:pPr>
            <w:r/>
            <w:r>
              <w:rPr>
                <w:sz w:val="20"/>
              </w:rPr>
              <w:t>B3 Price risk</w:t>
            </w:r>
          </w:p>
        </w:tc>
        <w:tc>
          <w:tcPr>
            <w:tcW w:type="dxa" w:w="1152"/>
          </w:tcPr>
          <w:p>
            <w:pPr>
              <w:spacing w:after="40"/>
            </w:pPr>
            <w:r/>
            <w:r>
              <w:rPr>
                <w:sz w:val="20"/>
              </w:rPr>
              <w:t>2</w:t>
            </w:r>
          </w:p>
        </w:tc>
      </w:tr>
      <w:tr>
        <w:tc>
          <w:tcPr>
            <w:tcW w:type="dxa" w:w="2880"/>
          </w:tcPr>
          <w:p>
            <w:pPr>
              <w:spacing w:after="40"/>
            </w:pPr>
            <w:r/>
            <w:r>
              <w:rPr>
                <w:sz w:val="20"/>
              </w:rPr>
              <w:t>B7 None</w:t>
            </w:r>
          </w:p>
        </w:tc>
        <w:tc>
          <w:tcPr>
            <w:tcW w:type="dxa" w:w="2880"/>
          </w:tcPr>
          <w:p>
            <w:pPr>
              <w:spacing w:after="40"/>
            </w:pPr>
            <w:r/>
            <w:r>
              <w:rPr>
                <w:sz w:val="20"/>
              </w:rPr>
              <w:t>B6 Awareness</w:t>
            </w:r>
          </w:p>
        </w:tc>
        <w:tc>
          <w:tcPr>
            <w:tcW w:type="dxa" w:w="1152"/>
          </w:tcPr>
          <w:p>
            <w:pPr>
              <w:spacing w:after="40"/>
            </w:pPr>
            <w:r/>
            <w:r>
              <w:rPr>
                <w:sz w:val="20"/>
              </w:rPr>
              <w:t>2</w:t>
            </w:r>
          </w:p>
        </w:tc>
      </w:tr>
      <w:tr>
        <w:tc>
          <w:tcPr>
            <w:tcW w:type="dxa" w:w="2880"/>
          </w:tcPr>
          <w:p>
            <w:pPr>
              <w:spacing w:after="40"/>
            </w:pPr>
            <w:r/>
            <w:r>
              <w:rPr>
                <w:sz w:val="20"/>
              </w:rPr>
              <w:t>B7 None</w:t>
            </w:r>
          </w:p>
        </w:tc>
        <w:tc>
          <w:tcPr>
            <w:tcW w:type="dxa" w:w="2880"/>
          </w:tcPr>
          <w:p>
            <w:pPr>
              <w:spacing w:after="40"/>
            </w:pPr>
            <w:r/>
            <w:r>
              <w:rPr>
                <w:sz w:val="20"/>
              </w:rPr>
              <w:t>B1 Trust</w:t>
            </w:r>
          </w:p>
        </w:tc>
        <w:tc>
          <w:tcPr>
            <w:tcW w:type="dxa" w:w="1152"/>
          </w:tcPr>
          <w:p>
            <w:pPr>
              <w:spacing w:after="40"/>
            </w:pPr>
            <w:r/>
            <w:r>
              <w:rPr>
                <w:sz w:val="20"/>
              </w:rPr>
              <w:t>1</w:t>
            </w:r>
          </w:p>
        </w:tc>
      </w:tr>
      <w:tr>
        <w:tc>
          <w:tcPr>
            <w:tcW w:type="dxa" w:w="2880"/>
          </w:tcPr>
          <w:p>
            <w:pPr>
              <w:spacing w:after="40"/>
            </w:pPr>
            <w:r/>
            <w:r>
              <w:rPr>
                <w:sz w:val="20"/>
              </w:rPr>
              <w:t>B1 Trust</w:t>
            </w:r>
          </w:p>
        </w:tc>
        <w:tc>
          <w:tcPr>
            <w:tcW w:type="dxa" w:w="2880"/>
          </w:tcPr>
          <w:p>
            <w:pPr>
              <w:spacing w:after="40"/>
            </w:pPr>
            <w:r/>
            <w:r>
              <w:rPr>
                <w:sz w:val="20"/>
              </w:rPr>
              <w:t>B7 None</w:t>
            </w:r>
          </w:p>
        </w:tc>
        <w:tc>
          <w:tcPr>
            <w:tcW w:type="dxa" w:w="1152"/>
          </w:tcPr>
          <w:p>
            <w:pPr>
              <w:spacing w:after="40"/>
            </w:pPr>
            <w:r/>
            <w:r>
              <w:rPr>
                <w:sz w:val="20"/>
              </w:rPr>
              <w:t>2</w:t>
            </w:r>
          </w:p>
        </w:tc>
      </w:tr>
      <w:tr>
        <w:tc>
          <w:tcPr>
            <w:tcW w:type="dxa" w:w="2880"/>
          </w:tcPr>
          <w:p>
            <w:pPr>
              <w:spacing w:after="40"/>
            </w:pPr>
            <w:r/>
            <w:r>
              <w:rPr>
                <w:sz w:val="20"/>
              </w:rPr>
              <w:t>B1 Trust</w:t>
            </w:r>
          </w:p>
        </w:tc>
        <w:tc>
          <w:tcPr>
            <w:tcW w:type="dxa" w:w="2880"/>
          </w:tcPr>
          <w:p>
            <w:pPr>
              <w:spacing w:after="40"/>
            </w:pPr>
            <w:r/>
            <w:r>
              <w:rPr>
                <w:sz w:val="20"/>
              </w:rPr>
              <w:t>B5 Occasion</w:t>
            </w:r>
          </w:p>
        </w:tc>
        <w:tc>
          <w:tcPr>
            <w:tcW w:type="dxa" w:w="1152"/>
          </w:tcPr>
          <w:p>
            <w:pPr>
              <w:spacing w:after="40"/>
            </w:pPr>
            <w:r/>
            <w:r>
              <w:rPr>
                <w:sz w:val="20"/>
              </w:rPr>
              <w:t>1</w:t>
            </w:r>
          </w:p>
        </w:tc>
      </w:tr>
      <w:tr>
        <w:tc>
          <w:tcPr>
            <w:tcW w:type="dxa" w:w="2880"/>
          </w:tcPr>
          <w:p>
            <w:pPr>
              <w:spacing w:after="40"/>
            </w:pPr>
            <w:r/>
            <w:r>
              <w:rPr>
                <w:sz w:val="20"/>
              </w:rPr>
              <w:t>B1 Trust</w:t>
            </w:r>
          </w:p>
        </w:tc>
        <w:tc>
          <w:tcPr>
            <w:tcW w:type="dxa" w:w="2880"/>
          </w:tcPr>
          <w:p>
            <w:pPr>
              <w:spacing w:after="40"/>
            </w:pPr>
            <w:r/>
            <w:r>
              <w:rPr>
                <w:sz w:val="20"/>
              </w:rPr>
              <w:t>B3 Price risk</w:t>
            </w:r>
          </w:p>
        </w:tc>
        <w:tc>
          <w:tcPr>
            <w:tcW w:type="dxa" w:w="1152"/>
          </w:tcPr>
          <w:p>
            <w:pPr>
              <w:spacing w:after="40"/>
            </w:pPr>
            <w:r/>
            <w:r>
              <w:rPr>
                <w:sz w:val="20"/>
              </w:rPr>
              <w:t>1</w:t>
            </w:r>
          </w:p>
        </w:tc>
      </w:tr>
    </w:tbl>
    <w:p>
      <w:pPr>
        <w:spacing w:after="80"/>
      </w:pPr>
    </w:p>
    <w:p>
      <w:pPr>
        <w:spacing w:after="160"/>
      </w:pPr>
      <w:r>
        <w:rPr>
          <w:b w:val="0"/>
          <w:i w:val="0"/>
          <w:color w:val="1C1526"/>
          <w:sz w:val="22"/>
        </w:rPr>
        <w:t>The errors run in one direction. Ten of the disagreements are the classifier finding a barrier where the human saw none; three are the reverse. It over-triggers, firing on keywords out of context. The practical consequence: the 107 barrier count is an upper bound, and the true signal in this corpus is thinner still.</w:t>
      </w:r>
    </w:p>
    <w:p>
      <w:pPr>
        <w:pStyle w:val="Heading2"/>
      </w:pPr>
      <w:r>
        <w:t>A bug the audit caught</w:t>
      </w:r>
    </w:p>
    <w:p>
      <w:pPr>
        <w:spacing w:after="160"/>
      </w:pPr>
      <w:r>
        <w:rPr>
          <w:b w:val="0"/>
          <w:i w:val="0"/>
          <w:color w:val="1C1526"/>
          <w:sz w:val="22"/>
        </w:rPr>
        <w:t>The first run reported trust as 71% of all barriers. It was a clean, confident chart and nothing about it looked wrong.</w:t>
      </w:r>
    </w:p>
    <w:p>
      <w:pPr>
        <w:pStyle w:val="ListBullet"/>
        <w:spacing w:after="80"/>
      </w:pPr>
      <w:r>
        <w:rPr>
          <w:sz w:val="22"/>
        </w:rPr>
        <w:t>The classifier was made to report which term fired on every row. Trust was being driven by the bare words “review” and “rating”, which in app-store data mostly appear as self-reference — “writing this review”, “giving 1 star rating”. Neither says anything about trusting a product.</w:t>
      </w:r>
    </w:p>
    <w:p>
      <w:pPr>
        <w:pStyle w:val="ListBullet"/>
        <w:spacing w:after="80"/>
      </w:pPr>
      <w:r>
        <w:rPr>
          <w:sz w:val="22"/>
        </w:rPr>
        <w:t>The same audit exposed a second bug: substring matching had made “cat” the top category, because it matches inside “category”, “location” and “complicated”.</w:t>
      </w:r>
    </w:p>
    <w:p>
      <w:pPr>
        <w:pStyle w:val="ListBullet"/>
        <w:spacing w:after="80"/>
      </w:pPr>
      <w:r>
        <w:rPr>
          <w:sz w:val="22"/>
        </w:rPr>
        <w:t>Both were fixed — trust cues now require product context, and all term matching is on word boundaries. On the second run trust fell to 38% and its meaning changed entirely, from reviews to expiry. Assortment overtook it.</w:t>
      </w:r>
    </w:p>
    <w:p>
      <w:pPr>
        <w:spacing w:after="160"/>
      </w:pPr>
      <w:r>
        <w:rPr>
          <w:b w:val="0"/>
          <w:i/>
          <w:color w:val="1C1526"/>
          <w:sz w:val="22"/>
        </w:rPr>
        <w:t>This is the reason the validation step exists. Without it, the 71% figure would have gone into the deck as a finding.</w:t>
      </w:r>
    </w:p>
    <w:p>
      <w:pPr>
        <w:pStyle w:val="Heading1"/>
      </w:pPr>
      <w:r>
        <w:t>3 · User research</w:t>
      </w:r>
    </w:p>
    <w:p>
      <w:pPr>
        <w:pStyle w:val="Heading2"/>
      </w:pPr>
      <w:r>
        <w:t>Recruiting and screener</w:t>
      </w:r>
    </w:p>
    <w:p>
      <w:pPr>
        <w:spacing w:after="160"/>
      </w:pPr>
      <w:r>
        <w:rPr>
          <w:b w:val="0"/>
          <w:i w:val="0"/>
          <w:color w:val="1C1526"/>
          <w:sz w:val="22"/>
        </w:rPr>
        <w:t>Recruited on behaviour rather than demographics, because behaviour is what predicts the problem. Participants had to pass all four:</w:t>
      </w:r>
    </w:p>
    <w:p>
      <w:pPr>
        <w:pStyle w:val="ListBullet"/>
        <w:spacing w:after="80"/>
      </w:pPr>
      <w:r>
        <w:rPr>
          <w:sz w:val="22"/>
        </w:rPr>
        <w:t>Orders on a quick-commerce app at least twice a week</w:t>
      </w:r>
    </w:p>
    <w:p>
      <w:pPr>
        <w:pStyle w:val="ListBullet"/>
        <w:spacing w:after="80"/>
      </w:pPr>
      <w:r>
        <w:rPr>
          <w:sz w:val="22"/>
        </w:rPr>
        <w:t>Has used it for 12 months or more</w:t>
      </w:r>
    </w:p>
    <w:p>
      <w:pPr>
        <w:pStyle w:val="ListBullet"/>
        <w:spacing w:after="80"/>
      </w:pPr>
      <w:r>
        <w:rPr>
          <w:sz w:val="22"/>
        </w:rPr>
        <w:t>Describes a narrow, repeating purchase list</w:t>
      </w:r>
    </w:p>
    <w:p>
      <w:pPr>
        <w:pStyle w:val="ListBullet"/>
        <w:spacing w:after="80"/>
      </w:pPr>
      <w:r>
        <w:rPr>
          <w:sz w:val="22"/>
        </w:rPr>
        <w:t>Cannot recall recently buying from a category new to them</w:t>
      </w:r>
    </w:p>
    <w:p>
      <w:pPr>
        <w:spacing w:after="160"/>
      </w:pPr>
      <w:r>
        <w:rPr>
          <w:b w:val="0"/>
          <w:i w:val="0"/>
          <w:color w:val="1C1526"/>
          <w:sz w:val="22"/>
        </w:rPr>
        <w:t>Six interviews, 25–30 minutes each, conducted by phone. Consent given for anonymised quotes. Names below are first names only.</w:t>
      </w:r>
    </w:p>
    <w:p>
      <w:pPr>
        <w:pStyle w:val="Heading2"/>
      </w:pPr>
      <w:r>
        <w:t>Interview guide</w:t>
      </w:r>
    </w:p>
    <w:p>
      <w:pPr>
        <w:spacing w:after="160"/>
      </w:pPr>
      <w:r>
        <w:rPr>
          <w:b w:val="0"/>
          <w:i w:val="0"/>
          <w:color w:val="1C1526"/>
          <w:sz w:val="22"/>
        </w:rPr>
        <w:t>Structured to get behaviour rather than opinion. Three rules held throughout: ask about the last specific time rather than what someone “usually” does; never use the word “would”, because people predict their own behaviour badly and describe it well; and describe the proposed solution only at the very end, so it cannot contaminate everything before it.</w:t>
      </w:r>
    </w:p>
    <w:p>
      <w:pPr>
        <w:pStyle w:val="ListBullet"/>
        <w:spacing w:after="80"/>
      </w:pPr>
      <w:r>
        <w:rPr>
          <w:sz w:val="22"/>
        </w:rPr>
        <w:t>Open the app and read me your last five orders. How much of that is the same every time?</w:t>
      </w:r>
    </w:p>
    <w:p>
      <w:pPr>
        <w:pStyle w:val="ListBullet"/>
        <w:spacing w:after="80"/>
      </w:pPr>
      <w:r>
        <w:rPr>
          <w:sz w:val="22"/>
        </w:rPr>
        <w:t>Walk me through the last order start to finish. Where were you, how long did it take?</w:t>
      </w:r>
    </w:p>
    <w:p>
      <w:pPr>
        <w:pStyle w:val="ListBullet"/>
        <w:spacing w:after="80"/>
      </w:pPr>
      <w:r>
        <w:rPr>
          <w:sz w:val="22"/>
        </w:rPr>
        <w:t>When did you last buy something on there you'd never bought before? What made you try it?</w:t>
      </w:r>
    </w:p>
    <w:p>
      <w:pPr>
        <w:pStyle w:val="ListBullet"/>
        <w:spacing w:after="80"/>
      </w:pPr>
      <w:r>
        <w:rPr>
          <w:sz w:val="22"/>
        </w:rPr>
        <w:t>Name something you buy regularly but have never bought on this app, even though they sell it. Where do you buy it instead? Walk me through the last time.</w:t>
      </w:r>
    </w:p>
    <w:p>
      <w:pPr>
        <w:pStyle w:val="ListBullet"/>
        <w:spacing w:after="80"/>
      </w:pPr>
      <w:r>
        <w:rPr>
          <w:sz w:val="22"/>
        </w:rPr>
        <w:t>What would have to be true before you'd buy that here? And if the price were identical?</w:t>
      </w:r>
    </w:p>
    <w:p>
      <w:pPr>
        <w:pStyle w:val="ListBullet"/>
        <w:spacing w:after="80"/>
      </w:pPr>
      <w:r>
        <w:rPr>
          <w:sz w:val="22"/>
        </w:rPr>
        <w:t>Last time you bought something you weren't sure about, what did you do before buying? What were you actually trying to find out?</w:t>
      </w:r>
    </w:p>
    <w:p>
      <w:pPr>
        <w:pStyle w:val="ListBullet"/>
        <w:spacing w:after="80"/>
      </w:pPr>
      <w:r>
        <w:rPr>
          <w:sz w:val="22"/>
        </w:rPr>
        <w:t>(Last) Here is the proposed feature. What's wrong with it? When would it most annoy you?</w:t>
      </w:r>
    </w:p>
    <w:p>
      <w:pPr>
        <w:pStyle w:val="Heading2"/>
      </w:pPr>
      <w:r>
        <w:t>Participants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720"/>
            <w:shd w:val="clear" w:fill="F1EEF7"/>
          </w:tcPr>
          <w:p>
            <w:pPr>
              <w:spacing w:after="40"/>
            </w:pPr>
            <w:r/>
            <w:r>
              <w:rPr>
                <w:b/>
                <w:color w:val="5B2D90"/>
                <w:sz w:val="20"/>
              </w:rPr>
              <w:t>#</w:t>
            </w:r>
          </w:p>
        </w:tc>
        <w:tc>
          <w:tcPr>
            <w:tcW w:type="dxa" w:w="3744"/>
            <w:shd w:val="clear" w:fill="F1EEF7"/>
          </w:tcPr>
          <w:p>
            <w:pPr>
              <w:spacing w:after="40"/>
            </w:pPr>
            <w:r/>
            <w:r>
              <w:rPr>
                <w:b/>
                <w:color w:val="5B2D90"/>
                <w:sz w:val="20"/>
              </w:rPr>
              <w:t>Profile</w:t>
            </w:r>
          </w:p>
        </w:tc>
        <w:tc>
          <w:tcPr>
            <w:tcW w:type="dxa" w:w="1440"/>
            <w:shd w:val="clear" w:fill="F1EEF7"/>
          </w:tcPr>
          <w:p>
            <w:pPr>
              <w:spacing w:after="40"/>
            </w:pPr>
            <w:r/>
            <w:r>
              <w:rPr>
                <w:b/>
                <w:color w:val="5B2D90"/>
                <w:sz w:val="20"/>
              </w:rPr>
              <w:t>Frequency</w:t>
            </w:r>
          </w:p>
        </w:tc>
        <w:tc>
          <w:tcPr>
            <w:tcW w:type="dxa" w:w="3312"/>
            <w:shd w:val="clear" w:fill="F1EEF7"/>
          </w:tcPr>
          <w:p>
            <w:pPr>
              <w:spacing w:after="40"/>
            </w:pPr>
            <w:r/>
            <w:r>
              <w:rPr>
                <w:b/>
                <w:color w:val="5B2D90"/>
                <w:sz w:val="20"/>
              </w:rPr>
              <w:t>Repertoire</w:t>
            </w:r>
          </w:p>
        </w:tc>
      </w:tr>
      <w:tr>
        <w:tc>
          <w:tcPr>
            <w:tcW w:type="dxa" w:w="720"/>
          </w:tcPr>
          <w:p>
            <w:pPr>
              <w:spacing w:after="40"/>
            </w:pPr>
            <w:r/>
            <w:r>
              <w:rPr>
                <w:sz w:val="20"/>
              </w:rPr>
              <w:t>P1</w:t>
            </w:r>
          </w:p>
        </w:tc>
        <w:tc>
          <w:tcPr>
            <w:tcW w:type="dxa" w:w="3744"/>
          </w:tcPr>
          <w:p>
            <w:pPr>
              <w:spacing w:after="40"/>
            </w:pPr>
            <w:r/>
            <w:r>
              <w:rPr>
                <w:sz w:val="20"/>
              </w:rPr>
              <w:t>Ananya, 28, software engineer, Bengaluru</w:t>
            </w:r>
          </w:p>
        </w:tc>
        <w:tc>
          <w:tcPr>
            <w:tcW w:type="dxa" w:w="1440"/>
          </w:tcPr>
          <w:p>
            <w:pPr>
              <w:spacing w:after="40"/>
            </w:pPr>
            <w:r/>
            <w:r>
              <w:rPr>
                <w:sz w:val="20"/>
              </w:rPr>
              <w:t>4–5 / week</w:t>
            </w:r>
          </w:p>
        </w:tc>
        <w:tc>
          <w:tcPr>
            <w:tcW w:type="dxa" w:w="3312"/>
          </w:tcPr>
          <w:p>
            <w:pPr>
              <w:spacing w:after="40"/>
            </w:pPr>
            <w:r/>
            <w:r>
              <w:rPr>
                <w:sz w:val="20"/>
              </w:rPr>
              <w:t>Milk, coffee, snacks</w:t>
            </w:r>
          </w:p>
        </w:tc>
      </w:tr>
      <w:tr>
        <w:tc>
          <w:tcPr>
            <w:tcW w:type="dxa" w:w="720"/>
          </w:tcPr>
          <w:p>
            <w:pPr>
              <w:spacing w:after="40"/>
            </w:pPr>
            <w:r/>
            <w:r>
              <w:rPr>
                <w:sz w:val="20"/>
              </w:rPr>
              <w:t>P2</w:t>
            </w:r>
          </w:p>
        </w:tc>
        <w:tc>
          <w:tcPr>
            <w:tcW w:type="dxa" w:w="3744"/>
          </w:tcPr>
          <w:p>
            <w:pPr>
              <w:spacing w:after="40"/>
            </w:pPr>
            <w:r/>
            <w:r>
              <w:rPr>
                <w:sz w:val="20"/>
              </w:rPr>
              <w:t>Rohan, 22, student, Delhi NCR</w:t>
            </w:r>
          </w:p>
        </w:tc>
        <w:tc>
          <w:tcPr>
            <w:tcW w:type="dxa" w:w="1440"/>
          </w:tcPr>
          <w:p>
            <w:pPr>
              <w:spacing w:after="40"/>
            </w:pPr>
            <w:r/>
            <w:r>
              <w:rPr>
                <w:sz w:val="20"/>
              </w:rPr>
              <w:t>3–4 / week</w:t>
            </w:r>
          </w:p>
        </w:tc>
        <w:tc>
          <w:tcPr>
            <w:tcW w:type="dxa" w:w="3312"/>
          </w:tcPr>
          <w:p>
            <w:pPr>
              <w:spacing w:after="40"/>
            </w:pPr>
            <w:r/>
            <w:r>
              <w:rPr>
                <w:sz w:val="20"/>
              </w:rPr>
              <w:t>Late-night snacks, beverages</w:t>
            </w:r>
          </w:p>
        </w:tc>
      </w:tr>
      <w:tr>
        <w:tc>
          <w:tcPr>
            <w:tcW w:type="dxa" w:w="720"/>
          </w:tcPr>
          <w:p>
            <w:pPr>
              <w:spacing w:after="40"/>
            </w:pPr>
            <w:r/>
            <w:r>
              <w:rPr>
                <w:sz w:val="20"/>
              </w:rPr>
              <w:t>P3</w:t>
            </w:r>
          </w:p>
        </w:tc>
        <w:tc>
          <w:tcPr>
            <w:tcW w:type="dxa" w:w="3744"/>
          </w:tcPr>
          <w:p>
            <w:pPr>
              <w:spacing w:after="40"/>
            </w:pPr>
            <w:r/>
            <w:r>
              <w:rPr>
                <w:sz w:val="20"/>
              </w:rPr>
              <w:t>Meera, 36, homemaker, Mumbai</w:t>
            </w:r>
          </w:p>
        </w:tc>
        <w:tc>
          <w:tcPr>
            <w:tcW w:type="dxa" w:w="1440"/>
          </w:tcPr>
          <w:p>
            <w:pPr>
              <w:spacing w:after="40"/>
            </w:pPr>
            <w:r/>
            <w:r>
              <w:rPr>
                <w:sz w:val="20"/>
              </w:rPr>
              <w:t>5–6 / week</w:t>
            </w:r>
          </w:p>
        </w:tc>
        <w:tc>
          <w:tcPr>
            <w:tcW w:type="dxa" w:w="3312"/>
          </w:tcPr>
          <w:p>
            <w:pPr>
              <w:spacing w:after="40"/>
            </w:pPr>
            <w:r/>
            <w:r>
              <w:rPr>
                <w:sz w:val="20"/>
              </w:rPr>
              <w:t>Fresh vegetables, cooking essentials</w:t>
            </w:r>
          </w:p>
        </w:tc>
      </w:tr>
      <w:tr>
        <w:tc>
          <w:tcPr>
            <w:tcW w:type="dxa" w:w="720"/>
          </w:tcPr>
          <w:p>
            <w:pPr>
              <w:spacing w:after="40"/>
            </w:pPr>
            <w:r/>
            <w:r>
              <w:rPr>
                <w:sz w:val="20"/>
              </w:rPr>
              <w:t>P4</w:t>
            </w:r>
          </w:p>
        </w:tc>
        <w:tc>
          <w:tcPr>
            <w:tcW w:type="dxa" w:w="3744"/>
          </w:tcPr>
          <w:p>
            <w:pPr>
              <w:spacing w:after="40"/>
            </w:pPr>
            <w:r/>
            <w:r>
              <w:rPr>
                <w:sz w:val="20"/>
              </w:rPr>
              <w:t>Vikram, 31, product marketing, Gurgaon</w:t>
            </w:r>
          </w:p>
        </w:tc>
        <w:tc>
          <w:tcPr>
            <w:tcW w:type="dxa" w:w="1440"/>
          </w:tcPr>
          <w:p>
            <w:pPr>
              <w:spacing w:after="40"/>
            </w:pPr>
            <w:r/>
            <w:r>
              <w:rPr>
                <w:sz w:val="20"/>
              </w:rPr>
              <w:t>3 / week</w:t>
            </w:r>
          </w:p>
        </w:tc>
        <w:tc>
          <w:tcPr>
            <w:tcW w:type="dxa" w:w="3312"/>
          </w:tcPr>
          <w:p>
            <w:pPr>
              <w:spacing w:after="40"/>
            </w:pPr>
            <w:r/>
            <w:r>
              <w:rPr>
                <w:sz w:val="20"/>
              </w:rPr>
              <w:t>Groceries, party supplies, office tech</w:t>
            </w:r>
          </w:p>
        </w:tc>
      </w:tr>
      <w:tr>
        <w:tc>
          <w:tcPr>
            <w:tcW w:type="dxa" w:w="720"/>
          </w:tcPr>
          <w:p>
            <w:pPr>
              <w:spacing w:after="40"/>
            </w:pPr>
            <w:r/>
            <w:r>
              <w:rPr>
                <w:sz w:val="20"/>
              </w:rPr>
              <w:t>P5</w:t>
            </w:r>
          </w:p>
        </w:tc>
        <w:tc>
          <w:tcPr>
            <w:tcW w:type="dxa" w:w="3744"/>
          </w:tcPr>
          <w:p>
            <w:pPr>
              <w:spacing w:after="40"/>
            </w:pPr>
            <w:r/>
            <w:r>
              <w:rPr>
                <w:sz w:val="20"/>
              </w:rPr>
              <w:t>Sneha, 25, designer, Hyderabad</w:t>
            </w:r>
          </w:p>
        </w:tc>
        <w:tc>
          <w:tcPr>
            <w:tcW w:type="dxa" w:w="1440"/>
          </w:tcPr>
          <w:p>
            <w:pPr>
              <w:spacing w:after="40"/>
            </w:pPr>
            <w:r/>
            <w:r>
              <w:rPr>
                <w:sz w:val="20"/>
              </w:rPr>
              <w:t>2–3 / week</w:t>
            </w:r>
          </w:p>
        </w:tc>
        <w:tc>
          <w:tcPr>
            <w:tcW w:type="dxa" w:w="3312"/>
          </w:tcPr>
          <w:p>
            <w:pPr>
              <w:spacing w:after="40"/>
            </w:pPr>
            <w:r/>
            <w:r>
              <w:rPr>
                <w:sz w:val="20"/>
              </w:rPr>
              <w:t>Organic produce, health foods</w:t>
            </w:r>
          </w:p>
        </w:tc>
      </w:tr>
      <w:tr>
        <w:tc>
          <w:tcPr>
            <w:tcW w:type="dxa" w:w="720"/>
          </w:tcPr>
          <w:p>
            <w:pPr>
              <w:spacing w:after="40"/>
            </w:pPr>
            <w:r/>
            <w:r>
              <w:rPr>
                <w:sz w:val="20"/>
              </w:rPr>
              <w:t>P6</w:t>
            </w:r>
          </w:p>
        </w:tc>
        <w:tc>
          <w:tcPr>
            <w:tcW w:type="dxa" w:w="3744"/>
          </w:tcPr>
          <w:p>
            <w:pPr>
              <w:spacing w:after="40"/>
            </w:pPr>
            <w:r/>
            <w:r>
              <w:rPr>
                <w:sz w:val="20"/>
              </w:rPr>
              <w:t>Siddharth, 34, finance, Pune</w:t>
            </w:r>
          </w:p>
        </w:tc>
        <w:tc>
          <w:tcPr>
            <w:tcW w:type="dxa" w:w="1440"/>
          </w:tcPr>
          <w:p>
            <w:pPr>
              <w:spacing w:after="40"/>
            </w:pPr>
            <w:r/>
            <w:r>
              <w:rPr>
                <w:sz w:val="20"/>
              </w:rPr>
              <w:t>2 / week</w:t>
            </w:r>
          </w:p>
        </w:tc>
        <w:tc>
          <w:tcPr>
            <w:tcW w:type="dxa" w:w="3312"/>
          </w:tcPr>
          <w:p>
            <w:pPr>
              <w:spacing w:after="40"/>
            </w:pPr>
            <w:r/>
            <w:r>
              <w:rPr>
                <w:sz w:val="20"/>
              </w:rPr>
              <w:t>Party mixers, ice, snacks</w:t>
            </w:r>
          </w:p>
        </w:tc>
      </w:tr>
    </w:tbl>
    <w:p>
      <w:pPr>
        <w:spacing w:after="80"/>
      </w:pPr>
    </w:p>
    <w:p>
      <w:pPr>
        <w:pStyle w:val="Heading2"/>
      </w:pPr>
      <w:r>
        <w:t>Records</w:t>
      </w:r>
    </w:p>
    <w:p>
      <w:pPr>
        <w:pStyle w:val="Heading3"/>
      </w:pPr>
      <w:r>
        <w:t>P1 · Ananya, 28, software engineer, Bengaluru</w:t>
      </w:r>
    </w:p>
    <w:p>
      <w:pPr>
        <w:spacing w:after="80"/>
      </w:pPr>
      <w:r>
        <w:rPr>
          <w:b/>
          <w:sz w:val="21"/>
        </w:rPr>
        <w:t xml:space="preserve">Browsing behaviour: </w:t>
      </w:r>
      <w:r>
        <w:rPr>
          <w:sz w:val="21"/>
        </w:rPr>
        <w:t>Goal-directed, under 30 seconds a session. Skips home banners entirely.</w:t>
      </w:r>
    </w:p>
    <w:p>
      <w:pPr>
        <w:spacing w:after="80"/>
      </w:pPr>
      <w:r>
        <w:rPr>
          <w:b/>
          <w:sz w:val="21"/>
        </w:rPr>
        <w:t xml:space="preserve">Barrier to expansion: </w:t>
      </w:r>
      <w:r>
        <w:rPr>
          <w:sz w:val="21"/>
        </w:rPr>
        <w:t>Uses dedicated platforms for beauty because of detailed reviews. Sceptical about returns and warranties on higher-value electronics.</w:t>
      </w:r>
    </w:p>
    <w:p>
      <w:pPr>
        <w:spacing w:after="80"/>
      </w:pPr>
      <w:r>
        <w:rPr>
          <w:b/>
          <w:sz w:val="21"/>
        </w:rPr>
        <w:t xml:space="preserve">What triggered expansion: </w:t>
      </w:r>
      <w:r>
        <w:rPr>
          <w:sz w:val="21"/>
        </w:rPr>
        <w:t>Immediate necessity — bought a charger cable when hers broke just before travel.</w:t>
      </w:r>
    </w:p>
    <w:p>
      <w:pPr>
        <w:pStyle w:val="Heading3"/>
      </w:pPr>
      <w:r>
        <w:t>P2 · Rohan, 22, student, Delhi NCR</w:t>
      </w:r>
    </w:p>
    <w:p>
      <w:pPr>
        <w:spacing w:after="80"/>
      </w:pPr>
      <w:r>
        <w:rPr>
          <w:b/>
          <w:sz w:val="21"/>
        </w:rPr>
        <w:t xml:space="preserve">Browsing behaviour: </w:t>
      </w:r>
      <w:r>
        <w:rPr>
          <w:sz w:val="21"/>
        </w:rPr>
        <w:t>Open to discounts and cross-selling in the cart.</w:t>
      </w:r>
    </w:p>
    <w:p>
      <w:pPr>
        <w:spacing w:after="80"/>
      </w:pPr>
      <w:r>
        <w:rPr>
          <w:b/>
          <w:sz w:val="21"/>
        </w:rPr>
        <w:t xml:space="preserve">Barrier to expansion: </w:t>
      </w:r>
      <w:r>
        <w:rPr>
          <w:sz w:val="21"/>
        </w:rPr>
        <w:t>Buys household supplies in bulk offline to save money.</w:t>
      </w:r>
    </w:p>
    <w:p>
      <w:pPr>
        <w:spacing w:after="80"/>
      </w:pPr>
      <w:r>
        <w:rPr>
          <w:b/>
          <w:sz w:val="21"/>
        </w:rPr>
        <w:t xml:space="preserve">What triggered expansion: </w:t>
      </w:r>
      <w:r>
        <w:rPr>
          <w:sz w:val="21"/>
        </w:rPr>
        <w:t>Impulse deals and low-friction cart recommendations — bought face wash from a 20%-off checkout banner.</w:t>
      </w:r>
    </w:p>
    <w:p>
      <w:pPr>
        <w:pStyle w:val="Heading3"/>
      </w:pPr>
      <w:r>
        <w:t>P3 · Meera, 36, homemaker, Mumbai</w:t>
      </w:r>
    </w:p>
    <w:p>
      <w:pPr>
        <w:spacing w:after="80"/>
      </w:pPr>
      <w:r>
        <w:rPr>
          <w:b/>
          <w:sz w:val="21"/>
        </w:rPr>
        <w:t xml:space="preserve">Browsing behaviour: </w:t>
      </w:r>
      <w:r>
        <w:rPr>
          <w:sz w:val="21"/>
        </w:rPr>
        <w:t>Functional daily re-ordering.</w:t>
      </w:r>
    </w:p>
    <w:p>
      <w:pPr>
        <w:spacing w:after="80"/>
      </w:pPr>
      <w:r>
        <w:rPr>
          <w:b/>
          <w:sz w:val="21"/>
        </w:rPr>
        <w:t xml:space="preserve">Barrier to expansion: </w:t>
      </w:r>
      <w:r>
        <w:rPr>
          <w:sz w:val="21"/>
        </w:rPr>
        <w:t>Hesitant on toys, home decor and stationery: generic stock images, no size or quality specs. Prefers Amazon for detailed reviews.</w:t>
      </w:r>
    </w:p>
    <w:p>
      <w:pPr>
        <w:spacing w:after="80"/>
      </w:pPr>
      <w:r>
        <w:rPr>
          <w:b/>
          <w:sz w:val="21"/>
        </w:rPr>
        <w:t xml:space="preserve">What triggered expansion: </w:t>
      </w:r>
      <w:r>
        <w:rPr>
          <w:sz w:val="21"/>
        </w:rPr>
        <w:t>Verified user reviews, high-resolution photos, clear product dimensions on the product page.</w:t>
      </w:r>
    </w:p>
    <w:p>
      <w:pPr>
        <w:pStyle w:val="Heading3"/>
      </w:pPr>
      <w:r>
        <w:t>P4 · Vikram, 31, product marketing, Gurgaon</w:t>
      </w:r>
    </w:p>
    <w:p>
      <w:pPr>
        <w:spacing w:after="80"/>
      </w:pPr>
      <w:r>
        <w:rPr>
          <w:b/>
          <w:sz w:val="21"/>
        </w:rPr>
        <w:t xml:space="preserve">Browsing behaviour: </w:t>
      </w:r>
      <w:r>
        <w:rPr>
          <w:sz w:val="21"/>
        </w:rPr>
        <w:t>Speed-focused utility buyer.</w:t>
      </w:r>
    </w:p>
    <w:p>
      <w:pPr>
        <w:spacing w:after="80"/>
      </w:pPr>
      <w:r>
        <w:rPr>
          <w:b/>
          <w:sz w:val="21"/>
        </w:rPr>
        <w:t xml:space="preserve">Barrier to expansion: </w:t>
      </w:r>
      <w:r>
        <w:rPr>
          <w:sz w:val="21"/>
        </w:rPr>
        <w:t>A “pantry replenishment mindset” stops him remembering that beauty and grooming products exist on the app at all.</w:t>
      </w:r>
    </w:p>
    <w:p>
      <w:pPr>
        <w:spacing w:after="80"/>
      </w:pPr>
      <w:r>
        <w:rPr>
          <w:b/>
          <w:sz w:val="21"/>
        </w:rPr>
        <w:t xml:space="preserve">What triggered expansion: </w:t>
      </w:r>
      <w:r>
        <w:rPr>
          <w:sz w:val="21"/>
        </w:rPr>
        <w:t>High-urgency utility needs — mousepads, HDMI cables — and context-based prompts.</w:t>
      </w:r>
    </w:p>
    <w:p>
      <w:pPr>
        <w:pStyle w:val="Heading3"/>
      </w:pPr>
      <w:r>
        <w:t>P5 · Sneha, 25, designer, Hyderabad</w:t>
      </w:r>
    </w:p>
    <w:p>
      <w:pPr>
        <w:spacing w:after="80"/>
      </w:pPr>
      <w:r>
        <w:rPr>
          <w:b/>
          <w:sz w:val="21"/>
        </w:rPr>
        <w:t xml:space="preserve">Browsing behaviour: </w:t>
      </w:r>
      <w:r>
        <w:rPr>
          <w:sz w:val="21"/>
        </w:rPr>
        <w:t>Quality-conscious inspector.</w:t>
      </w:r>
    </w:p>
    <w:p>
      <w:pPr>
        <w:spacing w:after="80"/>
      </w:pPr>
      <w:r>
        <w:rPr>
          <w:b/>
          <w:sz w:val="21"/>
        </w:rPr>
        <w:t xml:space="preserve">Barrier to expansion: </w:t>
      </w:r>
      <w:r>
        <w:rPr>
          <w:sz w:val="21"/>
        </w:rPr>
        <w:t>Abandoned a health-supplement purchase because seller authorisation and nutritional information were not clearly visible.</w:t>
      </w:r>
    </w:p>
    <w:p>
      <w:pPr>
        <w:spacing w:after="80"/>
      </w:pPr>
      <w:r>
        <w:rPr>
          <w:b/>
          <w:sz w:val="21"/>
        </w:rPr>
        <w:t xml:space="preserve">What triggered expansion: </w:t>
      </w:r>
      <w:r>
        <w:rPr>
          <w:sz w:val="21"/>
        </w:rPr>
        <w:t>Verified seller badges, readable ingredient labels, customer rating summaries.</w:t>
      </w:r>
    </w:p>
    <w:p>
      <w:pPr>
        <w:pStyle w:val="Heading3"/>
      </w:pPr>
      <w:r>
        <w:t>P6 · Siddharth, 34, finance, Pune</w:t>
      </w:r>
    </w:p>
    <w:p>
      <w:pPr>
        <w:spacing w:after="80"/>
      </w:pPr>
      <w:r>
        <w:rPr>
          <w:b/>
          <w:sz w:val="21"/>
        </w:rPr>
        <w:t xml:space="preserve">Browsing behaviour: </w:t>
      </w:r>
      <w:r>
        <w:rPr>
          <w:sz w:val="21"/>
        </w:rPr>
        <w:t>Strictly weekend entertainment orders.</w:t>
      </w:r>
    </w:p>
    <w:p>
      <w:pPr>
        <w:spacing w:after="80"/>
      </w:pPr>
      <w:r>
        <w:rPr>
          <w:b/>
          <w:sz w:val="21"/>
        </w:rPr>
        <w:t xml:space="preserve">Barrier to expansion: </w:t>
      </w:r>
      <w:r>
        <w:rPr>
          <w:sz w:val="21"/>
        </w:rPr>
        <w:t>Uses offline supermarkets for routine monthly groceries out of habit.</w:t>
      </w:r>
    </w:p>
    <w:p>
      <w:pPr>
        <w:spacing w:after="80"/>
      </w:pPr>
      <w:r>
        <w:rPr>
          <w:b/>
          <w:sz w:val="21"/>
        </w:rPr>
        <w:t xml:space="preserve">What triggered expansion: </w:t>
      </w:r>
      <w:r>
        <w:rPr>
          <w:sz w:val="21"/>
        </w:rPr>
        <w:t>Contextual bundling at cart checkout — suggesting morning-after items alongside party supplies.</w:t>
      </w:r>
    </w:p>
    <w:p>
      <w:pPr>
        <w:pStyle w:val="Heading2"/>
      </w:pPr>
      <w:r>
        <w:t>Synthesis</w:t>
      </w:r>
    </w:p>
    <w:p>
      <w:pPr>
        <w:spacing w:after="160"/>
      </w:pPr>
      <w:r>
        <w:rPr>
          <w:b w:val="0"/>
          <w:i w:val="0"/>
          <w:color w:val="1C1526"/>
          <w:sz w:val="22"/>
        </w:rPr>
        <w:t>Two patterns held across the six, and one of them overturned a design decision.</w:t>
      </w:r>
    </w:p>
    <w:p>
      <w:pPr>
        <w:pStyle w:val="Heading3"/>
      </w:pPr>
      <w:r>
        <w:t>Finding 1 — the barrier sits on the product page, not in discovery</w:t>
      </w:r>
    </w:p>
    <w:p>
      <w:pPr>
        <w:spacing w:after="160"/>
      </w:pPr>
      <w:r>
        <w:rPr>
          <w:b w:val="0"/>
          <w:i w:val="0"/>
          <w:color w:val="1C1526"/>
          <w:sz w:val="22"/>
        </w:rPr>
        <w:t>Three of six named the same gap unprompted: no verified reviews, generic stock images, missing specifications and dimensions, no seller verification, no ingredient information. Two named the destination they go to instead and gave the identical reason — reviews. One abandoned a purchase mid-flow over it.</w:t>
      </w:r>
    </w:p>
    <w:p>
      <w:pPr>
        <w:spacing w:after="160"/>
      </w:pPr>
      <w:r>
        <w:rPr>
          <w:b w:val="0"/>
          <w:i w:val="0"/>
          <w:color w:val="1C1526"/>
          <w:sz w:val="22"/>
        </w:rPr>
        <w:t>A fourth described the mode-lock directly: a “pantry replenishment mindset” that prevents him recalling that beauty products exist on the app. He is aware they exist; he does not remember in the moment. That is consistent with the engine finding only three awareness mentions in 3,000 reviews — awareness was never the binding constraint.</w:t>
      </w:r>
    </w:p>
    <w:p>
      <w:pPr>
        <w:pStyle w:val="Heading3"/>
      </w:pPr>
      <w:r>
        <w:t>Finding 2 — expansion happens at the cart, never while browsing</w:t>
      </w:r>
    </w:p>
    <w:p>
      <w:pPr>
        <w:spacing w:after="160"/>
      </w:pPr>
      <w:r>
        <w:rPr>
          <w:b w:val="0"/>
          <w:i w:val="0"/>
          <w:color w:val="1C1526"/>
          <w:sz w:val="22"/>
        </w:rPr>
        <w:t>Two of six had already entered a new category through a checkout prompt. A third asked for contextual cart bundling by name, unprompted. Two more expanded through immediate utility need. None expanded by browsing; one skips home banners entirely.</w:t>
      </w:r>
    </w:p>
    <w:p>
      <w:pPr>
        <w:spacing w:after="160"/>
      </w:pPr>
      <w:r>
        <w:rPr>
          <w:b w:val="0"/>
          <w:i w:val="0"/>
          <w:color w:val="1C1526"/>
          <w:sz w:val="22"/>
        </w:rPr>
        <w:t>Critically, nobody described anything resembling a post-delivery moment.</w:t>
      </w:r>
    </w:p>
    <w:p>
      <w:pPr>
        <w:pStyle w:val="Heading2"/>
      </w:pPr>
      <w:r>
        <w:t>What this changed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736"/>
            <w:shd w:val="clear" w:fill="F1EEF7"/>
          </w:tcPr>
          <w:p>
            <w:pPr>
              <w:spacing w:after="40"/>
            </w:pPr>
            <w:r/>
            <w:r>
              <w:rPr>
                <w:b/>
                <w:color w:val="5B2D90"/>
                <w:sz w:val="20"/>
              </w:rPr>
              <w:t>Claim going in</w:t>
            </w:r>
          </w:p>
        </w:tc>
        <w:tc>
          <w:tcPr>
            <w:tcW w:type="dxa" w:w="4320"/>
            <w:shd w:val="clear" w:fill="F1EEF7"/>
          </w:tcPr>
          <w:p>
            <w:pPr>
              <w:spacing w:after="40"/>
            </w:pPr>
            <w:r/>
            <w:r>
              <w:rPr>
                <w:b/>
                <w:color w:val="5B2D90"/>
                <w:sz w:val="20"/>
              </w:rPr>
              <w:t>What users said</w:t>
            </w:r>
          </w:p>
        </w:tc>
        <w:tc>
          <w:tcPr>
            <w:tcW w:type="dxa" w:w="2160"/>
            <w:shd w:val="clear" w:fill="F1EEF7"/>
          </w:tcPr>
          <w:p>
            <w:pPr>
              <w:spacing w:after="40"/>
            </w:pPr>
            <w:r/>
            <w:r>
              <w:rPr>
                <w:b/>
                <w:color w:val="5B2D90"/>
                <w:sz w:val="20"/>
              </w:rPr>
              <w:t>Verdict</w:t>
            </w:r>
          </w:p>
        </w:tc>
      </w:tr>
      <w:tr>
        <w:tc>
          <w:tcPr>
            <w:tcW w:type="dxa" w:w="2736"/>
          </w:tcPr>
          <w:p>
            <w:pPr>
              <w:spacing w:after="40"/>
            </w:pPr>
            <w:r/>
            <w:r>
              <w:rPr>
                <w:sz w:val="20"/>
              </w:rPr>
              <w:t>The barrier is deliberation, not awareness</w:t>
            </w:r>
          </w:p>
        </w:tc>
        <w:tc>
          <w:tcPr>
            <w:tcW w:type="dxa" w:w="4320"/>
          </w:tcPr>
          <w:p>
            <w:pPr>
              <w:spacing w:after="40"/>
            </w:pPr>
            <w:r/>
            <w:r>
              <w:rPr>
                <w:sz w:val="20"/>
              </w:rPr>
              <w:t>3 of 6 named a product-page information gap; awareness never raised as a blocker</w:t>
            </w:r>
          </w:p>
        </w:tc>
        <w:tc>
          <w:tcPr>
            <w:tcW w:type="dxa" w:w="2160"/>
          </w:tcPr>
          <w:p>
            <w:pPr>
              <w:spacing w:after="40"/>
            </w:pPr>
            <w:r/>
            <w:r>
              <w:rPr>
                <w:sz w:val="20"/>
              </w:rPr>
              <w:t>Confirmed, and located more precisely</w:t>
            </w:r>
          </w:p>
        </w:tc>
      </w:tr>
      <w:tr>
        <w:tc>
          <w:tcPr>
            <w:tcW w:type="dxa" w:w="2736"/>
          </w:tcPr>
          <w:p>
            <w:pPr>
              <w:spacing w:after="40"/>
            </w:pPr>
            <w:r/>
            <w:r>
              <w:rPr>
                <w:sz w:val="20"/>
              </w:rPr>
              <w:t>Users research on a competitor, then buy there</w:t>
            </w:r>
          </w:p>
        </w:tc>
        <w:tc>
          <w:tcPr>
            <w:tcW w:type="dxa" w:w="4320"/>
          </w:tcPr>
          <w:p>
            <w:pPr>
              <w:spacing w:after="40"/>
            </w:pPr>
            <w:r/>
            <w:r>
              <w:rPr>
                <w:sz w:val="20"/>
              </w:rPr>
              <w:t>2 of 6 described exactly this, for beauty and for toys/decor</w:t>
            </w:r>
          </w:p>
        </w:tc>
        <w:tc>
          <w:tcPr>
            <w:tcW w:type="dxa" w:w="2160"/>
          </w:tcPr>
          <w:p>
            <w:pPr>
              <w:spacing w:after="40"/>
            </w:pPr>
            <w:r/>
            <w:r>
              <w:rPr>
                <w:sz w:val="20"/>
              </w:rPr>
              <w:t>Confirmed in interviews; not visible in review data</w:t>
            </w:r>
          </w:p>
        </w:tc>
      </w:tr>
      <w:tr>
        <w:tc>
          <w:tcPr>
            <w:tcW w:type="dxa" w:w="2736"/>
          </w:tcPr>
          <w:p>
            <w:pPr>
              <w:spacing w:after="40"/>
            </w:pPr>
            <w:r/>
            <w:r>
              <w:rPr>
                <w:sz w:val="20"/>
              </w:rPr>
              <w:t>The right surface is the post-payment delivery-tracking screen</w:t>
            </w:r>
          </w:p>
        </w:tc>
        <w:tc>
          <w:tcPr>
            <w:tcW w:type="dxa" w:w="4320"/>
          </w:tcPr>
          <w:p>
            <w:pPr>
              <w:spacing w:after="40"/>
            </w:pPr>
            <w:r/>
            <w:r>
              <w:rPr>
                <w:sz w:val="20"/>
              </w:rPr>
              <w:t>Nobody mentioned any post-delivery moment. Two had converted via checkout prompts; one asked for cart bundling by name</w:t>
            </w:r>
          </w:p>
        </w:tc>
        <w:tc>
          <w:tcPr>
            <w:tcW w:type="dxa" w:w="2160"/>
          </w:tcPr>
          <w:p>
            <w:pPr>
              <w:spacing w:after="40"/>
            </w:pPr>
            <w:r/>
            <w:r>
              <w:rPr>
                <w:sz w:val="20"/>
              </w:rPr>
              <w:t>Challenged — the design moved to the cart</w:t>
            </w:r>
          </w:p>
        </w:tc>
      </w:tr>
    </w:tbl>
    <w:p>
      <w:pPr>
        <w:spacing w:after="80"/>
      </w:pPr>
    </w:p>
    <w:p>
      <w:pPr>
        <w:spacing w:after="160"/>
      </w:pPr>
      <w:r>
        <w:rPr>
          <w:b w:val="0"/>
          <w:i w:val="0"/>
          <w:color w:val="1C1526"/>
          <w:sz w:val="22"/>
        </w:rPr>
        <w:t>The MVP surface was changed as a result. The original design placed the card on the delivery-tracking screen, reasoning that the basket had already converted and so carried zero cannibalisation risk. No participant supported that. Moving to the cart follows the evidence and reintroduces the risk that the original design had engineered away — which is why cart-to-order conversion became the hardest guardrail, with a stopping rule agreed before the test begins.</w:t>
      </w:r>
    </w:p>
    <w:p>
      <w:pPr>
        <w:pStyle w:val="Heading1"/>
      </w:pPr>
      <w:r>
        <w:t>4 · Limitations</w:t>
      </w:r>
    </w:p>
    <w:p>
      <w:pPr>
        <w:pStyle w:val="ListBullet"/>
        <w:spacing w:after="80"/>
      </w:pPr>
      <w:r>
        <w:rPr>
          <w:sz w:val="22"/>
        </w:rPr>
        <w:t>n=6. A small sample, stated as small. The pattern held across all six, but six people cannot size a population.</w:t>
      </w:r>
    </w:p>
    <w:p>
      <w:pPr>
        <w:pStyle w:val="ListBullet"/>
        <w:spacing w:after="80"/>
      </w:pPr>
      <w:r>
        <w:rPr>
          <w:sz w:val="22"/>
        </w:rPr>
        <w:t>n=30 on the validation hold-out, with kappa at 0.319 — fair, below substantial. The direction of the error is diagnosed (systematic over-triggering) but the classifier is not reliable at the row level. Conclusions drawn from it are directional and were cross-checked against interviews.</w:t>
      </w:r>
    </w:p>
    <w:p>
      <w:pPr>
        <w:pStyle w:val="ListBullet"/>
        <w:spacing w:after="80"/>
      </w:pPr>
      <w:r>
        <w:rPr>
          <w:sz w:val="22"/>
        </w:rPr>
        <w:t>A deterministic lexicon classifier was used rather than a language model, because free-tier API quota was exhausted mid-run. It misses nuance, sarcasm and paraphrase, and would very likely under-recall the fit and occasion codes in particular. The pipeline supports either; given more time both label sets would be scored against the same hold-out to quantify the cost.</w:t>
      </w:r>
    </w:p>
    <w:p>
      <w:pPr>
        <w:pStyle w:val="ListBullet"/>
        <w:spacing w:after="80"/>
      </w:pPr>
      <w:r>
        <w:rPr>
          <w:sz w:val="22"/>
        </w:rPr>
        <w:t>Android-only corpus. The Apple App Store feed returned empty.</w:t>
      </w:r>
    </w:p>
    <w:p>
      <w:pPr>
        <w:pStyle w:val="ListBullet"/>
        <w:spacing w:after="80"/>
      </w:pPr>
      <w:r>
        <w:rPr>
          <w:sz w:val="22"/>
        </w:rPr>
        <w:t>A 12-day collection window. This is a snapshot, not a trend.</w:t>
      </w:r>
    </w:p>
    <w:p>
      <w:pPr>
        <w:pStyle w:val="ListBullet"/>
        <w:spacing w:after="80"/>
      </w:pPr>
      <w:r>
        <w:rPr>
          <w:sz w:val="22"/>
        </w:rPr>
        <w:t>App-store reviews are a complaint channel. Users who are quietly satisfied and quietly narrow — precisely the target segment — do not write reviews. Frequency counts here indicate salience, not prevalence, and were used to rank hypotheses rather than to size anything.</w:t>
      </w:r>
    </w:p>
    <w:p>
      <w:pPr>
        <w:pStyle w:val="ListBullet"/>
        <w:spacing w:after="80"/>
      </w:pPr>
      <w:r>
        <w:rPr>
          <w:sz w:val="22"/>
        </w:rPr>
        <w:t>Segment sizing is not attempted. It requires internal cohort data: users with 12+ months' tenure, 5+ orders in the trailing 30 days, and zero first-time-category purchases in 60 days.</w:t>
      </w:r>
    </w:p>
    <w:p>
      <w:pPr>
        <w:pStyle w:val="Heading1"/>
      </w:pPr>
      <w:r>
        <w:t>5 · Sources</w:t>
      </w:r>
    </w:p>
    <w:p>
      <w:pPr>
        <w:pStyle w:val="ListBullet"/>
        <w:spacing w:after="80"/>
      </w:pPr>
      <w:r>
        <w:rPr>
          <w:sz w:val="22"/>
        </w:rPr>
        <w:t>Zepto DRHP analysis — category cohort breadth (2.6 categories in month one to 18.0 by month 23, April 2024 cohort), annual transacting users, per-order economics: finixschool.substack.com/p/inside-zepto-how-the-business-actually</w:t>
      </w:r>
    </w:p>
    <w:p>
      <w:pPr>
        <w:pStyle w:val="ListBullet"/>
        <w:spacing w:after="80"/>
      </w:pPr>
      <w:r>
        <w:rPr>
          <w:sz w:val="22"/>
        </w:rPr>
        <w:t>Zepto DRHP, further detail — sequential ATU decline, delivery times, CCPA dark-patterns notice: tradebrains.in/zepto-ipo-here-are-10-hidden-things-in-the-drhp-that-most-investors-will-miss</w:t>
      </w:r>
    </w:p>
    <w:p>
      <w:pPr>
        <w:pStyle w:val="ListBullet"/>
        <w:spacing w:after="80"/>
      </w:pPr>
      <w:r>
        <w:rPr>
          <w:sz w:val="22"/>
        </w:rPr>
        <w:t>India quick-commerce market and category mix, CY25–CY30: mordorintelligence.com/industry-reports/q-commerce-industry-in-india</w:t>
      </w:r>
    </w:p>
    <w:p>
      <w:pPr>
        <w:pStyle w:val="Heading2"/>
      </w:pPr>
      <w:r>
        <w:t>Reproducing the engine</w:t>
      </w:r>
    </w:p>
    <w:p>
      <w:pPr>
        <w:spacing w:after="20"/>
      </w:pPr>
      <w:r>
        <w:rPr>
          <w:rFonts w:ascii="Consolas" w:hAnsi="Consolas"/>
          <w:color w:val="605A70"/>
          <w:sz w:val="19"/>
        </w:rPr>
        <w:t>pip install google-play-scraper</w:t>
      </w:r>
    </w:p>
    <w:p>
      <w:pPr>
        <w:spacing w:after="20"/>
      </w:pPr>
      <w:r>
        <w:rPr>
          <w:rFonts w:ascii="Consolas" w:hAnsi="Consolas"/>
          <w:color w:val="605A70"/>
          <w:sz w:val="19"/>
        </w:rPr>
        <w:t>python3 1_collect.py            # ingest + provenance log</w:t>
      </w:r>
    </w:p>
    <w:p>
      <w:pPr>
        <w:spacing w:after="20"/>
      </w:pPr>
      <w:r>
        <w:rPr>
          <w:rFonts w:ascii="Consolas" w:hAnsi="Consolas"/>
          <w:color w:val="605A70"/>
          <w:sz w:val="19"/>
        </w:rPr>
        <w:t>python3 2_analyse.py            # stages 2–5, writes analysis.json</w:t>
      </w:r>
    </w:p>
    <w:p>
      <w:pPr>
        <w:spacing w:after="20"/>
      </w:pPr>
      <w:r>
        <w:rPr>
          <w:rFonts w:ascii="Consolas" w:hAnsi="Consolas"/>
          <w:color w:val="605A70"/>
          <w:sz w:val="19"/>
        </w:rPr>
        <w:t>python3 3_validate.py sample    # draws the blind hold-out</w:t>
      </w:r>
    </w:p>
    <w:p>
      <w:pPr>
        <w:spacing w:after="20"/>
      </w:pPr>
      <w:r>
        <w:rPr>
          <w:rFonts w:ascii="Consolas" w:hAnsi="Consolas"/>
          <w:color w:val="605A70"/>
          <w:sz w:val="19"/>
        </w:rPr>
        <w:t>#   ... hand-label validation_sheet.csv ...</w:t>
      </w:r>
    </w:p>
    <w:p>
      <w:pPr>
        <w:spacing w:after="20"/>
      </w:pPr>
      <w:r>
        <w:rPr>
          <w:rFonts w:ascii="Consolas" w:hAnsi="Consolas"/>
          <w:color w:val="605A70"/>
          <w:sz w:val="19"/>
        </w:rPr>
        <w:t>python3 3_validate.py score     # precision / recall / kappa / confusion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15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5B2D9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5B2D9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C152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