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VAISHNAV K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BHARATH V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Sivanintha perumal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Bharath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Bharath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Sadhasivam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Karthick 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Sivanintha perumal 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Sivanintha perumal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Karthick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Sadhasivam 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Bharath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vslmhN/B+ZgBIeC1lvJIkGFMw==">CgMxLjAaHwoBMBIaChgICVIUChJ0YWJsZS5paTcxNHlrenV5Z2s4AHIhMWFXclNsLUxRX3VxNkxWdk1JcjFxZUYxT09QU1lGOHNB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