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6A5DE2" w:rsidRDefault="009303D9" w:rsidP="006A5DE2">
      <w:pPr>
        <w:pStyle w:val="Abstract"/>
      </w:pPr>
      <w:r>
        <w:rPr>
          <w:i/>
          <w:iCs/>
        </w:rPr>
        <w:t>Abstract</w:t>
      </w:r>
      <w:r>
        <w:t>—</w:t>
      </w:r>
      <w:r w:rsidR="006A5DE2" w:rsidRPr="006A5DE2">
        <w:t xml:space="preserve"> </w:t>
      </w:r>
      <w:r w:rsidR="006A5DE2">
        <w:t xml:space="preserve">In this paper with the help </w:t>
      </w:r>
      <w:proofErr w:type="gramStart"/>
      <w:r w:rsidR="006A5DE2">
        <w:t>of  “</w:t>
      </w:r>
      <w:proofErr w:type="gramEnd"/>
      <w:r w:rsidR="006A5DE2" w:rsidRPr="006A5DE2">
        <w:t>Media Use Pattern with Respect to Mental Health in COVID-19: A Dataset from India</w:t>
      </w:r>
      <w:r w:rsidR="006A5DE2">
        <w:t>” we have</w:t>
      </w:r>
      <w:r w:rsidR="00F24789">
        <w:t xml:space="preserve"> concluded some insights about effect on anxiety level of different people during covid outbreak in </w:t>
      </w:r>
      <w:proofErr w:type="spellStart"/>
      <w:r w:rsidR="00F24789">
        <w:t>india</w:t>
      </w:r>
      <w:proofErr w:type="spellEnd"/>
      <w:r w:rsidR="00F24789">
        <w:t>.</w:t>
      </w:r>
      <w:r w:rsidR="006A5DE2">
        <w:t xml:space="preserve"> </w:t>
      </w:r>
      <w:r w:rsidR="006A5DE2">
        <w:t>The Beck Anxiety Inventory (BAI) measures the frequency of anxiety symptoms throughout a week. The BAI is a valid and accurate tool for detecting anxiety in patients of all ages, including the elderly. One study reported severe and wide spectrum mental health impacts of the pandemic. Mental illnesses, such as anxiety and depression, have deteriorated. The coronavirus disease pandemic and associated lockdown measures taken by governments of many countries are expected to cause mental health pro</w:t>
      </w:r>
      <w:r w:rsidR="006A5DE2">
        <w:t>blems.</w:t>
      </w:r>
      <w:r w:rsidR="00F24789">
        <w:t xml:space="preserve"> </w:t>
      </w:r>
      <w:r w:rsidR="006A5DE2">
        <w:t>Long periods of social isolation, especially for adolescents who rely heavily on social interactions with peers, can be harmful to their mental health. Estimates of mental health issues are urgently needed for better planning and management of these issues on a worldwide scale. The co</w:t>
      </w:r>
      <w:r w:rsidR="00F24789">
        <w:t>ronavirus disease crisis of 2020</w:t>
      </w:r>
      <w:r w:rsidR="006A5DE2">
        <w:t xml:space="preserve"> (COVID-19) has had a significant impact on human life all around the world.  During the COVID-19 pandemic, the prevalence of all forms of depression, anxiety, stress, sleep disorders, and psychological discomfort was shown to be higher in the general population. Anxiety appears to be common among university students, indicating a greater mental health burden during this pandemic. A meta-analysis of anxiety prevalence estimates found a total prevalence of 41%.</w:t>
      </w:r>
    </w:p>
    <w:p w:rsidR="009303D9" w:rsidRPr="004D72B5" w:rsidRDefault="004D72B5" w:rsidP="00972203">
      <w:pPr>
        <w:pStyle w:val="Keywords"/>
      </w:pPr>
      <w:r w:rsidRPr="004D72B5">
        <w:t>Keywords—</w:t>
      </w:r>
      <w:r w:rsidR="00F24789">
        <w:t>Beck Anxiety Inventory</w:t>
      </w:r>
      <w:r w:rsidR="00D7522C">
        <w:t>,</w:t>
      </w:r>
      <w:r w:rsidR="00F24789">
        <w:t xml:space="preserve"> COVID19</w:t>
      </w:r>
      <w:r w:rsidR="00D7522C">
        <w:t>,</w:t>
      </w:r>
      <w:r w:rsidR="00F24789">
        <w:t xml:space="preserve"> Mental health, Anxiety Level</w:t>
      </w:r>
    </w:p>
    <w:p w:rsidR="009303D9" w:rsidRPr="00D632BE" w:rsidRDefault="006A5DE2" w:rsidP="006B6B66">
      <w:pPr>
        <w:pStyle w:val="Heading1"/>
      </w:pPr>
      <w:r>
        <w:t xml:space="preserve">Introduction </w:t>
      </w:r>
    </w:p>
    <w:p w:rsidR="001F09D9" w:rsidRPr="001F09D9" w:rsidRDefault="009303D9" w:rsidP="001F09D9">
      <w:pPr>
        <w:pStyle w:val="Heading2"/>
        <w:tabs>
          <w:tab w:val="clear" w:pos="14.40pt"/>
          <w:tab w:val="num" w:pos="7.10pt"/>
        </w:tabs>
      </w:pPr>
      <w:r w:rsidRPr="006A5DE2">
        <w:t xml:space="preserve"> </w:t>
      </w:r>
      <w:r w:rsidR="006A5DE2" w:rsidRPr="006A5DE2">
        <w:t>Beck Anxiety Inventory</w:t>
      </w:r>
    </w:p>
    <w:p w:rsidR="006A5DE2" w:rsidRPr="006A5DE2" w:rsidRDefault="006A5DE2" w:rsidP="001F09D9">
      <w:pPr>
        <w:jc w:val="both"/>
      </w:pPr>
      <w:r w:rsidRPr="006A5DE2">
        <w:t>The Beck Anxiety Inventory (BAI) is a questionnaire created by Aaron T. Beck used to assess anxiety (BAI). The BAI is a 21-question self-administered anxiety questionnaire. The BAI measures the frequency of anxiety symptoms throughout a week while reducing its connection to depression. There are 14 questions about physical symptoms and 7 questions about anxiety-related cognitive symptoms. On a 4-point Likert scale, patients score the severity of each of these things. The BAI is a valid and accurate tool for detecting anxiety in patients of all ages, including the elderly.</w:t>
      </w:r>
    </w:p>
    <w:p w:rsidR="006A5DE2" w:rsidRPr="006A5DE2" w:rsidRDefault="006A5DE2" w:rsidP="001F09D9">
      <w:pPr>
        <w:jc w:val="both"/>
      </w:pPr>
      <w:r w:rsidRPr="006A5DE2">
        <w:t xml:space="preserve">It takes 5 to 10 minutes to complete and is intended for those who are 17 years old or older. The Beck Anxiety Inventory </w:t>
      </w:r>
      <w:r w:rsidRPr="006A5DE2">
        <w:t>has been demonstrated to be a valid assessment of anxiety symptoms in children and adults in several studies.</w:t>
      </w:r>
    </w:p>
    <w:p w:rsidR="001F09D9" w:rsidRPr="001F09D9" w:rsidRDefault="006A5DE2" w:rsidP="001F09D9">
      <w:pPr>
        <w:pStyle w:val="Heading2"/>
      </w:pPr>
      <w:r w:rsidRPr="006A5DE2">
        <w:t>Effects of Pandemic on mental health</w:t>
      </w:r>
    </w:p>
    <w:p w:rsidR="006A5DE2" w:rsidRPr="006A5DE2" w:rsidRDefault="006A5DE2" w:rsidP="001F09D9">
      <w:pPr>
        <w:pStyle w:val="ListParagraph"/>
        <w:ind w:start="0pt"/>
        <w:jc w:val="both"/>
        <w:rPr>
          <w:sz w:val="20"/>
          <w:szCs w:val="20"/>
        </w:rPr>
      </w:pPr>
      <w:r w:rsidRPr="006A5DE2">
        <w:rPr>
          <w:sz w:val="20"/>
          <w:szCs w:val="20"/>
        </w:rPr>
        <w:t>The COVID-19 pandemic may have caused numerous changes in our life, including uncertainty, disrupted daily routines, financial strains, and social isolation. People may be concerned about becoming sick, the duration of the epidemic, if their employment will be affected, and what the future holds. Overabundance of information, rumors, and disinformation made them feel out of control and left them unsure of what to do.</w:t>
      </w:r>
    </w:p>
    <w:p w:rsidR="006A5DE2" w:rsidRPr="006A5DE2" w:rsidRDefault="006A5DE2" w:rsidP="001F09D9">
      <w:pPr>
        <w:jc w:val="both"/>
      </w:pPr>
      <w:r w:rsidRPr="006A5DE2">
        <w:t xml:space="preserve">They may have suffered tension, worry, fear, despair, and loneliness as a result of the COVID-19 epidemic. Mental illnesses, such as anxiety and depression, have deteriorated. </w:t>
      </w:r>
    </w:p>
    <w:p w:rsidR="006A5DE2" w:rsidRPr="006A5DE2" w:rsidRDefault="006A5DE2" w:rsidP="001F09D9">
      <w:pPr>
        <w:jc w:val="both"/>
      </w:pPr>
      <w:r w:rsidRPr="006A5DE2">
        <w:t>When compared to surveys conducted before to the pandemic, studies show a significant rise in the number of adults in the United States reporting symptoms of stress, anxiety, depression, and insomnia. Some people have increased their drink or drug consumption in the hopes of coping with their anxieties about the pandemic. In actuality, these drugs can exacerbate anxiety and despair.</w:t>
      </w:r>
    </w:p>
    <w:p w:rsidR="006A5DE2" w:rsidRPr="006A5DE2" w:rsidRDefault="006A5DE2" w:rsidP="001F09D9">
      <w:pPr>
        <w:jc w:val="both"/>
      </w:pPr>
      <w:r w:rsidRPr="006A5DE2">
        <w:t>If people with substance use problems develop COVID-19, their results are likely to be worse, especially if they are hooked to tobacco or opioids. This is because these addictions can impair lung function and weaken the immune system, leading to chronic diseases like heart disease and lung illness, which raise the chance of significant COVID-19 consequences.</w:t>
      </w:r>
    </w:p>
    <w:p w:rsidR="006A5DE2" w:rsidRPr="006A5DE2" w:rsidRDefault="006A5DE2" w:rsidP="001F09D9">
      <w:pPr>
        <w:pStyle w:val="ListParagraph"/>
        <w:ind w:start="0pt"/>
        <w:jc w:val="both"/>
        <w:rPr>
          <w:sz w:val="20"/>
          <w:szCs w:val="20"/>
        </w:rPr>
      </w:pPr>
    </w:p>
    <w:p w:rsidR="006A5DE2" w:rsidRPr="006A5DE2" w:rsidRDefault="006A5DE2" w:rsidP="001F09D9">
      <w:pPr>
        <w:pStyle w:val="ListParagraph"/>
        <w:ind w:start="0pt"/>
        <w:jc w:val="both"/>
        <w:rPr>
          <w:sz w:val="20"/>
          <w:szCs w:val="20"/>
        </w:rPr>
      </w:pPr>
      <w:r w:rsidRPr="006A5DE2">
        <w:rPr>
          <w:rStyle w:val="inserted-paragraph"/>
          <w:sz w:val="20"/>
          <w:szCs w:val="20"/>
        </w:rPr>
        <w:t>"One study reported severe and wide spectrum mental health impacts of the pandemic (</w:t>
      </w:r>
      <w:proofErr w:type="spellStart"/>
      <w:r w:rsidRPr="006A5DE2">
        <w:rPr>
          <w:rStyle w:val="inserted-paragraph"/>
          <w:sz w:val="20"/>
          <w:szCs w:val="20"/>
        </w:rPr>
        <w:t>Goyal</w:t>
      </w:r>
      <w:proofErr w:type="spellEnd"/>
      <w:r w:rsidRPr="006A5DE2">
        <w:rPr>
          <w:rStyle w:val="inserted-paragraph"/>
          <w:sz w:val="20"/>
          <w:szCs w:val="20"/>
        </w:rPr>
        <w:t xml:space="preserve"> et al. 2020). The event can precipitate new mental disorders and exacerbate the previously present disorders (</w:t>
      </w:r>
      <w:proofErr w:type="spellStart"/>
      <w:r w:rsidRPr="006A5DE2">
        <w:rPr>
          <w:rStyle w:val="inserted-paragraph"/>
          <w:sz w:val="20"/>
          <w:szCs w:val="20"/>
        </w:rPr>
        <w:t>Goyal</w:t>
      </w:r>
      <w:proofErr w:type="spellEnd"/>
      <w:r w:rsidRPr="006A5DE2">
        <w:rPr>
          <w:rStyle w:val="inserted-paragraph"/>
          <w:sz w:val="20"/>
          <w:szCs w:val="20"/>
        </w:rPr>
        <w:t xml:space="preserve"> et al. 2020). The general population can experience fear and anxiety of being sick or dying, helplessness, </w:t>
      </w:r>
      <w:r w:rsidRPr="006A5DE2">
        <w:rPr>
          <w:rStyle w:val="red-underline"/>
          <w:sz w:val="20"/>
          <w:szCs w:val="20"/>
        </w:rPr>
        <w:t xml:space="preserve">blame the people who are already affected </w:t>
      </w:r>
      <w:r w:rsidRPr="006A5DE2">
        <w:rPr>
          <w:rStyle w:val="inserted-paragraph"/>
          <w:sz w:val="20"/>
          <w:szCs w:val="20"/>
        </w:rPr>
        <w:t xml:space="preserve">and </w:t>
      </w:r>
      <w:r w:rsidRPr="006A5DE2">
        <w:rPr>
          <w:rStyle w:val="red-underline"/>
          <w:sz w:val="20"/>
          <w:szCs w:val="20"/>
        </w:rPr>
        <w:t xml:space="preserve">precipitate the </w:t>
      </w:r>
      <w:r w:rsidRPr="006A5DE2">
        <w:rPr>
          <w:rStyle w:val="inserted-paragraph"/>
          <w:sz w:val="20"/>
          <w:szCs w:val="20"/>
        </w:rPr>
        <w:t>mental breakdown (</w:t>
      </w:r>
      <w:proofErr w:type="spellStart"/>
      <w:r w:rsidRPr="006A5DE2">
        <w:rPr>
          <w:rStyle w:val="inserted-paragraph"/>
          <w:sz w:val="20"/>
          <w:szCs w:val="20"/>
        </w:rPr>
        <w:t>Goyal</w:t>
      </w:r>
      <w:proofErr w:type="spellEnd"/>
      <w:r w:rsidRPr="006A5DE2">
        <w:rPr>
          <w:rStyle w:val="inserted-paragraph"/>
          <w:sz w:val="20"/>
          <w:szCs w:val="20"/>
        </w:rPr>
        <w:t xml:space="preserve"> et al. 2020). A wide range of psychiatric disorders can be </w:t>
      </w:r>
      <w:r w:rsidRPr="006A5DE2">
        <w:rPr>
          <w:rStyle w:val="red-underline"/>
          <w:sz w:val="20"/>
          <w:szCs w:val="20"/>
        </w:rPr>
        <w:t>found</w:t>
      </w:r>
      <w:r w:rsidRPr="006A5DE2">
        <w:rPr>
          <w:rStyle w:val="inserted-paragraph"/>
          <w:sz w:val="20"/>
          <w:szCs w:val="20"/>
        </w:rPr>
        <w:t xml:space="preserve"> such as depressive disorders, anxiety disorders, panic </w:t>
      </w:r>
      <w:r w:rsidRPr="006A5DE2">
        <w:rPr>
          <w:rStyle w:val="red-underline"/>
          <w:sz w:val="20"/>
          <w:szCs w:val="20"/>
        </w:rPr>
        <w:t>disorder</w:t>
      </w:r>
      <w:r w:rsidRPr="006A5DE2">
        <w:rPr>
          <w:rStyle w:val="inserted-paragraph"/>
          <w:sz w:val="20"/>
          <w:szCs w:val="20"/>
        </w:rPr>
        <w:t xml:space="preserve">, somatic symptoms, self-blame, guilt, posttraumatic stress disorder (PTSD), delirium, </w:t>
      </w:r>
      <w:r w:rsidRPr="006A5DE2">
        <w:rPr>
          <w:rStyle w:val="red-underline"/>
          <w:sz w:val="20"/>
          <w:szCs w:val="20"/>
        </w:rPr>
        <w:t>psychosis</w:t>
      </w:r>
      <w:r w:rsidRPr="006A5DE2">
        <w:rPr>
          <w:rStyle w:val="inserted-paragraph"/>
          <w:sz w:val="20"/>
          <w:szCs w:val="20"/>
        </w:rPr>
        <w:t xml:space="preserve"> and even suicide (</w:t>
      </w:r>
      <w:proofErr w:type="spellStart"/>
      <w:r w:rsidRPr="006A5DE2">
        <w:rPr>
          <w:rStyle w:val="inserted-paragraph"/>
          <w:sz w:val="20"/>
          <w:szCs w:val="20"/>
        </w:rPr>
        <w:t>Goyal</w:t>
      </w:r>
      <w:proofErr w:type="spellEnd"/>
      <w:r w:rsidRPr="006A5DE2">
        <w:rPr>
          <w:rStyle w:val="inserted-paragraph"/>
          <w:sz w:val="20"/>
          <w:szCs w:val="20"/>
        </w:rPr>
        <w:t xml:space="preserve"> et al. 2020; Yi et al. 2020)."</w:t>
      </w:r>
      <w:r w:rsidRPr="006A5DE2">
        <w:rPr>
          <w:sz w:val="20"/>
          <w:szCs w:val="20"/>
        </w:rPr>
        <w:t> </w:t>
      </w:r>
      <w:r w:rsidRPr="006A5DE2">
        <w:rPr>
          <w:rStyle w:val="citationstyle"/>
          <w:color w:val="00B0F0"/>
          <w:sz w:val="20"/>
          <w:szCs w:val="20"/>
          <w:vertAlign w:val="superscript"/>
        </w:rPr>
        <w:t>[1]</w:t>
      </w:r>
      <w:r w:rsidRPr="006A5DE2">
        <w:rPr>
          <w:rStyle w:val="red-underline"/>
          <w:color w:val="00B0F0"/>
          <w:sz w:val="20"/>
          <w:szCs w:val="20"/>
        </w:rPr>
        <w:t> </w:t>
      </w:r>
    </w:p>
    <w:p w:rsidR="009303D9" w:rsidRPr="006A5DE2" w:rsidRDefault="009303D9" w:rsidP="00E7596C">
      <w:pPr>
        <w:pStyle w:val="BodyText"/>
      </w:pPr>
    </w:p>
    <w:p w:rsidR="009303D9" w:rsidRPr="005B520E" w:rsidRDefault="006A5DE2" w:rsidP="001F09D9">
      <w:pPr>
        <w:pStyle w:val="Heading1"/>
      </w:pPr>
      <w:r>
        <w:t>Literature survey</w:t>
      </w:r>
    </w:p>
    <w:p w:rsidR="006A5DE2" w:rsidRPr="008550A4" w:rsidRDefault="006A5DE2" w:rsidP="006A5DE2">
      <w:pPr>
        <w:jc w:val="both"/>
        <w:rPr>
          <w:vertAlign w:val="superscript"/>
        </w:rPr>
      </w:pPr>
      <w:r w:rsidRPr="00AA7A9E">
        <w:t>Next to physical health problems and economic damage, the coronavirus disease 2019 (COVID-19) pandemic and associated lockdown measures taken by governments of many countries are expected t</w:t>
      </w:r>
      <w:r>
        <w:t xml:space="preserve">o cause mental health problems. </w:t>
      </w:r>
      <w:r w:rsidRPr="00AA7A9E">
        <w:t>Long periods of social isolation, especially for adolescents who rely heavily on social interactions with peers, can be harmful to their mental health. The current study analyses whether social media can help adolescents cope with emotions of fear and loneliness during the quarantine, based on the mood management theory. A survey of 2,165 (Belgian) adolescents aged 13 to 19 years old examined how anxiety and loneliness influenced their happiness levels, as well as whether distinct social media coping methods (active, social contacts, and humor) mediated these relationships. Emotions of loneliness had a greater detrimental impact on adolescents' happiness than feelings of worry, according to structural equation modelling. Anxious participants, on the other hand, stated that they used social media more frequently to actively seek a solution to adjust to their current position, and to a lesser extent to keep in touch with family and friends. Through active coping, anxiety has a considerable beneficial indirect effect on happiness. Participants who felt lonely were more likely to utilize social media to make up for the absence of social interaction. This coping strategy, however, had no bearing on their sense of contentment. Happiness was favorably associated with humorous coping, whereas loneliness and anxiety had no effect. To summarize, adolescents can use social media as a productive coping mechanism to deal with apprehensive sensations during the COVID-19 quarantine</w:t>
      </w:r>
      <w:proofErr w:type="gramStart"/>
      <w:r w:rsidRPr="00AA7A9E">
        <w:t>.</w:t>
      </w:r>
      <w:r w:rsidRPr="004E534C">
        <w:rPr>
          <w:color w:val="00B0F0"/>
          <w:vertAlign w:val="superscript"/>
        </w:rPr>
        <w:t>[</w:t>
      </w:r>
      <w:proofErr w:type="gramEnd"/>
      <w:r w:rsidRPr="004E534C">
        <w:rPr>
          <w:color w:val="00B0F0"/>
          <w:vertAlign w:val="superscript"/>
        </w:rPr>
        <w:t>2]</w:t>
      </w:r>
    </w:p>
    <w:p w:rsidR="006A5DE2" w:rsidRDefault="006A5DE2" w:rsidP="006A5DE2">
      <w:pPr>
        <w:jc w:val="both"/>
        <w:rPr>
          <w:color w:val="00B0F0"/>
        </w:rPr>
      </w:pPr>
      <w:r w:rsidRPr="00C830AD">
        <w:t>The coronavirus disease crisis of 2019 (COVID-19) has had a significant impact on human life all around the world. People's mental health has been affected by uncertainty and quarantine. Estimates of mental health issues are urgently needed for better planning and management of these issues on a worldwide scale. During the first seven months of the COVID-19 epidemic, a fast scoping review was done to estimate the number of mental health concerns. From December 2019 to June 2020, the electronic databases PubMed, Medline, and Google Scholar were searched for peer-reviewed, data-based journal articles published in the English language. This review reviewed and discussed papers that met the inclusion criteria. There were 16 studies in total.</w:t>
      </w:r>
      <w:r>
        <w:t xml:space="preserve"> </w:t>
      </w:r>
      <w:r w:rsidRPr="008550A4">
        <w:t>There were eleven Chinese studies, two Indian studies, and one each from Spain, Italy, and Iran. In the combined study population of 113,285 people, the prevalence of all forms of depression was 20%, anxiety was 35%, and stress was 53%. During the COVID-19 pandemic, the prevalence of all forms of depression, anxiety, stress, sleep disorders, and psychological discomfort was shown to be higher in the general population</w:t>
      </w:r>
      <w:proofErr w:type="gramStart"/>
      <w:r w:rsidRPr="008550A4">
        <w:t>.</w:t>
      </w:r>
      <w:r w:rsidRPr="004E534C">
        <w:rPr>
          <w:color w:val="00B0F0"/>
          <w:vertAlign w:val="superscript"/>
        </w:rPr>
        <w:t>[</w:t>
      </w:r>
      <w:proofErr w:type="gramEnd"/>
      <w:r w:rsidRPr="004E534C">
        <w:rPr>
          <w:color w:val="00B0F0"/>
          <w:vertAlign w:val="superscript"/>
        </w:rPr>
        <w:t>3]</w:t>
      </w:r>
    </w:p>
    <w:p w:rsidR="006A5DE2" w:rsidRPr="004745E3" w:rsidRDefault="006A5DE2" w:rsidP="006A5DE2">
      <w:pPr>
        <w:jc w:val="both"/>
        <w:rPr>
          <w:color w:val="00B0F0"/>
          <w:vertAlign w:val="superscript"/>
        </w:rPr>
      </w:pPr>
      <w:r w:rsidRPr="004745E3">
        <w:t xml:space="preserve">Even though the risk of psychiatric problems is extremely high among university students, there is a paucity of evidence synthesis on the prevalence of worry. During the COVID-19 epidemic, we conducted a quantitative systematic study to determine the global prevalence of anxiety among university students. From September 2020 to February 2021, a systematic search for cross-sectional studies on PubMed, Scopus, and </w:t>
      </w:r>
      <w:proofErr w:type="spellStart"/>
      <w:r w:rsidRPr="004745E3">
        <w:t>PsycINFO</w:t>
      </w:r>
      <w:proofErr w:type="spellEnd"/>
      <w:r w:rsidRPr="004745E3">
        <w:t xml:space="preserve"> was undertaken using PRISMA </w:t>
      </w:r>
      <w:r w:rsidRPr="004745E3">
        <w:t>standards. A total of 36 studies were considered, with the pooled proportion of anxiety calculated using a random-effects model. A meta-analysis of anxiety prevalence estimates found a total prevalence of 41% (95 percent CI = 0.34–0.49), with statistically significant evidence of between-study heterogeneity (Q = 80801.97, I2 = 100%, p 0.0001). Anxiety prevalence was found to be 33 percent (95 percent CI</w:t>
      </w:r>
      <w:proofErr w:type="gramStart"/>
      <w:r w:rsidRPr="004745E3">
        <w:t>:0.25</w:t>
      </w:r>
      <w:proofErr w:type="gramEnd"/>
      <w:r w:rsidRPr="004745E3">
        <w:t>–0.43) in Asia, 51 percent (95 percent CI: 0.44–0.59) in Europe, and 56 percent (95 percent CI: 0.44–0.67) in the United States, according to a subgroup study. Females had a 43 percent (95 percent CI</w:t>
      </w:r>
      <w:proofErr w:type="gramStart"/>
      <w:r w:rsidRPr="004745E3">
        <w:t>:0.29</w:t>
      </w:r>
      <w:proofErr w:type="gramEnd"/>
      <w:r w:rsidRPr="004745E3">
        <w:t>–0.58) anxiety prevalence, whereas males had a 39 percent (95 percent CI:0.29–0.50) anxiety prevalence, according to a subgroup gender-based analysis. Anxiety appears to be common among university students, indicating a greater mental health burden during this pandemic</w:t>
      </w:r>
      <w:proofErr w:type="gramStart"/>
      <w:r w:rsidRPr="004745E3">
        <w:t>.</w:t>
      </w:r>
      <w:r>
        <w:rPr>
          <w:color w:val="00B0F0"/>
          <w:vertAlign w:val="superscript"/>
        </w:rPr>
        <w:t>[</w:t>
      </w:r>
      <w:proofErr w:type="gramEnd"/>
      <w:r>
        <w:rPr>
          <w:color w:val="00B0F0"/>
          <w:vertAlign w:val="superscript"/>
        </w:rPr>
        <w:t>4]</w:t>
      </w:r>
    </w:p>
    <w:p w:rsidR="006A5DE2" w:rsidRDefault="006A5DE2" w:rsidP="006A5DE2">
      <w:pPr>
        <w:pStyle w:val="BodyText"/>
        <w:ind w:firstLine="0pt"/>
      </w:pPr>
    </w:p>
    <w:p w:rsidR="009303D9" w:rsidRDefault="001F09D9" w:rsidP="006B6B66">
      <w:pPr>
        <w:pStyle w:val="Heading1"/>
      </w:pPr>
      <w:r>
        <w:t>Exploratory Data Analysis</w:t>
      </w:r>
    </w:p>
    <w:p w:rsidR="000923BF" w:rsidRDefault="000923BF" w:rsidP="000923BF">
      <w:pPr>
        <w:pStyle w:val="BodyText"/>
        <w:ind w:firstLine="0pt"/>
        <w:rPr>
          <w:lang w:val="en-IN"/>
        </w:rPr>
      </w:pPr>
      <w:r w:rsidRPr="000923BF">
        <w:rPr>
          <w:lang w:val="en-IN"/>
        </w:rPr>
        <w:t>Exploratory Data Analysis, or EDA for short, is one of the first data analyses performed on data. Data analysis utilising visual techniques is known as EDA. Trends, correlations, and theories are discovered using statistical summaries and visualisations. Making sense of data is a good idea before attempting to collect as many insights as feasible. EDA is all about understanding the significance of data before able to get their hands dirty with it. It might also help you figure out if the statistical procedures you're considering for analysis of data are appropriate. EDA approaches, first developed by American mathematician John Tukey in the 1970s, are still widely used in the data discovery phase today.</w:t>
      </w:r>
      <w:r>
        <w:rPr>
          <w:lang w:val="en-IN"/>
        </w:rPr>
        <w:t xml:space="preserve"> </w:t>
      </w:r>
      <w:r w:rsidRPr="000923BF">
        <w:rPr>
          <w:lang w:val="en-IN"/>
        </w:rPr>
        <w:t>The primary purpose of EDA is to aid with data analysis prior to forming assumptions. It can help with the detection of obvious errors, as well as a better comprehension of data trends, outlier detection, and the identification of interesting correlations between variables. EDA also helps clients by confirming that they're asking the right questions. EDA can answer questions about mean and standard deviation, categorical data, and confidence intervals. After EDA is completed and insights are extracted, its attributes can be applied to more advanced analytics or modelling, including machine learning.</w:t>
      </w:r>
    </w:p>
    <w:p w:rsidR="001D439F" w:rsidRDefault="001D439F" w:rsidP="000923BF">
      <w:pPr>
        <w:pStyle w:val="Heading1"/>
      </w:pPr>
      <w:r>
        <w:t xml:space="preserve">Types  of </w:t>
      </w:r>
      <w:r>
        <w:t>Exploratory Data Analysis</w:t>
      </w:r>
    </w:p>
    <w:p w:rsidR="001D439F" w:rsidRPr="001F09D9" w:rsidRDefault="001D439F" w:rsidP="001F09D9">
      <w:pPr>
        <w:pStyle w:val="BodyText"/>
        <w:ind w:firstLine="0pt"/>
        <w:rPr>
          <w:lang w:val="en-IN"/>
        </w:rPr>
      </w:pPr>
      <w:r w:rsidRPr="001D439F">
        <w:rPr>
          <w:lang w:val="en-IN"/>
        </w:rPr>
        <w:t>EDA is divided into four categories:</w:t>
      </w:r>
    </w:p>
    <w:p w:rsidR="001D439F" w:rsidRDefault="001D439F" w:rsidP="001D439F">
      <w:pPr>
        <w:pStyle w:val="Heading2"/>
      </w:pPr>
      <w:r w:rsidRPr="001D439F">
        <w:t>Univariate non-graphical</w:t>
      </w:r>
    </w:p>
    <w:p w:rsidR="001D439F" w:rsidRPr="001D439F" w:rsidRDefault="001D439F" w:rsidP="001D439F">
      <w:pPr>
        <w:pStyle w:val="Heading2"/>
        <w:numPr>
          <w:ilvl w:val="0"/>
          <w:numId w:val="0"/>
        </w:numPr>
      </w:pPr>
      <w:r w:rsidRPr="001D439F">
        <w:rPr>
          <w:i w:val="0"/>
          <w:iCs w:val="0"/>
          <w:noProof w:val="0"/>
        </w:rPr>
        <w:t xml:space="preserve">Among the four types of data analysis, this is the most basic. The data being </w:t>
      </w:r>
      <w:proofErr w:type="spellStart"/>
      <w:r w:rsidRPr="001D439F">
        <w:rPr>
          <w:i w:val="0"/>
          <w:iCs w:val="0"/>
          <w:noProof w:val="0"/>
        </w:rPr>
        <w:t>analysed</w:t>
      </w:r>
      <w:proofErr w:type="spellEnd"/>
      <w:r w:rsidRPr="001D439F">
        <w:rPr>
          <w:i w:val="0"/>
          <w:iCs w:val="0"/>
          <w:noProof w:val="0"/>
        </w:rPr>
        <w:t xml:space="preserve"> in this sort of analysis is made up of only one variable. This analysis' major goal is to </w:t>
      </w:r>
      <w:proofErr w:type="spellStart"/>
      <w:r w:rsidRPr="001D439F">
        <w:rPr>
          <w:i w:val="0"/>
          <w:iCs w:val="0"/>
          <w:noProof w:val="0"/>
        </w:rPr>
        <w:t>characterise</w:t>
      </w:r>
      <w:proofErr w:type="spellEnd"/>
      <w:r w:rsidRPr="001D439F">
        <w:rPr>
          <w:i w:val="0"/>
          <w:iCs w:val="0"/>
          <w:noProof w:val="0"/>
        </w:rPr>
        <w:t xml:space="preserve"> the data and look for trends.</w:t>
      </w:r>
    </w:p>
    <w:p w:rsidR="009303D9" w:rsidRPr="005B520E" w:rsidRDefault="001D439F" w:rsidP="001D439F">
      <w:pPr>
        <w:pStyle w:val="Heading2"/>
      </w:pPr>
      <w:r w:rsidRPr="001D439F">
        <w:t>Univariate graphical</w:t>
      </w:r>
    </w:p>
    <w:p w:rsidR="001D439F" w:rsidRDefault="001D439F" w:rsidP="00E7596C">
      <w:pPr>
        <w:pStyle w:val="BodyText"/>
      </w:pPr>
      <w:r w:rsidRPr="001D439F">
        <w:t>The graphical method presents the facts in its entirety. The bar, stem and leaf plot, and box plots are the three basic methods of analysis in this category. The overall count of instances for a value range is represented by the histogram. The leaf and stem plot illustrates the distribution of the data as well as the data values. The box plots show the lowest, first quartile median, lower quartile, and highest values graphically.</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w:t>
      </w:r>
      <w:r w:rsidRPr="005B520E">
        <w:lastRenderedPageBreak/>
        <w:t>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en-IN" w:eastAsia="en-IN"/>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4C7A09" w:rsidRDefault="004C7A09" w:rsidP="001A3B3D">
      <w:r>
        <w:separator/>
      </w:r>
    </w:p>
  </w:endnote>
  <w:endnote w:type="continuationSeparator" w:id="0">
    <w:p w:rsidR="004C7A09" w:rsidRDefault="004C7A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4C7A09" w:rsidRDefault="004C7A09" w:rsidP="001A3B3D">
      <w:r>
        <w:separator/>
      </w:r>
    </w:p>
  </w:footnote>
  <w:footnote w:type="continuationSeparator" w:id="0">
    <w:p w:rsidR="004C7A09" w:rsidRDefault="004C7A0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AA11A7"/>
    <w:multiLevelType w:val="multilevel"/>
    <w:tmpl w:val="A94EB4F2"/>
    <w:lvl w:ilvl="0">
      <w:start w:val="1"/>
      <w:numFmt w:val="decimal"/>
      <w:lvlText w:val="%1"/>
      <w:lvlJc w:val="start"/>
      <w:pPr>
        <w:ind w:start="21pt" w:hanging="21pt"/>
      </w:pPr>
      <w:rPr>
        <w:rFonts w:hint="default"/>
      </w:rPr>
    </w:lvl>
    <w:lvl w:ilvl="1">
      <w:start w:val="1"/>
      <w:numFmt w:val="decimal"/>
      <w:lvlText w:val="%1.%2"/>
      <w:lvlJc w:val="start"/>
      <w:pPr>
        <w:ind w:start="21pt" w:hanging="21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23BF"/>
    <w:rsid w:val="000C1E68"/>
    <w:rsid w:val="001A2EFD"/>
    <w:rsid w:val="001A3B3D"/>
    <w:rsid w:val="001B67DC"/>
    <w:rsid w:val="001D439F"/>
    <w:rsid w:val="001F09D9"/>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C7A09"/>
    <w:rsid w:val="004D72B5"/>
    <w:rsid w:val="00551B7F"/>
    <w:rsid w:val="0056610F"/>
    <w:rsid w:val="00575BCA"/>
    <w:rsid w:val="005B0344"/>
    <w:rsid w:val="005B520E"/>
    <w:rsid w:val="005E2800"/>
    <w:rsid w:val="00605825"/>
    <w:rsid w:val="00645D22"/>
    <w:rsid w:val="00651A08"/>
    <w:rsid w:val="00654204"/>
    <w:rsid w:val="00670434"/>
    <w:rsid w:val="006A5DE2"/>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617A2"/>
    <w:rsid w:val="00B768D1"/>
    <w:rsid w:val="00BA1025"/>
    <w:rsid w:val="00BC3420"/>
    <w:rsid w:val="00BD0F6D"/>
    <w:rsid w:val="00BD670B"/>
    <w:rsid w:val="00BE7D3C"/>
    <w:rsid w:val="00BF5FF6"/>
    <w:rsid w:val="00C0207F"/>
    <w:rsid w:val="00C16117"/>
    <w:rsid w:val="00C3075A"/>
    <w:rsid w:val="00C919A4"/>
    <w:rsid w:val="00CA4392"/>
    <w:rsid w:val="00CB0D93"/>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478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EE22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A5DE2"/>
    <w:pPr>
      <w:ind w:start="36pt"/>
      <w:contextualSpacing/>
      <w:jc w:val="start"/>
    </w:pPr>
    <w:rPr>
      <w:rFonts w:eastAsia="MS Mincho"/>
      <w:sz w:val="24"/>
      <w:szCs w:val="24"/>
      <w:lang w:eastAsia="ja-JP"/>
    </w:rPr>
  </w:style>
  <w:style w:type="character" w:customStyle="1" w:styleId="inserted-paragraph">
    <w:name w:val="inserted-paragraph"/>
    <w:basedOn w:val="DefaultParagraphFont"/>
    <w:rsid w:val="006A5DE2"/>
  </w:style>
  <w:style w:type="character" w:customStyle="1" w:styleId="red-underline">
    <w:name w:val="red-underline"/>
    <w:basedOn w:val="DefaultParagraphFont"/>
    <w:rsid w:val="006A5DE2"/>
  </w:style>
  <w:style w:type="character" w:customStyle="1" w:styleId="citationstyle">
    <w:name w:val="citationstyle"/>
    <w:basedOn w:val="DefaultParagraphFont"/>
    <w:rsid w:val="006A5DE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9269627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7B41896-5C94-4B3E-A590-75F1F69D423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150</TotalTime>
  <Pages>4</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Vaishnav</cp:lastModifiedBy>
  <cp:revision>5</cp:revision>
  <dcterms:created xsi:type="dcterms:W3CDTF">2019-01-08T18:42:00Z</dcterms:created>
  <dcterms:modified xsi:type="dcterms:W3CDTF">2022-05-09T09:09:00Z</dcterms:modified>
</cp:coreProperties>
</file>