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7: Risk Category Classification</w:t>
      </w:r>
    </w:p>
    <w:p>
      <w:pPr>
        <w:pStyle w:val="Heading1"/>
      </w:pPr>
      <w:r>
        <w:t>Introduction</w:t>
      </w:r>
    </w:p>
    <w:p>
      <w:r>
        <w:t>After computing the final risk score in the previous phase, it becomes important to convert the numerical value into a meaningful interpretation that can be easily understood by users and security analysts. While a numerical score between 0 and 1 indicates the probability of phishing, it may not always be intuitive for decision-making.</w:t>
        <w:br/>
        <w:br/>
        <w:t>Therefore, in this phase, the system categorizes the final risk score into different security risk levels. This step improves the interpretability of the model by providing human-readable classifications such as Safe, Suspicious, High Risk, or Critical Risk. These categories help users quickly understand the severity of the detected message or URL.</w:t>
        <w:br/>
        <w:br/>
        <w:t>The goal of this phase is to translate the calculated risk score into actionable security warnings.</w:t>
      </w:r>
    </w:p>
    <w:p>
      <w:pPr>
        <w:pStyle w:val="Heading1"/>
      </w:pPr>
      <w:r>
        <w:t>Methodology</w:t>
      </w:r>
    </w:p>
    <w:p>
      <w:r>
        <w:t>In Phase 6, the system produced a final risk score by combining the hybrid model prediction and the trust score. The output of that phase serves as the input for Phase 7.</w:t>
        <w:br/>
        <w:br/>
        <w:t>The risk score lies within the range 0 to 1, where higher values indicate a greater likelihood of phishing. To improve usability, the risk score is mapped to predefined risk categories. The categorization follows threshold-based rules, allowing the system to assign an appropriate security level to each prediction.</w:t>
      </w:r>
    </w:p>
    <w:tbl>
      <w:tblPr>
        <w:tblW w:type="auto" w:w="0"/>
        <w:tblLook w:firstColumn="1" w:firstRow="1" w:lastColumn="0" w:lastRow="0" w:noHBand="0" w:noVBand="1" w:val="04A0"/>
      </w:tblPr>
      <w:tblGrid>
        <w:gridCol w:w="2880"/>
        <w:gridCol w:w="2880"/>
        <w:gridCol w:w="2880"/>
      </w:tblGrid>
      <w:tr>
        <w:tc>
          <w:tcPr>
            <w:tcW w:type="dxa" w:w="2880"/>
          </w:tcPr>
          <w:p>
            <w:r>
              <w:t>Risk Score Range</w:t>
            </w:r>
          </w:p>
        </w:tc>
        <w:tc>
          <w:tcPr>
            <w:tcW w:type="dxa" w:w="2880"/>
          </w:tcPr>
          <w:p>
            <w:r>
              <w:t>Risk Category</w:t>
            </w:r>
          </w:p>
        </w:tc>
        <w:tc>
          <w:tcPr>
            <w:tcW w:type="dxa" w:w="2880"/>
          </w:tcPr>
          <w:p>
            <w:r>
              <w:t>Interpretation</w:t>
            </w:r>
          </w:p>
        </w:tc>
      </w:tr>
      <w:tr>
        <w:tc>
          <w:tcPr>
            <w:tcW w:type="dxa" w:w="2880"/>
          </w:tcPr>
          <w:p>
            <w:r>
              <w:t>0 – 0.25</w:t>
            </w:r>
          </w:p>
        </w:tc>
        <w:tc>
          <w:tcPr>
            <w:tcW w:type="dxa" w:w="2880"/>
          </w:tcPr>
          <w:p>
            <w:r>
              <w:t>Safe</w:t>
            </w:r>
          </w:p>
        </w:tc>
        <w:tc>
          <w:tcPr>
            <w:tcW w:type="dxa" w:w="2880"/>
          </w:tcPr>
          <w:p>
            <w:r>
              <w:t>Message is likely legitimate</w:t>
            </w:r>
          </w:p>
        </w:tc>
      </w:tr>
      <w:tr>
        <w:tc>
          <w:tcPr>
            <w:tcW w:type="dxa" w:w="2880"/>
          </w:tcPr>
          <w:p>
            <w:r>
              <w:t>0.25 – 0.50</w:t>
            </w:r>
          </w:p>
        </w:tc>
        <w:tc>
          <w:tcPr>
            <w:tcW w:type="dxa" w:w="2880"/>
          </w:tcPr>
          <w:p>
            <w:r>
              <w:t>Suspicious</w:t>
            </w:r>
          </w:p>
        </w:tc>
        <w:tc>
          <w:tcPr>
            <w:tcW w:type="dxa" w:w="2880"/>
          </w:tcPr>
          <w:p>
            <w:r>
              <w:t>Message may contain spam or minor risk</w:t>
            </w:r>
          </w:p>
        </w:tc>
      </w:tr>
      <w:tr>
        <w:tc>
          <w:tcPr>
            <w:tcW w:type="dxa" w:w="2880"/>
          </w:tcPr>
          <w:p>
            <w:r>
              <w:t>0.50 – 0.75</w:t>
            </w:r>
          </w:p>
        </w:tc>
        <w:tc>
          <w:tcPr>
            <w:tcW w:type="dxa" w:w="2880"/>
          </w:tcPr>
          <w:p>
            <w:r>
              <w:t>High Risk</w:t>
            </w:r>
          </w:p>
        </w:tc>
        <w:tc>
          <w:tcPr>
            <w:tcW w:type="dxa" w:w="2880"/>
          </w:tcPr>
          <w:p>
            <w:r>
              <w:t>Message is likely a phishing attempt</w:t>
            </w:r>
          </w:p>
        </w:tc>
      </w:tr>
      <w:tr>
        <w:tc>
          <w:tcPr>
            <w:tcW w:type="dxa" w:w="2880"/>
          </w:tcPr>
          <w:p>
            <w:r>
              <w:t>0.75 – 1.00</w:t>
            </w:r>
          </w:p>
        </w:tc>
        <w:tc>
          <w:tcPr>
            <w:tcW w:type="dxa" w:w="2880"/>
          </w:tcPr>
          <w:p>
            <w:r>
              <w:t>Critical Risk</w:t>
            </w:r>
          </w:p>
        </w:tc>
        <w:tc>
          <w:tcPr>
            <w:tcW w:type="dxa" w:w="2880"/>
          </w:tcPr>
          <w:p>
            <w:r>
              <w:t>Message is highly likely phishing</w:t>
            </w:r>
          </w:p>
        </w:tc>
      </w:tr>
    </w:tbl>
    <w:p>
      <w:pPr>
        <w:pStyle w:val="Heading1"/>
      </w:pPr>
      <w:r>
        <w:t>Implementation</w:t>
      </w:r>
    </w:p>
    <w:p>
      <w:r>
        <w:t>A classification function is implemented in Python to convert the final risk score into a risk category. The function evaluates the score using conditional statements and assigns the appropriate label.</w:t>
        <w:br/>
        <w:br/>
        <w:t>The algorithm follows these steps:</w:t>
        <w:br/>
        <w:t>1. Receive the final risk score from Phase 6.</w:t>
        <w:br/>
        <w:t>2. Compare the score with predefined thresholds.</w:t>
        <w:br/>
        <w:t>3. Assign the corresponding risk category.</w:t>
        <w:br/>
        <w:t>4. Display the risk score along with the interpreted security level.</w:t>
        <w:br/>
        <w:br/>
        <w:t>This approach ensures that the output is clear, interpretable, and practical for real-world use.</w:t>
      </w:r>
    </w:p>
    <w:p>
      <w:pPr>
        <w:pStyle w:val="Heading1"/>
      </w:pPr>
      <w:r>
        <w:t>Output and Interpretation</w:t>
      </w:r>
    </w:p>
    <w:p>
      <w:r>
        <w:t>After applying the classification logic, the system produces an output that includes both the numerical risk score and the interpreted category.</w:t>
        <w:br/>
        <w:br/>
        <w:t>Example Output:</w:t>
        <w:br/>
        <w:t>----- PHASE 7 : RISK LEVEL INTERPRETATION -----</w:t>
        <w:br/>
        <w:t>Final Risk Score : 0.769</w:t>
        <w:br/>
        <w:t>Risk Category    : CRITICAL RISK (Highly Likely Phishing)</w:t>
        <w:br/>
        <w:t>-----------------------------------------------</w:t>
        <w:br/>
        <w:br/>
        <w:t>In this example, the final risk score is 0.769, which falls within the range 0.75–1.00. Therefore, the system classifies the message as Critical Risk, indicating a very high probability of phishing.</w:t>
      </w:r>
    </w:p>
    <w:p>
      <w:pPr>
        <w:pStyle w:val="Heading1"/>
      </w:pPr>
      <w:r>
        <w:t>Significance of Phase 7</w:t>
      </w:r>
    </w:p>
    <w:p>
      <w:r>
        <w:t>The implementation of risk category classification provides several advantages:</w:t>
        <w:br/>
        <w:t>- Improves interpretability of the model output.</w:t>
        <w:br/>
        <w:t>- Enables faster decision-making for users and security systems.</w:t>
        <w:br/>
        <w:t>- Provides clear security warnings instead of raw numerical scores.</w:t>
        <w:br/>
        <w:t>- Enhances the practical usability of the phishing detection framework.</w:t>
      </w:r>
    </w:p>
    <w:p>
      <w:pPr>
        <w:pStyle w:val="Heading1"/>
      </w:pPr>
      <w:r>
        <w:t>Conclusion</w:t>
      </w:r>
    </w:p>
    <w:p>
      <w:r>
        <w:t>Phase 7 enhances the phishing detection framework by transforming numerical risk scores into meaningful security categories. This improves the usability and interpretability of the system, making it easier for users to understand potential threats.</w:t>
        <w:br/>
        <w:br/>
        <w:t>The categorized risk levels allow the system to communicate the severity of phishing attempts clearly, thereby supporting better decision-making and strengthening the effectiveness of the overall detection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