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6E9AD" w14:textId="77777777" w:rsidR="00970F04" w:rsidRDefault="00000000">
      <w:pPr>
        <w:pStyle w:val="Heading1"/>
      </w:pPr>
      <w:r>
        <w:t>Cryptocurrency Market Behaviour: Statistical Analysis, Hypothesis Testing &amp; Regression-Based Volume Prediction</w:t>
      </w:r>
    </w:p>
    <w:p w14:paraId="017180BF" w14:textId="77777777" w:rsidR="00396FF7" w:rsidRDefault="00000000">
      <w:r>
        <w:rPr>
          <w:b/>
        </w:rPr>
        <w:t>Course:</w:t>
      </w:r>
      <w:r>
        <w:t xml:space="preserve"> 23CSE351 – Foundations of Data Science (Case Study Report) </w:t>
      </w:r>
    </w:p>
    <w:p w14:paraId="2603EC2C" w14:textId="28A12E77" w:rsidR="00396FF7" w:rsidRDefault="00000000">
      <w:pPr>
        <w:rPr>
          <w:b/>
        </w:rPr>
      </w:pPr>
      <w:r>
        <w:rPr>
          <w:b/>
        </w:rPr>
        <w:t>Student</w:t>
      </w:r>
      <w:r w:rsidR="00396FF7">
        <w:rPr>
          <w:b/>
        </w:rPr>
        <w:t xml:space="preserve">: </w:t>
      </w:r>
      <w:r w:rsidR="00396FF7" w:rsidRPr="00396FF7">
        <w:rPr>
          <w:bCs/>
        </w:rPr>
        <w:t>BATTU HASINI</w:t>
      </w:r>
      <w:r w:rsidR="00396FF7">
        <w:rPr>
          <w:bCs/>
        </w:rPr>
        <w:t xml:space="preserve"> – CB.SC.U4CSE24068</w:t>
      </w:r>
    </w:p>
    <w:p w14:paraId="2EA86EAC" w14:textId="14E24170" w:rsidR="00396FF7" w:rsidRDefault="00000000">
      <w:r>
        <w:t xml:space="preserve"> </w:t>
      </w:r>
      <w:r w:rsidR="00396FF7">
        <w:t xml:space="preserve">                GOPIREDDY SIRI-CB.SC.U4CSE24120</w:t>
      </w:r>
    </w:p>
    <w:p w14:paraId="268F7162" w14:textId="37904272" w:rsidR="00970F04" w:rsidRDefault="00396FF7" w:rsidP="00396FF7">
      <w:r>
        <w:t xml:space="preserve">                  VARNA P -CB.SC.U4CSE24156</w:t>
      </w:r>
    </w:p>
    <w:p w14:paraId="432F594D" w14:textId="1E1B6A80" w:rsidR="00396FF7" w:rsidRDefault="00396FF7" w:rsidP="00396FF7">
      <w:r>
        <w:t xml:space="preserve">                   S</w:t>
      </w:r>
      <w:r w:rsidR="00022C3E">
        <w:t xml:space="preserve">ABBELLA </w:t>
      </w:r>
      <w:r>
        <w:t xml:space="preserve"> V</w:t>
      </w:r>
      <w:r w:rsidR="00022C3E">
        <w:t>AI</w:t>
      </w:r>
      <w:r>
        <w:t>SHNAVI -CB.SC.U4CSE24363</w:t>
      </w:r>
    </w:p>
    <w:p w14:paraId="44BBFC4E" w14:textId="40768F42" w:rsidR="00396FF7" w:rsidRDefault="00396FF7" w:rsidP="00396FF7">
      <w:r>
        <w:t xml:space="preserve">             </w:t>
      </w:r>
    </w:p>
    <w:p w14:paraId="67FD86C7" w14:textId="77777777" w:rsidR="00970F04" w:rsidRDefault="00000000">
      <w:pPr>
        <w:pStyle w:val="Heading2"/>
      </w:pPr>
      <w:r>
        <w:t>1. Problem Statement and Objectives</w:t>
      </w:r>
    </w:p>
    <w:p w14:paraId="042879C1" w14:textId="77777777" w:rsidR="00970F04" w:rsidRDefault="00000000">
      <w:r>
        <w:t>Crypto-assets trade 24×7 across hundreds of venues, and their prices, trading volumes and market capitalisations move far more violently than those of traditional assets. Investors, exchanges and risk teams need evidence-based answers to questions such as: How concentrated is the market? Which assets are actually volatile? Do assets move together? Is trading activity different at weekends? Can we estimate how much an asset should trade, given its size and price movement?</w:t>
      </w:r>
    </w:p>
    <w:p w14:paraId="1FD3A573" w14:textId="77777777" w:rsidR="00970F04" w:rsidRDefault="00000000">
      <w:r>
        <w:rPr>
          <w:b/>
        </w:rPr>
        <w:t>Objectives</w:t>
      </w:r>
    </w:p>
    <w:p w14:paraId="157EF96F" w14:textId="77777777" w:rsidR="00970F04" w:rsidRDefault="00000000">
      <w:pPr>
        <w:pStyle w:val="ListParagraph"/>
        <w:numPr>
          <w:ilvl w:val="0"/>
          <w:numId w:val="2"/>
        </w:numPr>
      </w:pPr>
      <w:r>
        <w:t>Pre-process the raw snapshot data: verify column meanings, detect anomalies, handle changes in collection coverage and build an analysis-ready daily panel.</w:t>
      </w:r>
    </w:p>
    <w:p w14:paraId="4333C3D5" w14:textId="77777777" w:rsidR="00970F04" w:rsidRDefault="00000000">
      <w:pPr>
        <w:pStyle w:val="ListParagraph"/>
        <w:numPr>
          <w:ilvl w:val="0"/>
          <w:numId w:val="2"/>
        </w:numPr>
      </w:pPr>
      <w:r>
        <w:t>Explore the market with summary statistics and visualisations.</w:t>
      </w:r>
    </w:p>
    <w:p w14:paraId="33EC982C" w14:textId="77777777" w:rsidR="00970F04" w:rsidRDefault="00000000">
      <w:pPr>
        <w:pStyle w:val="ListParagraph"/>
        <w:numPr>
          <w:ilvl w:val="0"/>
          <w:numId w:val="2"/>
        </w:numPr>
      </w:pPr>
      <w:r>
        <w:t>Answer 15 analysis questions with suitable methods, plots and interpretation.</w:t>
      </w:r>
    </w:p>
    <w:p w14:paraId="1696A901" w14:textId="77777777" w:rsidR="00970F04" w:rsidRDefault="00000000">
      <w:pPr>
        <w:pStyle w:val="ListParagraph"/>
        <w:numPr>
          <w:ilvl w:val="0"/>
          <w:numId w:val="2"/>
        </w:numPr>
      </w:pPr>
      <w:r>
        <w:t>Formulate and test hypotheses, including A/B tests, with assumption checks, p-values and effect sizes.</w:t>
      </w:r>
    </w:p>
    <w:p w14:paraId="2CDE36C0" w14:textId="77777777" w:rsidR="00970F04" w:rsidRDefault="00000000">
      <w:pPr>
        <w:pStyle w:val="ListParagraph"/>
        <w:numPr>
          <w:ilvl w:val="0"/>
          <w:numId w:val="2"/>
        </w:numPr>
      </w:pPr>
      <w:r>
        <w:t>Build and evaluate a regression model that predicts an asset’s 24-hour trading volume.</w:t>
      </w:r>
    </w:p>
    <w:p w14:paraId="63E71DBE" w14:textId="77777777" w:rsidR="00970F04" w:rsidRDefault="00000000">
      <w:pPr>
        <w:pStyle w:val="ListParagraph"/>
        <w:numPr>
          <w:ilvl w:val="0"/>
          <w:numId w:val="2"/>
        </w:numPr>
      </w:pPr>
      <w:r>
        <w:t>Summarise findings, conclusions, limitations and future enhancements.</w:t>
      </w:r>
    </w:p>
    <w:p w14:paraId="346CF27E" w14:textId="77777777" w:rsidR="00970F04" w:rsidRDefault="00000000">
      <w:pPr>
        <w:pStyle w:val="Heading2"/>
      </w:pPr>
      <w:r>
        <w:t>2. Dataset Description</w:t>
      </w:r>
    </w:p>
    <w:p w14:paraId="529F97E6" w14:textId="77777777" w:rsidR="00970F04" w:rsidRDefault="00000000">
      <w:r>
        <w:t xml:space="preserve">The dataset </w:t>
      </w:r>
      <w:r>
        <w:rPr>
          <w:rStyle w:val="CodeChar"/>
        </w:rPr>
        <w:t>cleaned_crypto.csv</w:t>
      </w:r>
      <w:r>
        <w:t xml:space="preserve"> contains time-stamped market snapshots of the largest cryptocurrencies by market capitalisation. Each row is one snapshot of one asset at one moment. Original source/URL: [add the original source before submission].</w:t>
      </w:r>
    </w:p>
    <w:p w14:paraId="4F93415F" w14:textId="77777777" w:rsidR="00970F04" w:rsidRDefault="00000000">
      <w:r>
        <w:rPr>
          <w:b/>
        </w:rPr>
        <w:t>Size:</w:t>
      </w:r>
      <w:r>
        <w:t xml:space="preserve"> 109,130 records × 11 attributes, 71 distinct assets, 2,573 snapshots, 26 January 2026 to 8 August 2026. There are no missing values and no duplicate rows.</w:t>
      </w:r>
    </w:p>
    <w:tbl>
      <w:tblPr>
        <w:tblStyle w:val="TableGrid"/>
        <w:tblW w:w="0" w:type="auto"/>
        <w:tblLayout w:type="fixed"/>
        <w:tblLook w:val="0420" w:firstRow="1" w:lastRow="0" w:firstColumn="0" w:lastColumn="0" w:noHBand="0" w:noVBand="1"/>
      </w:tblPr>
      <w:tblGrid>
        <w:gridCol w:w="3055"/>
        <w:gridCol w:w="1385"/>
        <w:gridCol w:w="4920"/>
      </w:tblGrid>
      <w:tr w:rsidR="00970F04" w14:paraId="4563BF79" w14:textId="77777777">
        <w:trPr>
          <w:tblHeader/>
        </w:trPr>
        <w:tc>
          <w:tcPr>
            <w:tcW w:w="3055" w:type="dxa"/>
            <w:shd w:val="clear" w:color="auto" w:fill="F2F2F2"/>
          </w:tcPr>
          <w:p w14:paraId="5F3FCC27" w14:textId="77777777" w:rsidR="00970F04" w:rsidRDefault="00000000">
            <w:r>
              <w:t>Column</w:t>
            </w:r>
          </w:p>
        </w:tc>
        <w:tc>
          <w:tcPr>
            <w:tcW w:w="1385" w:type="dxa"/>
            <w:shd w:val="clear" w:color="auto" w:fill="F2F2F2"/>
          </w:tcPr>
          <w:p w14:paraId="2D87CA90" w14:textId="77777777" w:rsidR="00970F04" w:rsidRDefault="00000000">
            <w:r>
              <w:t>Type</w:t>
            </w:r>
          </w:p>
        </w:tc>
        <w:tc>
          <w:tcPr>
            <w:tcW w:w="4920" w:type="dxa"/>
            <w:shd w:val="clear" w:color="auto" w:fill="F2F2F2"/>
          </w:tcPr>
          <w:p w14:paraId="4D72BA59" w14:textId="77777777" w:rsidR="00970F04" w:rsidRDefault="00000000">
            <w:r>
              <w:t>Meaning</w:t>
            </w:r>
          </w:p>
        </w:tc>
      </w:tr>
      <w:tr w:rsidR="00970F04" w14:paraId="76C73F55" w14:textId="77777777">
        <w:tc>
          <w:tcPr>
            <w:tcW w:w="3055" w:type="dxa"/>
          </w:tcPr>
          <w:p w14:paraId="1EB56850" w14:textId="77777777" w:rsidR="00970F04" w:rsidRDefault="00000000">
            <w:r>
              <w:t>timestamp</w:t>
            </w:r>
          </w:p>
        </w:tc>
        <w:tc>
          <w:tcPr>
            <w:tcW w:w="1385" w:type="dxa"/>
          </w:tcPr>
          <w:p w14:paraId="306F995C" w14:textId="77777777" w:rsidR="00970F04" w:rsidRDefault="00000000">
            <w:r>
              <w:t>datetime</w:t>
            </w:r>
          </w:p>
        </w:tc>
        <w:tc>
          <w:tcPr>
            <w:tcW w:w="4920" w:type="dxa"/>
          </w:tcPr>
          <w:p w14:paraId="445B1F29" w14:textId="77777777" w:rsidR="00970F04" w:rsidRDefault="00000000">
            <w:r>
              <w:t>Time at which the snapshot was collected</w:t>
            </w:r>
          </w:p>
        </w:tc>
      </w:tr>
      <w:tr w:rsidR="00970F04" w14:paraId="02658529" w14:textId="77777777">
        <w:tc>
          <w:tcPr>
            <w:tcW w:w="3055" w:type="dxa"/>
          </w:tcPr>
          <w:p w14:paraId="54D59F1B" w14:textId="77777777" w:rsidR="00970F04" w:rsidRDefault="00000000">
            <w:r>
              <w:t>name, symbol</w:t>
            </w:r>
          </w:p>
        </w:tc>
        <w:tc>
          <w:tcPr>
            <w:tcW w:w="1385" w:type="dxa"/>
          </w:tcPr>
          <w:p w14:paraId="2245B922" w14:textId="77777777" w:rsidR="00970F04" w:rsidRDefault="00000000">
            <w:r>
              <w:t>categorical</w:t>
            </w:r>
          </w:p>
        </w:tc>
        <w:tc>
          <w:tcPr>
            <w:tcW w:w="4920" w:type="dxa"/>
          </w:tcPr>
          <w:p w14:paraId="67DC1D86" w14:textId="77777777" w:rsidR="00970F04" w:rsidRDefault="00000000">
            <w:r>
              <w:t>Asset name and ticker (e.g. Bitcoin, btc)</w:t>
            </w:r>
          </w:p>
        </w:tc>
      </w:tr>
      <w:tr w:rsidR="00970F04" w14:paraId="4D2C9EB9" w14:textId="77777777">
        <w:tc>
          <w:tcPr>
            <w:tcW w:w="3055" w:type="dxa"/>
          </w:tcPr>
          <w:p w14:paraId="0BB22374" w14:textId="77777777" w:rsidR="00970F04" w:rsidRDefault="00000000">
            <w:r>
              <w:lastRenderedPageBreak/>
              <w:t>price_usd</w:t>
            </w:r>
          </w:p>
        </w:tc>
        <w:tc>
          <w:tcPr>
            <w:tcW w:w="1385" w:type="dxa"/>
          </w:tcPr>
          <w:p w14:paraId="4C06DD67" w14:textId="77777777" w:rsidR="00970F04" w:rsidRDefault="00000000">
            <w:r>
              <w:t>float</w:t>
            </w:r>
          </w:p>
        </w:tc>
        <w:tc>
          <w:tcPr>
            <w:tcW w:w="4920" w:type="dxa"/>
          </w:tcPr>
          <w:p w14:paraId="3E689518" w14:textId="77777777" w:rsidR="00970F04" w:rsidRDefault="00000000">
            <w:r>
              <w:t>Price in USD, rounded to 2 decimals</w:t>
            </w:r>
          </w:p>
        </w:tc>
      </w:tr>
      <w:tr w:rsidR="00970F04" w14:paraId="0E14A96D" w14:textId="77777777">
        <w:tc>
          <w:tcPr>
            <w:tcW w:w="3055" w:type="dxa"/>
          </w:tcPr>
          <w:p w14:paraId="43D1F35A" w14:textId="77777777" w:rsidR="00970F04" w:rsidRDefault="00000000">
            <w:r>
              <w:t>vol_24h</w:t>
            </w:r>
          </w:p>
        </w:tc>
        <w:tc>
          <w:tcPr>
            <w:tcW w:w="1385" w:type="dxa"/>
          </w:tcPr>
          <w:p w14:paraId="68719CDC" w14:textId="77777777" w:rsidR="00970F04" w:rsidRDefault="00000000">
            <w:r>
              <w:t>float</w:t>
            </w:r>
          </w:p>
        </w:tc>
        <w:tc>
          <w:tcPr>
            <w:tcW w:w="4920" w:type="dxa"/>
          </w:tcPr>
          <w:p w14:paraId="699B839A" w14:textId="77777777" w:rsidR="00970F04" w:rsidRDefault="00000000">
            <w:r>
              <w:t>Trading volume in USD over the previous 24 hours</w:t>
            </w:r>
          </w:p>
        </w:tc>
      </w:tr>
      <w:tr w:rsidR="00970F04" w14:paraId="5F5CF93C" w14:textId="77777777">
        <w:tc>
          <w:tcPr>
            <w:tcW w:w="3055" w:type="dxa"/>
          </w:tcPr>
          <w:p w14:paraId="49B48573" w14:textId="77777777" w:rsidR="00970F04" w:rsidRDefault="00000000">
            <w:r>
              <w:t>total_vol</w:t>
            </w:r>
          </w:p>
        </w:tc>
        <w:tc>
          <w:tcPr>
            <w:tcW w:w="1385" w:type="dxa"/>
          </w:tcPr>
          <w:p w14:paraId="2D70783A" w14:textId="77777777" w:rsidR="00970F04" w:rsidRDefault="00000000">
            <w:r>
              <w:t>float</w:t>
            </w:r>
          </w:p>
        </w:tc>
        <w:tc>
          <w:tcPr>
            <w:tcW w:w="4920" w:type="dxa"/>
          </w:tcPr>
          <w:p w14:paraId="4EC10EAE" w14:textId="77777777" w:rsidR="00970F04" w:rsidRDefault="00000000">
            <w:r>
              <w:t>Asset’s % share of the combined 24h volume in the snapshot</w:t>
            </w:r>
          </w:p>
        </w:tc>
      </w:tr>
      <w:tr w:rsidR="00970F04" w14:paraId="234FD20D" w14:textId="77777777">
        <w:tc>
          <w:tcPr>
            <w:tcW w:w="3055" w:type="dxa"/>
          </w:tcPr>
          <w:p w14:paraId="0CD24C57" w14:textId="77777777" w:rsidR="00970F04" w:rsidRDefault="00000000">
            <w:r>
              <w:t>chg_24h</w:t>
            </w:r>
          </w:p>
        </w:tc>
        <w:tc>
          <w:tcPr>
            <w:tcW w:w="1385" w:type="dxa"/>
          </w:tcPr>
          <w:p w14:paraId="7AC75B67" w14:textId="77777777" w:rsidR="00970F04" w:rsidRDefault="00000000">
            <w:r>
              <w:t>float</w:t>
            </w:r>
          </w:p>
        </w:tc>
        <w:tc>
          <w:tcPr>
            <w:tcW w:w="4920" w:type="dxa"/>
          </w:tcPr>
          <w:p w14:paraId="4D0A684B" w14:textId="77777777" w:rsidR="00970F04" w:rsidRDefault="00000000">
            <w:r>
              <w:t>% price change over 24 hours</w:t>
            </w:r>
          </w:p>
        </w:tc>
      </w:tr>
      <w:tr w:rsidR="00970F04" w14:paraId="13B8E79B" w14:textId="77777777">
        <w:tc>
          <w:tcPr>
            <w:tcW w:w="3055" w:type="dxa"/>
          </w:tcPr>
          <w:p w14:paraId="4839F72B" w14:textId="77777777" w:rsidR="00970F04" w:rsidRDefault="00000000">
            <w:r>
              <w:t>chg_7d</w:t>
            </w:r>
          </w:p>
        </w:tc>
        <w:tc>
          <w:tcPr>
            <w:tcW w:w="1385" w:type="dxa"/>
          </w:tcPr>
          <w:p w14:paraId="72CBFA2B" w14:textId="77777777" w:rsidR="00970F04" w:rsidRDefault="00000000">
            <w:r>
              <w:t>float</w:t>
            </w:r>
          </w:p>
        </w:tc>
        <w:tc>
          <w:tcPr>
            <w:tcW w:w="4920" w:type="dxa"/>
          </w:tcPr>
          <w:p w14:paraId="164943C0" w14:textId="77777777" w:rsidR="00970F04" w:rsidRDefault="00000000">
            <w:r>
              <w:t>% price change over 7 days</w:t>
            </w:r>
          </w:p>
        </w:tc>
      </w:tr>
      <w:tr w:rsidR="00970F04" w14:paraId="3E441F2D" w14:textId="77777777">
        <w:tc>
          <w:tcPr>
            <w:tcW w:w="3055" w:type="dxa"/>
          </w:tcPr>
          <w:p w14:paraId="3799EA65" w14:textId="77777777" w:rsidR="00970F04" w:rsidRDefault="00000000">
            <w:r>
              <w:t>market_cap</w:t>
            </w:r>
          </w:p>
        </w:tc>
        <w:tc>
          <w:tcPr>
            <w:tcW w:w="1385" w:type="dxa"/>
          </w:tcPr>
          <w:p w14:paraId="26C1EA4D" w14:textId="77777777" w:rsidR="00970F04" w:rsidRDefault="00000000">
            <w:r>
              <w:t>float</w:t>
            </w:r>
          </w:p>
        </w:tc>
        <w:tc>
          <w:tcPr>
            <w:tcW w:w="4920" w:type="dxa"/>
          </w:tcPr>
          <w:p w14:paraId="78465BFE" w14:textId="77777777" w:rsidR="00970F04" w:rsidRDefault="00000000">
            <w:r>
              <w:t>Market capitalisation in USD</w:t>
            </w:r>
          </w:p>
        </w:tc>
      </w:tr>
      <w:tr w:rsidR="00970F04" w14:paraId="63A50A06" w14:textId="77777777">
        <w:tc>
          <w:tcPr>
            <w:tcW w:w="3055" w:type="dxa"/>
          </w:tcPr>
          <w:p w14:paraId="566CDD95" w14:textId="77777777" w:rsidR="00970F04" w:rsidRDefault="00000000">
            <w:r>
              <w:t>name_encoded, symbol_encoded</w:t>
            </w:r>
          </w:p>
        </w:tc>
        <w:tc>
          <w:tcPr>
            <w:tcW w:w="1385" w:type="dxa"/>
          </w:tcPr>
          <w:p w14:paraId="297D8DF9" w14:textId="77777777" w:rsidR="00970F04" w:rsidRDefault="00000000">
            <w:r>
              <w:t>int</w:t>
            </w:r>
          </w:p>
        </w:tc>
        <w:tc>
          <w:tcPr>
            <w:tcW w:w="4920" w:type="dxa"/>
          </w:tcPr>
          <w:p w14:paraId="50BC5210" w14:textId="77777777" w:rsidR="00970F04" w:rsidRDefault="00000000">
            <w:r>
              <w:t>Label codes 0–70 (redundant, dropped)</w:t>
            </w:r>
          </w:p>
        </w:tc>
      </w:tr>
    </w:tbl>
    <w:p w14:paraId="4D7E7CB1" w14:textId="77777777" w:rsidR="00970F04" w:rsidRDefault="00000000">
      <w:pPr>
        <w:pStyle w:val="Heading2"/>
      </w:pPr>
      <w:r>
        <w:t>3. Analysis Questions</w:t>
      </w:r>
    </w:p>
    <w:p w14:paraId="08827D74" w14:textId="77777777" w:rsidR="00970F04" w:rsidRDefault="00000000">
      <w:r>
        <w:rPr>
          <w:b/>
        </w:rPr>
        <w:t>Theme A – Market structure and concentration:</w:t>
      </w:r>
      <w:r>
        <w:t xml:space="preserve"> Q1 How concentrated is total market capitalisation? Q2 How did Bitcoin’s dominance evolve? Q3 Is trading volume concentrated in the same assets that dominate market cap? Q4 How liquid are assets relative to their size?</w:t>
      </w:r>
    </w:p>
    <w:p w14:paraId="111374E1" w14:textId="77777777" w:rsidR="00970F04" w:rsidRDefault="00000000">
      <w:r>
        <w:rPr>
          <w:b/>
        </w:rPr>
        <w:t>Theme B – Returns and risk:</w:t>
      </w:r>
      <w:r>
        <w:t xml:space="preserve"> Q5 What does the distribution of daily returns look like, and is it normal? Q6 Which assets are the most and least volatile? Q7 How different is the volatility of stable-value and volatile tokens (A/B)? Q8 Are larger assets less volatile? Q9 How did Bitcoin’s price evolve and what was its worst drawdown?</w:t>
      </w:r>
    </w:p>
    <w:p w14:paraId="327795E2" w14:textId="77777777" w:rsidR="00970F04" w:rsidRDefault="00000000">
      <w:r>
        <w:rPr>
          <w:b/>
        </w:rPr>
        <w:t>Theme C – Co-movement and time effects:</w:t>
      </w:r>
      <w:r>
        <w:t xml:space="preserve"> Q10 How strongly do major assets’ daily returns move together? Q11 How sensitive is each asset to Bitcoin (beta)? Q12 Does activity or Bitcoin’s return differ by day of the week? Q13 Is total market volume lower at weekends (A/B)? Q14 Is trading activity related to the size of price moves? Q15 When Bitcoin moves, does the rest of the market follow?</w:t>
      </w:r>
    </w:p>
    <w:p w14:paraId="30BDD725" w14:textId="77777777" w:rsidR="00970F04" w:rsidRDefault="00000000">
      <w:pPr>
        <w:pStyle w:val="Heading2"/>
      </w:pPr>
      <w:r>
        <w:t>4. Data Cleaning and Preprocessing</w:t>
      </w:r>
    </w:p>
    <w:p w14:paraId="7DF36A53" w14:textId="77777777" w:rsidR="00970F04" w:rsidRDefault="00000000">
      <w:r>
        <w:rPr>
          <w:b/>
        </w:rPr>
        <w:t>Quality checks.</w:t>
      </w:r>
      <w:r>
        <w:t xml:space="preserve"> The file is described as cleaned, but it was verified before use: 0 missing values, 0 exact duplicate rows and 0 duplicate (timestamp, asset) pairs. The timestamp was converted to datetime and rows were sorted by time and asset.</w:t>
      </w:r>
    </w:p>
    <w:p w14:paraId="7E42E1B8" w14:textId="77777777" w:rsidR="00970F04" w:rsidRDefault="00000000">
      <w:r>
        <w:rPr>
          <w:b/>
        </w:rPr>
        <w:t>Meaning of total_vol.</w:t>
      </w:r>
      <w:r>
        <w:t xml:space="preserve"> The hypothesis was that total_vol is each asset’s share of the snapshot’s combined 24h volume. The shares sum to 99.94–100.07% in every snapshot, correlate 1.000000 with the recomputed share and differ from it by at most 0.005, which is exactly the 2-decimal rounding limit. It is therefore a percentage share, not a USD volume.</w:t>
      </w:r>
    </w:p>
    <w:p w14:paraId="66DA3B83" w14:textId="77777777" w:rsidR="00970F04" w:rsidRDefault="00000000">
      <w:r>
        <w:rPr>
          <w:b/>
        </w:rPr>
        <w:t>Data reduction.</w:t>
      </w:r>
      <w:r>
        <w:t xml:space="preserve"> name, symbol and their encoded versions map one-to-one. The label codes are arbitrary integers and would imply a false ordering, so name_encoded and symbol_encoded were dropped (11 to 9 columns).</w:t>
      </w:r>
    </w:p>
    <w:p w14:paraId="5D2A118A" w14:textId="77777777" w:rsidR="00970F04" w:rsidRDefault="00000000">
      <w:r>
        <w:rPr>
          <w:b/>
        </w:rPr>
        <w:lastRenderedPageBreak/>
        <w:t>Collection coverage.</w:t>
      </w:r>
      <w:r>
        <w:t xml:space="preserve"> Every snapshot from 26 January to 20 May 2026 contains exactly 50 assets (2,085 snapshots); from 20 May to 8 August only 10 assets are tracked (488 snapshots). Collection was also denser in February (859 snapshots) and March (733) than in April–August (106–174 per month). Market-wide analyses therefore use only the 50-asset period, while Bitcoin-only analyses use the full period.</w:t>
      </w:r>
    </w:p>
    <w:p w14:paraId="31EFCC20" w14:textId="77777777" w:rsidR="00970F04" w:rsidRDefault="00000000">
      <w:r>
        <w:rPr>
          <w:b/>
        </w:rPr>
        <w:t>Anomaly audit.</w:t>
      </w:r>
    </w:p>
    <w:p w14:paraId="5776BE2B" w14:textId="77777777" w:rsidR="00970F04" w:rsidRDefault="00000000">
      <w:pPr>
        <w:pStyle w:val="ListParagraph"/>
        <w:numPr>
          <w:ilvl w:val="0"/>
          <w:numId w:val="3"/>
        </w:numPr>
      </w:pPr>
      <w:r>
        <w:t>price_usd is 0 for Shiba Inu, Pepe and HTX DAO (market caps of about $1.8–4.9 bn): their prices are below $0.005 and round to zero. The rows were kept, and returns are taken from chg_24h and chg_7d rather than computed from price.</w:t>
      </w:r>
    </w:p>
    <w:p w14:paraId="016A4999" w14:textId="77777777" w:rsidR="00970F04" w:rsidRDefault="00000000">
      <w:pPr>
        <w:pStyle w:val="ListParagraph"/>
        <w:numPr>
          <w:ilvl w:val="0"/>
          <w:numId w:val="3"/>
        </w:numPr>
      </w:pPr>
      <w:r>
        <w:t>vol_24h is 0 for every row of the BlackRock USD Institutional Digital Liquidity Fund (it never reports exchange volume). It is kept for market-cap analysis and excluded where log volume is needed.</w:t>
      </w:r>
    </w:p>
    <w:p w14:paraId="65961B1E" w14:textId="77777777" w:rsidR="00970F04" w:rsidRDefault="00000000">
      <w:pPr>
        <w:pStyle w:val="ListParagraph"/>
        <w:numPr>
          <w:ilvl w:val="0"/>
          <w:numId w:val="3"/>
        </w:numPr>
      </w:pPr>
      <w:r>
        <w:t>RaveDAO (+265% in 24h, +6,154% in 7 days) and Siren (+242% in 24h) are extreme but consecutive prices rise consistently, so they look genuine and were kept.</w:t>
      </w:r>
    </w:p>
    <w:p w14:paraId="4A9B3201" w14:textId="77777777" w:rsidR="00970F04" w:rsidRDefault="00000000">
      <w:pPr>
        <w:pStyle w:val="ListParagraph"/>
        <w:numPr>
          <w:ilvl w:val="0"/>
          <w:numId w:val="3"/>
        </w:numPr>
      </w:pPr>
      <w:r>
        <w:t>The IQR rule flags 12.6–19.6% of rows in every numeric variable, and all variables are strongly right-skewed (skewness 5.7–68.5). This reflects genuine heavy tails, so no rows were removed. Sizes are analysed on a log scale and groups are compared with medians and rank-based tests.</w:t>
      </w:r>
    </w:p>
    <w:p w14:paraId="3EDA2914" w14:textId="77777777" w:rsidR="00970F04" w:rsidRDefault="00000000">
      <w:r>
        <w:rPr>
          <w:b/>
        </w:rPr>
        <w:t>Feature engineering.</w:t>
      </w:r>
    </w:p>
    <w:p w14:paraId="5266C080" w14:textId="77777777" w:rsidR="00970F04" w:rsidRDefault="00000000">
      <w:pPr>
        <w:pStyle w:val="ListParagraph"/>
        <w:numPr>
          <w:ilvl w:val="0"/>
          <w:numId w:val="4"/>
        </w:numPr>
      </w:pPr>
      <w:r>
        <w:t>asset_type: Stable-value if the price coefficient of variation is below 1% and the median price is at least $0.50, otherwise Volatile. This gives 17 Stable-value and 54 Volatile assets. The price floor is needed because rounding makes a $0.01 asset look perfectly stable (Rain has CV 0 but a 24h change SD of 3.59%).</w:t>
      </w:r>
    </w:p>
    <w:p w14:paraId="4AF3DF57" w14:textId="77777777" w:rsidR="00970F04" w:rsidRDefault="00000000">
      <w:pPr>
        <w:pStyle w:val="ListParagraph"/>
        <w:numPr>
          <w:ilvl w:val="0"/>
          <w:numId w:val="4"/>
        </w:numPr>
      </w:pPr>
      <w:r>
        <w:t>turnover_pct = vol_24h ÷ market_cap × 100; log10 market cap and log10 volume; absolute 24h and 7d moves; date, day of week and weekend flag.</w:t>
      </w:r>
    </w:p>
    <w:p w14:paraId="08CBFB94" w14:textId="77777777" w:rsidR="00970F04" w:rsidRDefault="00000000">
      <w:r>
        <w:rPr>
          <w:b/>
        </w:rPr>
        <w:t>Daily analysis panel.</w:t>
      </w:r>
      <w:r>
        <w:t xml:space="preserve"> vol_24h and chg_24h are rolling 24-hour figures, so snapshots taken an hour apart share 23 hours of data and the 109k rows are not independent. Using them directly would greatly overstate the sample size and give misleadingly small p-values. For each calendar day, the complete end-of-day snapshot was kept, only for days whose last snapshot is at or after 18:00. This gives 6,150 asset-days over 183 days, of which 5,400 asset-days (108 days, exactly 50 assets each) fall in the 50-asset period. Validation: Bitcoin’s end-of-day chg_24h correlates r = 0.9942 with the day-over-day price change.</w:t>
      </w:r>
    </w:p>
    <w:p w14:paraId="147F109E" w14:textId="77777777" w:rsidR="00970F04" w:rsidRDefault="00000000">
      <w:pPr>
        <w:pStyle w:val="Heading2"/>
      </w:pPr>
      <w:r>
        <w:t>5. Exploratory Data Analysis</w:t>
      </w:r>
    </w:p>
    <w:p w14:paraId="69AD4B8C" w14:textId="77777777" w:rsidR="00970F04" w:rsidRDefault="00000000">
      <w:pPr>
        <w:pStyle w:val="ListParagraph"/>
        <w:numPr>
          <w:ilvl w:val="0"/>
          <w:numId w:val="5"/>
        </w:numPr>
      </w:pPr>
      <w:r>
        <w:t>Raw market cap is extremely right-skewed, so almost all assets fall in the first histogram bar; after a log10 transform the distribution is usable. Log volume is roughly bell-shaped around 10^8 (about $100 m) with a long left tail of thinly traded tokens.</w:t>
      </w:r>
    </w:p>
    <w:p w14:paraId="38382502" w14:textId="77777777" w:rsidR="00970F04" w:rsidRDefault="00000000">
      <w:pPr>
        <w:pStyle w:val="ListParagraph"/>
        <w:numPr>
          <w:ilvl w:val="0"/>
          <w:numId w:val="5"/>
        </w:numPr>
      </w:pPr>
      <w:r>
        <w:t>The 24h change of Stable-value tokens is a spike at zero (SD 0.07%), while Volatile tokens are spread out with heavy tails (SD 5.65%, excess kurtosis 350).</w:t>
      </w:r>
    </w:p>
    <w:p w14:paraId="5CF08DD3" w14:textId="77777777" w:rsidR="00970F04" w:rsidRDefault="00000000">
      <w:pPr>
        <w:pStyle w:val="ListParagraph"/>
        <w:numPr>
          <w:ilvl w:val="0"/>
          <w:numId w:val="5"/>
        </w:numPr>
      </w:pPr>
      <w:r>
        <w:t>Spearman correlations (volatile assets): log volume rises with log market cap (ρ = 0.49), but turnover falls with size (ρ = −0.15). Turnover rises with the size of the daily move (ρ = 0.24). Signed 24h change is uncorrelated with volume (ρ = 0.00).</w:t>
      </w:r>
    </w:p>
    <w:p w14:paraId="137DB82A" w14:textId="77777777" w:rsidR="00970F04" w:rsidRDefault="00000000">
      <w:pPr>
        <w:pStyle w:val="ListParagraph"/>
        <w:numPr>
          <w:ilvl w:val="0"/>
          <w:numId w:val="5"/>
        </w:numPr>
      </w:pPr>
      <w:r>
        <w:lastRenderedPageBreak/>
        <w:t>Central Limit Theorem simulation: the empirical standard error matches σ/√n for n ≥ 30 (0.2517 vs 0.2525 at n = 500), but because returns are so heavy-tailed the sampling distribution is still right-skewed at n = 30 (skewness 1.87) and only near-symmetric at n = 500 (0.53). This motivates using non-parametric and permutation tests alongside t-tests.</w:t>
      </w:r>
    </w:p>
    <w:p w14:paraId="590ED4EF" w14:textId="77777777" w:rsidR="00970F04" w:rsidRDefault="00000000">
      <w:pPr>
        <w:pStyle w:val="ListParagraph"/>
        <w:numPr>
          <w:ilvl w:val="0"/>
          <w:numId w:val="5"/>
        </w:numPr>
      </w:pPr>
      <w:r>
        <w:t>Bitcoin’s mean daily return over 183 days was −0.12% (SD 2.68%). The 95% t-interval is [−0.51%, +0.27%] and the bootstrap interval agrees, so both include zero.</w:t>
      </w:r>
    </w:p>
    <w:p w14:paraId="290BBF13" w14:textId="77777777" w:rsidR="00970F04" w:rsidRDefault="00000000">
      <w:pPr>
        <w:pStyle w:val="Heading2"/>
      </w:pPr>
      <w:r>
        <w:t>6. Analysis of the 15 Questions</w:t>
      </w:r>
    </w:p>
    <w:p w14:paraId="42AE051C" w14:textId="77777777" w:rsidR="00970F04" w:rsidRDefault="00000000">
      <w:r>
        <w:t>Unless stated otherwise, the 50-asset daily panel is used.</w:t>
      </w:r>
    </w:p>
    <w:p w14:paraId="2906C868" w14:textId="77777777" w:rsidR="00970F04" w:rsidRDefault="00000000">
      <w:r>
        <w:rPr>
          <w:b/>
        </w:rPr>
        <w:t>Q1 – Concentration.</w:t>
      </w:r>
      <w:r>
        <w:t xml:space="preserve"> Bitcoin averages 59.46% of tracked market cap; the top 3 (Bitcoin, Ethereum, Tether) hold 77.78%, the top 5 hold 84.93% and the top 10 hold 92.87%. The daily Herfindahl-Hirschman Index averages 3,753 (range 3,578–3,971), well above the 2,500 threshold for a highly concentrated market. A top-50 basket is in practice mostly a Bitcoin position.</w:t>
      </w:r>
    </w:p>
    <w:p w14:paraId="04431155" w14:textId="77777777" w:rsidR="00970F04" w:rsidRDefault="00000000">
      <w:r>
        <w:rPr>
          <w:b/>
        </w:rPr>
        <w:t>Q2 – Bitcoin dominance.</w:t>
      </w:r>
      <w:r>
        <w:t xml:space="preserve"> Dominance stayed in a narrow band of 57.94–61.38% (mean 59.46%) and rose from 58.29% to 60.78%, mostly from April onwards. It correlates positively with Bitcoin’s price (Spearman ρ = 0.597, p ≈ 9×10⁻¹²): rallies were Bitcoin-led. This is correlation over time, not cause.</w:t>
      </w:r>
    </w:p>
    <w:p w14:paraId="1BFC8B4D" w14:textId="77777777" w:rsidR="00970F04" w:rsidRDefault="00000000">
      <w:r>
        <w:rPr>
          <w:b/>
        </w:rPr>
        <w:t>Q3 – Volume vs market cap.</w:t>
      </w:r>
      <w:r>
        <w:t xml:space="preserve"> Tether accounts for 43.94% of all 24h volume while holding 7.60% of market cap (5.8× its size share). USDC and USD1 show the same pattern, so stablecoins act as the medium of exchange. Bitcoin has 59.46% of cap but only 26.69% of volume, and BNB is lower still. The top 3 assets by volume carry 82.74% of all trading. Market-cap and volume rankings therefore tell different stories.</w:t>
      </w:r>
    </w:p>
    <w:p w14:paraId="4278BCE6" w14:textId="77777777" w:rsidR="00970F04" w:rsidRDefault="00000000">
      <w:r>
        <w:rPr>
          <w:b/>
        </w:rPr>
        <w:t>Q4 – Liquidity.</w:t>
      </w:r>
      <w:r>
        <w:t xml:space="preserve"> Highest median daily turnover: Tether 37.48%, USD1 28.41%, Pepe 21.05%, Aave 20.66%. Lowest: BlackRock BUIDL (0), Circle USYC 0.0038%, LEO Token 0.0085%. The Stable-value group is split in two: trading stablecoins are the most liquid assets in the data while yield-bearing and institutional dollar tokens barely trade. Stablecoin is therefore not a single liquidity class.</w:t>
      </w:r>
    </w:p>
    <w:p w14:paraId="2CF398AD" w14:textId="77777777" w:rsidR="00970F04" w:rsidRDefault="00000000">
      <w:r>
        <w:rPr>
          <w:b/>
        </w:rPr>
        <w:t>Q5 – Return distribution.</w:t>
      </w:r>
      <w:r>
        <w:t xml:space="preserve"> Daily returns of volatile assets are sharply peaked with very fat tails: excess kurtosis 350, minimum −60.05%, maximum +181.79%. Moves beyond ±3σ occur on 0.93% of asset-days versus 0.27% expected under normality (about 3.4× more often). Bitcoin alone has excess kurtosis 7.07. Risk measures that assume normality understate tail risk.</w:t>
      </w:r>
    </w:p>
    <w:p w14:paraId="1834E583" w14:textId="77777777" w:rsidR="00970F04" w:rsidRDefault="00000000">
      <w:r>
        <w:rPr>
          <w:b/>
        </w:rPr>
        <w:t>Q6 – Volatility ranking.</w:t>
      </w:r>
      <w:r>
        <w:t xml:space="preserve"> Most volatile (daily SD): MemeCore 8.22% (about 157% annualised), Zcash 7.26%, Bittensor 6.10%, NEAR Protocol 5.66%, Aave 5.43%. Least volatile among volatile assets: TRON 1.22%, HTX DAO 1.32%, Figure Heloc 1.37%, PAX Gold 1.48%. Bitcoin’s SD is 2.68% (about 51% annualised) and Ethereum’s 3.58%. Only assets with at least 30 daily observations were ranked (13 were excluded).</w:t>
      </w:r>
    </w:p>
    <w:p w14:paraId="4055A310" w14:textId="77777777" w:rsidR="00970F04" w:rsidRDefault="00000000">
      <w:r>
        <w:rPr>
          <w:b/>
        </w:rPr>
        <w:t>Q7 – Stable vs volatile (A/B).</w:t>
      </w:r>
      <w:r>
        <w:t xml:space="preserve"> Stable-value tokens have a median daily absolute 24h change of 0.01% (largest 1.09%); volatile tokens have a median of 1.69% (largest 181.79%). The groups do not overlap at all: the most volatile stable token (mean 0.28%) is calmer than the least volatile volatile token (0.83%). Formal test in Section 7.</w:t>
      </w:r>
    </w:p>
    <w:p w14:paraId="305D79CD" w14:textId="77777777" w:rsidR="00970F04" w:rsidRDefault="00000000">
      <w:r>
        <w:rPr>
          <w:b/>
        </w:rPr>
        <w:lastRenderedPageBreak/>
        <w:t>Q8 – Size vs volatility.</w:t>
      </w:r>
      <w:r>
        <w:t xml:space="preserve"> Across 41 volatile assets the rank correlation between size and volatility is weak and not significant (ρ = −0.144, p = 0.368). Median daily SD by size quartile is 3.73%, 4.26%, 3.62% and 3.56%. Market cap is not a reliable proxy for risk, so volatility should be measured directly.</w:t>
      </w:r>
    </w:p>
    <w:p w14:paraId="0D1670E9" w14:textId="77777777" w:rsidR="00970F04" w:rsidRDefault="00000000">
      <w:r>
        <w:rPr>
          <w:b/>
        </w:rPr>
        <w:t>Q9 – Bitcoin price and drawdown.</w:t>
      </w:r>
      <w:r>
        <w:t xml:space="preserve"> Bitcoin fell from $87,888 (26 January) to $65,125 (8 August), a change of −25.90%. After the running peak of $90,115 (28 January) the maximum drawdown was −35.32%, reaching a trough of $58,285 on 30 June; the price never regained the January peak. Monthly changes: January −11.8%, February −13.9%, April +12.2%, June −20.7%.</w:t>
      </w:r>
    </w:p>
    <w:p w14:paraId="30F66067" w14:textId="77777777" w:rsidR="00970F04" w:rsidRDefault="00000000">
      <w:r>
        <w:rPr>
          <w:b/>
        </w:rPr>
        <w:t>Q10 – Co-movement.</w:t>
      </w:r>
      <w:r>
        <w:t xml:space="preserve"> Among the 31 volatile assets present on all 108 days, the average pairwise return correlation is 0.536 and 51.4% of pairs exceed 0.5. Bitcoin–Ethereum r = 0.944 and Avalanche–Chainlink r = 0.954. Loosely connected assets: Figure Heloc (average r = 0.08), Tether Gold (0.24), TRON (0.25). Holding many large crypto assets gives much less diversification than the number of holdings suggests.</w:t>
      </w:r>
    </w:p>
    <w:p w14:paraId="76DD2D60" w14:textId="77777777" w:rsidR="00970F04" w:rsidRDefault="00000000">
      <w:r>
        <w:rPr>
          <w:b/>
        </w:rPr>
        <w:t>Q11 – Beta to Bitcoin.</w:t>
      </w:r>
      <w:r>
        <w:t xml:space="preserve"> 13 of 30 assets have β &gt; 1; the median β is 0.866 and the median R² is 0.635. Highest betas: Zcash 1.47, Sui 1.29, XRP 1.24, Solana 1.24, Ethereum 1.21 (R² = 0.89, so ETH ≈ −0.09 + 1.21 × BTC). Lowest: Figure Heloc 0.05 (not significant), TRON 0.13, Tether Gold 0.16.</w:t>
      </w:r>
    </w:p>
    <w:p w14:paraId="1E22B38A" w14:textId="77777777" w:rsidR="00970F04" w:rsidRDefault="00000000">
      <w:r>
        <w:rPr>
          <w:b/>
        </w:rPr>
        <w:t>Q12 – Day-of-week patterns.</w:t>
      </w:r>
      <w:r>
        <w:t xml:space="preserve"> Weekday mean total volume ranges from $175.9 bn (Tuesday) to $199.8 bn (Friday), but Saturday ($133.6 bn) and Sunday ($105.7 bn) are clearly lower. Bitcoin’s mean return is highest on Monday (+1.02%) and lowest on Thursday (−1.40%), but each day has only 24–27 observations, so a formal test is needed (Test 5).</w:t>
      </w:r>
    </w:p>
    <w:p w14:paraId="344E6BC2" w14:textId="77777777" w:rsidR="00970F04" w:rsidRDefault="00000000">
      <w:r>
        <w:rPr>
          <w:b/>
        </w:rPr>
        <w:t>Q13 – Weekend volume (A/B).</w:t>
      </w:r>
      <w:r>
        <w:t xml:space="preserve"> Weekdays (n = 79): mean $189.2 bn, median $171.3 bn. Weekend days (n = 29): mean $120.1 bn, median $96.4 bn. Weekend volume is 36.5% lower on average and 43.7% lower at the median. Formal test in Section 7 (Test 1).</w:t>
      </w:r>
    </w:p>
    <w:p w14:paraId="3F88B4EA" w14:textId="77777777" w:rsidR="00970F04" w:rsidRDefault="00000000">
      <w:r>
        <w:rPr>
          <w:b/>
        </w:rPr>
        <w:t>Q14 – Volume–volatility relation.</w:t>
      </w:r>
      <w:r>
        <w:t xml:space="preserve"> Using within-asset z-scores to remove differences between assets, turnover rises steadily with the size of the day’s move: mean turnover z-score is −0.40 in the calmest decile and +1.20 in the largest-move decile. Pooled Spearman ρ = 0.390 (p ≈ 4×10⁻¹⁵³, n = 4,216 asset-days) and ρ is positive for 40 of 41 assets. High turnover is a useful flag that a large move is under way, but this is a contemporaneous association.</w:t>
      </w:r>
    </w:p>
    <w:p w14:paraId="7A913AC3" w14:textId="77777777" w:rsidR="00970F04" w:rsidRDefault="00000000">
      <w:r>
        <w:rPr>
          <w:b/>
        </w:rPr>
        <w:t>Q15 – Market breadth.</w:t>
      </w:r>
      <w:r>
        <w:t xml:space="preserve"> The percentage of other volatile assets that rose tracks Bitcoin’s return closely (Spearman ρ = 0.868, 108 days). On Bitcoin-up days 73.0% of other assets rose on average, against 25.3% on Bitcoin-down or flat days. Bitcoin’s direction matched the majority direction on 86.1% of days.</w:t>
      </w:r>
    </w:p>
    <w:p w14:paraId="30884F2A" w14:textId="77777777" w:rsidR="00970F04" w:rsidRDefault="00000000">
      <w:pPr>
        <w:pStyle w:val="Heading2"/>
      </w:pPr>
      <w:r>
        <w:t>7. Statistical Analysis: Hypothesis Testing and A/B Testing</w:t>
      </w:r>
    </w:p>
    <w:p w14:paraId="7851CFB4" w14:textId="77777777" w:rsidR="00970F04" w:rsidRDefault="00000000">
      <w:r>
        <w:t>For every test the significance level is α = 0.05. Tests use the daily panel or per-asset aggregates, never the overlapping raw rows.</w:t>
      </w:r>
    </w:p>
    <w:tbl>
      <w:tblPr>
        <w:tblStyle w:val="TableGrid"/>
        <w:tblW w:w="0" w:type="auto"/>
        <w:tblLayout w:type="fixed"/>
        <w:tblLook w:val="0420" w:firstRow="1" w:lastRow="0" w:firstColumn="0" w:lastColumn="0" w:noHBand="0" w:noVBand="1"/>
      </w:tblPr>
      <w:tblGrid>
        <w:gridCol w:w="1026"/>
        <w:gridCol w:w="2416"/>
        <w:gridCol w:w="1514"/>
        <w:gridCol w:w="1420"/>
        <w:gridCol w:w="1560"/>
        <w:gridCol w:w="1424"/>
      </w:tblGrid>
      <w:tr w:rsidR="00970F04" w14:paraId="24F52809" w14:textId="77777777">
        <w:trPr>
          <w:tblHeader/>
        </w:trPr>
        <w:tc>
          <w:tcPr>
            <w:tcW w:w="1026" w:type="dxa"/>
            <w:shd w:val="clear" w:color="auto" w:fill="F2F2F2"/>
          </w:tcPr>
          <w:p w14:paraId="759A173C" w14:textId="77777777" w:rsidR="00970F04" w:rsidRDefault="00000000">
            <w:r>
              <w:t>Test</w:t>
            </w:r>
          </w:p>
        </w:tc>
        <w:tc>
          <w:tcPr>
            <w:tcW w:w="2416" w:type="dxa"/>
            <w:shd w:val="clear" w:color="auto" w:fill="F2F2F2"/>
          </w:tcPr>
          <w:p w14:paraId="337A59E6" w14:textId="77777777" w:rsidR="00970F04" w:rsidRDefault="00000000">
            <w:r>
              <w:t>Hypotheses</w:t>
            </w:r>
          </w:p>
        </w:tc>
        <w:tc>
          <w:tcPr>
            <w:tcW w:w="1514" w:type="dxa"/>
            <w:shd w:val="clear" w:color="auto" w:fill="F2F2F2"/>
          </w:tcPr>
          <w:p w14:paraId="77D7A531" w14:textId="77777777" w:rsidR="00970F04" w:rsidRDefault="00000000">
            <w:r>
              <w:t>Method</w:t>
            </w:r>
          </w:p>
        </w:tc>
        <w:tc>
          <w:tcPr>
            <w:tcW w:w="1420" w:type="dxa"/>
            <w:shd w:val="clear" w:color="auto" w:fill="F2F2F2"/>
          </w:tcPr>
          <w:p w14:paraId="26E9446F" w14:textId="77777777" w:rsidR="00970F04" w:rsidRDefault="00000000">
            <w:r>
              <w:t>Statistic</w:t>
            </w:r>
          </w:p>
        </w:tc>
        <w:tc>
          <w:tcPr>
            <w:tcW w:w="1560" w:type="dxa"/>
            <w:shd w:val="clear" w:color="auto" w:fill="F2F2F2"/>
          </w:tcPr>
          <w:p w14:paraId="5DF32513" w14:textId="77777777" w:rsidR="00970F04" w:rsidRDefault="00000000">
            <w:r>
              <w:t>p-value</w:t>
            </w:r>
          </w:p>
        </w:tc>
        <w:tc>
          <w:tcPr>
            <w:tcW w:w="1424" w:type="dxa"/>
            <w:shd w:val="clear" w:color="auto" w:fill="F2F2F2"/>
          </w:tcPr>
          <w:p w14:paraId="53E22012" w14:textId="77777777" w:rsidR="00970F04" w:rsidRDefault="00000000">
            <w:r>
              <w:t>Decision (effect size)</w:t>
            </w:r>
          </w:p>
        </w:tc>
      </w:tr>
      <w:tr w:rsidR="00970F04" w14:paraId="25DF3E20" w14:textId="77777777">
        <w:tc>
          <w:tcPr>
            <w:tcW w:w="1026" w:type="dxa"/>
          </w:tcPr>
          <w:p w14:paraId="6C0D9E69" w14:textId="77777777" w:rsidR="00970F04" w:rsidRDefault="00000000">
            <w:r>
              <w:t>1 (A/B)</w:t>
            </w:r>
          </w:p>
        </w:tc>
        <w:tc>
          <w:tcPr>
            <w:tcW w:w="2416" w:type="dxa"/>
          </w:tcPr>
          <w:p w14:paraId="61830460" w14:textId="77777777" w:rsidR="00970F04" w:rsidRDefault="00000000">
            <w:r>
              <w:t>H0: weekend mean volume = weekday mean</w:t>
            </w:r>
          </w:p>
        </w:tc>
        <w:tc>
          <w:tcPr>
            <w:tcW w:w="1514" w:type="dxa"/>
          </w:tcPr>
          <w:p w14:paraId="7A4BB5CE" w14:textId="77777777" w:rsidR="00970F04" w:rsidRDefault="00000000">
            <w:r>
              <w:t xml:space="preserve">Welch t, Mann-Whitney, </w:t>
            </w:r>
            <w:r>
              <w:lastRenderedPageBreak/>
              <w:t>permutation</w:t>
            </w:r>
          </w:p>
        </w:tc>
        <w:tc>
          <w:tcPr>
            <w:tcW w:w="1420" w:type="dxa"/>
          </w:tcPr>
          <w:p w14:paraId="458AA55C" w14:textId="77777777" w:rsidR="00970F04" w:rsidRDefault="00000000">
            <w:r>
              <w:lastRenderedPageBreak/>
              <w:t>t = −5.03</w:t>
            </w:r>
          </w:p>
        </w:tc>
        <w:tc>
          <w:tcPr>
            <w:tcW w:w="1560" w:type="dxa"/>
          </w:tcPr>
          <w:p w14:paraId="72F68845" w14:textId="77777777" w:rsidR="00970F04" w:rsidRDefault="00000000">
            <w:r>
              <w:t>5.9×10⁻⁶</w:t>
            </w:r>
          </w:p>
        </w:tc>
        <w:tc>
          <w:tcPr>
            <w:tcW w:w="1424" w:type="dxa"/>
          </w:tcPr>
          <w:p w14:paraId="76D6B4B3" w14:textId="77777777" w:rsidR="00970F04" w:rsidRDefault="00000000">
            <w:r>
              <w:t>Reject H0 (d = −1.05)</w:t>
            </w:r>
          </w:p>
        </w:tc>
      </w:tr>
      <w:tr w:rsidR="00970F04" w14:paraId="55BDF668" w14:textId="77777777">
        <w:tc>
          <w:tcPr>
            <w:tcW w:w="1026" w:type="dxa"/>
          </w:tcPr>
          <w:p w14:paraId="005F1849" w14:textId="77777777" w:rsidR="00970F04" w:rsidRDefault="00000000">
            <w:r>
              <w:t>2 (A/B)</w:t>
            </w:r>
          </w:p>
        </w:tc>
        <w:tc>
          <w:tcPr>
            <w:tcW w:w="2416" w:type="dxa"/>
          </w:tcPr>
          <w:p w14:paraId="5B336702" w14:textId="77777777" w:rsidR="00970F04" w:rsidRDefault="00000000">
            <w:r>
              <w:t>H0: same volatility distribution; H1: volatile &gt; stable</w:t>
            </w:r>
          </w:p>
        </w:tc>
        <w:tc>
          <w:tcPr>
            <w:tcW w:w="1514" w:type="dxa"/>
          </w:tcPr>
          <w:p w14:paraId="5E03A44C" w14:textId="77777777" w:rsidR="00970F04" w:rsidRDefault="00000000">
            <w:r>
              <w:t>Mann-Whitney U, one-sided</w:t>
            </w:r>
          </w:p>
        </w:tc>
        <w:tc>
          <w:tcPr>
            <w:tcW w:w="1420" w:type="dxa"/>
          </w:tcPr>
          <w:p w14:paraId="4CC2E767" w14:textId="77777777" w:rsidR="00970F04" w:rsidRDefault="00000000">
            <w:r>
              <w:t>U = 918</w:t>
            </w:r>
          </w:p>
        </w:tc>
        <w:tc>
          <w:tcPr>
            <w:tcW w:w="1560" w:type="dxa"/>
          </w:tcPr>
          <w:p w14:paraId="6C34348E" w14:textId="77777777" w:rsidR="00970F04" w:rsidRDefault="00000000">
            <w:r>
              <w:t>3.2×10⁻¹⁰</w:t>
            </w:r>
          </w:p>
        </w:tc>
        <w:tc>
          <w:tcPr>
            <w:tcW w:w="1424" w:type="dxa"/>
          </w:tcPr>
          <w:p w14:paraId="29D11922" w14:textId="77777777" w:rsidR="00970F04" w:rsidRDefault="00000000">
            <w:r>
              <w:t>Reject H0 (r = 1.00)</w:t>
            </w:r>
          </w:p>
        </w:tc>
      </w:tr>
      <w:tr w:rsidR="00970F04" w14:paraId="51286C05" w14:textId="77777777">
        <w:tc>
          <w:tcPr>
            <w:tcW w:w="1026" w:type="dxa"/>
          </w:tcPr>
          <w:p w14:paraId="73A2D170" w14:textId="77777777" w:rsidR="00970F04" w:rsidRDefault="00000000">
            <w:r>
              <w:t>3</w:t>
            </w:r>
          </w:p>
        </w:tc>
        <w:tc>
          <w:tcPr>
            <w:tcW w:w="2416" w:type="dxa"/>
          </w:tcPr>
          <w:p w14:paraId="4849B7D6" w14:textId="77777777" w:rsidR="00970F04" w:rsidRDefault="00000000">
            <w:r>
              <w:t>H0: Bitcoin daily returns are normal</w:t>
            </w:r>
          </w:p>
        </w:tc>
        <w:tc>
          <w:tcPr>
            <w:tcW w:w="1514" w:type="dxa"/>
          </w:tcPr>
          <w:p w14:paraId="4F1E7A36" w14:textId="77777777" w:rsidR="00970F04" w:rsidRDefault="00000000">
            <w:r>
              <w:t>Shapiro-Wilk, Jarque-Bera, K²</w:t>
            </w:r>
          </w:p>
        </w:tc>
        <w:tc>
          <w:tcPr>
            <w:tcW w:w="1420" w:type="dxa"/>
          </w:tcPr>
          <w:p w14:paraId="5F4351EA" w14:textId="77777777" w:rsidR="00970F04" w:rsidRDefault="00000000">
            <w:r>
              <w:t>W = 0.911</w:t>
            </w:r>
          </w:p>
        </w:tc>
        <w:tc>
          <w:tcPr>
            <w:tcW w:w="1560" w:type="dxa"/>
          </w:tcPr>
          <w:p w14:paraId="34AA7838" w14:textId="77777777" w:rsidR="00970F04" w:rsidRDefault="00000000">
            <w:r>
              <w:t>4.4×10⁻⁹</w:t>
            </w:r>
          </w:p>
        </w:tc>
        <w:tc>
          <w:tcPr>
            <w:tcW w:w="1424" w:type="dxa"/>
          </w:tcPr>
          <w:p w14:paraId="0AD2B9A3" w14:textId="77777777" w:rsidR="00970F04" w:rsidRDefault="00000000">
            <w:r>
              <w:t>Reject H0 (kurtosis 7.07)</w:t>
            </w:r>
          </w:p>
        </w:tc>
      </w:tr>
      <w:tr w:rsidR="00970F04" w14:paraId="06701F04" w14:textId="77777777">
        <w:tc>
          <w:tcPr>
            <w:tcW w:w="1026" w:type="dxa"/>
          </w:tcPr>
          <w:p w14:paraId="16C4D270" w14:textId="77777777" w:rsidR="00970F04" w:rsidRDefault="00000000">
            <w:r>
              <w:t>4</w:t>
            </w:r>
          </w:p>
        </w:tc>
        <w:tc>
          <w:tcPr>
            <w:tcW w:w="2416" w:type="dxa"/>
          </w:tcPr>
          <w:p w14:paraId="17C9C544" w14:textId="77777777" w:rsidR="00970F04" w:rsidRDefault="00000000">
            <w:r>
              <w:t>H0: Bitcoin mean daily return = 0</w:t>
            </w:r>
          </w:p>
        </w:tc>
        <w:tc>
          <w:tcPr>
            <w:tcW w:w="1514" w:type="dxa"/>
          </w:tcPr>
          <w:p w14:paraId="32A18C7C" w14:textId="77777777" w:rsidR="00970F04" w:rsidRDefault="00000000">
            <w:r>
              <w:t>One-sample t, Wilcoxon</w:t>
            </w:r>
          </w:p>
        </w:tc>
        <w:tc>
          <w:tcPr>
            <w:tcW w:w="1420" w:type="dxa"/>
          </w:tcPr>
          <w:p w14:paraId="7A972F29" w14:textId="77777777" w:rsidR="00970F04" w:rsidRDefault="00000000">
            <w:r>
              <w:t>t = −0.61</w:t>
            </w:r>
          </w:p>
        </w:tc>
        <w:tc>
          <w:tcPr>
            <w:tcW w:w="1560" w:type="dxa"/>
          </w:tcPr>
          <w:p w14:paraId="14F927FD" w14:textId="77777777" w:rsidR="00970F04" w:rsidRDefault="00000000">
            <w:r>
              <w:t>0.542</w:t>
            </w:r>
          </w:p>
        </w:tc>
        <w:tc>
          <w:tcPr>
            <w:tcW w:w="1424" w:type="dxa"/>
          </w:tcPr>
          <w:p w14:paraId="357FE48F" w14:textId="77777777" w:rsidR="00970F04" w:rsidRDefault="00000000">
            <w:r>
              <w:t>Fail to reject (d = −0.05)</w:t>
            </w:r>
          </w:p>
        </w:tc>
      </w:tr>
      <w:tr w:rsidR="00970F04" w14:paraId="30E4AA9A" w14:textId="77777777">
        <w:tc>
          <w:tcPr>
            <w:tcW w:w="1026" w:type="dxa"/>
          </w:tcPr>
          <w:p w14:paraId="1662807F" w14:textId="77777777" w:rsidR="00970F04" w:rsidRDefault="00000000">
            <w:r>
              <w:t>5</w:t>
            </w:r>
          </w:p>
        </w:tc>
        <w:tc>
          <w:tcPr>
            <w:tcW w:w="2416" w:type="dxa"/>
          </w:tcPr>
          <w:p w14:paraId="5BE849C6" w14:textId="77777777" w:rsidR="00970F04" w:rsidRDefault="00000000">
            <w:r>
              <w:t>H0: mean return equal on all weekdays</w:t>
            </w:r>
          </w:p>
        </w:tc>
        <w:tc>
          <w:tcPr>
            <w:tcW w:w="1514" w:type="dxa"/>
          </w:tcPr>
          <w:p w14:paraId="79630F43" w14:textId="77777777" w:rsidR="00970F04" w:rsidRDefault="00000000">
            <w:r>
              <w:t>Kruskal-Wallis, ANOVA</w:t>
            </w:r>
          </w:p>
        </w:tc>
        <w:tc>
          <w:tcPr>
            <w:tcW w:w="1420" w:type="dxa"/>
          </w:tcPr>
          <w:p w14:paraId="684D717A" w14:textId="77777777" w:rsidR="00970F04" w:rsidRDefault="00000000">
            <w:r>
              <w:t>H = 15.37</w:t>
            </w:r>
          </w:p>
        </w:tc>
        <w:tc>
          <w:tcPr>
            <w:tcW w:w="1560" w:type="dxa"/>
          </w:tcPr>
          <w:p w14:paraId="7E074423" w14:textId="77777777" w:rsidR="00970F04" w:rsidRDefault="00000000">
            <w:r>
              <w:t>0.0175</w:t>
            </w:r>
          </w:p>
        </w:tc>
        <w:tc>
          <w:tcPr>
            <w:tcW w:w="1424" w:type="dxa"/>
          </w:tcPr>
          <w:p w14:paraId="77CDE55A" w14:textId="77777777" w:rsidR="00970F04" w:rsidRDefault="00000000">
            <w:r>
              <w:t>Reject H0 (ε² = 0.085)</w:t>
            </w:r>
          </w:p>
        </w:tc>
      </w:tr>
      <w:tr w:rsidR="00970F04" w14:paraId="4BBF72CF" w14:textId="77777777">
        <w:tc>
          <w:tcPr>
            <w:tcW w:w="1026" w:type="dxa"/>
          </w:tcPr>
          <w:p w14:paraId="4F71A7FE" w14:textId="77777777" w:rsidR="00970F04" w:rsidRDefault="00000000">
            <w:r>
              <w:t>6</w:t>
            </w:r>
          </w:p>
        </w:tc>
        <w:tc>
          <w:tcPr>
            <w:tcW w:w="2416" w:type="dxa"/>
          </w:tcPr>
          <w:p w14:paraId="56469124" w14:textId="77777777" w:rsidR="00970F04" w:rsidRDefault="00000000">
            <w:r>
              <w:t>H0: big-move days independent of size tier</w:t>
            </w:r>
          </w:p>
        </w:tc>
        <w:tc>
          <w:tcPr>
            <w:tcW w:w="1514" w:type="dxa"/>
          </w:tcPr>
          <w:p w14:paraId="6C3AF20F" w14:textId="77777777" w:rsidR="00970F04" w:rsidRDefault="00000000">
            <w:r>
              <w:t>Chi-square</w:t>
            </w:r>
          </w:p>
        </w:tc>
        <w:tc>
          <w:tcPr>
            <w:tcW w:w="1420" w:type="dxa"/>
          </w:tcPr>
          <w:p w14:paraId="2C651D71" w14:textId="77777777" w:rsidR="00970F04" w:rsidRDefault="00000000">
            <w:r>
              <w:t>χ² = 22.55</w:t>
            </w:r>
          </w:p>
        </w:tc>
        <w:tc>
          <w:tcPr>
            <w:tcW w:w="1560" w:type="dxa"/>
          </w:tcPr>
          <w:p w14:paraId="3E27326C" w14:textId="77777777" w:rsidR="00970F04" w:rsidRDefault="00000000">
            <w:r>
              <w:t>1.3×10⁻⁵</w:t>
            </w:r>
          </w:p>
        </w:tc>
        <w:tc>
          <w:tcPr>
            <w:tcW w:w="1424" w:type="dxa"/>
          </w:tcPr>
          <w:p w14:paraId="00C61FD2" w14:textId="77777777" w:rsidR="00970F04" w:rsidRDefault="00000000">
            <w:r>
              <w:t>Reject H0 (V = 0.073)</w:t>
            </w:r>
          </w:p>
        </w:tc>
      </w:tr>
      <w:tr w:rsidR="00970F04" w14:paraId="043F3605" w14:textId="77777777">
        <w:tc>
          <w:tcPr>
            <w:tcW w:w="1026" w:type="dxa"/>
          </w:tcPr>
          <w:p w14:paraId="0AA45FE5" w14:textId="77777777" w:rsidR="00970F04" w:rsidRDefault="00000000">
            <w:r>
              <w:t>7</w:t>
            </w:r>
          </w:p>
        </w:tc>
        <w:tc>
          <w:tcPr>
            <w:tcW w:w="2416" w:type="dxa"/>
          </w:tcPr>
          <w:p w14:paraId="5EFF9A53" w14:textId="77777777" w:rsidR="00970F04" w:rsidRDefault="00000000">
            <w:r>
              <w:t>H0: ρ = 0 vs H1: ρ &gt; 0 (Bitcoin move vs volume)</w:t>
            </w:r>
          </w:p>
        </w:tc>
        <w:tc>
          <w:tcPr>
            <w:tcW w:w="1514" w:type="dxa"/>
          </w:tcPr>
          <w:p w14:paraId="0ED03C98" w14:textId="77777777" w:rsidR="00970F04" w:rsidRDefault="00000000">
            <w:r>
              <w:t>Spearman, one-sided</w:t>
            </w:r>
          </w:p>
        </w:tc>
        <w:tc>
          <w:tcPr>
            <w:tcW w:w="1420" w:type="dxa"/>
          </w:tcPr>
          <w:p w14:paraId="65B14FE9" w14:textId="77777777" w:rsidR="00970F04" w:rsidRDefault="00000000">
            <w:r>
              <w:t>ρ = 0.462</w:t>
            </w:r>
          </w:p>
        </w:tc>
        <w:tc>
          <w:tcPr>
            <w:tcW w:w="1560" w:type="dxa"/>
          </w:tcPr>
          <w:p w14:paraId="5E537C6D" w14:textId="77777777" w:rsidR="00970F04" w:rsidRDefault="00000000">
            <w:r>
              <w:t>2.3×10⁻¹¹</w:t>
            </w:r>
          </w:p>
        </w:tc>
        <w:tc>
          <w:tcPr>
            <w:tcW w:w="1424" w:type="dxa"/>
          </w:tcPr>
          <w:p w14:paraId="43D9592F" w14:textId="77777777" w:rsidR="00970F04" w:rsidRDefault="00000000">
            <w:r>
              <w:t>Reject H0</w:t>
            </w:r>
          </w:p>
        </w:tc>
      </w:tr>
    </w:tbl>
    <w:p w14:paraId="08081E69" w14:textId="77777777" w:rsidR="00970F04" w:rsidRDefault="00000000">
      <w:r>
        <w:rPr>
          <w:b/>
        </w:rPr>
        <w:t>Test 1 – A/B test: weekend vs weekday volume.</w:t>
      </w:r>
      <w:r>
        <w:t xml:space="preserve"> Group A is weekdays (control, n = 79) and group B is weekend days (treatment, n = 29). Shapiro-Wilk rejects normality in both groups (p &lt; 0.001), so the Welch t-test relies on the CLT and is backed by the Mann-Whitney test and a 10,000-shuffle permutation test; Levene p = 0.93 shows similar variances. Welch t = −5.03 (p = 5.9×10⁻⁶), Mann-Whitney p = 7.2×10⁻⁸, and no shuffle produced a difference as large as observed (p &lt; 0.001), so H0 is rejected. Weekend volume is $69.1 bn lower per day (−36.5%), with a bootstrap 95% CI of [−$94.8 bn, −$42.5 bn] and Cohen’s d = −1.05 (large). Interpretation: the weekend effect is real and large; exchanges and market makers should expect about one-third less volume and thinner order books at weekends.</w:t>
      </w:r>
    </w:p>
    <w:p w14:paraId="3A834549" w14:textId="77777777" w:rsidR="00970F04" w:rsidRDefault="00000000">
      <w:r>
        <w:rPr>
          <w:b/>
        </w:rPr>
        <w:t>Test 2 – A/B test: stable-value vs volatile tokens.</w:t>
      </w:r>
      <w:r>
        <w:t xml:space="preserve"> The unit of analysis is one value per asset (its mean absolute 24h change), because repeated days of the same asset are not independent. The groups are small and extremely non-normal, so a one-sided Mann-Whitney U test is used. U = 918 (p = 3.2×10⁻¹⁰) rejects H0. The rank-biserial correlation is 1.00, the maximum possible: U = 918 = 54 × 17, meaning every volatile asset is more volatile than every stable-value asset. Levene’s test on daily changes also rejects equal variances (W = 362.7, daily SD 5.65% vs 0.07%). This validates the data-driven classification and supports treating stable-value tokens as near-cash, subject to the liquidity caveat in Q4.</w:t>
      </w:r>
    </w:p>
    <w:p w14:paraId="5905E2A0" w14:textId="77777777" w:rsidR="00970F04" w:rsidRDefault="00000000">
      <w:r>
        <w:rPr>
          <w:b/>
        </w:rPr>
        <w:t>Test 3 – Normality of Bitcoin returns.</w:t>
      </w:r>
      <w:r>
        <w:t xml:space="preserve"> All three tests reject normality (Shapiro-Wilk W = 0.911, p = 4.4×10⁻⁹; Jarque-Bera p ≈ 10⁻⁷⁸; D’Agostino p = 1.1×10⁻⁸). Skewness is small (−0.23) but excess kurtosis is 7.07, so the problem is fat tails. Tests assuming normal data on small groups are therefore backed by non-parametric alternatives.</w:t>
      </w:r>
    </w:p>
    <w:p w14:paraId="51D3FD8C" w14:textId="77777777" w:rsidR="00970F04" w:rsidRDefault="00000000">
      <w:r>
        <w:rPr>
          <w:b/>
        </w:rPr>
        <w:lastRenderedPageBreak/>
        <w:t>Test 4 – Is Bitcoin’s mean daily return zero?</w:t>
      </w:r>
      <w:r>
        <w:t xml:space="preserve"> A one-sample t-test (justified by the CLT) gives t = −0.61, p = 0.542, and the Wilcoxon signed-rank test agrees (p = 0.552), so H0 is not rejected. The effect size is negligible (d = −0.045). Although Bitcoin lost about 26% over the period, that is small compared with day-to-day noise. Failing to reject does not prove the mean is zero; about 183 days are too few to detect a drift of this size.</w:t>
      </w:r>
    </w:p>
    <w:p w14:paraId="4CB2D381" w14:textId="77777777" w:rsidR="00970F04" w:rsidRDefault="00000000">
      <w:r>
        <w:rPr>
          <w:b/>
        </w:rPr>
        <w:t>Test 5 – Day-of-week effect.</w:t>
      </w:r>
      <w:r>
        <w:t xml:space="preserve"> Because returns are non-normal and each weekday has only about 26 observations, the primary test is Kruskal-Wallis: H = 15.37, p = 0.0175, so at least one weekday differs. One-way ANOVA is not significant (F = 1.95, p = 0.075), since it is sensitive to the fat-tailed outliers. Post-hoc pairwise Mann-Whitney tests with Bonferroni correction (21 pairs) leave only Monday vs Thursday significant (p = 0.033; medians +1.10% vs −1.30%). Weekday explains only about 6–8% of the variation (ε² = 0.085, η² = 0.062), so this is weak, fragile evidence to re-check on more data, not a trading rule.</w:t>
      </w:r>
    </w:p>
    <w:p w14:paraId="0368C812" w14:textId="77777777" w:rsidR="00970F04" w:rsidRDefault="00000000">
      <w:r>
        <w:rPr>
          <w:b/>
        </w:rPr>
        <w:t>Test 6 – Big-move days vs asset size.</w:t>
      </w:r>
      <w:r>
        <w:t xml:space="preserve"> A Pearson chi-square test of independence compares size tiers (Small, Mid, Large by median market cap) with big-move days (|24h change| &gt; 5%). All expected counts are at least 154. χ² = 22.55, df = 2, p = 1.3×10⁻⁵ rejects H0, but Cramér’s V = 0.073 shows a very weak association. Big-move days occur on 13.70% (Small), 16.33% (Mid) and 10.46% (Large) of asset-days, a non-monotonic pattern. Because asset-days of the same asset are not fully independent, the p-value is optimistic and the effect size is the more reliable read.</w:t>
      </w:r>
    </w:p>
    <w:p w14:paraId="65D00399" w14:textId="77777777" w:rsidR="00970F04" w:rsidRDefault="00000000">
      <w:r>
        <w:rPr>
          <w:b/>
        </w:rPr>
        <w:t>Test 7 – Bitcoin move size vs volume.</w:t>
      </w:r>
      <w:r>
        <w:t xml:space="preserve"> Spearman ρ = 0.462, one-sided p = 2.3×10⁻¹¹ (n = 183 days), so H0 is rejected. On days when Bitcoin moves more, its volume is clearly higher (about +$6.2 bn per extra 1% absolute move). This agrees with the cross-asset result in Q14.</w:t>
      </w:r>
    </w:p>
    <w:p w14:paraId="7826F319" w14:textId="77777777" w:rsidR="00970F04" w:rsidRDefault="00000000">
      <w:r>
        <w:rPr>
          <w:b/>
        </w:rPr>
        <w:t>Overall:</w:t>
      </w:r>
      <w:r>
        <w:t xml:space="preserve"> 6 of 7 null hypotheses are rejected. The most important results are the weekend volume drop, the complete volatility separation of stable-value tokens, fat-tailed Bitcoin returns and the volume–volatility link.</w:t>
      </w:r>
    </w:p>
    <w:p w14:paraId="09490337" w14:textId="77777777" w:rsidR="00970F04" w:rsidRDefault="00000000">
      <w:pPr>
        <w:pStyle w:val="Heading2"/>
      </w:pPr>
      <w:r>
        <w:t>8. Machine Learning Model: Regression</w:t>
      </w:r>
    </w:p>
    <w:p w14:paraId="510D15A5" w14:textId="77777777" w:rsidR="00970F04" w:rsidRDefault="00000000">
      <w:r>
        <w:rPr>
          <w:b/>
        </w:rPr>
        <w:t>Technique and why it is suitable.</w:t>
      </w:r>
      <w:r>
        <w:t xml:space="preserve"> The chosen technique is multiple linear regression (OLS), benchmarked against a Random Forest regressor. The target is log10 of 24h volume, a continuous quantity, so this is a regression problem. The log is used because volume spans about 6 orders of magnitude and is extremely right-skewed; on the log scale the relationship with log market cap is close to linear and coefficients become elasticities. OLS is the first choice because its coefficients are directly interpretable and come with standard errors, confidence intervals and p-values, while the Random Forest checks whether a flexible non-linear model does materially better. A practical use is to flag abnormal trading activity through large residuals.</w:t>
      </w:r>
    </w:p>
    <w:p w14:paraId="7E042B69" w14:textId="77777777" w:rsidR="00970F04" w:rsidRDefault="00000000">
      <w:r>
        <w:rPr>
          <w:b/>
        </w:rPr>
        <w:t>Model specification.</w:t>
      </w:r>
      <w:r>
        <w:t xml:space="preserve"> log10(Vol) = β0 + β1·log10(MarketCap) + β2·ln(1+|Δ24h|) + β3·ln(1+|Δ7d|) + β4·Stable + β5·Weekend + ε. The ln(1+|Δ|) transform replaces raw absolute moves because extreme values (up to 6,038% for RaveDAO) would otherwise act as high-leverage points; with raw features, a cross-validated R² of −62 was observed when those assets were held out. The choice was made on this diagnostic, not on test performance.</w:t>
      </w:r>
    </w:p>
    <w:p w14:paraId="01025E7F" w14:textId="77777777" w:rsidR="00970F04" w:rsidRDefault="00000000">
      <w:r>
        <w:rPr>
          <w:b/>
        </w:rPr>
        <w:t>Data and split.</w:t>
      </w:r>
      <w:r>
        <w:t xml:space="preserve"> The 50-asset daily panel with zero-volume rows removed gives 5,300 rows. A time-based split is used: the earliest 80% of days for training (26 January–25 April, 4,222 rows) and the latest 20% </w:t>
      </w:r>
      <w:r>
        <w:lastRenderedPageBreak/>
        <w:t>for testing (26 April–19 May, 1,078 rows). A random split would leak information because the same asset appears on adjacent days. Scope: |Δ24h| is measured over the same window as volume, so this is an explanatory (nowcasting) model, not a forecast of tomorrow’s volume.</w:t>
      </w:r>
    </w:p>
    <w:p w14:paraId="52EFF1A5" w14:textId="77777777" w:rsidR="00970F04" w:rsidRDefault="00000000">
      <w:r>
        <w:rPr>
          <w:b/>
        </w:rPr>
        <w:t>Assumption checks.</w:t>
      </w:r>
      <w:r>
        <w:t xml:space="preserve"> The relationship between log volume and log market cap is roughly linear. All variance inflation factors are below 2 (maximum 1.94), well under the threshold of 5, so there is no multicollinearity.</w:t>
      </w:r>
    </w:p>
    <w:p w14:paraId="5A163A08" w14:textId="77777777" w:rsidR="00970F04" w:rsidRDefault="00000000">
      <w:r>
        <w:rPr>
          <w:b/>
        </w:rPr>
        <w:t>Fitted OLS model (training data, n = 4,222).</w:t>
      </w:r>
      <w:r>
        <w:t xml:space="preserve"> R² = 0.462, F = 724 (p ≈ 0).</w:t>
      </w:r>
    </w:p>
    <w:tbl>
      <w:tblPr>
        <w:tblStyle w:val="TableGrid"/>
        <w:tblW w:w="0" w:type="auto"/>
        <w:tblLayout w:type="fixed"/>
        <w:tblLook w:val="0420" w:firstRow="1" w:lastRow="0" w:firstColumn="0" w:lastColumn="0" w:noHBand="0" w:noVBand="1"/>
      </w:tblPr>
      <w:tblGrid>
        <w:gridCol w:w="1433"/>
        <w:gridCol w:w="1384"/>
        <w:gridCol w:w="1430"/>
        <w:gridCol w:w="1108"/>
        <w:gridCol w:w="4004"/>
      </w:tblGrid>
      <w:tr w:rsidR="00970F04" w14:paraId="0282804D" w14:textId="77777777">
        <w:trPr>
          <w:tblHeader/>
        </w:trPr>
        <w:tc>
          <w:tcPr>
            <w:tcW w:w="1433" w:type="dxa"/>
            <w:shd w:val="clear" w:color="auto" w:fill="F2F2F2"/>
          </w:tcPr>
          <w:p w14:paraId="21BD2A36" w14:textId="77777777" w:rsidR="00970F04" w:rsidRDefault="00000000">
            <w:r>
              <w:t>Feature</w:t>
            </w:r>
          </w:p>
        </w:tc>
        <w:tc>
          <w:tcPr>
            <w:tcW w:w="1384" w:type="dxa"/>
            <w:shd w:val="clear" w:color="auto" w:fill="F2F2F2"/>
          </w:tcPr>
          <w:p w14:paraId="71092345" w14:textId="77777777" w:rsidR="00970F04" w:rsidRDefault="00000000">
            <w:r>
              <w:t>Coefficient</w:t>
            </w:r>
          </w:p>
        </w:tc>
        <w:tc>
          <w:tcPr>
            <w:tcW w:w="1430" w:type="dxa"/>
            <w:shd w:val="clear" w:color="auto" w:fill="F2F2F2"/>
          </w:tcPr>
          <w:p w14:paraId="069AFD1D" w14:textId="77777777" w:rsidR="00970F04" w:rsidRDefault="00000000">
            <w:r>
              <w:t>95% CI</w:t>
            </w:r>
          </w:p>
        </w:tc>
        <w:tc>
          <w:tcPr>
            <w:tcW w:w="1108" w:type="dxa"/>
            <w:shd w:val="clear" w:color="auto" w:fill="F2F2F2"/>
          </w:tcPr>
          <w:p w14:paraId="02ECFC82" w14:textId="77777777" w:rsidR="00970F04" w:rsidRDefault="00000000">
            <w:r>
              <w:t>p-value</w:t>
            </w:r>
          </w:p>
        </w:tc>
        <w:tc>
          <w:tcPr>
            <w:tcW w:w="4004" w:type="dxa"/>
            <w:shd w:val="clear" w:color="auto" w:fill="F2F2F2"/>
          </w:tcPr>
          <w:p w14:paraId="589FB8D4" w14:textId="77777777" w:rsidR="00970F04" w:rsidRDefault="00000000">
            <w:r>
              <w:t>Interpretation</w:t>
            </w:r>
          </w:p>
        </w:tc>
      </w:tr>
      <w:tr w:rsidR="00970F04" w14:paraId="0A4691A0" w14:textId="77777777">
        <w:tc>
          <w:tcPr>
            <w:tcW w:w="1433" w:type="dxa"/>
          </w:tcPr>
          <w:p w14:paraId="6380C7F0" w14:textId="77777777" w:rsidR="00970F04" w:rsidRDefault="00000000">
            <w:r>
              <w:t>log10 market cap</w:t>
            </w:r>
          </w:p>
        </w:tc>
        <w:tc>
          <w:tcPr>
            <w:tcW w:w="1384" w:type="dxa"/>
          </w:tcPr>
          <w:p w14:paraId="5E832458" w14:textId="77777777" w:rsidR="00970F04" w:rsidRDefault="00000000">
            <w:r>
              <w:t>1.204</w:t>
            </w:r>
          </w:p>
        </w:tc>
        <w:tc>
          <w:tcPr>
            <w:tcW w:w="1430" w:type="dxa"/>
          </w:tcPr>
          <w:p w14:paraId="681632DC" w14:textId="77777777" w:rsidR="00970F04" w:rsidRDefault="00000000">
            <w:r>
              <w:t>[1.163, 1.244]</w:t>
            </w:r>
          </w:p>
        </w:tc>
        <w:tc>
          <w:tcPr>
            <w:tcW w:w="1108" w:type="dxa"/>
          </w:tcPr>
          <w:p w14:paraId="36AA1B88" w14:textId="77777777" w:rsidR="00970F04" w:rsidRDefault="00000000">
            <w:r>
              <w:t>&lt; 0.0001</w:t>
            </w:r>
          </w:p>
        </w:tc>
        <w:tc>
          <w:tcPr>
            <w:tcW w:w="4004" w:type="dxa"/>
          </w:tcPr>
          <w:p w14:paraId="36EF02AE" w14:textId="77777777" w:rsidR="00970F04" w:rsidRDefault="00000000">
            <w:r>
              <w:t>1% larger market cap goes with about 1.2% higher volume</w:t>
            </w:r>
          </w:p>
        </w:tc>
      </w:tr>
      <w:tr w:rsidR="00970F04" w14:paraId="39063C57" w14:textId="77777777">
        <w:tc>
          <w:tcPr>
            <w:tcW w:w="1433" w:type="dxa"/>
          </w:tcPr>
          <w:p w14:paraId="504D5462" w14:textId="77777777" w:rsidR="00970F04" w:rsidRDefault="00000000">
            <w:r>
              <w:t>ln(1+|24h move|)</w:t>
            </w:r>
          </w:p>
        </w:tc>
        <w:tc>
          <w:tcPr>
            <w:tcW w:w="1384" w:type="dxa"/>
          </w:tcPr>
          <w:p w14:paraId="41AB025A" w14:textId="77777777" w:rsidR="00970F04" w:rsidRDefault="00000000">
            <w:r>
              <w:t>0.197</w:t>
            </w:r>
          </w:p>
        </w:tc>
        <w:tc>
          <w:tcPr>
            <w:tcW w:w="1430" w:type="dxa"/>
          </w:tcPr>
          <w:p w14:paraId="58860CDD" w14:textId="77777777" w:rsidR="00970F04" w:rsidRDefault="00000000">
            <w:r>
              <w:t>[0.152, 0.242]</w:t>
            </w:r>
          </w:p>
        </w:tc>
        <w:tc>
          <w:tcPr>
            <w:tcW w:w="1108" w:type="dxa"/>
          </w:tcPr>
          <w:p w14:paraId="29A84FC8" w14:textId="77777777" w:rsidR="00970F04" w:rsidRDefault="00000000">
            <w:r>
              <w:t>&lt; 0.0001</w:t>
            </w:r>
          </w:p>
        </w:tc>
        <w:tc>
          <w:tcPr>
            <w:tcW w:w="4004" w:type="dxa"/>
          </w:tcPr>
          <w:p w14:paraId="390968CC" w14:textId="77777777" w:rsidR="00970F04" w:rsidRDefault="00000000">
            <w:r>
              <w:t>Doubling (1+|24h move|) multiplies volume by 1.37</w:t>
            </w:r>
          </w:p>
        </w:tc>
      </w:tr>
      <w:tr w:rsidR="00970F04" w14:paraId="41F97C25" w14:textId="77777777">
        <w:tc>
          <w:tcPr>
            <w:tcW w:w="1433" w:type="dxa"/>
          </w:tcPr>
          <w:p w14:paraId="3F45B477" w14:textId="77777777" w:rsidR="00970F04" w:rsidRDefault="00000000">
            <w:r>
              <w:t>ln(1+|7d move|)</w:t>
            </w:r>
          </w:p>
        </w:tc>
        <w:tc>
          <w:tcPr>
            <w:tcW w:w="1384" w:type="dxa"/>
          </w:tcPr>
          <w:p w14:paraId="7029116B" w14:textId="77777777" w:rsidR="00970F04" w:rsidRDefault="00000000">
            <w:r>
              <w:t>0.140</w:t>
            </w:r>
          </w:p>
        </w:tc>
        <w:tc>
          <w:tcPr>
            <w:tcW w:w="1430" w:type="dxa"/>
          </w:tcPr>
          <w:p w14:paraId="728E2E0E" w14:textId="77777777" w:rsidR="00970F04" w:rsidRDefault="00000000">
            <w:r>
              <w:t>[0.105, 0.175]</w:t>
            </w:r>
          </w:p>
        </w:tc>
        <w:tc>
          <w:tcPr>
            <w:tcW w:w="1108" w:type="dxa"/>
          </w:tcPr>
          <w:p w14:paraId="5389B669" w14:textId="77777777" w:rsidR="00970F04" w:rsidRDefault="00000000">
            <w:r>
              <w:t>&lt; 0.0001</w:t>
            </w:r>
          </w:p>
        </w:tc>
        <w:tc>
          <w:tcPr>
            <w:tcW w:w="4004" w:type="dxa"/>
          </w:tcPr>
          <w:p w14:paraId="6527C690" w14:textId="77777777" w:rsidR="00970F04" w:rsidRDefault="00000000">
            <w:r>
              <w:t>Doubling (1+|7d move|) multiplies volume by 1.25</w:t>
            </w:r>
          </w:p>
        </w:tc>
      </w:tr>
      <w:tr w:rsidR="00970F04" w14:paraId="77EC3A01" w14:textId="77777777">
        <w:tc>
          <w:tcPr>
            <w:tcW w:w="1433" w:type="dxa"/>
          </w:tcPr>
          <w:p w14:paraId="1B1C7E9F" w14:textId="77777777" w:rsidR="00970F04" w:rsidRDefault="00000000">
            <w:r>
              <w:t>Stable-value</w:t>
            </w:r>
          </w:p>
        </w:tc>
        <w:tc>
          <w:tcPr>
            <w:tcW w:w="1384" w:type="dxa"/>
          </w:tcPr>
          <w:p w14:paraId="2F3251CF" w14:textId="77777777" w:rsidR="00970F04" w:rsidRDefault="00000000">
            <w:r>
              <w:t>0.177</w:t>
            </w:r>
          </w:p>
        </w:tc>
        <w:tc>
          <w:tcPr>
            <w:tcW w:w="1430" w:type="dxa"/>
          </w:tcPr>
          <w:p w14:paraId="387946F2" w14:textId="77777777" w:rsidR="00970F04" w:rsidRDefault="00000000">
            <w:r>
              <w:t>[0.090, 0.263]</w:t>
            </w:r>
          </w:p>
        </w:tc>
        <w:tc>
          <w:tcPr>
            <w:tcW w:w="1108" w:type="dxa"/>
          </w:tcPr>
          <w:p w14:paraId="1FA3761A" w14:textId="77777777" w:rsidR="00970F04" w:rsidRDefault="00000000">
            <w:r>
              <w:t>0.0001</w:t>
            </w:r>
          </w:p>
        </w:tc>
        <w:tc>
          <w:tcPr>
            <w:tcW w:w="4004" w:type="dxa"/>
          </w:tcPr>
          <w:p w14:paraId="5CF68229" w14:textId="77777777" w:rsidR="00970F04" w:rsidRDefault="00000000">
            <w:r>
              <w:t>Volume × 1.50, offsetting near-zero moves</w:t>
            </w:r>
          </w:p>
        </w:tc>
      </w:tr>
      <w:tr w:rsidR="00970F04" w14:paraId="4CAAEC99" w14:textId="77777777">
        <w:tc>
          <w:tcPr>
            <w:tcW w:w="1433" w:type="dxa"/>
          </w:tcPr>
          <w:p w14:paraId="3C7A33C5" w14:textId="77777777" w:rsidR="00970F04" w:rsidRDefault="00000000">
            <w:r>
              <w:t>Weekend</w:t>
            </w:r>
          </w:p>
        </w:tc>
        <w:tc>
          <w:tcPr>
            <w:tcW w:w="1384" w:type="dxa"/>
          </w:tcPr>
          <w:p w14:paraId="3720ECB3" w14:textId="77777777" w:rsidR="00970F04" w:rsidRDefault="00000000">
            <w:r>
              <w:t>−0.136</w:t>
            </w:r>
          </w:p>
        </w:tc>
        <w:tc>
          <w:tcPr>
            <w:tcW w:w="1430" w:type="dxa"/>
          </w:tcPr>
          <w:p w14:paraId="05256A98" w14:textId="77777777" w:rsidR="00970F04" w:rsidRDefault="00000000">
            <w:r>
              <w:t>[−0.193, −0.078]</w:t>
            </w:r>
          </w:p>
        </w:tc>
        <w:tc>
          <w:tcPr>
            <w:tcW w:w="1108" w:type="dxa"/>
          </w:tcPr>
          <w:p w14:paraId="0776FB59" w14:textId="77777777" w:rsidR="00970F04" w:rsidRDefault="00000000">
            <w:r>
              <w:t>&lt; 0.0001</w:t>
            </w:r>
          </w:p>
        </w:tc>
        <w:tc>
          <w:tcPr>
            <w:tcW w:w="4004" w:type="dxa"/>
          </w:tcPr>
          <w:p w14:paraId="7A954CA9" w14:textId="77777777" w:rsidR="00970F04" w:rsidRDefault="00000000">
            <w:r>
              <w:t>Volume × 0.73 (about 27% lower)</w:t>
            </w:r>
          </w:p>
        </w:tc>
      </w:tr>
    </w:tbl>
    <w:p w14:paraId="54439780" w14:textId="77777777" w:rsidR="00970F04" w:rsidRDefault="00000000">
      <w:r>
        <w:t>Because the size elasticity is slightly above 1, larger assets trade slightly more than proportionally to their size. The stable-value coefficient must be read together with the move terms: stable tokens barely move, so the move terms predict very low volume for them and the positive dummy offsets that. It does not mean every stablecoin trades heavily.</w:t>
      </w:r>
    </w:p>
    <w:p w14:paraId="4017F53F" w14:textId="77777777" w:rsidR="00970F04" w:rsidRDefault="00000000">
      <w:r>
        <w:rPr>
          <w:b/>
        </w:rPr>
        <w:t>Residual diagnostics.</w:t>
      </w:r>
      <w:r>
        <w:t xml:space="preserve"> Durbin-Watson = 1.89 (little autocorrelation). Residuals are left-skewed (skewness −1.82, excess kurtosis 7.32) and the spread is larger at low fitted values, so p-values should be taken as approximate, although coefficients remain unbiased with n = 4,222. These violations arise because a single equation cannot fit very different token types.</w:t>
      </w:r>
    </w:p>
    <w:p w14:paraId="7228535E" w14:textId="77777777" w:rsidR="00970F04" w:rsidRDefault="00000000">
      <w:r>
        <w:rPr>
          <w:b/>
        </w:rPr>
        <w:t>Evaluation metrics on the held-out later period</w:t>
      </w:r>
      <w:r>
        <w:t xml:space="preserve"> (log10 scale; the median error factor is 10 raised to the median absolute error):</w:t>
      </w:r>
    </w:p>
    <w:tbl>
      <w:tblPr>
        <w:tblStyle w:val="TableGrid"/>
        <w:tblW w:w="0" w:type="auto"/>
        <w:tblLayout w:type="fixed"/>
        <w:tblLook w:val="0420" w:firstRow="1" w:lastRow="0" w:firstColumn="0" w:lastColumn="0" w:noHBand="0" w:noVBand="1"/>
      </w:tblPr>
      <w:tblGrid>
        <w:gridCol w:w="2628"/>
        <w:gridCol w:w="1167"/>
        <w:gridCol w:w="1291"/>
        <w:gridCol w:w="1548"/>
        <w:gridCol w:w="1479"/>
        <w:gridCol w:w="1246"/>
      </w:tblGrid>
      <w:tr w:rsidR="00970F04" w14:paraId="2424F995" w14:textId="77777777">
        <w:trPr>
          <w:tblHeader/>
        </w:trPr>
        <w:tc>
          <w:tcPr>
            <w:tcW w:w="2628" w:type="dxa"/>
            <w:shd w:val="clear" w:color="auto" w:fill="F2F2F2"/>
          </w:tcPr>
          <w:p w14:paraId="1013230E" w14:textId="77777777" w:rsidR="00970F04" w:rsidRDefault="00000000">
            <w:r>
              <w:t>Model</w:t>
            </w:r>
          </w:p>
        </w:tc>
        <w:tc>
          <w:tcPr>
            <w:tcW w:w="1167" w:type="dxa"/>
            <w:shd w:val="clear" w:color="auto" w:fill="F2F2F2"/>
          </w:tcPr>
          <w:p w14:paraId="493484C3" w14:textId="77777777" w:rsidR="00970F04" w:rsidRDefault="00000000">
            <w:r>
              <w:t>Test R²</w:t>
            </w:r>
          </w:p>
        </w:tc>
        <w:tc>
          <w:tcPr>
            <w:tcW w:w="1291" w:type="dxa"/>
            <w:shd w:val="clear" w:color="auto" w:fill="F2F2F2"/>
          </w:tcPr>
          <w:p w14:paraId="7ED5FAE9" w14:textId="77777777" w:rsidR="00970F04" w:rsidRDefault="00000000">
            <w:r>
              <w:t>RMSE (log10)</w:t>
            </w:r>
          </w:p>
        </w:tc>
        <w:tc>
          <w:tcPr>
            <w:tcW w:w="1548" w:type="dxa"/>
            <w:shd w:val="clear" w:color="auto" w:fill="F2F2F2"/>
          </w:tcPr>
          <w:p w14:paraId="7207C72F" w14:textId="77777777" w:rsidR="00970F04" w:rsidRDefault="00000000">
            <w:r>
              <w:t>MAE (log10)</w:t>
            </w:r>
          </w:p>
        </w:tc>
        <w:tc>
          <w:tcPr>
            <w:tcW w:w="1479" w:type="dxa"/>
            <w:shd w:val="clear" w:color="auto" w:fill="F2F2F2"/>
          </w:tcPr>
          <w:p w14:paraId="2F7150BC" w14:textId="77777777" w:rsidR="00970F04" w:rsidRDefault="00000000">
            <w:r>
              <w:t>Median error factor</w:t>
            </w:r>
          </w:p>
        </w:tc>
        <w:tc>
          <w:tcPr>
            <w:tcW w:w="1246" w:type="dxa"/>
            <w:shd w:val="clear" w:color="auto" w:fill="F2F2F2"/>
          </w:tcPr>
          <w:p w14:paraId="2932FD1D" w14:textId="77777777" w:rsidR="00970F04" w:rsidRDefault="00000000">
            <w:r>
              <w:t>Train R²</w:t>
            </w:r>
          </w:p>
        </w:tc>
      </w:tr>
      <w:tr w:rsidR="00970F04" w14:paraId="17D347D6" w14:textId="77777777">
        <w:tc>
          <w:tcPr>
            <w:tcW w:w="2628" w:type="dxa"/>
          </w:tcPr>
          <w:p w14:paraId="39879DE0" w14:textId="77777777" w:rsidR="00970F04" w:rsidRDefault="00000000">
            <w:r>
              <w:t>Baseline (train mean)</w:t>
            </w:r>
          </w:p>
        </w:tc>
        <w:tc>
          <w:tcPr>
            <w:tcW w:w="1167" w:type="dxa"/>
          </w:tcPr>
          <w:p w14:paraId="22C05E90" w14:textId="77777777" w:rsidR="00970F04" w:rsidRDefault="00000000">
            <w:r>
              <w:t>−0.002</w:t>
            </w:r>
          </w:p>
        </w:tc>
        <w:tc>
          <w:tcPr>
            <w:tcW w:w="1291" w:type="dxa"/>
          </w:tcPr>
          <w:p w14:paraId="48F87907" w14:textId="77777777" w:rsidR="00970F04" w:rsidRDefault="00000000">
            <w:r>
              <w:t>1.120</w:t>
            </w:r>
          </w:p>
        </w:tc>
        <w:tc>
          <w:tcPr>
            <w:tcW w:w="1548" w:type="dxa"/>
          </w:tcPr>
          <w:p w14:paraId="7F47DCA7" w14:textId="77777777" w:rsidR="00970F04" w:rsidRDefault="00000000">
            <w:r>
              <w:t>0.796</w:t>
            </w:r>
          </w:p>
        </w:tc>
        <w:tc>
          <w:tcPr>
            <w:tcW w:w="1479" w:type="dxa"/>
          </w:tcPr>
          <w:p w14:paraId="02E8EE14" w14:textId="77777777" w:rsidR="00970F04" w:rsidRDefault="00000000">
            <w:r>
              <w:t>3.54×</w:t>
            </w:r>
          </w:p>
        </w:tc>
        <w:tc>
          <w:tcPr>
            <w:tcW w:w="1246" w:type="dxa"/>
          </w:tcPr>
          <w:p w14:paraId="3D022F09" w14:textId="77777777" w:rsidR="00970F04" w:rsidRDefault="00000000">
            <w:r>
              <w:t>–</w:t>
            </w:r>
          </w:p>
        </w:tc>
      </w:tr>
      <w:tr w:rsidR="00970F04" w14:paraId="5178F43E" w14:textId="77777777">
        <w:tc>
          <w:tcPr>
            <w:tcW w:w="2628" w:type="dxa"/>
          </w:tcPr>
          <w:p w14:paraId="1F77A5E0" w14:textId="77777777" w:rsidR="00970F04" w:rsidRDefault="00000000">
            <w:r>
              <w:t>Linear Regression (OLS)</w:t>
            </w:r>
          </w:p>
        </w:tc>
        <w:tc>
          <w:tcPr>
            <w:tcW w:w="1167" w:type="dxa"/>
          </w:tcPr>
          <w:p w14:paraId="4C2340A4" w14:textId="77777777" w:rsidR="00970F04" w:rsidRDefault="00000000">
            <w:r>
              <w:t>0.487</w:t>
            </w:r>
          </w:p>
        </w:tc>
        <w:tc>
          <w:tcPr>
            <w:tcW w:w="1291" w:type="dxa"/>
          </w:tcPr>
          <w:p w14:paraId="7F73AB3E" w14:textId="77777777" w:rsidR="00970F04" w:rsidRDefault="00000000">
            <w:r>
              <w:t>0.802</w:t>
            </w:r>
          </w:p>
        </w:tc>
        <w:tc>
          <w:tcPr>
            <w:tcW w:w="1548" w:type="dxa"/>
          </w:tcPr>
          <w:p w14:paraId="137D574C" w14:textId="77777777" w:rsidR="00970F04" w:rsidRDefault="00000000">
            <w:r>
              <w:t>0.570</w:t>
            </w:r>
          </w:p>
        </w:tc>
        <w:tc>
          <w:tcPr>
            <w:tcW w:w="1479" w:type="dxa"/>
          </w:tcPr>
          <w:p w14:paraId="4A8AB622" w14:textId="77777777" w:rsidR="00970F04" w:rsidRDefault="00000000">
            <w:r>
              <w:t>2.71×</w:t>
            </w:r>
          </w:p>
        </w:tc>
        <w:tc>
          <w:tcPr>
            <w:tcW w:w="1246" w:type="dxa"/>
          </w:tcPr>
          <w:p w14:paraId="467A00AE" w14:textId="77777777" w:rsidR="00970F04" w:rsidRDefault="00000000">
            <w:r>
              <w:t>0.462</w:t>
            </w:r>
          </w:p>
        </w:tc>
      </w:tr>
      <w:tr w:rsidR="00970F04" w14:paraId="1B637B18" w14:textId="77777777">
        <w:tc>
          <w:tcPr>
            <w:tcW w:w="2628" w:type="dxa"/>
          </w:tcPr>
          <w:p w14:paraId="283ED0FB" w14:textId="77777777" w:rsidR="00970F04" w:rsidRDefault="00000000">
            <w:r>
              <w:t>Random Forest</w:t>
            </w:r>
          </w:p>
        </w:tc>
        <w:tc>
          <w:tcPr>
            <w:tcW w:w="1167" w:type="dxa"/>
          </w:tcPr>
          <w:p w14:paraId="0CE3FA97" w14:textId="77777777" w:rsidR="00970F04" w:rsidRDefault="00000000">
            <w:r>
              <w:t>0.673</w:t>
            </w:r>
          </w:p>
        </w:tc>
        <w:tc>
          <w:tcPr>
            <w:tcW w:w="1291" w:type="dxa"/>
          </w:tcPr>
          <w:p w14:paraId="21111852" w14:textId="77777777" w:rsidR="00970F04" w:rsidRDefault="00000000">
            <w:r>
              <w:t>0.639</w:t>
            </w:r>
          </w:p>
        </w:tc>
        <w:tc>
          <w:tcPr>
            <w:tcW w:w="1548" w:type="dxa"/>
          </w:tcPr>
          <w:p w14:paraId="27DED4BD" w14:textId="77777777" w:rsidR="00970F04" w:rsidRDefault="00000000">
            <w:r>
              <w:t>0.428</w:t>
            </w:r>
          </w:p>
        </w:tc>
        <w:tc>
          <w:tcPr>
            <w:tcW w:w="1479" w:type="dxa"/>
          </w:tcPr>
          <w:p w14:paraId="2A940D0F" w14:textId="77777777" w:rsidR="00970F04" w:rsidRDefault="00000000">
            <w:r>
              <w:t>1.93×</w:t>
            </w:r>
          </w:p>
        </w:tc>
        <w:tc>
          <w:tcPr>
            <w:tcW w:w="1246" w:type="dxa"/>
          </w:tcPr>
          <w:p w14:paraId="0CC5CD59" w14:textId="77777777" w:rsidR="00970F04" w:rsidRDefault="00000000">
            <w:r>
              <w:t>0.849</w:t>
            </w:r>
          </w:p>
        </w:tc>
      </w:tr>
    </w:tbl>
    <w:p w14:paraId="5275FE31" w14:textId="77777777" w:rsidR="00970F04" w:rsidRDefault="00000000">
      <w:r>
        <w:t xml:space="preserve">OLS clearly beats the baseline and its test R² (0.487) is as good as its training R² (0.462), so there is no overfitting. The Random Forest is more accurate on the test period but fits the training data much more </w:t>
      </w:r>
      <w:r>
        <w:lastRenderedPageBreak/>
        <w:t>closely (0.849 vs 0.673). Random Forest importances confirm the OLS story: market cap 0.784, 24h move 0.093, 7d move 0.063, asset type 0.055, weekend 0.006.</w:t>
      </w:r>
    </w:p>
    <w:p w14:paraId="13A579AA" w14:textId="77777777" w:rsidR="00970F04" w:rsidRDefault="00000000">
      <w:r>
        <w:rPr>
          <w:b/>
        </w:rPr>
        <w:t>Generalisation to unseen assets.</w:t>
      </w:r>
      <w:r>
        <w:t xml:space="preserve"> GroupKFold (5 folds, grouped by asset) holds out entire assets. Linear Regression has a mean R² of 0.220 (RMSE 0.850), while the Random Forest has a mean R² of −0.255 (RMSE 0.985). The Random Forest largely learns which asset is which from its near-constant market cap, so it predicts known assets well over time but transfers poorly to new ones. Fold results vary widely (OLS R² from −0.07 to 0.67), so for a brand-new asset the model gives only an order-of-magnitude estimate. Model choice: Random Forest for monitoring existing assets; Linear Regression for interpretation and for estimating volume of new assets.</w:t>
      </w:r>
    </w:p>
    <w:p w14:paraId="4E393CC2" w14:textId="77777777" w:rsidR="00970F04" w:rsidRDefault="00000000">
      <w:r>
        <w:rPr>
          <w:b/>
        </w:rPr>
        <w:t>Using the model.</w:t>
      </w:r>
      <w:r>
        <w:t xml:space="preserve"> Assets trading far above their expected volume in the test period (median actual ÷ expected): USD1 16.6×, Tether 12.3×, USDC 7.5×, Pepe 6.8×, NEAR Protocol 5.2×. Far below: Circle USYC 0.003×, LEO Token 0.005×, Falcon USD 0.04×, Ondo US Dollar Yield 0.06×, Canton 0.08×. These are trading stablecoins and speculative tokens versus yield-bearing, institutional and exchange tokens that are mainly held. A token-category feature would likely improve the model.</w:t>
      </w:r>
    </w:p>
    <w:p w14:paraId="04DCBBB1" w14:textId="77777777" w:rsidR="00970F04" w:rsidRDefault="00000000">
      <w:pPr>
        <w:pStyle w:val="Heading2"/>
      </w:pPr>
      <w:r>
        <w:t>9. Key Findings, Conclusion, Limitations and Future Enhancements</w:t>
      </w:r>
    </w:p>
    <w:p w14:paraId="23192748" w14:textId="77777777" w:rsidR="00970F04" w:rsidRDefault="00000000">
      <w:r>
        <w:rPr>
          <w:b/>
        </w:rPr>
        <w:t>Key findings</w:t>
      </w:r>
    </w:p>
    <w:p w14:paraId="1704AE8E" w14:textId="77777777" w:rsidR="00970F04" w:rsidRDefault="00000000">
      <w:pPr>
        <w:pStyle w:val="ListParagraph"/>
        <w:numPr>
          <w:ilvl w:val="0"/>
          <w:numId w:val="6"/>
        </w:numPr>
      </w:pPr>
      <w:r>
        <w:t>Extreme concentration: Bitcoin holds 59.5% of tracked market cap and the top 10 hold 92.9% (HHI ≈ 3,750).</w:t>
      </w:r>
    </w:p>
    <w:p w14:paraId="29A9364F" w14:textId="77777777" w:rsidR="00970F04" w:rsidRDefault="00000000">
      <w:pPr>
        <w:pStyle w:val="ListParagraph"/>
        <w:numPr>
          <w:ilvl w:val="0"/>
          <w:numId w:val="6"/>
        </w:numPr>
      </w:pPr>
      <w:r>
        <w:t>Stablecoins dominate trading: Tether alone accounts for 43.9% of all volume, while Bitcoin has 59.5% of value but only 26.7% of volume.</w:t>
      </w:r>
    </w:p>
    <w:p w14:paraId="5B953B6E" w14:textId="77777777" w:rsidR="00970F04" w:rsidRDefault="00000000">
      <w:pPr>
        <w:pStyle w:val="ListParagraph"/>
        <w:numPr>
          <w:ilvl w:val="0"/>
          <w:numId w:val="6"/>
        </w:numPr>
      </w:pPr>
      <w:r>
        <w:t>Fat tails: daily returns are strongly non-normal (Bitcoin excess kurtosis 7.1); beyond-3σ days occur 3.4× more often than normal theory predicts.</w:t>
      </w:r>
    </w:p>
    <w:p w14:paraId="0715D6C9" w14:textId="77777777" w:rsidR="00970F04" w:rsidRDefault="00000000">
      <w:pPr>
        <w:pStyle w:val="ListParagraph"/>
        <w:numPr>
          <w:ilvl w:val="0"/>
          <w:numId w:val="6"/>
        </w:numPr>
      </w:pPr>
      <w:r>
        <w:t>Stable-value and volatile tokens are completely separated (rank-biserial r = 1.00).</w:t>
      </w:r>
    </w:p>
    <w:p w14:paraId="6BDD9F1B" w14:textId="77777777" w:rsidR="00970F04" w:rsidRDefault="00000000">
      <w:pPr>
        <w:pStyle w:val="ListParagraph"/>
        <w:numPr>
          <w:ilvl w:val="0"/>
          <w:numId w:val="6"/>
        </w:numPr>
      </w:pPr>
      <w:r>
        <w:t>Size is not safety: no significant size–volatility correlation (ρ = −0.14, p = 0.37) and only a very weak effect on big-move days (V = 0.07).</w:t>
      </w:r>
    </w:p>
    <w:p w14:paraId="302DB097" w14:textId="77777777" w:rsidR="00970F04" w:rsidRDefault="00000000">
      <w:pPr>
        <w:pStyle w:val="ListParagraph"/>
        <w:numPr>
          <w:ilvl w:val="0"/>
          <w:numId w:val="6"/>
        </w:numPr>
      </w:pPr>
      <w:r>
        <w:t>Herd behaviour: average pairwise return correlation 0.54, 13 of 30 assets have β &gt; 1, and Bitcoin’s direction matches the market majority on 86% of days.</w:t>
      </w:r>
    </w:p>
    <w:p w14:paraId="63DC6C57" w14:textId="77777777" w:rsidR="00970F04" w:rsidRDefault="00000000">
      <w:pPr>
        <w:pStyle w:val="ListParagraph"/>
        <w:numPr>
          <w:ilvl w:val="0"/>
          <w:numId w:val="6"/>
        </w:numPr>
      </w:pPr>
      <w:r>
        <w:t>Weekend effect: total volume is 36.5% lower at weekends (p &lt; 10⁻⁵, d = 1.05).</w:t>
      </w:r>
    </w:p>
    <w:p w14:paraId="1A353D7E" w14:textId="77777777" w:rsidR="00970F04" w:rsidRDefault="00000000">
      <w:pPr>
        <w:pStyle w:val="ListParagraph"/>
        <w:numPr>
          <w:ilvl w:val="0"/>
          <w:numId w:val="6"/>
        </w:numPr>
      </w:pPr>
      <w:r>
        <w:t>Volume–volatility link: bigger moves come with more trading (ρ = 0.39 within assets; ρ = 0.46 for Bitcoin).</w:t>
      </w:r>
    </w:p>
    <w:p w14:paraId="0784D63B" w14:textId="77777777" w:rsidR="00970F04" w:rsidRDefault="00000000">
      <w:pPr>
        <w:pStyle w:val="ListParagraph"/>
        <w:numPr>
          <w:ilvl w:val="0"/>
          <w:numId w:val="6"/>
        </w:numPr>
      </w:pPr>
      <w:r>
        <w:t>Bitcoin fell 25.9% with a maximum drawdown of −35.3%, but there is no statistically reliable daily drift (p = 0.54).</w:t>
      </w:r>
    </w:p>
    <w:p w14:paraId="0E1B458A" w14:textId="77777777" w:rsidR="00970F04" w:rsidRDefault="00000000">
      <w:pPr>
        <w:pStyle w:val="ListParagraph"/>
        <w:numPr>
          <w:ilvl w:val="0"/>
          <w:numId w:val="6"/>
        </w:numPr>
      </w:pPr>
      <w:r>
        <w:t>Regression: log volume is explained mainly by size (elasticity about 1.2), then by recent moves and the weekend. OLS reaches test R² = 0.49; the Random Forest reaches 0.67 on known assets but generalises worse to unseen assets.</w:t>
      </w:r>
    </w:p>
    <w:p w14:paraId="47478A23" w14:textId="77777777" w:rsidR="00970F04" w:rsidRDefault="00000000">
      <w:r>
        <w:rPr>
          <w:b/>
        </w:rPr>
        <w:t>Conclusion.</w:t>
      </w:r>
      <w:r>
        <w:t xml:space="preserve"> The tracked crypto market behaves largely as one Bitcoin-driven system: value is concentrated in Bitcoin, most assets move with it, and diversification across large tokens is limited. Trading activity is concentrated in stablecoins, drops sharply at weekends and rises on volatile days. A simple, interpretable log-log regression explains about half of the variation in daily trading volume and can flag assets whose activity is abnormally high or low relative to their size.</w:t>
      </w:r>
    </w:p>
    <w:p w14:paraId="1E8B33BD" w14:textId="77777777" w:rsidR="00970F04" w:rsidRDefault="00000000">
      <w:r>
        <w:rPr>
          <w:b/>
        </w:rPr>
        <w:lastRenderedPageBreak/>
        <w:t>Limitations</w:t>
      </w:r>
    </w:p>
    <w:p w14:paraId="5D4C9706" w14:textId="77777777" w:rsidR="00970F04" w:rsidRDefault="00000000">
      <w:pPr>
        <w:pStyle w:val="ListParagraph"/>
        <w:numPr>
          <w:ilvl w:val="0"/>
          <w:numId w:val="7"/>
        </w:numPr>
      </w:pPr>
      <w:r>
        <w:t>Short and uneven window: about 6.5 months in total and only 108 days with full 50-asset coverage; collection density varies strongly by month.</w:t>
      </w:r>
    </w:p>
    <w:p w14:paraId="5E4AB850" w14:textId="77777777" w:rsidR="00970F04" w:rsidRDefault="00000000">
      <w:pPr>
        <w:pStyle w:val="ListParagraph"/>
        <w:numPr>
          <w:ilvl w:val="0"/>
          <w:numId w:val="7"/>
        </w:numPr>
      </w:pPr>
      <w:r>
        <w:t>Survivorship and selection: only assets that were in the top 50 (later top 10) at the time are included, and newcomers appear only briefly.</w:t>
      </w:r>
    </w:p>
    <w:p w14:paraId="738DCDEB" w14:textId="77777777" w:rsidR="00970F04" w:rsidRDefault="00000000">
      <w:pPr>
        <w:pStyle w:val="ListParagraph"/>
        <w:numPr>
          <w:ilvl w:val="0"/>
          <w:numId w:val="7"/>
        </w:numPr>
      </w:pPr>
      <w:r>
        <w:t>Rounding: 2-decimal prices make price-based calculations impossible for sub-cent assets.</w:t>
      </w:r>
    </w:p>
    <w:p w14:paraId="2221B00D" w14:textId="77777777" w:rsidR="00970F04" w:rsidRDefault="00000000">
      <w:pPr>
        <w:pStyle w:val="ListParagraph"/>
        <w:numPr>
          <w:ilvl w:val="0"/>
          <w:numId w:val="7"/>
        </w:numPr>
      </w:pPr>
      <w:r>
        <w:t>Rolling windows: vol_24h and chg_24h are 24-hour rolling values and snapshot times vary, so daily figures are approximate.</w:t>
      </w:r>
    </w:p>
    <w:p w14:paraId="016BA9FC" w14:textId="77777777" w:rsidR="00970F04" w:rsidRDefault="00000000">
      <w:pPr>
        <w:pStyle w:val="ListParagraph"/>
        <w:numPr>
          <w:ilvl w:val="0"/>
          <w:numId w:val="7"/>
        </w:numPr>
      </w:pPr>
      <w:r>
        <w:t>Single-period observations: results such as the weekday return pattern or the Bitcoin drawdown describe this period only.</w:t>
      </w:r>
    </w:p>
    <w:p w14:paraId="1A64D20F" w14:textId="77777777" w:rsidR="00970F04" w:rsidRDefault="00000000">
      <w:pPr>
        <w:pStyle w:val="ListParagraph"/>
        <w:numPr>
          <w:ilvl w:val="0"/>
          <w:numId w:val="7"/>
        </w:numPr>
      </w:pPr>
      <w:r>
        <w:t>Associations, not causes: correlations such as volume vs volatility do not establish causality.</w:t>
      </w:r>
    </w:p>
    <w:p w14:paraId="28DB550E" w14:textId="77777777" w:rsidR="00970F04" w:rsidRDefault="00000000">
      <w:pPr>
        <w:pStyle w:val="ListParagraph"/>
        <w:numPr>
          <w:ilvl w:val="0"/>
          <w:numId w:val="7"/>
        </w:numPr>
      </w:pPr>
      <w:r>
        <w:t>Regression: residuals are skewed and heteroscedastic, the model has no token-category information, and it transfers only roughly to unseen assets.</w:t>
      </w:r>
    </w:p>
    <w:p w14:paraId="015AC3A2" w14:textId="77777777" w:rsidR="00970F04" w:rsidRDefault="00000000">
      <w:r>
        <w:rPr>
          <w:b/>
        </w:rPr>
        <w:t>Future enhancements</w:t>
      </w:r>
    </w:p>
    <w:p w14:paraId="120FC8E7" w14:textId="77777777" w:rsidR="00970F04" w:rsidRDefault="00000000">
      <w:pPr>
        <w:pStyle w:val="ListParagraph"/>
        <w:numPr>
          <w:ilvl w:val="0"/>
          <w:numId w:val="8"/>
        </w:numPr>
      </w:pPr>
      <w:r>
        <w:t>Collect a longer, evenly spaced history (hourly or daily) with full-precision prices.</w:t>
      </w:r>
    </w:p>
    <w:p w14:paraId="029AF3BE" w14:textId="77777777" w:rsidR="00970F04" w:rsidRDefault="00000000">
      <w:pPr>
        <w:pStyle w:val="ListParagraph"/>
        <w:numPr>
          <w:ilvl w:val="0"/>
          <w:numId w:val="8"/>
        </w:numPr>
      </w:pPr>
      <w:r>
        <w:t>Add token-category metadata (stablecoin type, layer-1, exchange token, meme, real-world asset) as model features.</w:t>
      </w:r>
    </w:p>
    <w:p w14:paraId="0D856EA2" w14:textId="77777777" w:rsidR="00970F04" w:rsidRDefault="00000000">
      <w:pPr>
        <w:pStyle w:val="ListParagraph"/>
        <w:numPr>
          <w:ilvl w:val="0"/>
          <w:numId w:val="8"/>
        </w:numPr>
      </w:pPr>
      <w:r>
        <w:t>Use time-series models (GARCH for volatility clustering; ARIMA or LSTM with lagged features for true forecasting).</w:t>
      </w:r>
    </w:p>
    <w:p w14:paraId="52F1EF94" w14:textId="77777777" w:rsidR="00970F04" w:rsidRDefault="00000000">
      <w:pPr>
        <w:pStyle w:val="ListParagraph"/>
        <w:numPr>
          <w:ilvl w:val="0"/>
          <w:numId w:val="8"/>
        </w:numPr>
      </w:pPr>
      <w:r>
        <w:t>Use robust or clustered standard errors, or mixed-effects models, to handle repeated observations of the same asset.</w:t>
      </w:r>
    </w:p>
    <w:p w14:paraId="2680F07C" w14:textId="77777777" w:rsidR="00970F04" w:rsidRDefault="00000000">
      <w:pPr>
        <w:pStyle w:val="ListParagraph"/>
        <w:numPr>
          <w:ilvl w:val="0"/>
          <w:numId w:val="8"/>
        </w:numPr>
      </w:pPr>
      <w:r>
        <w:t>Build an interactive dashboard in Tableau or Power BI on top of the daily panel.</w:t>
      </w:r>
    </w:p>
    <w:p w14:paraId="3B969838" w14:textId="77777777" w:rsidR="00970F04" w:rsidRDefault="00000000">
      <w:pPr>
        <w:pStyle w:val="Heading2"/>
      </w:pPr>
      <w:r>
        <w:t>10. References</w:t>
      </w:r>
    </w:p>
    <w:p w14:paraId="1B5A67A6" w14:textId="77777777" w:rsidR="00970F04" w:rsidRDefault="00000000">
      <w:pPr>
        <w:pStyle w:val="ListParagraph"/>
        <w:numPr>
          <w:ilvl w:val="0"/>
          <w:numId w:val="9"/>
        </w:numPr>
      </w:pPr>
      <w:r>
        <w:t xml:space="preserve">Dataset: </w:t>
      </w:r>
      <w:r>
        <w:rPr>
          <w:rStyle w:val="CodeChar"/>
        </w:rPr>
        <w:t>cleaned_crypto.csv</w:t>
      </w:r>
      <w:r>
        <w:t>, time-stamped snapshots of the largest cryptocurrencies by market capitalisation [add original source/URL].</w:t>
      </w:r>
    </w:p>
    <w:p w14:paraId="764713D5" w14:textId="77777777" w:rsidR="00970F04" w:rsidRDefault="00000000">
      <w:pPr>
        <w:pStyle w:val="ListParagraph"/>
        <w:numPr>
          <w:ilvl w:val="0"/>
          <w:numId w:val="9"/>
        </w:numPr>
      </w:pPr>
      <w:r>
        <w:t>pandas documentation: https://pandas.pydata.org/docs/</w:t>
      </w:r>
    </w:p>
    <w:p w14:paraId="1FD0CBFD" w14:textId="77777777" w:rsidR="00970F04" w:rsidRDefault="00000000">
      <w:pPr>
        <w:pStyle w:val="ListParagraph"/>
        <w:numPr>
          <w:ilvl w:val="0"/>
          <w:numId w:val="9"/>
        </w:numPr>
      </w:pPr>
      <w:r>
        <w:t>SciPy statistical functions: https://docs.scipy.org/doc/scipy/reference/stats.html</w:t>
      </w:r>
    </w:p>
    <w:p w14:paraId="282E7B42" w14:textId="77777777" w:rsidR="00970F04" w:rsidRDefault="00000000">
      <w:pPr>
        <w:pStyle w:val="ListParagraph"/>
        <w:numPr>
          <w:ilvl w:val="0"/>
          <w:numId w:val="9"/>
        </w:numPr>
      </w:pPr>
      <w:r>
        <w:t>statsmodels OLS regression: https://www.statsmodels.org/stable/regression.html</w:t>
      </w:r>
    </w:p>
    <w:p w14:paraId="1A3B5E5B" w14:textId="77777777" w:rsidR="00970F04" w:rsidRDefault="00000000">
      <w:pPr>
        <w:pStyle w:val="ListParagraph"/>
        <w:numPr>
          <w:ilvl w:val="0"/>
          <w:numId w:val="9"/>
        </w:numPr>
      </w:pPr>
      <w:r>
        <w:t>scikit-learn user guide (LinearRegression, RandomForestRegressor, GroupKFold): https://scikit-learn.org/stable/user_guide.html</w:t>
      </w:r>
    </w:p>
    <w:p w14:paraId="729F988E" w14:textId="77777777" w:rsidR="00970F04" w:rsidRDefault="00000000">
      <w:pPr>
        <w:pStyle w:val="ListParagraph"/>
        <w:numPr>
          <w:ilvl w:val="0"/>
          <w:numId w:val="9"/>
        </w:numPr>
      </w:pPr>
      <w:r>
        <w:t>Matplotlib and Seaborn documentation: https://matplotlib.org/stable/ and https://seaborn.pydata.org/</w:t>
      </w:r>
    </w:p>
    <w:sectPr w:rsidR="00970F0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E64FD"/>
    <w:multiLevelType w:val="hybridMultilevel"/>
    <w:tmpl w:val="680E7428"/>
    <w:lvl w:ilvl="0" w:tplc="7ED65D2E">
      <w:start w:val="1"/>
      <w:numFmt w:val="bullet"/>
      <w:lvlText w:val="•"/>
      <w:lvlJc w:val="left"/>
      <w:pPr>
        <w:ind w:left="720" w:hanging="360"/>
      </w:pPr>
    </w:lvl>
    <w:lvl w:ilvl="1" w:tplc="072EDC42">
      <w:start w:val="1"/>
      <w:numFmt w:val="bullet"/>
      <w:lvlText w:val="o"/>
      <w:lvlJc w:val="left"/>
      <w:pPr>
        <w:ind w:left="1440" w:hanging="360"/>
      </w:pPr>
    </w:lvl>
    <w:lvl w:ilvl="2" w:tplc="6A5CCFD0">
      <w:start w:val="1"/>
      <w:numFmt w:val="bullet"/>
      <w:lvlText w:val="▪"/>
      <w:lvlJc w:val="left"/>
      <w:pPr>
        <w:ind w:left="2160" w:hanging="360"/>
      </w:pPr>
    </w:lvl>
    <w:lvl w:ilvl="3" w:tplc="F2B80356">
      <w:start w:val="1"/>
      <w:numFmt w:val="bullet"/>
      <w:lvlText w:val="•"/>
      <w:lvlJc w:val="left"/>
      <w:pPr>
        <w:ind w:left="2880" w:hanging="360"/>
      </w:pPr>
    </w:lvl>
    <w:lvl w:ilvl="4" w:tplc="770ED940">
      <w:start w:val="1"/>
      <w:numFmt w:val="bullet"/>
      <w:lvlText w:val="o"/>
      <w:lvlJc w:val="left"/>
      <w:pPr>
        <w:ind w:left="3600" w:hanging="360"/>
      </w:pPr>
    </w:lvl>
    <w:lvl w:ilvl="5" w:tplc="E39A4A28">
      <w:start w:val="1"/>
      <w:numFmt w:val="bullet"/>
      <w:lvlText w:val="▪"/>
      <w:lvlJc w:val="left"/>
      <w:pPr>
        <w:ind w:left="4320" w:hanging="360"/>
      </w:pPr>
    </w:lvl>
    <w:lvl w:ilvl="6" w:tplc="349A3F04">
      <w:start w:val="1"/>
      <w:numFmt w:val="bullet"/>
      <w:lvlText w:val="•"/>
      <w:lvlJc w:val="left"/>
      <w:pPr>
        <w:ind w:left="5040" w:hanging="360"/>
      </w:pPr>
    </w:lvl>
    <w:lvl w:ilvl="7" w:tplc="CA92B940">
      <w:start w:val="1"/>
      <w:numFmt w:val="bullet"/>
      <w:lvlText w:val="o"/>
      <w:lvlJc w:val="left"/>
      <w:pPr>
        <w:ind w:left="5760" w:hanging="360"/>
      </w:pPr>
    </w:lvl>
    <w:lvl w:ilvl="8" w:tplc="5F42BA40">
      <w:start w:val="1"/>
      <w:numFmt w:val="bullet"/>
      <w:lvlText w:val="▪"/>
      <w:lvlJc w:val="left"/>
      <w:pPr>
        <w:ind w:left="6480" w:hanging="360"/>
      </w:pPr>
    </w:lvl>
  </w:abstractNum>
  <w:abstractNum w:abstractNumId="1" w15:restartNumberingAfterBreak="0">
    <w:nsid w:val="44413D24"/>
    <w:multiLevelType w:val="hybridMultilevel"/>
    <w:tmpl w:val="BCAEF494"/>
    <w:lvl w:ilvl="0" w:tplc="8B2A600C">
      <w:start w:val="1"/>
      <w:numFmt w:val="decimal"/>
      <w:lvlText w:val="%1."/>
      <w:lvlJc w:val="left"/>
      <w:pPr>
        <w:ind w:left="720" w:hanging="360"/>
      </w:pPr>
    </w:lvl>
    <w:lvl w:ilvl="1" w:tplc="2638BCAC">
      <w:start w:val="1"/>
      <w:numFmt w:val="lowerLetter"/>
      <w:lvlText w:val="%2."/>
      <w:lvlJc w:val="left"/>
      <w:pPr>
        <w:ind w:left="1440" w:hanging="360"/>
      </w:pPr>
    </w:lvl>
    <w:lvl w:ilvl="2" w:tplc="84DC72AE">
      <w:start w:val="1"/>
      <w:numFmt w:val="lowerRoman"/>
      <w:lvlText w:val="%3."/>
      <w:lvlJc w:val="left"/>
      <w:pPr>
        <w:ind w:left="2160" w:hanging="360"/>
      </w:pPr>
    </w:lvl>
    <w:lvl w:ilvl="3" w:tplc="09324660">
      <w:start w:val="1"/>
      <w:numFmt w:val="decimal"/>
      <w:lvlText w:val="%4."/>
      <w:lvlJc w:val="left"/>
      <w:pPr>
        <w:ind w:left="2880" w:hanging="360"/>
      </w:pPr>
    </w:lvl>
    <w:lvl w:ilvl="4" w:tplc="5E2C59EE">
      <w:start w:val="1"/>
      <w:numFmt w:val="lowerLetter"/>
      <w:lvlText w:val="%5."/>
      <w:lvlJc w:val="left"/>
      <w:pPr>
        <w:ind w:left="3600" w:hanging="360"/>
      </w:pPr>
    </w:lvl>
    <w:lvl w:ilvl="5" w:tplc="516ACB84">
      <w:start w:val="1"/>
      <w:numFmt w:val="lowerRoman"/>
      <w:lvlText w:val="%6."/>
      <w:lvlJc w:val="left"/>
      <w:pPr>
        <w:ind w:left="4320" w:hanging="360"/>
      </w:pPr>
    </w:lvl>
    <w:lvl w:ilvl="6" w:tplc="2F82F0FA">
      <w:start w:val="1"/>
      <w:numFmt w:val="decimal"/>
      <w:lvlText w:val="%7."/>
      <w:lvlJc w:val="left"/>
      <w:pPr>
        <w:ind w:left="5040" w:hanging="360"/>
      </w:pPr>
    </w:lvl>
    <w:lvl w:ilvl="7" w:tplc="354C2C26">
      <w:start w:val="1"/>
      <w:numFmt w:val="lowerLetter"/>
      <w:lvlText w:val="%8."/>
      <w:lvlJc w:val="left"/>
      <w:pPr>
        <w:ind w:left="5760" w:hanging="360"/>
      </w:pPr>
    </w:lvl>
    <w:lvl w:ilvl="8" w:tplc="063C66EA">
      <w:start w:val="1"/>
      <w:numFmt w:val="lowerRoman"/>
      <w:lvlText w:val="%9."/>
      <w:lvlJc w:val="left"/>
      <w:pPr>
        <w:ind w:left="6480" w:hanging="360"/>
      </w:pPr>
    </w:lvl>
  </w:abstractNum>
  <w:num w:numId="1" w16cid:durableId="1936550051">
    <w:abstractNumId w:val="0"/>
  </w:num>
  <w:num w:numId="2" w16cid:durableId="1583446180">
    <w:abstractNumId w:val="1"/>
    <w:lvlOverride w:ilvl="0">
      <w:startOverride w:val="1"/>
    </w:lvlOverride>
  </w:num>
  <w:num w:numId="3" w16cid:durableId="113253111">
    <w:abstractNumId w:val="0"/>
  </w:num>
  <w:num w:numId="4" w16cid:durableId="356852286">
    <w:abstractNumId w:val="0"/>
  </w:num>
  <w:num w:numId="5" w16cid:durableId="1611470070">
    <w:abstractNumId w:val="0"/>
  </w:num>
  <w:num w:numId="6" w16cid:durableId="342325853">
    <w:abstractNumId w:val="1"/>
    <w:lvlOverride w:ilvl="0">
      <w:startOverride w:val="1"/>
    </w:lvlOverride>
  </w:num>
  <w:num w:numId="7" w16cid:durableId="111245357">
    <w:abstractNumId w:val="0"/>
  </w:num>
  <w:num w:numId="8" w16cid:durableId="1610238968">
    <w:abstractNumId w:val="0"/>
  </w:num>
  <w:num w:numId="9" w16cid:durableId="142318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70F04"/>
    <w:rsid w:val="00022C3E"/>
    <w:rsid w:val="00055A95"/>
    <w:rsid w:val="00300B8C"/>
    <w:rsid w:val="00396FF7"/>
    <w:rsid w:val="00970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F8B99"/>
  <w15:docId w15:val="{6BE6C8F6-798A-42B7-9B65-CEBA2D23B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4055</Words>
  <Characters>23115</Characters>
  <Application>Microsoft Office Word</Application>
  <DocSecurity>0</DocSecurity>
  <Lines>192</Lines>
  <Paragraphs>54</Paragraphs>
  <ScaleCrop>false</ScaleCrop>
  <Company/>
  <LinksUpToDate>false</LinksUpToDate>
  <CharactersWithSpaces>27116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Cryptocurrency Market Behaviour Statistical Analysis, Hypothesis Testing &amp; Regre</dc:title>
  <dc:description>Claude Docs node/e0aa0f6c-276a@1 docx-w7</dc:description>
  <cp:lastModifiedBy>siribhulakshmi@outlook.com</cp:lastModifiedBy>
  <cp:revision>3</cp:revision>
  <dcterms:created xsi:type="dcterms:W3CDTF">2026-10-21T18:43:00Z</dcterms:created>
  <dcterms:modified xsi:type="dcterms:W3CDTF">2026-10-23T04:33:00Z</dcterms:modified>
</cp:coreProperties>
</file>