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/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6" name="image1.png"/>
            <a:graphic>
              <a:graphicData uri="http://schemas.openxmlformats.org/drawingml/2006/picture">
                <pic:pic>
                  <pic:nvPicPr>
                    <pic:cNvPr descr="horizontal line" id="0" name="image1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Batch Normalization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21.03.2025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y7k91nv7daba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6emb4nq5c14z" w:id="4"/>
      <w:bookmarkEnd w:id="4"/>
      <w:r w:rsidDel="00000000" w:rsidR="00000000" w:rsidRPr="00000000">
        <w:rPr>
          <w:rtl w:val="0"/>
        </w:rPr>
        <w:t xml:space="preserve">Batch Normalization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Batch Normalization is an algorithmic method of normalizing activation vectors (output after activation function) from hidden layers. Inputs are normalized also the activated output i.e. (sd=0 , mean =1). This makes the training faster.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3ku7f3966fgn" w:id="5"/>
      <w:bookmarkEnd w:id="5"/>
      <w:r w:rsidDel="00000000" w:rsidR="00000000" w:rsidRPr="00000000">
        <w:rPr>
          <w:rtl w:val="0"/>
        </w:rPr>
        <w:t xml:space="preserve">Why use Batch Normalization ?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752475</wp:posOffset>
            </wp:positionV>
            <wp:extent cx="4369198" cy="2233613"/>
            <wp:effectExtent b="25400" l="25400" r="25400" t="2540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9198" cy="22336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 unnormalised data we need to take a small learning that takes too much epochs to reach local minima.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We cannot take large </w:t>
      </w:r>
      <m:oMath>
        <m:r>
          <m:t>η</m:t>
        </m:r>
      </m:oMath>
      <w:r w:rsidDel="00000000" w:rsidR="00000000" w:rsidRPr="00000000">
        <w:rPr>
          <w:rtl w:val="0"/>
        </w:rPr>
        <w:t xml:space="preserve"> so that it overshoots in the Y_axis direction as its contour is oval.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While in normalised data , its contour is equally falling in both axes. This helps to increase a good </w:t>
      </w:r>
      <m:oMath>
        <m:r>
          <m:t>η</m:t>
        </m:r>
      </m:oMath>
      <w:r w:rsidDel="00000000" w:rsidR="00000000" w:rsidRPr="00000000">
        <w:rPr>
          <w:rtl w:val="0"/>
        </w:rPr>
        <w:t xml:space="preserve"> to approach the exact solution.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spacing w:before="0" w:lineRule="auto"/>
        <w:rPr/>
      </w:pPr>
      <w:bookmarkStart w:colFirst="0" w:colLast="0" w:name="_la16nstavvbk" w:id="6"/>
      <w:bookmarkEnd w:id="6"/>
      <w:r w:rsidDel="00000000" w:rsidR="00000000" w:rsidRPr="00000000">
        <w:rPr>
          <w:rtl w:val="0"/>
        </w:rPr>
        <w:t xml:space="preserve">Covariate Shift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When the input distribution changes , it leads to incorrect output prediction while testing.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E.g. Training provided all red roses to classify them and between other flowers but in testing provided different kinds of roses as well like pink, white , yellow etc. that the model predicted in the category of not a rose.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943600" cy="1879600"/>
                <wp:effectExtent b="25400" l="25400" r="25400" t="254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37200" y="92950"/>
                          <a:ext cx="5943600" cy="1879600"/>
                          <a:chOff x="237200" y="92950"/>
                          <a:chExt cx="6620800" cy="2076975"/>
                        </a:xfrm>
                      </wpg:grpSpPr>
                      <wps:wsp>
                        <wps:cNvCnPr/>
                        <wps:spPr>
                          <a:xfrm rot="10800000">
                            <a:off x="1689300" y="298475"/>
                            <a:ext cx="10200" cy="187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37225" y="1627950"/>
                            <a:ext cx="2842800" cy="1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431875" y="288225"/>
                            <a:ext cx="0" cy="18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020725" y="1627925"/>
                            <a:ext cx="28530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913588" y="450317"/>
                            <a:ext cx="1439575" cy="1423025"/>
                          </a:xfrm>
                          <a:custGeom>
                            <a:rect b="b" l="l" r="r" t="t"/>
                            <a:pathLst>
                              <a:path extrusionOk="0" h="56921" w="57583">
                                <a:moveTo>
                                  <a:pt x="9349" y="52421"/>
                                </a:moveTo>
                                <a:cubicBezTo>
                                  <a:pt x="-359" y="48538"/>
                                  <a:pt x="-2384" y="30822"/>
                                  <a:pt x="2804" y="21744"/>
                                </a:cubicBezTo>
                                <a:cubicBezTo>
                                  <a:pt x="9372" y="10250"/>
                                  <a:pt x="23421" y="-2396"/>
                                  <a:pt x="36344" y="475"/>
                                </a:cubicBezTo>
                                <a:cubicBezTo>
                                  <a:pt x="44921" y="2381"/>
                                  <a:pt x="53453" y="9647"/>
                                  <a:pt x="55978" y="18063"/>
                                </a:cubicBezTo>
                                <a:cubicBezTo>
                                  <a:pt x="58972" y="28043"/>
                                  <a:pt x="57367" y="39831"/>
                                  <a:pt x="52705" y="49149"/>
                                </a:cubicBezTo>
                                <a:cubicBezTo>
                                  <a:pt x="51334" y="51889"/>
                                  <a:pt x="50538" y="55551"/>
                                  <a:pt x="47797" y="5692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4712088" y="450330"/>
                            <a:ext cx="1439575" cy="1423025"/>
                          </a:xfrm>
                          <a:custGeom>
                            <a:rect b="b" l="l" r="r" t="t"/>
                            <a:pathLst>
                              <a:path extrusionOk="0" h="56921" w="57583">
                                <a:moveTo>
                                  <a:pt x="9349" y="52421"/>
                                </a:moveTo>
                                <a:cubicBezTo>
                                  <a:pt x="-359" y="48538"/>
                                  <a:pt x="-2384" y="30822"/>
                                  <a:pt x="2804" y="21744"/>
                                </a:cubicBezTo>
                                <a:cubicBezTo>
                                  <a:pt x="9372" y="10250"/>
                                  <a:pt x="23421" y="-2396"/>
                                  <a:pt x="36344" y="475"/>
                                </a:cubicBezTo>
                                <a:cubicBezTo>
                                  <a:pt x="44921" y="2381"/>
                                  <a:pt x="53453" y="9647"/>
                                  <a:pt x="55978" y="18063"/>
                                </a:cubicBezTo>
                                <a:cubicBezTo>
                                  <a:pt x="58972" y="28043"/>
                                  <a:pt x="57367" y="39831"/>
                                  <a:pt x="52705" y="49149"/>
                                </a:cubicBezTo>
                                <a:cubicBezTo>
                                  <a:pt x="51334" y="51889"/>
                                  <a:pt x="50538" y="55551"/>
                                  <a:pt x="47797" y="56921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>
                            <a:off x="1208675" y="4417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913600" y="5225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848800" y="8283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622875" y="745575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622875" y="1085188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765975" y="130600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765975" y="6758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5793100" y="3692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6008575" y="3692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6008575" y="5950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6160975" y="7474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6313375" y="8998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6160975" y="1005675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6160975" y="1263888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6218400" y="5225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648675" y="3692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1351775" y="745575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1056700" y="1005675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6" name="Shape 26"/>
                        <wps:spPr>
                          <a:xfrm>
                            <a:off x="1176488" y="8283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991900" y="12281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1227638" y="6350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5753588" y="5950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0" name="Shape 30"/>
                        <wps:spPr>
                          <a:xfrm>
                            <a:off x="5865475" y="7474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5865475" y="998588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5936200" y="1187688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5648675" y="899850"/>
                            <a:ext cx="143100" cy="153300"/>
                          </a:xfrm>
                          <a:prstGeom prst="flowChartSummingJunction">
                            <a:avLst/>
                          </a:prstGeom>
                          <a:solidFill>
                            <a:srgbClr val="6AA84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v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310575" y="92950"/>
                            <a:ext cx="2379300" cy="42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Change in Input Distribution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1879600"/>
                <wp:effectExtent b="25400" l="25400" r="25400" t="25400"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879600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Now Internal Covariate Shift is the change in distribution of activated outputs due to change in network parameters.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This is because if you assume the last two hidden layers , they get input from previous hidden layers which change every time the parameters of layers change. This causes problems in training i.e. unstable training , for that purpose we introduced gaussian distribution of all activated outputs.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25400" l="25400" r="25400" t="254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To reduce internal covariate shift we use batch normalization and generally keep </w:t>
      </w:r>
      <m:oMath>
        <m:r>
          <m:t>η</m:t>
        </m:r>
      </m:oMath>
      <w:r w:rsidDel="00000000" w:rsidR="00000000" w:rsidRPr="00000000">
        <w:rPr>
          <w:rtl w:val="0"/>
        </w:rPr>
        <w:t xml:space="preserve"> low.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before="0" w:lineRule="auto"/>
        <w:rPr/>
      </w:pPr>
      <w:bookmarkStart w:colFirst="0" w:colLast="0" w:name="_slwg7hw455k" w:id="7"/>
      <w:bookmarkEnd w:id="7"/>
      <w:r w:rsidDel="00000000" w:rsidR="00000000" w:rsidRPr="00000000">
        <w:rPr>
          <w:rtl w:val="0"/>
        </w:rPr>
        <w:t xml:space="preserve">How Batch Normalization Works 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It works on Mini-Batch GD , layer by layer.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We have two methods of applying batch normalization.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Z11 = w1cgpa + w2iq +b</w:t>
        <w:tab/>
        <w:t xml:space="preserve"> </w:t>
        <w:tab/>
        <w:t xml:space="preserve">and</w:t>
        <w:tab/>
        <w:tab/>
        <w:t xml:space="preserve">g(Z11) = a11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Z11 —--&gt; </w:t>
      </w:r>
      <m:oMath>
        <m:sSup>
          <m:sSupPr>
            <m:ctrlPr>
              <w:rPr/>
            </m:ctrlPr>
          </m:sSupPr>
          <m:e>
            <m:r>
              <w:rPr/>
              <m:t xml:space="preserve">Z11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—--&gt; g(</w:t>
      </w:r>
      <m:oMath>
        <m:sSup>
          <m:sSupPr>
            <m:ctrlPr>
              <w:rPr/>
            </m:ctrlPr>
          </m:sSupPr>
          <m:e>
            <m:r>
              <w:rPr/>
              <m:t xml:space="preserve">Z11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) —&gt; a11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Z11 —--&gt; g(Z11) —--&gt; a11 —--&gt; </w:t>
      </w:r>
      <m:oMath>
        <m:sSup>
          <m:sSupPr>
            <m:ctrlPr>
              <w:rPr/>
            </m:ctrlPr>
          </m:sSupPr>
          <m:e>
            <m:r>
              <w:rPr/>
              <m:t xml:space="preserve">a11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142875</wp:posOffset>
                </wp:positionV>
                <wp:extent cx="3709988" cy="2563813"/>
                <wp:effectExtent b="25400" l="25400" r="25400" t="25400"/>
                <wp:wrapSquare wrapText="bothSides" distB="114300" distT="114300" distL="114300" distR="11430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9425" y="1045050"/>
                          <a:ext cx="3709988" cy="2563813"/>
                          <a:chOff x="339425" y="1045050"/>
                          <a:chExt cx="5838125" cy="4028025"/>
                        </a:xfrm>
                      </wpg:grpSpPr>
                      <wps:wsp>
                        <wps:cNvSpPr/>
                        <wps:cNvPr id="35" name="Shape 35"/>
                        <wps:spPr>
                          <a:xfrm>
                            <a:off x="2333500" y="1167775"/>
                            <a:ext cx="705600" cy="68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333500" y="3109650"/>
                            <a:ext cx="705600" cy="68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3732425" y="2229150"/>
                            <a:ext cx="705600" cy="6852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1045050" y="1413175"/>
                            <a:ext cx="184200" cy="163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1045050" y="3370500"/>
                            <a:ext cx="184200" cy="163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29250" y="1494925"/>
                            <a:ext cx="1104300" cy="1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29200" y="3437850"/>
                            <a:ext cx="1104300" cy="1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39100" y="1510375"/>
                            <a:ext cx="7968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39100" y="2814150"/>
                            <a:ext cx="796800" cy="63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438025" y="2568750"/>
                            <a:ext cx="891600" cy="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339450" y="1280275"/>
                            <a:ext cx="705600" cy="29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498000" y="3288750"/>
                            <a:ext cx="388500" cy="163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iq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80750" y="2329375"/>
                            <a:ext cx="796800" cy="40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y_hat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202275" y="1552731"/>
                            <a:ext cx="1234500" cy="1657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29250" y="1510350"/>
                            <a:ext cx="1104300" cy="194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1620250" y="1045050"/>
                            <a:ext cx="322200" cy="1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1128425" y="1827775"/>
                            <a:ext cx="322200" cy="1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5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632150" y="3533400"/>
                            <a:ext cx="322200" cy="1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4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1128425" y="2861275"/>
                            <a:ext cx="322200" cy="18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4" name="Shape 54"/>
                        <wps:spPr>
                          <a:xfrm>
                            <a:off x="492875" y="4327500"/>
                            <a:ext cx="1104300" cy="6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>
                            <a:off x="2134150" y="4387875"/>
                            <a:ext cx="1104300" cy="6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Hidden 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>
                            <a:off x="3609725" y="4387875"/>
                            <a:ext cx="1104300" cy="68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Output layer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142875</wp:posOffset>
                </wp:positionV>
                <wp:extent cx="3709988" cy="2563813"/>
                <wp:effectExtent b="25400" l="25400" r="25400" t="25400"/>
                <wp:wrapSquare wrapText="bothSides" distB="114300" distT="114300" distL="114300" distR="114300"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09988" cy="2563813"/>
                        </a:xfrm>
                        <a:prstGeom prst="rect"/>
                        <a:ln w="25400">
                          <a:solidFill>
                            <a:srgbClr val="000000"/>
                          </a:solidFill>
                          <a:prstDash val="solid"/>
                        </a:ln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Now see if you have 40 rows of data 3 columns </w:t>
      </w:r>
      <w:r w:rsidDel="00000000" w:rsidR="00000000" w:rsidRPr="00000000">
        <w:rPr>
          <w:rtl w:val="0"/>
        </w:rPr>
        <w:t xml:space="preserve">cgpa</w:t>
      </w:r>
      <w:r w:rsidDel="00000000" w:rsidR="00000000" w:rsidRPr="00000000">
        <w:rPr>
          <w:rtl w:val="0"/>
        </w:rPr>
        <w:t xml:space="preserve"> , iq , placed.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You will take 4 rows in a batch , the input will be (4X2) . Weight (2X2) , Bias (1X2).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Combinely , (4X2)(2X2) + (1X2) will give us (4X2) matrix . 4 activations of 4 rows as Z11 and 4 activations of 4 rows as Z12.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Separately calculating </w:t>
      </w:r>
      <m:oMath>
        <m:r>
          <m:t>μ</m:t>
        </m:r>
      </m:oMath>
      <w:r w:rsidDel="00000000" w:rsidR="00000000" w:rsidRPr="00000000">
        <w:rPr>
          <w:rtl w:val="0"/>
        </w:rPr>
        <w:t xml:space="preserve"> and </w:t>
      </w:r>
      <m:oMath>
        <m:r>
          <m:t>σ</m:t>
        </m:r>
      </m:oMath>
      <w:r w:rsidDel="00000000" w:rsidR="00000000" w:rsidRPr="00000000">
        <w:rPr>
          <w:rtl w:val="0"/>
        </w:rPr>
        <w:t xml:space="preserve"> for both of them.</w:t>
      </w:r>
    </w:p>
    <w:p w:rsidR="00000000" w:rsidDel="00000000" w:rsidP="00000000" w:rsidRDefault="00000000" w:rsidRPr="00000000" w14:paraId="00000028">
      <w:pPr>
        <w:rPr/>
      </w:pPr>
      <m:oMath>
        <m:r>
          <m:t>μ</m:t>
        </m:r>
      </m:oMath>
      <w:r w:rsidDel="00000000" w:rsidR="00000000" w:rsidRPr="00000000">
        <w:rPr>
          <w:rtl w:val="0"/>
        </w:rPr>
        <w:t xml:space="preserve"> = 1/m </w:t>
      </w:r>
      <m:oMath>
        <m:nary>
          <m:naryPr>
            <m:chr m:val="∑"/>
            <m:ctrlPr>
              <w:rPr/>
            </m:ctrlPr>
          </m:naryPr>
          <m:sub>
            <m:r>
              <w:rPr/>
              <m:t xml:space="preserve">i=1</m:t>
            </m:r>
          </m:sub>
          <m:sup>
            <m:r>
              <w:rPr/>
              <m:t xml:space="preserve">4</m:t>
            </m:r>
          </m:sup>
        </m:nary>
      </m:oMath>
      <w:r w:rsidDel="00000000" w:rsidR="00000000" w:rsidRPr="00000000">
        <w:rPr>
          <w:rtl w:val="0"/>
        </w:rPr>
        <w:t xml:space="preserve">Z11 </w:t>
        <w:tab/>
        <w:t xml:space="preserve">and </w:t>
        <w:tab/>
      </w:r>
      <m:oMath>
        <m:r>
          <m:t>σ</m:t>
        </m:r>
      </m:oMath>
      <w:r w:rsidDel="00000000" w:rsidR="00000000" w:rsidRPr="00000000">
        <w:rPr>
          <w:rtl w:val="0"/>
        </w:rPr>
        <w:t xml:space="preserve"> </w:t>
      </w:r>
      <m:oMath>
        <m:rad>
          <m:radPr>
            <m:degHide m:val="1"/>
            <m:ctrlPr>
              <w:rPr/>
            </m:ctrlPr>
          </m:radPr>
          <m:e>
            <m:r>
              <w:rPr/>
              <m:t xml:space="preserve">1/m </m:t>
            </m:r>
            <m:nary>
              <m:naryPr>
                <m:chr m:val="∑"/>
                <m:ctrlPr>
                  <w:rPr/>
                </m:ctrlPr>
              </m:naryPr>
              <m:sub>
                <m:r>
                  <w:rPr/>
                  <m:t xml:space="preserve">i=1</m:t>
                </m:r>
              </m:sub>
              <m:sup>
                <m:r>
                  <w:rPr/>
                  <m:t xml:space="preserve">4</m:t>
                </m:r>
              </m:sup>
            </m:nary>
            <m:r>
              <w:rPr/>
              <m:t xml:space="preserve">(Z11-</m:t>
            </m:r>
            <m:r>
              <w:rPr/>
              <m:t>μ</m:t>
            </m:r>
            <m:r>
              <w:rPr/>
              <m:t xml:space="preserve">)</m:t>
            </m:r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Now , </w:t>
      </w:r>
      <m:oMath>
        <m:sSup>
          <m:sSupPr>
            <m:ctrlPr>
              <w:rPr/>
            </m:ctrlPr>
          </m:sSupPr>
          <m:e>
            <m:r>
              <w:rPr/>
              <m:t xml:space="preserve">Z11</m:t>
            </m:r>
          </m:e>
          <m:sup>
            <m:r>
              <w:rPr/>
              <m:t xml:space="preserve">N</m:t>
            </m:r>
          </m:sup>
        </m:sSup>
        <m:r>
          <w:rPr/>
          <m:t xml:space="preserve"> = </m:t>
        </m:r>
        <m:sSup>
          <m:sSupPr>
            <m:ctrlPr>
              <w:rPr/>
            </m:ctrlPr>
          </m:sSupPr>
          <m:e>
            <m:r>
              <w:rPr/>
              <m:t xml:space="preserve">(Z11</m:t>
            </m:r>
          </m:e>
          <m:sup>
            <m:r>
              <w:rPr/>
              <m:t xml:space="preserve">N</m:t>
            </m:r>
          </m:sup>
        </m:sSup>
        <m:r>
          <w:rPr/>
          <m:t xml:space="preserve"> -</m:t>
        </m:r>
        <m:r>
          <w:rPr/>
          <m:t>μ</m:t>
        </m:r>
      </m:oMath>
      <w:r w:rsidDel="00000000" w:rsidR="00000000" w:rsidRPr="00000000">
        <w:rPr>
          <w:rtl w:val="0"/>
        </w:rPr>
        <w:t xml:space="preserve">) / </w:t>
      </w:r>
      <m:oMath>
        <m:r>
          <m:t>σ</m:t>
        </m:r>
      </m:oMath>
      <w:r w:rsidDel="00000000" w:rsidR="00000000" w:rsidRPr="00000000">
        <w:rPr>
          <w:rtl w:val="0"/>
        </w:rPr>
        <w:t xml:space="preserve"> + </w:t>
      </w:r>
      <m:oMath>
        <m:r>
          <m:t>ϵ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Now it is suggested to have Z11 = </w:t>
      </w:r>
      <m:oMath>
        <m:r>
          <m:t>γ</m:t>
        </m:r>
      </m:oMath>
      <m:oMath>
        <m:sSup>
          <m:sSupPr>
            <m:ctrlPr>
              <w:rPr/>
            </m:ctrlPr>
          </m:sSupPr>
          <m:e>
            <m:r>
              <w:rPr/>
              <m:t xml:space="preserve">Z11</m:t>
            </m:r>
          </m:e>
          <m:sup>
            <m:r>
              <w:rPr/>
              <m:t xml:space="preserve">N</m:t>
            </m:r>
          </m:sup>
        </m:sSup>
      </m:oMath>
      <w:r w:rsidDel="00000000" w:rsidR="00000000" w:rsidRPr="00000000">
        <w:rPr>
          <w:rtl w:val="0"/>
        </w:rPr>
        <w:t xml:space="preserve"> + </w:t>
      </w:r>
      <m:oMath>
        <m:r>
          <m:t>β</m:t>
        </m:r>
      </m:oMath>
      <w:r w:rsidDel="00000000" w:rsidR="00000000" w:rsidRPr="00000000">
        <w:rPr>
          <w:rtl w:val="0"/>
        </w:rPr>
        <w:t xml:space="preserve"> </w:t>
        <w:tab/>
        <w:t xml:space="preserve">scale and shift , where </w:t>
      </w:r>
      <m:oMath>
        <m:r>
          <m:t>γ</m:t>
        </m:r>
      </m:oMath>
      <w:r w:rsidDel="00000000" w:rsidR="00000000" w:rsidRPr="00000000">
        <w:rPr>
          <w:rtl w:val="0"/>
        </w:rPr>
        <w:t xml:space="preserve"> and </w:t>
      </w:r>
      <m:oMath>
        <m:r>
          <m:t>β</m:t>
        </m:r>
      </m:oMath>
      <w:r w:rsidDel="00000000" w:rsidR="00000000" w:rsidRPr="00000000">
        <w:rPr>
          <w:rtl w:val="0"/>
        </w:rPr>
        <w:t xml:space="preserve"> are trainable parameters . Every node has its own </w:t>
      </w:r>
      <m:oMath>
        <m:r>
          <m:t>γ</m:t>
        </m:r>
      </m:oMath>
      <w:r w:rsidDel="00000000" w:rsidR="00000000" w:rsidRPr="00000000">
        <w:rPr>
          <w:rtl w:val="0"/>
        </w:rPr>
        <w:t xml:space="preserve"> and </w:t>
      </w:r>
      <m:oMath>
        <m:r>
          <m:t>β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Why add them this is just the reverse of what we have done earlier ?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This is because Every model does not require Batch Normalization just to provide flexibility.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This is for deep hidden layers.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114300</wp:posOffset>
            </wp:positionV>
            <wp:extent cx="4424363" cy="15386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5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We consider batch normalization as a layer.</w:t>
      </w:r>
    </w:p>
    <w:p w:rsidR="00000000" w:rsidDel="00000000" w:rsidP="00000000" w:rsidRDefault="00000000" w:rsidRPr="00000000" w14:paraId="00000034">
      <w:pPr>
        <w:pStyle w:val="Heading1"/>
        <w:spacing w:before="0" w:lineRule="auto"/>
        <w:rPr/>
      </w:pPr>
      <w:bookmarkStart w:colFirst="0" w:colLast="0" w:name="_skv1ra92ee8c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spacing w:before="0" w:lineRule="auto"/>
        <w:rPr/>
      </w:pPr>
      <w:bookmarkStart w:colFirst="0" w:colLast="0" w:name="_my0dlj53cysj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before="0" w:lineRule="auto"/>
        <w:rPr/>
      </w:pPr>
      <w:bookmarkStart w:colFirst="0" w:colLast="0" w:name="_2chglcc570d6" w:id="10"/>
      <w:bookmarkEnd w:id="10"/>
      <w:r w:rsidDel="00000000" w:rsidR="00000000" w:rsidRPr="00000000">
        <w:rPr>
          <w:rtl w:val="0"/>
        </w:rPr>
        <w:t xml:space="preserve">Batch Normalization during Testing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133350</wp:posOffset>
            </wp:positionV>
            <wp:extent cx="5943600" cy="2946400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8mn0y76193o9" w:id="11"/>
      <w:bookmarkEnd w:id="11"/>
      <w:r w:rsidDel="00000000" w:rsidR="00000000" w:rsidRPr="00000000">
        <w:rPr>
          <w:rtl w:val="0"/>
        </w:rPr>
        <w:t xml:space="preserve">Advantages 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Stable 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Faster 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Provide Regularization and dropouts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Weight initializations impact reduce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T Sans Narrow">
    <w:embedRegular w:fontKey="{00000000-0000-0000-0000-000000000000}" r:id="rId1" w:subsetted="0"/>
    <w:embedBold w:fontKey="{00000000-0000-0000-0000-000000000000}" r:id="rId2" w:subsetted="0"/>
  </w:font>
  <w:font w:name="Open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2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12"/>
    <w:bookmarkEnd w:id="12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horizontal line" id="4" name="image2.png"/>
          <a:graphic>
            <a:graphicData uri="http://schemas.openxmlformats.org/drawingml/2006/picture">
              <pic:pic>
                <pic:nvPicPr>
                  <pic:cNvPr descr="horizontal line" id="0" name="image2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en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TSansNarrow-regular.ttf"/><Relationship Id="rId2" Type="http://schemas.openxmlformats.org/officeDocument/2006/relationships/font" Target="fonts/PTSansNarrow-bold.ttf"/><Relationship Id="rId3" Type="http://schemas.openxmlformats.org/officeDocument/2006/relationships/font" Target="fonts/OpenSans-regular.ttf"/><Relationship Id="rId4" Type="http://schemas.openxmlformats.org/officeDocument/2006/relationships/font" Target="fonts/OpenSans-bold.ttf"/><Relationship Id="rId5" Type="http://schemas.openxmlformats.org/officeDocument/2006/relationships/font" Target="fonts/OpenSans-italic.ttf"/><Relationship Id="rId6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