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18454" w14:textId="4214DBCE" w:rsidR="00931346" w:rsidRPr="001B40A4" w:rsidRDefault="001B40A4" w:rsidP="001B40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 2</w:t>
      </w:r>
    </w:p>
    <w:p w14:paraId="35415576" w14:textId="0CE94A16" w:rsidR="001B40A4" w:rsidRDefault="001B40A4" w:rsidP="001B40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40A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</w:p>
    <w:p w14:paraId="6CCBF7F2" w14:textId="77777777" w:rsidR="001B40A4" w:rsidRDefault="001B40A4" w:rsidP="001B40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61172A" w14:textId="3ED77412" w:rsidR="001B40A4" w:rsidRPr="001B40A4" w:rsidRDefault="001B40A4" w:rsidP="001B40A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40A4">
        <w:rPr>
          <w:rFonts w:ascii="Times New Roman" w:hAnsi="Times New Roman" w:cs="Times New Roman"/>
          <w:sz w:val="24"/>
          <w:szCs w:val="24"/>
        </w:rPr>
        <w:t>Depression as a common mental health disorder has long</w:t>
      </w:r>
      <w:r w:rsidRPr="001B40A4">
        <w:rPr>
          <w:rFonts w:ascii="Times New Roman" w:hAnsi="Times New Roman" w:cs="Times New Roman"/>
          <w:sz w:val="24"/>
          <w:szCs w:val="24"/>
        </w:rPr>
        <w:t xml:space="preserve"> </w:t>
      </w:r>
      <w:r w:rsidRPr="001B40A4">
        <w:rPr>
          <w:rFonts w:ascii="Times New Roman" w:hAnsi="Times New Roman" w:cs="Times New Roman"/>
          <w:sz w:val="24"/>
          <w:szCs w:val="24"/>
        </w:rPr>
        <w:t>been defined as a single disease with a set of diagnostic</w:t>
      </w:r>
      <w:r w:rsidRPr="001B40A4">
        <w:rPr>
          <w:rFonts w:ascii="Times New Roman" w:hAnsi="Times New Roman" w:cs="Times New Roman"/>
          <w:sz w:val="24"/>
          <w:szCs w:val="24"/>
        </w:rPr>
        <w:t xml:space="preserve"> </w:t>
      </w:r>
      <w:r w:rsidRPr="001B40A4">
        <w:rPr>
          <w:rFonts w:ascii="Times New Roman" w:hAnsi="Times New Roman" w:cs="Times New Roman"/>
          <w:sz w:val="24"/>
          <w:szCs w:val="24"/>
        </w:rPr>
        <w:t>criteria. It often co-occurs with anxiety or other psychological</w:t>
      </w:r>
      <w:r w:rsidRPr="001B40A4">
        <w:rPr>
          <w:rFonts w:ascii="Times New Roman" w:hAnsi="Times New Roman" w:cs="Times New Roman"/>
          <w:sz w:val="24"/>
          <w:szCs w:val="24"/>
        </w:rPr>
        <w:t xml:space="preserve"> </w:t>
      </w:r>
      <w:r w:rsidRPr="001B40A4">
        <w:rPr>
          <w:rFonts w:ascii="Times New Roman" w:hAnsi="Times New Roman" w:cs="Times New Roman"/>
          <w:sz w:val="24"/>
          <w:szCs w:val="24"/>
        </w:rPr>
        <w:t>and physical disorders; and has an impact on feelings</w:t>
      </w:r>
      <w:r w:rsidRPr="001B40A4">
        <w:rPr>
          <w:rFonts w:ascii="Times New Roman" w:hAnsi="Times New Roman" w:cs="Times New Roman"/>
          <w:sz w:val="24"/>
          <w:szCs w:val="24"/>
        </w:rPr>
        <w:t xml:space="preserve"> </w:t>
      </w:r>
      <w:r w:rsidRPr="001B40A4">
        <w:rPr>
          <w:rFonts w:ascii="Times New Roman" w:hAnsi="Times New Roman" w:cs="Times New Roman"/>
          <w:sz w:val="24"/>
          <w:szCs w:val="24"/>
        </w:rPr>
        <w:t>and behaviour of the affected individuals</w:t>
      </w:r>
    </w:p>
    <w:p w14:paraId="6281A066" w14:textId="77777777" w:rsidR="001B40A4" w:rsidRPr="001B40A4" w:rsidRDefault="001B40A4" w:rsidP="001B40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0A4">
        <w:rPr>
          <w:rFonts w:ascii="Times New Roman" w:hAnsi="Times New Roman" w:cs="Times New Roman"/>
          <w:sz w:val="24"/>
          <w:szCs w:val="24"/>
        </w:rPr>
        <w:t>There are various types of studies examining the relationship between mental health and language usage to provide new insight into depression detection.</w:t>
      </w:r>
    </w:p>
    <w:p w14:paraId="347A6DD1" w14:textId="53FD564E" w:rsidR="001B40A4" w:rsidRPr="001B40A4" w:rsidRDefault="001B40A4" w:rsidP="001B40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0A4">
        <w:rPr>
          <w:rFonts w:ascii="Times New Roman" w:hAnsi="Times New Roman" w:cs="Times New Roman"/>
          <w:sz w:val="24"/>
          <w:szCs w:val="24"/>
        </w:rPr>
        <w:t>use single set features, such as bag of words to identify depression in their posts. Some other papers compare the performance of individual features with various machine learning classifiers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1A0629" w14:textId="3E21FE07" w:rsidR="001B40A4" w:rsidRDefault="001B40A4" w:rsidP="001B40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0A4">
        <w:rPr>
          <w:rFonts w:ascii="Times New Roman" w:hAnsi="Times New Roman" w:cs="Times New Roman"/>
          <w:sz w:val="24"/>
          <w:szCs w:val="24"/>
        </w:rPr>
        <w:t>Our existing method can build on KNN algorithm that significant to detect depression with 80% accuracy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1B153B" w14:textId="4438D682" w:rsidR="001B40A4" w:rsidRDefault="001B40A4" w:rsidP="001B40A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40A4">
        <w:rPr>
          <w:rFonts w:ascii="Times New Roman" w:hAnsi="Times New Roman" w:cs="Times New Roman"/>
          <w:b/>
          <w:bCs/>
          <w:sz w:val="28"/>
          <w:szCs w:val="28"/>
        </w:rPr>
        <w:t>2.1. DISADVANTAGES</w:t>
      </w:r>
    </w:p>
    <w:p w14:paraId="0C8F9593" w14:textId="08B90CBB" w:rsidR="001B40A4" w:rsidRDefault="001B40A4" w:rsidP="001B40A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0A4">
        <w:rPr>
          <w:rFonts w:ascii="Times New Roman" w:hAnsi="Times New Roman" w:cs="Times New Roman"/>
          <w:sz w:val="24"/>
          <w:szCs w:val="24"/>
        </w:rPr>
        <w:t xml:space="preserve">There is no use of multiple </w:t>
      </w:r>
      <w:r w:rsidRPr="001B40A4">
        <w:rPr>
          <w:rFonts w:ascii="Times New Roman" w:hAnsi="Times New Roman" w:cs="Times New Roman"/>
          <w:sz w:val="24"/>
          <w:szCs w:val="24"/>
        </w:rPr>
        <w:t>features</w:t>
      </w:r>
      <w:r w:rsidRPr="001B40A4">
        <w:rPr>
          <w:rFonts w:ascii="Times New Roman" w:hAnsi="Times New Roman" w:cs="Times New Roman"/>
          <w:sz w:val="24"/>
          <w:szCs w:val="24"/>
        </w:rPr>
        <w:t xml:space="preserve"> taking to predict users in depression</w:t>
      </w:r>
      <w:r w:rsidR="008314AB">
        <w:rPr>
          <w:rFonts w:ascii="Times New Roman" w:hAnsi="Times New Roman" w:cs="Times New Roman"/>
          <w:sz w:val="24"/>
          <w:szCs w:val="24"/>
        </w:rPr>
        <w:t>.</w:t>
      </w:r>
    </w:p>
    <w:p w14:paraId="38AB357A" w14:textId="1A5D4F54" w:rsidR="001B40A4" w:rsidRDefault="001B40A4" w:rsidP="001B40A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0A4">
        <w:rPr>
          <w:rFonts w:ascii="Times New Roman" w:hAnsi="Times New Roman" w:cs="Times New Roman"/>
          <w:sz w:val="24"/>
          <w:szCs w:val="24"/>
        </w:rPr>
        <w:t>Less accuracy</w:t>
      </w:r>
      <w:r>
        <w:rPr>
          <w:rFonts w:ascii="Times New Roman" w:hAnsi="Times New Roman" w:cs="Times New Roman"/>
          <w:sz w:val="24"/>
          <w:szCs w:val="24"/>
        </w:rPr>
        <w:t xml:space="preserve"> prediction when predicting the depression words</w:t>
      </w:r>
      <w:r w:rsidR="008314AB">
        <w:rPr>
          <w:rFonts w:ascii="Times New Roman" w:hAnsi="Times New Roman" w:cs="Times New Roman"/>
          <w:sz w:val="24"/>
          <w:szCs w:val="24"/>
        </w:rPr>
        <w:t>.</w:t>
      </w:r>
    </w:p>
    <w:p w14:paraId="408B7CDE" w14:textId="3E2A12CA" w:rsidR="001B40A4" w:rsidRPr="001B40A4" w:rsidRDefault="001B40A4" w:rsidP="001B40A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0A4">
        <w:rPr>
          <w:rFonts w:ascii="Times New Roman" w:hAnsi="Times New Roman" w:cs="Times New Roman"/>
          <w:sz w:val="24"/>
          <w:szCs w:val="24"/>
        </w:rPr>
        <w:t>Less speed</w:t>
      </w:r>
      <w:r w:rsidR="008314AB">
        <w:rPr>
          <w:rFonts w:ascii="Times New Roman" w:hAnsi="Times New Roman" w:cs="Times New Roman"/>
          <w:sz w:val="24"/>
          <w:szCs w:val="24"/>
        </w:rPr>
        <w:t>.</w:t>
      </w:r>
    </w:p>
    <w:p w14:paraId="538A092D" w14:textId="77777777" w:rsidR="001B40A4" w:rsidRPr="001B40A4" w:rsidRDefault="001B40A4" w:rsidP="001B40A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D09C4" w14:textId="77777777" w:rsidR="001B40A4" w:rsidRPr="001B40A4" w:rsidRDefault="001B40A4" w:rsidP="001B40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1B40A4" w:rsidRPr="001B4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E796C"/>
    <w:multiLevelType w:val="hybridMultilevel"/>
    <w:tmpl w:val="F4920874"/>
    <w:lvl w:ilvl="0" w:tplc="C8669D5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5508F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3E70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9000D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181CE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607EA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E22D8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7E050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7AE6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84D5BF8"/>
    <w:multiLevelType w:val="hybridMultilevel"/>
    <w:tmpl w:val="BB567C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B462BC"/>
    <w:multiLevelType w:val="hybridMultilevel"/>
    <w:tmpl w:val="067411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942C1F"/>
    <w:multiLevelType w:val="hybridMultilevel"/>
    <w:tmpl w:val="ADD06EEC"/>
    <w:lvl w:ilvl="0" w:tplc="F24013E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6C585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1AA4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123D8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3A26B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5A40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9CC29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6CA7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3EDBD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A4"/>
    <w:rsid w:val="001B40A4"/>
    <w:rsid w:val="00443AEC"/>
    <w:rsid w:val="008314AB"/>
    <w:rsid w:val="00C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B3EE"/>
  <w15:chartTrackingRefBased/>
  <w15:docId w15:val="{7FD330E3-D66A-4054-950F-C7B9A184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2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09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32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702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2021-02-10T12:12:00Z</dcterms:created>
  <dcterms:modified xsi:type="dcterms:W3CDTF">2021-02-10T12:21:00Z</dcterms:modified>
</cp:coreProperties>
</file>