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E4F"/>
          <w:sz w:val="44"/>
        </w:rPr>
        <w:t>AI ROI Planner — Execution Plan &amp; Tuesday Showcase</w:t>
      </w:r>
    </w:p>
    <w:p>
      <w:r>
        <w:rPr>
          <w:i/>
          <w:color w:val="555555"/>
          <w:sz w:val="22"/>
        </w:rPr>
        <w:t>CoAction Labs AI Hub  |  Prepared by Ramana Narayanan  |  Tuesday Review</w:t>
      </w:r>
    </w:p>
    <w:p>
      <w:pPr>
        <w:spacing w:before="280" w:after="80"/>
      </w:pPr>
      <w:r>
        <w:rPr>
          <w:b/>
          <w:color w:val="0B2E4F"/>
          <w:sz w:val="30"/>
        </w:rPr>
        <w:t>1. The One-Liner</w:t>
      </w:r>
    </w:p>
    <w:p>
      <w:r>
        <w:rPr>
          <w:b w:val="0"/>
          <w:sz w:val="22"/>
        </w:rPr>
        <w:t>I have a working AI ROI Planner prototype. The plan is to fold it into the CoAction Labs AI Hub as a permissioned /roi-planner module on our standard Node + Express + Postgres + Drizzle + Okta stack. On Tuesday I will demo the prototype, walk through the integration plan, and ask for approval to start Week 1.</w:t>
      </w:r>
    </w:p>
    <w:p>
      <w:pPr>
        <w:spacing w:before="280" w:after="80"/>
      </w:pPr>
      <w:r>
        <w:rPr>
          <w:b/>
          <w:color w:val="0B2E4F"/>
          <w:sz w:val="30"/>
        </w:rPr>
        <w:t>2. Where We Are Today</w:t>
      </w:r>
    </w:p>
    <w:p>
      <w:pPr>
        <w:spacing w:before="200" w:after="40"/>
      </w:pPr>
      <w:r>
        <w:rPr>
          <w:b/>
          <w:color w:val="0B2E4F"/>
          <w:sz w:val="24"/>
        </w:rPr>
        <w:t>Already built</w:t>
      </w:r>
    </w:p>
    <w:p>
      <w:pPr>
        <w:pStyle w:val="ListBullet"/>
        <w:spacing w:after="40"/>
        <w:ind w:left="360"/>
      </w:pPr>
      <w:r>
        <w:rPr>
          <w:sz w:val="22"/>
        </w:rPr>
        <w:t>Portal shell — React + TS + Vite + Tailwind + shadcn/ui, EnterpriseHeader, AuthContext, SortableTable with themed scroll affordance, the full shadcn UI kit.</w:t>
      </w:r>
    </w:p>
    <w:p>
      <w:pPr>
        <w:pStyle w:val="ListBullet"/>
        <w:spacing w:after="40"/>
        <w:ind w:left="360"/>
      </w:pPr>
      <w:r>
        <w:rPr>
          <w:sz w:val="22"/>
        </w:rPr>
        <w:t>Reference pages following the same pattern I will mirror — ProjectCatalogue, MyAgents, Analytics, PoliciesGovernance.</w:t>
      </w:r>
    </w:p>
    <w:p>
      <w:pPr>
        <w:pStyle w:val="ListBullet"/>
        <w:spacing w:after="40"/>
        <w:ind w:left="360"/>
      </w:pPr>
      <w:r>
        <w:rPr>
          <w:sz w:val="22"/>
        </w:rPr>
        <w:t>ROI Planner prototype — all 9 tabs (Dashboard, Executive, Run rate, Initiatives, Roadmap, Heatmap, HC harvest, Goals, Settings) with the full financial model, methodology panel, dark/light theme, and view-only mode.</w:t>
      </w:r>
    </w:p>
    <w:p>
      <w:pPr>
        <w:pStyle w:val="ListBullet"/>
        <w:spacing w:after="40"/>
        <w:ind w:left="360"/>
      </w:pPr>
      <w:r>
        <w:rPr>
          <w:sz w:val="22"/>
        </w:rPr>
        <w:t>Tuesday brief document (ROI_Planner_Tuesday_Brief.docx).</w:t>
      </w:r>
    </w:p>
    <w:p>
      <w:pPr>
        <w:spacing w:before="200" w:after="40"/>
      </w:pPr>
      <w:r>
        <w:rPr>
          <w:b/>
          <w:color w:val="0B2E4F"/>
          <w:sz w:val="24"/>
        </w:rPr>
        <w:t>Not built yet</w:t>
      </w:r>
    </w:p>
    <w:p>
      <w:pPr>
        <w:pStyle w:val="ListBullet"/>
        <w:spacing w:after="40"/>
        <w:ind w:left="360"/>
      </w:pPr>
      <w:r>
        <w:rPr>
          <w:sz w:val="22"/>
        </w:rPr>
        <w:t>Backend — no apps/api/ project exists. No Express, no Drizzle, no Okta middleware.</w:t>
      </w:r>
    </w:p>
    <w:p>
      <w:pPr>
        <w:pStyle w:val="ListBullet"/>
        <w:spacing w:after="40"/>
        <w:ind w:left="360"/>
      </w:pPr>
      <w:r>
        <w:rPr>
          <w:sz w:val="22"/>
        </w:rPr>
        <w:t>Database — no migrations applied to labs_ai_hub for catalog.initiatives or any ROI tables.</w:t>
      </w:r>
    </w:p>
    <w:p>
      <w:pPr>
        <w:pStyle w:val="ListBullet"/>
        <w:spacing w:after="40"/>
        <w:ind w:left="360"/>
      </w:pPr>
      <w:r>
        <w:rPr>
          <w:sz w:val="22"/>
        </w:rPr>
        <w:t>Integration — the prototype is a standalone 1.6k-line file that uses window.storage. Not yet inside src/pages/ and not yet decomposed.</w:t>
      </w:r>
    </w:p>
    <w:p>
      <w:pPr>
        <w:pStyle w:val="ListBullet"/>
        <w:spacing w:after="40"/>
        <w:ind w:left="360"/>
      </w:pPr>
      <w:r>
        <w:rPr>
          <w:sz w:val="22"/>
        </w:rPr>
        <w:t>Tests — zero coverage on the financial math today. This is the single biggest risk.</w:t>
      </w:r>
    </w:p>
    <w:p>
      <w:pPr>
        <w:pStyle w:val="ListBullet"/>
        <w:spacing w:after="40"/>
        <w:ind w:left="360"/>
      </w:pPr>
      <w:r>
        <w:rPr>
          <w:sz w:val="22"/>
        </w:rPr>
        <w:t>Permissions — Viewer / Contributor / Admin model is designed but not enforced.</w:t>
      </w:r>
    </w:p>
    <w:p>
      <w:pPr>
        <w:spacing w:before="280" w:after="80"/>
      </w:pPr>
      <w:r>
        <w:rPr>
          <w:b/>
          <w:color w:val="0B2E4F"/>
          <w:sz w:val="30"/>
        </w:rPr>
        <w:t>3. The Plan — 4 Weeks to Pilot</w:t>
      </w:r>
    </w:p>
    <w:p>
      <w:pPr>
        <w:spacing w:before="200" w:after="40"/>
      </w:pPr>
      <w:r>
        <w:rPr>
          <w:b/>
          <w:color w:val="0B2E4F"/>
          <w:sz w:val="24"/>
        </w:rPr>
        <w:t>Week 1 — Foundation</w:t>
      </w:r>
    </w:p>
    <w:p>
      <w:pPr>
        <w:pStyle w:val="ListBullet"/>
        <w:spacing w:after="40"/>
        <w:ind w:left="360"/>
      </w:pPr>
      <w:r>
        <w:rPr>
          <w:sz w:val="22"/>
        </w:rPr>
        <w:t>Scaffold apps/api/ (Node + Express + TypeScript).</w:t>
      </w:r>
    </w:p>
    <w:p>
      <w:pPr>
        <w:pStyle w:val="ListBullet"/>
        <w:spacing w:after="40"/>
        <w:ind w:left="360"/>
      </w:pPr>
      <w:r>
        <w:rPr>
          <w:sz w:val="22"/>
        </w:rPr>
        <w:t>Wire Okta JWT middleware. Roles: Viewer, Contributor, Admin.</w:t>
      </w:r>
    </w:p>
    <w:p>
      <w:pPr>
        <w:pStyle w:val="ListBullet"/>
        <w:spacing w:after="40"/>
        <w:ind w:left="360"/>
      </w:pPr>
      <w:r>
        <w:rPr>
          <w:sz w:val="22"/>
        </w:rPr>
        <w:t>Stand up Drizzle against labs_ai_hub.</w:t>
      </w:r>
    </w:p>
    <w:p>
      <w:pPr>
        <w:pStyle w:val="ListBullet"/>
        <w:spacing w:after="40"/>
        <w:ind w:left="360"/>
      </w:pPr>
      <w:r>
        <w:rPr>
          <w:sz w:val="22"/>
        </w:rPr>
        <w:t>Write migrations for catalog.initiatives, catalog.initiative_phases, catalog.initiative_roi_models, catalog.initiative_goals, ops.reference_employee_types.</w:t>
      </w:r>
    </w:p>
    <w:p>
      <w:pPr>
        <w:pStyle w:val="ListBullet"/>
        <w:spacing w:after="40"/>
        <w:ind w:left="360"/>
      </w:pPr>
      <w:r>
        <w:rPr>
          <w:sz w:val="22"/>
        </w:rPr>
        <w:t>Apply lifecycle.workflow_states rows for the initiative state machine (draft → planned → active → completed).</w:t>
      </w:r>
    </w:p>
    <w:p>
      <w:pPr>
        <w:pStyle w:val="ListBullet"/>
        <w:spacing w:after="40"/>
        <w:ind w:left="360"/>
      </w:pPr>
      <w:r>
        <w:rPr>
          <w:sz w:val="22"/>
        </w:rPr>
        <w:t>Confirm reuse of existing integration.vendor_platforms, engagement.comments, audit.events, iam.</w:t>
      </w:r>
    </w:p>
    <w:p>
      <w:pPr>
        <w:spacing w:before="200" w:after="40"/>
      </w:pPr>
      <w:r>
        <w:rPr>
          <w:b/>
          <w:color w:val="0B2E4F"/>
          <w:sz w:val="24"/>
        </w:rPr>
        <w:t>Week 2 — Module + Math</w:t>
      </w:r>
    </w:p>
    <w:p>
      <w:pPr>
        <w:pStyle w:val="ListBullet"/>
        <w:spacing w:after="40"/>
        <w:ind w:left="360"/>
      </w:pPr>
      <w:r>
        <w:rPr>
          <w:sz w:val="22"/>
        </w:rPr>
        <w:t>Build apps/api/src/modules/roi/ — routes, controller, service (team scoping), repo, dto (zod).</w:t>
      </w:r>
    </w:p>
    <w:p>
      <w:pPr>
        <w:pStyle w:val="ListBullet"/>
        <w:spacing w:after="40"/>
        <w:ind w:left="360"/>
      </w:pPr>
      <w:r>
        <w:rPr>
          <w:sz w:val="22"/>
        </w:rPr>
        <w:t>Port the prototype's pure functions into roi.calc.ts (shared with the client).</w:t>
      </w:r>
    </w:p>
    <w:p>
      <w:pPr>
        <w:pStyle w:val="ListBullet"/>
        <w:spacing w:after="40"/>
        <w:ind w:left="360"/>
      </w:pPr>
      <w:r>
        <w:rPr>
          <w:sz w:val="22"/>
        </w:rPr>
        <w:t>Vitest suite on roi.calc with locked baseline numbers. This unblocks any exec demo.</w:t>
      </w:r>
    </w:p>
    <w:p>
      <w:pPr>
        <w:pStyle w:val="ListBullet"/>
        <w:spacing w:after="40"/>
        <w:ind w:left="360"/>
      </w:pPr>
      <w:r>
        <w:rPr>
          <w:sz w:val="22"/>
        </w:rPr>
        <w:t>Drop the prototype into src/pages/RoiPlanner/ and replace window.storage with src/api/roi.ts (fetch wrapper that attaches the Okta access token).</w:t>
      </w:r>
    </w:p>
    <w:p>
      <w:pPr>
        <w:pStyle w:val="ListBullet"/>
        <w:spacing w:after="40"/>
        <w:ind w:left="360"/>
      </w:pPr>
      <w:r>
        <w:rPr>
          <w:sz w:val="22"/>
        </w:rPr>
        <w:t>Add /roi-planner route in App.tsx and the nav entry in EnterpriseHeader.</w:t>
      </w:r>
    </w:p>
    <w:p>
      <w:pPr>
        <w:spacing w:before="200" w:after="40"/>
      </w:pPr>
      <w:r>
        <w:rPr>
          <w:b/>
          <w:color w:val="0B2E4F"/>
          <w:sz w:val="24"/>
        </w:rPr>
        <w:t>Week 3 — Decompose + Polish + Pilot Start</w:t>
      </w:r>
    </w:p>
    <w:p>
      <w:pPr>
        <w:pStyle w:val="ListBullet"/>
        <w:spacing w:after="40"/>
        <w:ind w:left="360"/>
      </w:pPr>
      <w:r>
        <w:rPr>
          <w:sz w:val="22"/>
        </w:rPr>
        <w:t>Break the 1.6k-line file into RoiPlannerPage.tsx + tabs/*.tsx + components/*.tsx + calc/ + types.ts.</w:t>
      </w:r>
    </w:p>
    <w:p>
      <w:pPr>
        <w:pStyle w:val="ListBullet"/>
        <w:spacing w:after="40"/>
        <w:ind w:left="360"/>
      </w:pPr>
      <w:r>
        <w:rPr>
          <w:sz w:val="22"/>
        </w:rPr>
        <w:t>Apply the portal design system — shadcn primitives, Tailwind palette, EnterpriseHeader, PageHeader.</w:t>
      </w:r>
    </w:p>
    <w:p>
      <w:pPr>
        <w:pStyle w:val="ListBullet"/>
        <w:spacing w:after="40"/>
        <w:ind w:left="360"/>
      </w:pPr>
      <w:r>
        <w:rPr>
          <w:sz w:val="22"/>
        </w:rPr>
        <w:t>Remove the unauthenticated share/import blob (or replace with signed share links).</w:t>
      </w:r>
    </w:p>
    <w:p>
      <w:pPr>
        <w:pStyle w:val="ListBullet"/>
        <w:spacing w:after="40"/>
        <w:ind w:left="360"/>
      </w:pPr>
      <w:r>
        <w:rPr>
          <w:sz w:val="22"/>
        </w:rPr>
        <w:t>Wire view-only mode to the Okta role, not a manual toggle.</w:t>
      </w:r>
    </w:p>
    <w:p>
      <w:pPr>
        <w:pStyle w:val="ListBullet"/>
        <w:spacing w:after="40"/>
        <w:ind w:left="360"/>
      </w:pPr>
      <w:r>
        <w:rPr>
          <w:sz w:val="22"/>
        </w:rPr>
        <w:t>Seed sample CoAction initiatives for the pilot team.</w:t>
      </w:r>
    </w:p>
    <w:p>
      <w:pPr>
        <w:pStyle w:val="ListBullet"/>
        <w:spacing w:after="40"/>
        <w:ind w:left="360"/>
      </w:pPr>
      <w:r>
        <w:rPr>
          <w:sz w:val="22"/>
        </w:rPr>
        <w:t>Cross-test client calc/ against server roi.calc.ts — same inputs, identical outputs.</w:t>
      </w:r>
    </w:p>
    <w:p>
      <w:pPr>
        <w:pStyle w:val="ListBullet"/>
        <w:spacing w:after="40"/>
        <w:ind w:left="360"/>
      </w:pPr>
      <w:r>
        <w:rPr>
          <w:sz w:val="22"/>
        </w:rPr>
        <w:t>Pilot with one team (Growth Protocol or AI Engineering).</w:t>
      </w:r>
    </w:p>
    <w:p>
      <w:pPr>
        <w:spacing w:before="200" w:after="40"/>
      </w:pPr>
      <w:r>
        <w:rPr>
          <w:b/>
          <w:color w:val="0B2E4F"/>
          <w:sz w:val="24"/>
        </w:rPr>
        <w:t>Week 4+ — Org Rollout</w:t>
      </w:r>
    </w:p>
    <w:p>
      <w:pPr>
        <w:pStyle w:val="ListBullet"/>
        <w:spacing w:after="40"/>
        <w:ind w:left="360"/>
      </w:pPr>
      <w:r>
        <w:rPr>
          <w:sz w:val="22"/>
        </w:rPr>
        <w:t>Open to the org behind the Okta group.</w:t>
      </w:r>
    </w:p>
    <w:p>
      <w:pPr>
        <w:pStyle w:val="ListBullet"/>
        <w:spacing w:after="40"/>
        <w:ind w:left="360"/>
      </w:pPr>
      <w:r>
        <w:rPr>
          <w:sz w:val="22"/>
        </w:rPr>
        <w:t>Cross-link initiatives with Project Catalogue.</w:t>
      </w:r>
    </w:p>
    <w:p>
      <w:pPr>
        <w:pStyle w:val="ListBullet"/>
        <w:spacing w:after="40"/>
        <w:ind w:left="360"/>
      </w:pPr>
      <w:r>
        <w:rPr>
          <w:sz w:val="22"/>
        </w:rPr>
        <w:t>Vendor auto-population from integration.vendor_platforms.</w:t>
      </w:r>
    </w:p>
    <w:p>
      <w:pPr>
        <w:pStyle w:val="ListBullet"/>
        <w:spacing w:after="40"/>
        <w:ind w:left="360"/>
      </w:pPr>
      <w:r>
        <w:rPr>
          <w:sz w:val="22"/>
        </w:rPr>
        <w:t>Nightly refresh job for analytics.initiative_yearly_rollups.</w:t>
      </w:r>
    </w:p>
    <w:p>
      <w:pPr>
        <w:pStyle w:val="ListBullet"/>
        <w:spacing w:after="40"/>
        <w:ind w:left="360"/>
      </w:pPr>
      <w:r>
        <w:rPr>
          <w:sz w:val="22"/>
        </w:rPr>
        <w:t>Audit trigger on catalog.initiatives → audit.events.</w:t>
      </w:r>
    </w:p>
    <w:p>
      <w:pPr>
        <w:spacing w:before="280" w:after="80"/>
      </w:pPr>
      <w:r>
        <w:rPr>
          <w:b/>
          <w:color w:val="0B2E4F"/>
          <w:sz w:val="30"/>
        </w:rPr>
        <w:t>4. Workstream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896"/>
          </w:tcPr>
          <w:p>
            <w:r/>
            <w:r>
              <w:rPr>
                <w:b/>
                <w:color w:val="0B2E4F"/>
                <w:sz w:val="20"/>
              </w:rPr>
              <w:t>Workstream</w:t>
            </w:r>
          </w:p>
        </w:tc>
        <w:tc>
          <w:tcPr>
            <w:tcW w:type="dxa" w:w="2016"/>
          </w:tcPr>
          <w:p>
            <w:r/>
            <w:r>
              <w:rPr>
                <w:b/>
                <w:color w:val="0B2E4F"/>
                <w:sz w:val="20"/>
              </w:rPr>
              <w:t>Status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0B2E4F"/>
                <w:sz w:val="20"/>
              </w:rPr>
              <w:t>Week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Portal shell (header, auth, table, UI kit)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ROI Planner prototype (UI + financial model)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Done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apps/api/ scaffold + Okta middleware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Drizzle schema + migrations on labs_ai_hub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roi module (routes, service, repo, dto)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Vitest coverage on roi.calc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Port prototype into src/pages/RoiPlanner/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Replace window.storage with src/api/roi.ts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Decompose 1.6k-line file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Design-system polish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Role-based view-only + team scoping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Pilot with one team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Project Catalogue cross-linking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4+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Nightly rollup job + audit trigger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 started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4+</w:t>
            </w:r>
          </w:p>
        </w:tc>
      </w:tr>
    </w:tbl>
    <w:p>
      <w:pPr>
        <w:spacing w:before="280" w:after="80"/>
      </w:pPr>
      <w:r>
        <w:rPr>
          <w:b/>
          <w:color w:val="0B2E4F"/>
          <w:sz w:val="30"/>
        </w:rPr>
        <w:t>5. What I Will Showcase on Tuesday</w:t>
      </w:r>
    </w:p>
    <w:p>
      <w:r>
        <w:rPr>
          <w:i/>
          <w:color w:val="555555"/>
          <w:sz w:val="22"/>
        </w:rPr>
        <w:t>~15 min live demo, ~10 min plan, ~5 min Q&amp;A</w:t>
      </w:r>
    </w:p>
    <w:p>
      <w:pPr>
        <w:spacing w:before="200" w:after="40"/>
      </w:pPr>
      <w:r>
        <w:rPr>
          <w:b/>
          <w:color w:val="0B2E4F"/>
          <w:sz w:val="24"/>
        </w:rPr>
        <w:t>Live Demo Flow</w:t>
      </w:r>
    </w:p>
    <w:p>
      <w:pPr>
        <w:pStyle w:val="ListNumber"/>
        <w:spacing w:after="40"/>
        <w:ind w:left="432"/>
      </w:pPr>
      <w:r>
        <w:rPr>
          <w:sz w:val="22"/>
        </w:rPr>
        <w:t>Land on Dashboard with sample CoAction initiatives loaded (Vega, CoSave, Cortex).</w:t>
      </w:r>
    </w:p>
    <w:p>
      <w:pPr>
        <w:pStyle w:val="ListNumber"/>
        <w:spacing w:after="40"/>
        <w:ind w:left="432"/>
      </w:pPr>
      <w:r>
        <w:rPr>
          <w:sz w:val="22"/>
        </w:rPr>
        <w:t>Executive view — show the FTE / BPO / Roadmap split. Click the Build vs Subscribe tile to demonstrate live filtering.</w:t>
      </w:r>
    </w:p>
    <w:p>
      <w:pPr>
        <w:pStyle w:val="ListNumber"/>
        <w:spacing w:after="40"/>
        <w:ind w:left="432"/>
      </w:pPr>
      <w:r>
        <w:rPr>
          <w:sz w:val="22"/>
        </w:rPr>
        <w:t>Drill-down into any initiative → open the calculation methodology panel. This is the trust-builder for finance.</w:t>
      </w:r>
    </w:p>
    <w:p>
      <w:pPr>
        <w:pStyle w:val="ListNumber"/>
        <w:spacing w:after="40"/>
        <w:ind w:left="432"/>
      </w:pPr>
      <w:r>
        <w:rPr>
          <w:sz w:val="22"/>
        </w:rPr>
        <w:t>Run-rate view — toggle the year filter, walk the Completed / Active / Planned / Roadmap pipeline.</w:t>
      </w:r>
    </w:p>
    <w:p>
      <w:pPr>
        <w:pStyle w:val="ListNumber"/>
        <w:spacing w:after="40"/>
        <w:ind w:left="432"/>
      </w:pPr>
      <w:r>
        <w:rPr>
          <w:sz w:val="22"/>
        </w:rPr>
        <w:t>Investment arc — 5-year savings vs costs, breakeven marker, cumulative net.</w:t>
      </w:r>
    </w:p>
    <w:p>
      <w:pPr>
        <w:pStyle w:val="ListNumber"/>
        <w:spacing w:after="40"/>
        <w:ind w:left="432"/>
      </w:pPr>
      <w:r>
        <w:rPr>
          <w:sz w:val="22"/>
        </w:rPr>
        <w:t>HC harvest timeline — quarterly FTE positions, grouped by Domain, expand a business function.</w:t>
      </w:r>
    </w:p>
    <w:p>
      <w:pPr>
        <w:pStyle w:val="ListNumber"/>
        <w:spacing w:after="40"/>
        <w:ind w:left="432"/>
      </w:pPr>
      <w:r>
        <w:rPr>
          <w:sz w:val="22"/>
        </w:rPr>
        <w:t>Roadmap Gantt — savings phases highlighted in green, 'now' line visible.</w:t>
      </w:r>
    </w:p>
    <w:p>
      <w:pPr>
        <w:pStyle w:val="ListNumber"/>
        <w:spacing w:after="40"/>
        <w:ind w:left="432"/>
      </w:pPr>
      <w:r>
        <w:rPr>
          <w:sz w:val="22"/>
        </w:rPr>
        <w:t>Impact heatmap — switch sizing between Net ROI, Savings, and HC.</w:t>
      </w:r>
    </w:p>
    <w:p>
      <w:pPr>
        <w:pStyle w:val="ListNumber"/>
        <w:spacing w:after="40"/>
        <w:ind w:left="432"/>
      </w:pPr>
      <w:r>
        <w:rPr>
          <w:sz w:val="22"/>
        </w:rPr>
        <w:t>Goals tab — planned vs realized progress with roadmap-opportunity overlay.</w:t>
      </w:r>
    </w:p>
    <w:p>
      <w:pPr>
        <w:pStyle w:val="ListNumber"/>
        <w:spacing w:after="40"/>
        <w:ind w:left="432"/>
      </w:pPr>
      <w:r>
        <w:rPr>
          <w:sz w:val="22"/>
        </w:rPr>
        <w:t>Add an initiative live — fill the form, ROI preview updates instantly. Flip to view-only mode to demonstrate the permission model.</w:t>
      </w:r>
    </w:p>
    <w:p>
      <w:pPr>
        <w:spacing w:before="200" w:after="40"/>
      </w:pPr>
      <w:r>
        <w:rPr>
          <w:b/>
          <w:color w:val="0B2E4F"/>
          <w:sz w:val="24"/>
        </w:rPr>
        <w:t>Integration Plan Walkthrough</w:t>
      </w:r>
    </w:p>
    <w:p>
      <w:pPr>
        <w:pStyle w:val="ListBullet"/>
        <w:spacing w:after="40"/>
        <w:ind w:left="360"/>
      </w:pPr>
      <w:r>
        <w:rPr>
          <w:sz w:val="22"/>
        </w:rPr>
        <w:t>Stack: Node + Express + Postgres + Drizzle + Okta — same as the rest of the Hub.</w:t>
      </w:r>
    </w:p>
    <w:p>
      <w:pPr>
        <w:pStyle w:val="ListBullet"/>
        <w:spacing w:after="40"/>
        <w:ind w:left="360"/>
      </w:pPr>
      <w:r>
        <w:rPr>
          <w:sz w:val="22"/>
        </w:rPr>
        <w:t>Schema mapping: catalog.initiatives (+ children) for assets, analytics.initiative_yearly_rollups for dashboards, integration.vendor_platforms reused, lifecycle.workflow_states for state machine, engagement.comments for discussion, audit.events for trail.</w:t>
      </w:r>
    </w:p>
    <w:p>
      <w:pPr>
        <w:pStyle w:val="ListBullet"/>
        <w:spacing w:after="40"/>
        <w:ind w:left="360"/>
      </w:pPr>
      <w:r>
        <w:rPr>
          <w:sz w:val="22"/>
        </w:rPr>
        <w:t>Roles: Viewer / Contributor / Admin enforced in Okta middleware.</w:t>
      </w:r>
    </w:p>
    <w:p>
      <w:pPr>
        <w:pStyle w:val="ListBullet"/>
        <w:spacing w:after="40"/>
        <w:ind w:left="360"/>
      </w:pPr>
      <w:r>
        <w:rPr>
          <w:sz w:val="22"/>
        </w:rPr>
        <w:t>Frontend: /roi-planner route, src/pages/RoiPlanner/, src/api/roi.ts wrapper.</w:t>
      </w:r>
    </w:p>
    <w:p>
      <w:pPr>
        <w:pStyle w:val="ListBullet"/>
        <w:spacing w:after="40"/>
        <w:ind w:left="360"/>
      </w:pPr>
      <w:r>
        <w:rPr>
          <w:sz w:val="22"/>
        </w:rPr>
        <w:t>Rollout: Week 1 foundation, Week 2 module + math, Week 3 decompose + pilot, Week 4+ org-wide.</w:t>
      </w:r>
    </w:p>
    <w:p>
      <w:pPr>
        <w:spacing w:before="200" w:after="40"/>
      </w:pPr>
      <w:r>
        <w:rPr>
          <w:b/>
          <w:color w:val="0B2E4F"/>
          <w:sz w:val="24"/>
        </w:rPr>
        <w:t>Risks I Will Name Out Loud</w:t>
      </w:r>
    </w:p>
    <w:p>
      <w:pPr>
        <w:pStyle w:val="ListBullet"/>
        <w:spacing w:after="40"/>
        <w:ind w:left="360"/>
      </w:pPr>
      <w:r>
        <w:rPr>
          <w:sz w:val="22"/>
        </w:rPr>
        <w:t>Financial math has no tests today → Vitest before any exec demo.</w:t>
      </w:r>
    </w:p>
    <w:p>
      <w:pPr>
        <w:pStyle w:val="ListBullet"/>
        <w:spacing w:after="40"/>
        <w:ind w:left="360"/>
      </w:pPr>
      <w:r>
        <w:rPr>
          <w:sz w:val="22"/>
        </w:rPr>
        <w:t>1.6k-line single file → decompose in Week 3.</w:t>
      </w:r>
    </w:p>
    <w:p>
      <w:pPr>
        <w:pStyle w:val="ListBullet"/>
        <w:spacing w:after="40"/>
        <w:ind w:left="360"/>
      </w:pPr>
      <w:r>
        <w:rPr>
          <w:sz w:val="22"/>
        </w:rPr>
        <w:t>Roadmap 'estimated' savings could be misread as committed → distinct color + sub-labels in copy.</w:t>
      </w:r>
    </w:p>
    <w:p>
      <w:pPr>
        <w:pStyle w:val="ListBullet"/>
        <w:spacing w:after="40"/>
        <w:ind w:left="360"/>
      </w:pPr>
      <w:r>
        <w:rPr>
          <w:sz w:val="22"/>
        </w:rPr>
        <w:t>Unauthenticated share/import blob → remove for production, replace with signed share links if needed.</w:t>
      </w:r>
    </w:p>
    <w:p>
      <w:pPr>
        <w:pStyle w:val="ListBullet"/>
        <w:spacing w:after="40"/>
        <w:ind w:left="360"/>
      </w:pPr>
      <w:r>
        <w:rPr>
          <w:sz w:val="22"/>
        </w:rPr>
        <w:t>Local date math could drift across timezones → normalize to UTC in roi.calc, aggregate at month granularity.</w:t>
      </w:r>
    </w:p>
    <w:p>
      <w:pPr>
        <w:spacing w:before="280" w:after="80"/>
      </w:pPr>
      <w:r>
        <w:rPr>
          <w:b/>
          <w:color w:val="0B2E4F"/>
          <w:sz w:val="30"/>
        </w:rPr>
        <w:t>6. What I Need From the Meeting</w:t>
      </w:r>
    </w:p>
    <w:p>
      <w:pPr>
        <w:pStyle w:val="ListNumber"/>
        <w:spacing w:after="40"/>
        <w:ind w:left="432"/>
      </w:pPr>
      <w:r>
        <w:rPr>
          <w:sz w:val="22"/>
        </w:rPr>
        <w:t>Approval to scaffold apps/api/src/modules/roi/ on the agreed Node + Express + Drizzle + Okta stack.</w:t>
      </w:r>
    </w:p>
    <w:p>
      <w:pPr>
        <w:pStyle w:val="ListNumber"/>
        <w:spacing w:after="40"/>
        <w:ind w:left="432"/>
      </w:pPr>
      <w:r>
        <w:rPr>
          <w:sz w:val="22"/>
        </w:rPr>
        <w:t>Sign-off on the schema mapping into catalog / analytics / integration / lifecycle / engagement.</w:t>
      </w:r>
    </w:p>
    <w:p>
      <w:pPr>
        <w:pStyle w:val="ListNumber"/>
        <w:spacing w:after="40"/>
        <w:ind w:left="432"/>
      </w:pPr>
      <w:r>
        <w:rPr>
          <w:sz w:val="22"/>
        </w:rPr>
        <w:t>A pilot team commitment — Growth Protocol or AI Engineering preferred (both already in Project Catalogue).</w:t>
      </w:r>
    </w:p>
    <w:p>
      <w:pPr>
        <w:pStyle w:val="ListNumber"/>
        <w:spacing w:after="40"/>
        <w:ind w:left="432"/>
      </w:pPr>
      <w:r>
        <w:rPr>
          <w:sz w:val="22"/>
        </w:rPr>
        <w:t>Agreement that financial math gets Vitest coverage before any exec sees the numbers.</w:t>
      </w:r>
    </w:p>
    <w:p>
      <w:pPr>
        <w:pStyle w:val="ListNumber"/>
        <w:spacing w:after="40"/>
        <w:ind w:left="432"/>
      </w:pPr>
      <w:r>
        <w:rPr>
          <w:sz w:val="22"/>
        </w:rPr>
        <w:t>Naming sign-off — 'ROI Planner' vs 'AI Investment Tracker' vs alternative.</w:t>
      </w:r>
    </w:p>
    <w:p>
      <w:pPr>
        <w:spacing w:before="280" w:after="80"/>
      </w:pPr>
      <w:r>
        <w:rPr>
          <w:b/>
          <w:color w:val="0B2E4F"/>
          <w:sz w:val="30"/>
        </w:rPr>
        <w:t>7. Definition of Done</w:t>
      </w:r>
    </w:p>
    <w:p>
      <w:pPr>
        <w:pStyle w:val="ListBullet"/>
        <w:spacing w:after="40"/>
        <w:ind w:left="360"/>
      </w:pPr>
      <w:r>
        <w:rPr>
          <w:sz w:val="22"/>
        </w:rPr>
        <w:t>Pilot team is using /roi-planner against labs_ai_hub Postgres, authenticated via Okta.</w:t>
      </w:r>
    </w:p>
    <w:p>
      <w:pPr>
        <w:pStyle w:val="ListBullet"/>
        <w:spacing w:after="40"/>
        <w:ind w:left="360"/>
      </w:pPr>
      <w:r>
        <w:rPr>
          <w:sz w:val="22"/>
        </w:rPr>
        <w:t>Every initiative has an owner, a status, and a non-null Net ROI.</w:t>
      </w:r>
    </w:p>
    <w:p>
      <w:pPr>
        <w:pStyle w:val="ListBullet"/>
        <w:spacing w:after="40"/>
        <w:ind w:left="360"/>
      </w:pPr>
      <w:r>
        <w:rPr>
          <w:sz w:val="22"/>
        </w:rPr>
        <w:t>roi.calc has Vitest coverage on every public function, baselines locked.</w:t>
      </w:r>
    </w:p>
    <w:p>
      <w:pPr>
        <w:pStyle w:val="ListBullet"/>
        <w:spacing w:after="40"/>
        <w:ind w:left="360"/>
      </w:pPr>
      <w:r>
        <w:rPr>
          <w:sz w:val="22"/>
        </w:rPr>
        <w:t>Executive view loads under 1.5 seconds with the pilot team's full dataset.</w:t>
      </w:r>
    </w:p>
    <w:p>
      <w:pPr>
        <w:pStyle w:val="ListBullet"/>
        <w:spacing w:after="40"/>
        <w:ind w:left="360"/>
      </w:pPr>
      <w:r>
        <w:rPr>
          <w:sz w:val="22"/>
        </w:rPr>
        <w:t>Audit trail captures every initiative create / update / delete.</w:t>
      </w:r>
    </w:p>
    <w:p>
      <w:pPr>
        <w:pStyle w:val="ListBullet"/>
        <w:spacing w:after="40"/>
        <w:ind w:left="360"/>
      </w:pPr>
      <w:r>
        <w:rPr>
          <w:sz w:val="22"/>
        </w:rPr>
        <w:t>Project Catalogue and ROI Planner share the same initiative records — single source of truth.</w:t>
      </w:r>
    </w:p>
    <w:p>
      <w:pPr>
        <w:spacing w:before="360"/>
      </w:pPr>
      <w:r>
        <w:rPr>
          <w:i/>
          <w:color w:val="555555"/>
          <w:sz w:val="18"/>
        </w:rPr>
        <w:t>Prepared by Ramana Narayanan  |  CoAction Labs — AI Engineering  |  Companion to ROI_Planner_Tuesday_Brief.docx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