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D249" w14:textId="77777777" w:rsidR="004554C6" w:rsidRDefault="002B37CA">
      <w:pPr>
        <w:jc w:val="center"/>
        <w:rPr>
          <w:rFonts w:ascii="Arial Black" w:hAnsi="Arial Black"/>
          <w:b/>
          <w:color w:val="EE0000"/>
          <w:sz w:val="28"/>
        </w:rPr>
      </w:pPr>
      <w:r w:rsidRPr="00A51A1E">
        <w:rPr>
          <w:rFonts w:ascii="Arial Black" w:hAnsi="Arial Black"/>
          <w:b/>
          <w:color w:val="EE0000"/>
          <w:sz w:val="28"/>
        </w:rPr>
        <w:t>SE Lab 1 – Requirements Table</w:t>
      </w:r>
      <w:r w:rsidRPr="00A51A1E">
        <w:rPr>
          <w:rFonts w:ascii="Arial Black" w:hAnsi="Arial Black"/>
          <w:b/>
          <w:color w:val="EE0000"/>
          <w:sz w:val="28"/>
        </w:rPr>
        <w:br/>
        <w:t>Digital Gift Card &amp; Loyalty Point Exchange</w:t>
      </w:r>
    </w:p>
    <w:p w14:paraId="56B57F25" w14:textId="186434D0" w:rsidR="00A51A1E" w:rsidRPr="00A51A1E" w:rsidRDefault="00A51A1E" w:rsidP="00A51A1E">
      <w:pPr>
        <w:rPr>
          <w:rFonts w:ascii="Arial Black" w:hAnsi="Arial Black"/>
          <w:b/>
          <w:color w:val="EE0000"/>
        </w:rPr>
      </w:pPr>
    </w:p>
    <w:p w14:paraId="0BDB9A31" w14:textId="77777777" w:rsidR="00A51A1E" w:rsidRPr="00A51A1E" w:rsidRDefault="00A51A1E" w:rsidP="00A51A1E">
      <w:pPr>
        <w:jc w:val="center"/>
        <w:rPr>
          <w:rFonts w:ascii="Arial Black" w:hAnsi="Arial Black"/>
          <w:b/>
          <w:color w:val="EE0000"/>
        </w:rPr>
      </w:pPr>
      <w:r w:rsidRPr="00A51A1E">
        <w:rPr>
          <w:rFonts w:ascii="Arial Black" w:hAnsi="Arial Black"/>
          <w:b/>
          <w:color w:val="EE0000"/>
          <w:highlight w:val="yellow"/>
        </w:rPr>
        <w:t>Target Stakeholders / Actors: Account Holder, Merchant Partner, Payment Gateway</w:t>
      </w:r>
    </w:p>
    <w:p w14:paraId="10842395" w14:textId="77777777" w:rsidR="00A51A1E" w:rsidRPr="00A51A1E" w:rsidRDefault="00A51A1E">
      <w:pPr>
        <w:jc w:val="center"/>
        <w:rPr>
          <w:rFonts w:ascii="Arial Black" w:hAnsi="Arial Black"/>
          <w:b/>
          <w:color w:val="EE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1130"/>
        <w:gridCol w:w="2530"/>
        <w:gridCol w:w="849"/>
        <w:gridCol w:w="2491"/>
        <w:gridCol w:w="1858"/>
        <w:gridCol w:w="1340"/>
      </w:tblGrid>
      <w:tr w:rsidR="004554C6" w14:paraId="7FF1C1C7" w14:textId="77777777">
        <w:trPr>
          <w:jc w:val="center"/>
        </w:trPr>
        <w:tc>
          <w:tcPr>
            <w:tcW w:w="792" w:type="dxa"/>
          </w:tcPr>
          <w:p w14:paraId="6D1B1960" w14:textId="77777777" w:rsidR="004554C6" w:rsidRDefault="002B37CA">
            <w:r>
              <w:rPr>
                <w:b/>
                <w:sz w:val="16"/>
              </w:rPr>
              <w:t>Req ID</w:t>
            </w:r>
          </w:p>
        </w:tc>
        <w:tc>
          <w:tcPr>
            <w:tcW w:w="1008" w:type="dxa"/>
          </w:tcPr>
          <w:p w14:paraId="43A9766E" w14:textId="77777777" w:rsidR="004554C6" w:rsidRDefault="002B37CA">
            <w:r>
              <w:rPr>
                <w:b/>
                <w:sz w:val="16"/>
              </w:rPr>
              <w:t>Type</w:t>
            </w:r>
          </w:p>
        </w:tc>
        <w:tc>
          <w:tcPr>
            <w:tcW w:w="2952" w:type="dxa"/>
          </w:tcPr>
          <w:p w14:paraId="57312BDB" w14:textId="77777777" w:rsidR="004554C6" w:rsidRDefault="002B37CA">
            <w:r>
              <w:rPr>
                <w:b/>
                <w:sz w:val="16"/>
              </w:rPr>
              <w:t>Description</w:t>
            </w:r>
          </w:p>
        </w:tc>
        <w:tc>
          <w:tcPr>
            <w:tcW w:w="864" w:type="dxa"/>
          </w:tcPr>
          <w:p w14:paraId="146C5EDB" w14:textId="77777777" w:rsidR="004554C6" w:rsidRDefault="002B37CA">
            <w:r>
              <w:rPr>
                <w:b/>
                <w:sz w:val="16"/>
              </w:rPr>
              <w:t>Priority</w:t>
            </w:r>
          </w:p>
        </w:tc>
        <w:tc>
          <w:tcPr>
            <w:tcW w:w="2880" w:type="dxa"/>
          </w:tcPr>
          <w:p w14:paraId="1C7FB96C" w14:textId="77777777" w:rsidR="004554C6" w:rsidRDefault="002B37CA">
            <w:r>
              <w:rPr>
                <w:b/>
                <w:sz w:val="16"/>
              </w:rPr>
              <w:t>Acceptance Criteria</w:t>
            </w:r>
          </w:p>
        </w:tc>
        <w:tc>
          <w:tcPr>
            <w:tcW w:w="2088" w:type="dxa"/>
          </w:tcPr>
          <w:p w14:paraId="6AF9311C" w14:textId="77777777" w:rsidR="004554C6" w:rsidRDefault="002B37CA">
            <w:r>
              <w:rPr>
                <w:b/>
                <w:sz w:val="16"/>
              </w:rPr>
              <w:t>Rationale</w:t>
            </w:r>
          </w:p>
        </w:tc>
        <w:tc>
          <w:tcPr>
            <w:tcW w:w="1440" w:type="dxa"/>
          </w:tcPr>
          <w:p w14:paraId="74DDE6F2" w14:textId="77777777" w:rsidR="004554C6" w:rsidRDefault="002B37CA">
            <w:r>
              <w:rPr>
                <w:b/>
                <w:sz w:val="16"/>
              </w:rPr>
              <w:t>Comments</w:t>
            </w:r>
          </w:p>
        </w:tc>
      </w:tr>
      <w:tr w:rsidR="004554C6" w14:paraId="6C463959" w14:textId="77777777">
        <w:trPr>
          <w:jc w:val="center"/>
        </w:trPr>
        <w:tc>
          <w:tcPr>
            <w:tcW w:w="792" w:type="dxa"/>
          </w:tcPr>
          <w:p w14:paraId="78A3F6D6" w14:textId="77777777" w:rsidR="004554C6" w:rsidRDefault="002B37CA">
            <w:r>
              <w:rPr>
                <w:sz w:val="15"/>
              </w:rPr>
              <w:t>FR-001</w:t>
            </w:r>
          </w:p>
        </w:tc>
        <w:tc>
          <w:tcPr>
            <w:tcW w:w="1008" w:type="dxa"/>
          </w:tcPr>
          <w:p w14:paraId="45416036" w14:textId="77777777" w:rsidR="004554C6" w:rsidRDefault="002B37CA">
            <w:r>
              <w:rPr>
                <w:sz w:val="15"/>
              </w:rPr>
              <w:t>Functional</w:t>
            </w:r>
          </w:p>
        </w:tc>
        <w:tc>
          <w:tcPr>
            <w:tcW w:w="2952" w:type="dxa"/>
          </w:tcPr>
          <w:p w14:paraId="7814C3D1" w14:textId="77777777" w:rsidR="004554C6" w:rsidRDefault="002B37CA">
            <w:r>
              <w:rPr>
                <w:sz w:val="15"/>
              </w:rPr>
              <w:t>The system shall validate merchant loyalty points, convert them into universal exchange tokens, and generate single-use digital voucher codes.</w:t>
            </w:r>
          </w:p>
        </w:tc>
        <w:tc>
          <w:tcPr>
            <w:tcW w:w="864" w:type="dxa"/>
          </w:tcPr>
          <w:p w14:paraId="4FA91EB6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260C1AA3" w14:textId="77777777" w:rsidR="004554C6" w:rsidRDefault="002B37CA">
            <w:r>
              <w:rPr>
                <w:sz w:val="15"/>
              </w:rPr>
              <w:t>Pass: Voucher code generated with cryptographic checksum. Fail: Expired or duplicate voucher redeemed.</w:t>
            </w:r>
          </w:p>
        </w:tc>
        <w:tc>
          <w:tcPr>
            <w:tcW w:w="2088" w:type="dxa"/>
          </w:tcPr>
          <w:p w14:paraId="3966B5FC" w14:textId="77777777" w:rsidR="004554C6" w:rsidRDefault="002B37CA">
            <w:r>
              <w:rPr>
                <w:sz w:val="15"/>
              </w:rPr>
              <w:t>Given baseline requirement — core conversion and voucher generation capability.</w:t>
            </w:r>
          </w:p>
        </w:tc>
        <w:tc>
          <w:tcPr>
            <w:tcW w:w="1440" w:type="dxa"/>
          </w:tcPr>
          <w:p w14:paraId="34604510" w14:textId="77777777" w:rsidR="004554C6" w:rsidRDefault="002B37CA">
            <w:r>
              <w:rPr>
                <w:sz w:val="15"/>
              </w:rPr>
              <w:t>Given (from problem statement)</w:t>
            </w:r>
          </w:p>
        </w:tc>
      </w:tr>
      <w:tr w:rsidR="004554C6" w14:paraId="7F98FA7A" w14:textId="77777777">
        <w:trPr>
          <w:jc w:val="center"/>
        </w:trPr>
        <w:tc>
          <w:tcPr>
            <w:tcW w:w="792" w:type="dxa"/>
          </w:tcPr>
          <w:p w14:paraId="5D12F08F" w14:textId="77777777" w:rsidR="004554C6" w:rsidRDefault="002B37CA">
            <w:r>
              <w:rPr>
                <w:sz w:val="15"/>
              </w:rPr>
              <w:t>FR-002</w:t>
            </w:r>
          </w:p>
        </w:tc>
        <w:tc>
          <w:tcPr>
            <w:tcW w:w="1008" w:type="dxa"/>
          </w:tcPr>
          <w:p w14:paraId="3AA38713" w14:textId="77777777" w:rsidR="004554C6" w:rsidRDefault="002B37CA">
            <w:r>
              <w:rPr>
                <w:sz w:val="15"/>
              </w:rPr>
              <w:t>Functional</w:t>
            </w:r>
          </w:p>
        </w:tc>
        <w:tc>
          <w:tcPr>
            <w:tcW w:w="2952" w:type="dxa"/>
          </w:tcPr>
          <w:p w14:paraId="2E81B7AC" w14:textId="77777777" w:rsidR="004554C6" w:rsidRDefault="002B37CA">
            <w:r>
              <w:rPr>
                <w:sz w:val="15"/>
              </w:rPr>
              <w:t>The system shall allow an Account Holder to aggregate loyalty points from multiple registered Merchant Partner accounts into a single consolidated wallet view.</w:t>
            </w:r>
          </w:p>
        </w:tc>
        <w:tc>
          <w:tcPr>
            <w:tcW w:w="864" w:type="dxa"/>
          </w:tcPr>
          <w:p w14:paraId="41701E2C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05424BEA" w14:textId="77777777" w:rsidR="004554C6" w:rsidRDefault="002B37CA">
            <w:r>
              <w:rPr>
                <w:sz w:val="15"/>
              </w:rPr>
              <w:t>Pass: Wallet dashboard displays total point balance per merchant and a combined total within 2 seconds of login. Fail: Any linked merchant's point balance is missing, stale, or mismatched with the merchant's records.</w:t>
            </w:r>
          </w:p>
        </w:tc>
        <w:tc>
          <w:tcPr>
            <w:tcW w:w="2088" w:type="dxa"/>
          </w:tcPr>
          <w:p w14:paraId="5B66FFE3" w14:textId="77777777" w:rsidR="004554C6" w:rsidRDefault="002B37CA">
            <w:r>
              <w:rPr>
                <w:sz w:val="15"/>
              </w:rPr>
              <w:t>Aggregation across brands is the core value proposition of the wallet platform.</w:t>
            </w:r>
          </w:p>
        </w:tc>
        <w:tc>
          <w:tcPr>
            <w:tcW w:w="1440" w:type="dxa"/>
          </w:tcPr>
          <w:p w14:paraId="197383EE" w14:textId="77777777" w:rsidR="004554C6" w:rsidRDefault="004554C6"/>
        </w:tc>
      </w:tr>
      <w:tr w:rsidR="004554C6" w14:paraId="7E31BC8C" w14:textId="77777777">
        <w:trPr>
          <w:jc w:val="center"/>
        </w:trPr>
        <w:tc>
          <w:tcPr>
            <w:tcW w:w="792" w:type="dxa"/>
          </w:tcPr>
          <w:p w14:paraId="2ACE234A" w14:textId="77777777" w:rsidR="004554C6" w:rsidRDefault="002B37CA">
            <w:r>
              <w:rPr>
                <w:sz w:val="15"/>
              </w:rPr>
              <w:t>FR-003</w:t>
            </w:r>
          </w:p>
        </w:tc>
        <w:tc>
          <w:tcPr>
            <w:tcW w:w="1008" w:type="dxa"/>
          </w:tcPr>
          <w:p w14:paraId="412CA938" w14:textId="77777777" w:rsidR="004554C6" w:rsidRDefault="002B37CA">
            <w:r>
              <w:rPr>
                <w:sz w:val="15"/>
              </w:rPr>
              <w:t>Functional</w:t>
            </w:r>
          </w:p>
        </w:tc>
        <w:tc>
          <w:tcPr>
            <w:tcW w:w="2952" w:type="dxa"/>
          </w:tcPr>
          <w:p w14:paraId="6964B34A" w14:textId="77777777" w:rsidR="004554C6" w:rsidRDefault="002B37CA">
            <w:r>
              <w:rPr>
                <w:sz w:val="15"/>
              </w:rPr>
              <w:t>The system shall display the current dynamic exchange rate (points-to-credits) to the Account Holder before the Account Holder confirms a point conversion.</w:t>
            </w:r>
          </w:p>
        </w:tc>
        <w:tc>
          <w:tcPr>
            <w:tcW w:w="864" w:type="dxa"/>
          </w:tcPr>
          <w:p w14:paraId="573F17F1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2A864E45" w14:textId="77777777" w:rsidR="004554C6" w:rsidRDefault="002B37CA">
            <w:r>
              <w:rPr>
                <w:sz w:val="15"/>
              </w:rPr>
              <w:t>Pass: The rate shown at confirmation matches the rate actually applied to the transaction, and updates within 5 minutes of any rate change. Fail: Displayed rate differs from the rate applied at execution.</w:t>
            </w:r>
          </w:p>
        </w:tc>
        <w:tc>
          <w:tcPr>
            <w:tcW w:w="2088" w:type="dxa"/>
          </w:tcPr>
          <w:p w14:paraId="7D757F1C" w14:textId="77777777" w:rsidR="004554C6" w:rsidRDefault="002B37CA">
            <w:r>
              <w:rPr>
                <w:sz w:val="15"/>
              </w:rPr>
              <w:t>Rate transparency prevents disputes and lets users make informed conversion decisions.</w:t>
            </w:r>
          </w:p>
        </w:tc>
        <w:tc>
          <w:tcPr>
            <w:tcW w:w="1440" w:type="dxa"/>
          </w:tcPr>
          <w:p w14:paraId="1F9A5168" w14:textId="77777777" w:rsidR="004554C6" w:rsidRDefault="004554C6"/>
        </w:tc>
      </w:tr>
      <w:tr w:rsidR="004554C6" w14:paraId="0CACFB43" w14:textId="77777777">
        <w:trPr>
          <w:jc w:val="center"/>
        </w:trPr>
        <w:tc>
          <w:tcPr>
            <w:tcW w:w="792" w:type="dxa"/>
          </w:tcPr>
          <w:p w14:paraId="551B48C9" w14:textId="77777777" w:rsidR="004554C6" w:rsidRDefault="002B37CA">
            <w:r>
              <w:rPr>
                <w:sz w:val="15"/>
              </w:rPr>
              <w:t>FR-004</w:t>
            </w:r>
          </w:p>
        </w:tc>
        <w:tc>
          <w:tcPr>
            <w:tcW w:w="1008" w:type="dxa"/>
          </w:tcPr>
          <w:p w14:paraId="12C41FAA" w14:textId="77777777" w:rsidR="004554C6" w:rsidRDefault="002B37CA">
            <w:r>
              <w:rPr>
                <w:sz w:val="15"/>
              </w:rPr>
              <w:t>Functional</w:t>
            </w:r>
          </w:p>
        </w:tc>
        <w:tc>
          <w:tcPr>
            <w:tcW w:w="2952" w:type="dxa"/>
          </w:tcPr>
          <w:p w14:paraId="08FF6BAB" w14:textId="77777777" w:rsidR="004554C6" w:rsidRDefault="002B37CA">
            <w:r>
              <w:rPr>
                <w:sz w:val="15"/>
              </w:rPr>
              <w:t>The system shall allow an Account Holder to redeem a valid single-use voucher code for a digital gift card, and shall mark the voucher as “redeemed” immediately upon successful redemption.</w:t>
            </w:r>
          </w:p>
        </w:tc>
        <w:tc>
          <w:tcPr>
            <w:tcW w:w="864" w:type="dxa"/>
          </w:tcPr>
          <w:p w14:paraId="49D2275B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1E3CBCA8" w14:textId="77777777" w:rsidR="004554C6" w:rsidRDefault="002B37CA">
            <w:r>
              <w:rPr>
                <w:sz w:val="15"/>
              </w:rPr>
              <w:t>Pass: A redeemed voucher is rejected on any subsequent redemption attempt. Fail: The same voucher code is accepted for redemption more than once.</w:t>
            </w:r>
          </w:p>
        </w:tc>
        <w:tc>
          <w:tcPr>
            <w:tcW w:w="2088" w:type="dxa"/>
          </w:tcPr>
          <w:p w14:paraId="1B1E3068" w14:textId="77777777" w:rsidR="004554C6" w:rsidRDefault="002B37CA">
            <w:r>
              <w:rPr>
                <w:sz w:val="15"/>
              </w:rPr>
              <w:t>Prevents double-spending and voucher fraud, directly supporting the anti-fraud voucher locking goal.</w:t>
            </w:r>
          </w:p>
        </w:tc>
        <w:tc>
          <w:tcPr>
            <w:tcW w:w="1440" w:type="dxa"/>
          </w:tcPr>
          <w:p w14:paraId="7033C22C" w14:textId="77777777" w:rsidR="004554C6" w:rsidRDefault="004554C6"/>
        </w:tc>
      </w:tr>
      <w:tr w:rsidR="004554C6" w14:paraId="3CF0B366" w14:textId="77777777">
        <w:trPr>
          <w:jc w:val="center"/>
        </w:trPr>
        <w:tc>
          <w:tcPr>
            <w:tcW w:w="792" w:type="dxa"/>
          </w:tcPr>
          <w:p w14:paraId="632FF4C2" w14:textId="77777777" w:rsidR="004554C6" w:rsidRDefault="002B37CA">
            <w:r>
              <w:rPr>
                <w:sz w:val="15"/>
              </w:rPr>
              <w:t>FR-005</w:t>
            </w:r>
          </w:p>
        </w:tc>
        <w:tc>
          <w:tcPr>
            <w:tcW w:w="1008" w:type="dxa"/>
          </w:tcPr>
          <w:p w14:paraId="41CD91E4" w14:textId="77777777" w:rsidR="004554C6" w:rsidRDefault="002B37CA">
            <w:r>
              <w:rPr>
                <w:sz w:val="15"/>
              </w:rPr>
              <w:t>Functional</w:t>
            </w:r>
          </w:p>
        </w:tc>
        <w:tc>
          <w:tcPr>
            <w:tcW w:w="2952" w:type="dxa"/>
          </w:tcPr>
          <w:p w14:paraId="0662A263" w14:textId="77777777" w:rsidR="004554C6" w:rsidRDefault="002B37CA">
            <w:r>
              <w:rPr>
                <w:sz w:val="15"/>
              </w:rPr>
              <w:t>The system shall allow a Merchant Partner to submit (sync) loyalty point transactions earned by an Account Holder, and reflect them in the Account Holder's wallet within 24 hours.</w:t>
            </w:r>
          </w:p>
        </w:tc>
        <w:tc>
          <w:tcPr>
            <w:tcW w:w="864" w:type="dxa"/>
          </w:tcPr>
          <w:p w14:paraId="10FC592E" w14:textId="77777777" w:rsidR="004554C6" w:rsidRDefault="002B37CA">
            <w:r>
              <w:rPr>
                <w:sz w:val="15"/>
              </w:rPr>
              <w:t>Medium</w:t>
            </w:r>
          </w:p>
        </w:tc>
        <w:tc>
          <w:tcPr>
            <w:tcW w:w="2880" w:type="dxa"/>
          </w:tcPr>
          <w:p w14:paraId="3BF5E971" w14:textId="77777777" w:rsidR="004554C6" w:rsidRDefault="002B37CA">
            <w:r>
              <w:rPr>
                <w:sz w:val="15"/>
              </w:rPr>
              <w:t>Pass: A submitted merchant transaction appears in the Account Holder's wallet within 24 hours with the correct point value. Fail: The transaction is missing, incorrect, or delayed beyond 24 hours.</w:t>
            </w:r>
          </w:p>
        </w:tc>
        <w:tc>
          <w:tcPr>
            <w:tcW w:w="2088" w:type="dxa"/>
          </w:tcPr>
          <w:p w14:paraId="64096293" w14:textId="77777777" w:rsidR="004554C6" w:rsidRDefault="002B37CA">
            <w:r>
              <w:rPr>
                <w:sz w:val="15"/>
              </w:rPr>
              <w:t>Ensures accurate, timely point aggregation across all merchant partners.</w:t>
            </w:r>
          </w:p>
        </w:tc>
        <w:tc>
          <w:tcPr>
            <w:tcW w:w="1440" w:type="dxa"/>
          </w:tcPr>
          <w:p w14:paraId="57178907" w14:textId="77777777" w:rsidR="004554C6" w:rsidRDefault="004554C6"/>
        </w:tc>
      </w:tr>
      <w:tr w:rsidR="004554C6" w14:paraId="73E7496C" w14:textId="77777777">
        <w:trPr>
          <w:jc w:val="center"/>
        </w:trPr>
        <w:tc>
          <w:tcPr>
            <w:tcW w:w="792" w:type="dxa"/>
          </w:tcPr>
          <w:p w14:paraId="791F326F" w14:textId="77777777" w:rsidR="004554C6" w:rsidRDefault="002B37CA">
            <w:r>
              <w:rPr>
                <w:sz w:val="15"/>
              </w:rPr>
              <w:t>NFR-001</w:t>
            </w:r>
          </w:p>
        </w:tc>
        <w:tc>
          <w:tcPr>
            <w:tcW w:w="1008" w:type="dxa"/>
          </w:tcPr>
          <w:p w14:paraId="3CDEB91F" w14:textId="77777777" w:rsidR="004554C6" w:rsidRDefault="002B37CA">
            <w:r>
              <w:rPr>
                <w:sz w:val="15"/>
              </w:rPr>
              <w:t>Nonfunctional</w:t>
            </w:r>
          </w:p>
        </w:tc>
        <w:tc>
          <w:tcPr>
            <w:tcW w:w="2952" w:type="dxa"/>
          </w:tcPr>
          <w:p w14:paraId="4770AA36" w14:textId="77777777" w:rsidR="004554C6" w:rsidRDefault="002B37CA">
            <w:r>
              <w:rPr>
                <w:sz w:val="15"/>
              </w:rPr>
              <w:t>Point conversion and gift card redemption operations must process within 250 ms with zero ledger balance drift.</w:t>
            </w:r>
          </w:p>
        </w:tc>
        <w:tc>
          <w:tcPr>
            <w:tcW w:w="864" w:type="dxa"/>
          </w:tcPr>
          <w:p w14:paraId="483EAC30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27608DB9" w14:textId="77777777" w:rsidR="004554C6" w:rsidRDefault="002B37CA">
            <w:r>
              <w:rPr>
                <w:sz w:val="15"/>
              </w:rPr>
              <w:t>Pass: Benchmarking tests confirm target latency and security standards under simulated peak load.</w:t>
            </w:r>
          </w:p>
        </w:tc>
        <w:tc>
          <w:tcPr>
            <w:tcW w:w="2088" w:type="dxa"/>
          </w:tcPr>
          <w:p w14:paraId="3E29B558" w14:textId="77777777" w:rsidR="004554C6" w:rsidRDefault="002B37CA">
            <w:r>
              <w:rPr>
                <w:sz w:val="15"/>
              </w:rPr>
              <w:t>Given baseline requirement — performance and ledger-integrity constraint.</w:t>
            </w:r>
          </w:p>
        </w:tc>
        <w:tc>
          <w:tcPr>
            <w:tcW w:w="1440" w:type="dxa"/>
          </w:tcPr>
          <w:p w14:paraId="611EC137" w14:textId="77777777" w:rsidR="004554C6" w:rsidRDefault="002B37CA">
            <w:r>
              <w:rPr>
                <w:sz w:val="15"/>
              </w:rPr>
              <w:t>Given (from problem statement)</w:t>
            </w:r>
          </w:p>
        </w:tc>
      </w:tr>
      <w:tr w:rsidR="004554C6" w14:paraId="132C2DFC" w14:textId="77777777">
        <w:trPr>
          <w:jc w:val="center"/>
        </w:trPr>
        <w:tc>
          <w:tcPr>
            <w:tcW w:w="792" w:type="dxa"/>
          </w:tcPr>
          <w:p w14:paraId="0AF8AA66" w14:textId="77777777" w:rsidR="004554C6" w:rsidRDefault="002B37CA">
            <w:r>
              <w:rPr>
                <w:sz w:val="15"/>
              </w:rPr>
              <w:t>NFR-002</w:t>
            </w:r>
          </w:p>
        </w:tc>
        <w:tc>
          <w:tcPr>
            <w:tcW w:w="1008" w:type="dxa"/>
          </w:tcPr>
          <w:p w14:paraId="00ADCFC5" w14:textId="77777777" w:rsidR="004554C6" w:rsidRDefault="002B37CA">
            <w:r>
              <w:rPr>
                <w:sz w:val="15"/>
              </w:rPr>
              <w:t>Nonfunctional</w:t>
            </w:r>
          </w:p>
        </w:tc>
        <w:tc>
          <w:tcPr>
            <w:tcW w:w="2952" w:type="dxa"/>
          </w:tcPr>
          <w:p w14:paraId="27085B56" w14:textId="77777777" w:rsidR="004554C6" w:rsidRDefault="002B37CA">
            <w:r>
              <w:rPr>
                <w:sz w:val="15"/>
              </w:rPr>
              <w:t>The system shall encrypt all voucher codes and transaction records at rest (AES-256) and in transit (TLS 1.3), and shall maintain an immutable, tamper-evident audit log of all point conversions and redemptions.</w:t>
            </w:r>
          </w:p>
        </w:tc>
        <w:tc>
          <w:tcPr>
            <w:tcW w:w="864" w:type="dxa"/>
          </w:tcPr>
          <w:p w14:paraId="06A4B083" w14:textId="77777777" w:rsidR="004554C6" w:rsidRDefault="002B37CA">
            <w:r>
              <w:rPr>
                <w:sz w:val="15"/>
              </w:rPr>
              <w:t>High</w:t>
            </w:r>
          </w:p>
        </w:tc>
        <w:tc>
          <w:tcPr>
            <w:tcW w:w="2880" w:type="dxa"/>
          </w:tcPr>
          <w:p w14:paraId="77144E64" w14:textId="77777777" w:rsidR="004554C6" w:rsidRDefault="002B37CA">
            <w:r>
              <w:rPr>
                <w:sz w:val="15"/>
              </w:rPr>
              <w:t>Pass: Security audit / penetration test confirms no voucher code is recoverable in plaintext and that audit-log entries are hash-chained (tamper-evident). Fail: Any voucher code is recoverable in plaintext, or an audit-log entry can be altered without detection.</w:t>
            </w:r>
          </w:p>
        </w:tc>
        <w:tc>
          <w:tcPr>
            <w:tcW w:w="2088" w:type="dxa"/>
          </w:tcPr>
          <w:p w14:paraId="61104EBF" w14:textId="77777777" w:rsidR="004554C6" w:rsidRDefault="002B37CA">
            <w:r>
              <w:rPr>
                <w:sz w:val="15"/>
              </w:rPr>
              <w:t>Type: Security. Protects against fraud and satisfies financial data-protection compliance expectations for a digital wallet handling monetary-equivalent value.</w:t>
            </w:r>
          </w:p>
        </w:tc>
        <w:tc>
          <w:tcPr>
            <w:tcW w:w="1440" w:type="dxa"/>
          </w:tcPr>
          <w:p w14:paraId="49A9D3B9" w14:textId="77777777" w:rsidR="004554C6" w:rsidRDefault="004554C6"/>
        </w:tc>
      </w:tr>
    </w:tbl>
    <w:p w14:paraId="20ECE4DB" w14:textId="77777777" w:rsidR="002B37CA" w:rsidRDefault="002B37CA"/>
    <w:sectPr w:rsidR="002B37CA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455563">
    <w:abstractNumId w:val="8"/>
  </w:num>
  <w:num w:numId="2" w16cid:durableId="106895171">
    <w:abstractNumId w:val="6"/>
  </w:num>
  <w:num w:numId="3" w16cid:durableId="969479908">
    <w:abstractNumId w:val="5"/>
  </w:num>
  <w:num w:numId="4" w16cid:durableId="1853841023">
    <w:abstractNumId w:val="4"/>
  </w:num>
  <w:num w:numId="5" w16cid:durableId="297295935">
    <w:abstractNumId w:val="7"/>
  </w:num>
  <w:num w:numId="6" w16cid:durableId="459228835">
    <w:abstractNumId w:val="3"/>
  </w:num>
  <w:num w:numId="7" w16cid:durableId="1930192111">
    <w:abstractNumId w:val="2"/>
  </w:num>
  <w:num w:numId="8" w16cid:durableId="1368723392">
    <w:abstractNumId w:val="1"/>
  </w:num>
  <w:num w:numId="9" w16cid:durableId="40750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7CA"/>
    <w:rsid w:val="00326F90"/>
    <w:rsid w:val="004554C6"/>
    <w:rsid w:val="004A77F8"/>
    <w:rsid w:val="00A51A1E"/>
    <w:rsid w:val="00A829A3"/>
    <w:rsid w:val="00AA1D8D"/>
    <w:rsid w:val="00B47730"/>
    <w:rsid w:val="00CB0664"/>
    <w:rsid w:val="00F92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66E2E"/>
  <w14:defaultImageDpi w14:val="300"/>
  <w15:docId w15:val="{CB28F09A-DAAF-4A52-84FB-F104772C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shetty</cp:lastModifiedBy>
  <cp:revision>2</cp:revision>
  <dcterms:created xsi:type="dcterms:W3CDTF">2026-08-24T14:46:00Z</dcterms:created>
  <dcterms:modified xsi:type="dcterms:W3CDTF">2026-08-24T14:46:00Z</dcterms:modified>
  <cp:category/>
</cp:coreProperties>
</file>