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70512" w14:textId="0CF88E08" w:rsidR="00572743" w:rsidRDefault="001C12DA" w:rsidP="00E54355">
      <w:pPr>
        <w:pStyle w:val="Title"/>
        <w:jc w:val="both"/>
        <w:rPr>
          <w:rFonts w:ascii="Times New Roman" w:hAnsi="Times New Roman" w:cs="Times New Roman"/>
        </w:rPr>
      </w:pPr>
      <w:r w:rsidRPr="001C12DA">
        <w:rPr>
          <w:rFonts w:ascii="Times New Roman" w:hAnsi="Times New Roman" w:cs="Times New Roman"/>
        </w:rPr>
        <w:t xml:space="preserve">Project µC – Part </w:t>
      </w:r>
      <w:r>
        <w:rPr>
          <w:rFonts w:ascii="Times New Roman" w:hAnsi="Times New Roman" w:cs="Times New Roman"/>
        </w:rPr>
        <w:t>4</w:t>
      </w:r>
    </w:p>
    <w:p w14:paraId="366D78C9" w14:textId="20BF937C" w:rsidR="001C12DA" w:rsidRPr="007D5034" w:rsidRDefault="001C12DA" w:rsidP="00E54355">
      <w:pPr>
        <w:jc w:val="both"/>
        <w:rPr>
          <w:lang w:val="ro-RO"/>
        </w:rPr>
      </w:pPr>
    </w:p>
    <w:p w14:paraId="7089B511" w14:textId="2F907D4A" w:rsidR="001C12DA" w:rsidRDefault="0023692E" w:rsidP="00E54355">
      <w:pPr>
        <w:pStyle w:val="Heading1"/>
        <w:numPr>
          <w:ilvl w:val="0"/>
          <w:numId w:val="2"/>
        </w:numPr>
        <w:jc w:val="both"/>
        <w:rPr>
          <w:rFonts w:ascii="Times New Roman" w:hAnsi="Times New Roman" w:cs="Times New Roman"/>
        </w:rPr>
      </w:pPr>
      <w:r>
        <w:rPr>
          <w:rFonts w:ascii="Times New Roman" w:hAnsi="Times New Roman" w:cs="Times New Roman"/>
        </w:rPr>
        <w:t>Circuit</w:t>
      </w:r>
    </w:p>
    <w:p w14:paraId="334CF8DF" w14:textId="2AF4525D" w:rsidR="007D5034" w:rsidRDefault="007D5034" w:rsidP="00E54355">
      <w:pPr>
        <w:jc w:val="both"/>
      </w:pPr>
    </w:p>
    <w:p w14:paraId="7A087AF8" w14:textId="6CCF1491" w:rsidR="007D5034" w:rsidRPr="007D5034" w:rsidRDefault="007D5034" w:rsidP="00E54355">
      <w:pPr>
        <w:jc w:val="both"/>
      </w:pPr>
      <w:r>
        <w:rPr>
          <w:noProof/>
        </w:rPr>
        <w:drawing>
          <wp:inline distT="0" distB="0" distL="0" distR="0" wp14:anchorId="624BD5D0" wp14:editId="4CA83A3D">
            <wp:extent cx="5931535" cy="2504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1535" cy="2504440"/>
                    </a:xfrm>
                    <a:prstGeom prst="rect">
                      <a:avLst/>
                    </a:prstGeom>
                    <a:noFill/>
                    <a:ln>
                      <a:noFill/>
                    </a:ln>
                  </pic:spPr>
                </pic:pic>
              </a:graphicData>
            </a:graphic>
          </wp:inline>
        </w:drawing>
      </w:r>
    </w:p>
    <w:p w14:paraId="7C32FD14" w14:textId="5F54F9C8" w:rsidR="001C12DA" w:rsidRDefault="001C12DA" w:rsidP="00E54355">
      <w:pPr>
        <w:pStyle w:val="Heading1"/>
        <w:numPr>
          <w:ilvl w:val="0"/>
          <w:numId w:val="2"/>
        </w:numPr>
        <w:jc w:val="both"/>
        <w:rPr>
          <w:rFonts w:ascii="Times New Roman" w:hAnsi="Times New Roman" w:cs="Times New Roman"/>
        </w:rPr>
      </w:pPr>
      <w:r w:rsidRPr="001C12DA">
        <w:rPr>
          <w:rFonts w:ascii="Times New Roman" w:hAnsi="Times New Roman" w:cs="Times New Roman"/>
        </w:rPr>
        <w:t>Block Diagram</w:t>
      </w:r>
    </w:p>
    <w:p w14:paraId="59FF5847" w14:textId="33EA87D7" w:rsidR="007D5034" w:rsidRDefault="007D5034" w:rsidP="00E54355">
      <w:pPr>
        <w:jc w:val="both"/>
      </w:pPr>
    </w:p>
    <w:p w14:paraId="476A1A19" w14:textId="58F61F9B" w:rsidR="007D5034" w:rsidRDefault="007D5034" w:rsidP="00E54355">
      <w:pPr>
        <w:jc w:val="both"/>
      </w:pPr>
      <w:r>
        <w:rPr>
          <w:noProof/>
        </w:rPr>
        <w:drawing>
          <wp:inline distT="0" distB="0" distL="0" distR="0" wp14:anchorId="57FEF49F" wp14:editId="06AA26D3">
            <wp:extent cx="5486400" cy="3200400"/>
            <wp:effectExtent l="1905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7527738B" w14:textId="5A0AAE8D" w:rsidR="007D5034" w:rsidRDefault="007D5034" w:rsidP="00E54355">
      <w:pPr>
        <w:pStyle w:val="Heading1"/>
        <w:numPr>
          <w:ilvl w:val="0"/>
          <w:numId w:val="2"/>
        </w:numPr>
        <w:jc w:val="both"/>
        <w:rPr>
          <w:rFonts w:ascii="Times New Roman" w:hAnsi="Times New Roman" w:cs="Times New Roman"/>
        </w:rPr>
      </w:pPr>
      <w:r w:rsidRPr="007D5034">
        <w:rPr>
          <w:rFonts w:ascii="Times New Roman" w:hAnsi="Times New Roman" w:cs="Times New Roman"/>
        </w:rPr>
        <w:lastRenderedPageBreak/>
        <w:t>Program Organigram</w:t>
      </w:r>
    </w:p>
    <w:p w14:paraId="66D73601" w14:textId="693FBBF2" w:rsidR="0023692E" w:rsidRDefault="0023692E" w:rsidP="0023692E"/>
    <w:p w14:paraId="4D1A2F38" w14:textId="0A38531E" w:rsidR="0023692E" w:rsidRPr="0023692E" w:rsidRDefault="0023692E" w:rsidP="0023692E">
      <w:r>
        <w:rPr>
          <w:noProof/>
        </w:rPr>
        <w:drawing>
          <wp:inline distT="0" distB="0" distL="0" distR="0" wp14:anchorId="2DD960A5" wp14:editId="10DA7C3D">
            <wp:extent cx="5486400" cy="3200400"/>
            <wp:effectExtent l="38100" t="0" r="1905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1CDDC84" w14:textId="1DD9A0BF" w:rsidR="001C12DA" w:rsidRDefault="007D5034" w:rsidP="00E54355">
      <w:pPr>
        <w:pStyle w:val="Heading1"/>
        <w:numPr>
          <w:ilvl w:val="0"/>
          <w:numId w:val="2"/>
        </w:numPr>
        <w:jc w:val="both"/>
        <w:rPr>
          <w:rFonts w:ascii="Times New Roman" w:hAnsi="Times New Roman" w:cs="Times New Roman"/>
        </w:rPr>
      </w:pPr>
      <w:r>
        <w:rPr>
          <w:rFonts w:ascii="Times New Roman" w:hAnsi="Times New Roman" w:cs="Times New Roman"/>
        </w:rPr>
        <w:t xml:space="preserve">I2C </w:t>
      </w:r>
      <w:r w:rsidR="001C12DA" w:rsidRPr="001C12DA">
        <w:rPr>
          <w:rFonts w:ascii="Times New Roman" w:hAnsi="Times New Roman" w:cs="Times New Roman"/>
        </w:rPr>
        <w:t>Interface</w:t>
      </w:r>
    </w:p>
    <w:p w14:paraId="40F88110" w14:textId="187C1174" w:rsidR="007D5034" w:rsidRDefault="007D5034" w:rsidP="00E54355">
      <w:pPr>
        <w:jc w:val="both"/>
      </w:pPr>
    </w:p>
    <w:p w14:paraId="6AB647A2" w14:textId="41357C3A" w:rsidR="007D5034" w:rsidRDefault="007D5034" w:rsidP="00E54355">
      <w:pPr>
        <w:jc w:val="both"/>
        <w:rPr>
          <w:rFonts w:ascii="Times New Roman" w:hAnsi="Times New Roman" w:cs="Times New Roman"/>
          <w:sz w:val="26"/>
          <w:szCs w:val="26"/>
        </w:rPr>
      </w:pPr>
      <w:r w:rsidRPr="001E06CA">
        <w:rPr>
          <w:rFonts w:ascii="Times New Roman" w:hAnsi="Times New Roman" w:cs="Times New Roman"/>
          <w:sz w:val="26"/>
          <w:szCs w:val="26"/>
        </w:rPr>
        <w:t>The I2C is widely used for attaching lower-speed peripherals ICs to processors and microcontrollers in short-distance</w:t>
      </w:r>
      <w:r w:rsidR="001E06CA" w:rsidRPr="001E06CA">
        <w:rPr>
          <w:rFonts w:ascii="Times New Roman" w:hAnsi="Times New Roman" w:cs="Times New Roman"/>
          <w:sz w:val="26"/>
          <w:szCs w:val="26"/>
        </w:rPr>
        <w:t>, intra-board communication. It is a serial protocol</w:t>
      </w:r>
      <w:r w:rsidR="001E06CA">
        <w:rPr>
          <w:rFonts w:ascii="Times New Roman" w:hAnsi="Times New Roman" w:cs="Times New Roman"/>
          <w:sz w:val="26"/>
          <w:szCs w:val="26"/>
        </w:rPr>
        <w:t xml:space="preserve"> (data is transferred bit by bit along the SDA)</w:t>
      </w:r>
      <w:r w:rsidR="001E06CA" w:rsidRPr="001E06CA">
        <w:rPr>
          <w:rFonts w:ascii="Times New Roman" w:hAnsi="Times New Roman" w:cs="Times New Roman"/>
          <w:sz w:val="26"/>
          <w:szCs w:val="26"/>
        </w:rPr>
        <w:t xml:space="preserve"> for two-wire interface to connect low-speed devices like microcontrollers, EEPROMs, A/D and D/A converters and other similar embedded systems.</w:t>
      </w:r>
    </w:p>
    <w:p w14:paraId="1B7B2307" w14:textId="77777777" w:rsidR="001E06CA" w:rsidRDefault="001E06CA" w:rsidP="00E54355">
      <w:pPr>
        <w:jc w:val="both"/>
        <w:rPr>
          <w:rFonts w:ascii="Times New Roman" w:hAnsi="Times New Roman" w:cs="Times New Roman"/>
          <w:sz w:val="26"/>
          <w:szCs w:val="26"/>
        </w:rPr>
      </w:pPr>
      <w:r>
        <w:rPr>
          <w:rFonts w:ascii="Times New Roman" w:hAnsi="Times New Roman" w:cs="Times New Roman"/>
          <w:sz w:val="26"/>
          <w:szCs w:val="26"/>
        </w:rPr>
        <w:t xml:space="preserve">I2C combines the best features of SPI and URATs, therefor, with I2C, one can connect multiple slaves to a single master (like SPI) and one can have multiple masters, controlling one/more slave(s). </w:t>
      </w:r>
    </w:p>
    <w:p w14:paraId="118BD5C5" w14:textId="3BEB999B" w:rsidR="001E06CA" w:rsidRDefault="001E06CA" w:rsidP="00E54355">
      <w:pPr>
        <w:jc w:val="both"/>
        <w:rPr>
          <w:rFonts w:ascii="Times New Roman" w:hAnsi="Times New Roman" w:cs="Times New Roman"/>
          <w:sz w:val="26"/>
          <w:szCs w:val="26"/>
        </w:rPr>
      </w:pPr>
      <w:r>
        <w:rPr>
          <w:rFonts w:ascii="Times New Roman" w:hAnsi="Times New Roman" w:cs="Times New Roman"/>
          <w:sz w:val="26"/>
          <w:szCs w:val="26"/>
        </w:rPr>
        <w:t>Like URAT, the I2C uses two wires to transmit data: SDA (Serial Data) and SCL (Serial Clock). SDA is the line for the master and slave to send/receive data, while the SCL is the line that carries the clock signal.</w:t>
      </w:r>
    </w:p>
    <w:p w14:paraId="67350450" w14:textId="77777777" w:rsidR="00E54355" w:rsidRDefault="00E54355" w:rsidP="00E54355">
      <w:pPr>
        <w:jc w:val="both"/>
        <w:rPr>
          <w:rFonts w:ascii="Times New Roman" w:hAnsi="Times New Roman" w:cs="Times New Roman"/>
          <w:sz w:val="26"/>
          <w:szCs w:val="26"/>
        </w:rPr>
      </w:pPr>
      <w:r w:rsidRPr="00E54355">
        <w:rPr>
          <w:rFonts w:ascii="Times New Roman" w:hAnsi="Times New Roman" w:cs="Times New Roman"/>
          <w:sz w:val="26"/>
          <w:szCs w:val="26"/>
        </w:rPr>
        <w:t>With I2C, data is transferred in messages. Messages are broken up into frames of data. Each message has an address frame that contains the binary address of the slave, and one or more data frames that contain the data being transmitted. The message also includes start and stop conditions, read/write bits, and ACK/NACK bits between each data frame</w:t>
      </w:r>
      <w:r>
        <w:rPr>
          <w:rFonts w:ascii="Times New Roman" w:hAnsi="Times New Roman" w:cs="Times New Roman"/>
          <w:sz w:val="26"/>
          <w:szCs w:val="26"/>
        </w:rPr>
        <w:t>.</w:t>
      </w:r>
    </w:p>
    <w:p w14:paraId="375A9D61" w14:textId="77F359E2" w:rsidR="001E06CA" w:rsidRDefault="00E54355" w:rsidP="00E54355">
      <w:pPr>
        <w:jc w:val="center"/>
        <w:rPr>
          <w:sz w:val="26"/>
          <w:szCs w:val="26"/>
        </w:rPr>
      </w:pPr>
      <w:r>
        <w:rPr>
          <w:rFonts w:ascii="Times New Roman" w:hAnsi="Times New Roman" w:cs="Times New Roman"/>
          <w:noProof/>
          <w:sz w:val="26"/>
          <w:szCs w:val="26"/>
        </w:rPr>
        <w:lastRenderedPageBreak/>
        <w:drawing>
          <wp:inline distT="0" distB="0" distL="0" distR="0" wp14:anchorId="270BD681" wp14:editId="5618C7FE">
            <wp:extent cx="5939790" cy="166179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1661795"/>
                    </a:xfrm>
                    <a:prstGeom prst="rect">
                      <a:avLst/>
                    </a:prstGeom>
                    <a:noFill/>
                    <a:ln>
                      <a:noFill/>
                    </a:ln>
                  </pic:spPr>
                </pic:pic>
              </a:graphicData>
            </a:graphic>
          </wp:inline>
        </w:drawing>
      </w:r>
    </w:p>
    <w:p w14:paraId="4DCC37B9" w14:textId="754C3BD6" w:rsidR="00E54355" w:rsidRDefault="00E54355" w:rsidP="00E54355">
      <w:pPr>
        <w:jc w:val="both"/>
        <w:rPr>
          <w:rFonts w:ascii="Times New Roman" w:hAnsi="Times New Roman" w:cs="Times New Roman"/>
          <w:sz w:val="26"/>
          <w:szCs w:val="26"/>
        </w:rPr>
      </w:pPr>
      <w:r w:rsidRPr="00E54355">
        <w:rPr>
          <w:rFonts w:ascii="Times New Roman" w:hAnsi="Times New Roman" w:cs="Times New Roman"/>
          <w:b/>
          <w:bCs/>
          <w:sz w:val="26"/>
          <w:szCs w:val="26"/>
        </w:rPr>
        <w:t>Start Condition:</w:t>
      </w:r>
      <w:r w:rsidRPr="00E54355">
        <w:rPr>
          <w:rFonts w:ascii="Times New Roman" w:hAnsi="Times New Roman" w:cs="Times New Roman"/>
          <w:sz w:val="26"/>
          <w:szCs w:val="26"/>
        </w:rPr>
        <w:t xml:space="preserve"> The SDA line switches from a high voltage level to a low voltage </w:t>
      </w:r>
      <w:r w:rsidRPr="00E54355">
        <w:rPr>
          <w:rFonts w:ascii="Times New Roman" w:hAnsi="Times New Roman" w:cs="Times New Roman"/>
          <w:i/>
          <w:iCs/>
          <w:sz w:val="26"/>
          <w:szCs w:val="26"/>
          <w:u w:val="single"/>
        </w:rPr>
        <w:t>before</w:t>
      </w:r>
      <w:r w:rsidRPr="00E54355">
        <w:rPr>
          <w:rFonts w:ascii="Times New Roman" w:hAnsi="Times New Roman" w:cs="Times New Roman"/>
          <w:sz w:val="26"/>
          <w:szCs w:val="26"/>
        </w:rPr>
        <w:t xml:space="preserve"> the SCL line switches from high to low</w:t>
      </w:r>
      <w:r>
        <w:rPr>
          <w:rFonts w:ascii="Times New Roman" w:hAnsi="Times New Roman" w:cs="Times New Roman"/>
          <w:sz w:val="26"/>
          <w:szCs w:val="26"/>
        </w:rPr>
        <w:t>.</w:t>
      </w:r>
    </w:p>
    <w:p w14:paraId="3A030BA4" w14:textId="2D24D109" w:rsidR="00E54355" w:rsidRDefault="00E54355" w:rsidP="00E54355">
      <w:pPr>
        <w:jc w:val="both"/>
        <w:rPr>
          <w:rFonts w:ascii="Times New Roman" w:hAnsi="Times New Roman" w:cs="Times New Roman"/>
          <w:sz w:val="26"/>
          <w:szCs w:val="26"/>
        </w:rPr>
      </w:pPr>
      <w:r w:rsidRPr="00E54355">
        <w:rPr>
          <w:rFonts w:ascii="Times New Roman" w:hAnsi="Times New Roman" w:cs="Times New Roman"/>
          <w:b/>
          <w:bCs/>
          <w:sz w:val="26"/>
          <w:szCs w:val="26"/>
        </w:rPr>
        <w:t xml:space="preserve">Stop Condition: </w:t>
      </w:r>
      <w:r w:rsidRPr="00E54355">
        <w:rPr>
          <w:rFonts w:ascii="Times New Roman" w:hAnsi="Times New Roman" w:cs="Times New Roman"/>
          <w:sz w:val="26"/>
          <w:szCs w:val="26"/>
        </w:rPr>
        <w:t xml:space="preserve">The SDA line switches from a high voltage level to a low voltage </w:t>
      </w:r>
      <w:r w:rsidRPr="00E54355">
        <w:rPr>
          <w:rFonts w:ascii="Times New Roman" w:hAnsi="Times New Roman" w:cs="Times New Roman"/>
          <w:i/>
          <w:iCs/>
          <w:sz w:val="26"/>
          <w:szCs w:val="26"/>
          <w:u w:val="single"/>
        </w:rPr>
        <w:t>after</w:t>
      </w:r>
      <w:r w:rsidRPr="00E54355">
        <w:rPr>
          <w:rFonts w:ascii="Times New Roman" w:hAnsi="Times New Roman" w:cs="Times New Roman"/>
          <w:sz w:val="26"/>
          <w:szCs w:val="26"/>
        </w:rPr>
        <w:t xml:space="preserve"> the SCL line switches from high to low</w:t>
      </w:r>
      <w:r>
        <w:rPr>
          <w:rFonts w:ascii="Times New Roman" w:hAnsi="Times New Roman" w:cs="Times New Roman"/>
          <w:sz w:val="26"/>
          <w:szCs w:val="26"/>
        </w:rPr>
        <w:t>.</w:t>
      </w:r>
    </w:p>
    <w:p w14:paraId="78740FC6" w14:textId="64AB542F" w:rsidR="00E54355" w:rsidRDefault="00E54355" w:rsidP="00E54355">
      <w:pPr>
        <w:jc w:val="both"/>
        <w:rPr>
          <w:rFonts w:ascii="Times New Roman" w:hAnsi="Times New Roman" w:cs="Times New Roman"/>
          <w:sz w:val="26"/>
          <w:szCs w:val="26"/>
        </w:rPr>
      </w:pPr>
      <w:r w:rsidRPr="00E54355">
        <w:rPr>
          <w:rFonts w:ascii="Times New Roman" w:hAnsi="Times New Roman" w:cs="Times New Roman"/>
          <w:b/>
          <w:bCs/>
          <w:sz w:val="26"/>
          <w:szCs w:val="26"/>
        </w:rPr>
        <w:t>Address Frame:</w:t>
      </w:r>
      <w:r>
        <w:rPr>
          <w:rFonts w:ascii="Times New Roman" w:hAnsi="Times New Roman" w:cs="Times New Roman"/>
          <w:b/>
          <w:bCs/>
          <w:sz w:val="26"/>
          <w:szCs w:val="26"/>
        </w:rPr>
        <w:t xml:space="preserve"> </w:t>
      </w:r>
      <w:r>
        <w:rPr>
          <w:rFonts w:ascii="Times New Roman" w:hAnsi="Times New Roman" w:cs="Times New Roman"/>
          <w:sz w:val="26"/>
          <w:szCs w:val="26"/>
        </w:rPr>
        <w:t>A 7/10-bit sequence unique to each slave; it identifies the slave when the master wants to “talk” to it.</w:t>
      </w:r>
    </w:p>
    <w:p w14:paraId="6F5CDA04" w14:textId="4BEC5F0A" w:rsidR="00E54355" w:rsidRDefault="00E54355" w:rsidP="00E54355">
      <w:pPr>
        <w:jc w:val="both"/>
        <w:rPr>
          <w:rFonts w:ascii="Times New Roman" w:hAnsi="Times New Roman" w:cs="Times New Roman"/>
          <w:sz w:val="26"/>
          <w:szCs w:val="26"/>
          <w:shd w:val="clear" w:color="auto" w:fill="FFFFFF"/>
        </w:rPr>
      </w:pPr>
      <w:r w:rsidRPr="00E54355">
        <w:rPr>
          <w:rFonts w:ascii="Times New Roman" w:hAnsi="Times New Roman" w:cs="Times New Roman"/>
          <w:b/>
          <w:bCs/>
          <w:sz w:val="26"/>
          <w:szCs w:val="26"/>
        </w:rPr>
        <w:t>Read/Write Bit:</w:t>
      </w:r>
      <w:r>
        <w:rPr>
          <w:rFonts w:ascii="Times New Roman" w:hAnsi="Times New Roman" w:cs="Times New Roman"/>
          <w:b/>
          <w:bCs/>
          <w:sz w:val="26"/>
          <w:szCs w:val="26"/>
        </w:rPr>
        <w:t xml:space="preserve"> </w:t>
      </w:r>
      <w:r w:rsidRPr="00E54355">
        <w:rPr>
          <w:rFonts w:ascii="Times New Roman" w:hAnsi="Times New Roman" w:cs="Times New Roman"/>
          <w:sz w:val="26"/>
          <w:szCs w:val="26"/>
          <w:shd w:val="clear" w:color="auto" w:fill="FFFFFF"/>
        </w:rPr>
        <w:t>A single bit specifying whether the master is sending data to the slave (low voltag</w:t>
      </w:r>
      <w:r>
        <w:rPr>
          <w:rFonts w:ascii="Times New Roman" w:hAnsi="Times New Roman" w:cs="Times New Roman"/>
          <w:sz w:val="26"/>
          <w:szCs w:val="26"/>
          <w:shd w:val="clear" w:color="auto" w:fill="FFFFFF"/>
        </w:rPr>
        <w:t>e</w:t>
      </w:r>
      <w:r w:rsidRPr="00E54355">
        <w:rPr>
          <w:rFonts w:ascii="Times New Roman" w:hAnsi="Times New Roman" w:cs="Times New Roman"/>
          <w:sz w:val="26"/>
          <w:szCs w:val="26"/>
          <w:shd w:val="clear" w:color="auto" w:fill="FFFFFF"/>
        </w:rPr>
        <w:t>) or requesting data from it (high voltag</w:t>
      </w:r>
      <w:r>
        <w:rPr>
          <w:rFonts w:ascii="Times New Roman" w:hAnsi="Times New Roman" w:cs="Times New Roman"/>
          <w:sz w:val="26"/>
          <w:szCs w:val="26"/>
          <w:shd w:val="clear" w:color="auto" w:fill="FFFFFF"/>
        </w:rPr>
        <w:t>e</w:t>
      </w:r>
      <w:r w:rsidRPr="00E54355">
        <w:rPr>
          <w:rFonts w:ascii="Times New Roman" w:hAnsi="Times New Roman" w:cs="Times New Roman"/>
          <w:sz w:val="26"/>
          <w:szCs w:val="26"/>
          <w:shd w:val="clear" w:color="auto" w:fill="FFFFFF"/>
        </w:rPr>
        <w:t>).</w:t>
      </w:r>
    </w:p>
    <w:p w14:paraId="4606EEAE" w14:textId="00E76DFC" w:rsidR="00E54355" w:rsidRPr="00E54355" w:rsidRDefault="00E54355" w:rsidP="00E54355">
      <w:pPr>
        <w:jc w:val="both"/>
        <w:rPr>
          <w:rFonts w:ascii="Times New Roman" w:hAnsi="Times New Roman" w:cs="Times New Roman"/>
          <w:sz w:val="26"/>
          <w:szCs w:val="26"/>
        </w:rPr>
      </w:pPr>
      <w:r w:rsidRPr="00E54355">
        <w:rPr>
          <w:rFonts w:ascii="Times New Roman" w:hAnsi="Times New Roman" w:cs="Times New Roman"/>
          <w:b/>
          <w:bCs/>
          <w:sz w:val="26"/>
          <w:szCs w:val="26"/>
          <w:shd w:val="clear" w:color="auto" w:fill="FFFFFF"/>
        </w:rPr>
        <w:t>ACK/NACK Bit</w:t>
      </w:r>
      <w:r>
        <w:rPr>
          <w:rFonts w:ascii="Times New Roman" w:hAnsi="Times New Roman" w:cs="Times New Roman"/>
          <w:b/>
          <w:bCs/>
          <w:sz w:val="26"/>
          <w:szCs w:val="26"/>
          <w:shd w:val="clear" w:color="auto" w:fill="FFFFFF"/>
        </w:rPr>
        <w:t xml:space="preserve">: </w:t>
      </w:r>
      <w:r w:rsidRPr="00E54355">
        <w:rPr>
          <w:rFonts w:ascii="Times New Roman" w:hAnsi="Times New Roman" w:cs="Times New Roman"/>
          <w:sz w:val="26"/>
          <w:szCs w:val="26"/>
          <w:shd w:val="clear" w:color="auto" w:fill="FFFFFF"/>
        </w:rPr>
        <w:t>Each frame in a message is followed by an acknowledge/no-acknowledge bit. If an address frame or data frame was successfully received, an ACK bit is returned to the sender from the receiving device.</w:t>
      </w:r>
    </w:p>
    <w:p w14:paraId="08A07CE7" w14:textId="21E27842" w:rsidR="00E54355" w:rsidRPr="00E54355" w:rsidRDefault="00E54355" w:rsidP="00E54355">
      <w:pPr>
        <w:jc w:val="both"/>
        <w:rPr>
          <w:rFonts w:ascii="Times New Roman" w:hAnsi="Times New Roman" w:cs="Times New Roman"/>
          <w:b/>
          <w:bCs/>
          <w:sz w:val="26"/>
          <w:szCs w:val="26"/>
        </w:rPr>
      </w:pPr>
    </w:p>
    <w:p w14:paraId="46458D58" w14:textId="77777777" w:rsidR="00E54355" w:rsidRPr="00E54355" w:rsidRDefault="00E54355" w:rsidP="00E54355">
      <w:pPr>
        <w:jc w:val="both"/>
        <w:rPr>
          <w:rFonts w:ascii="Times New Roman" w:hAnsi="Times New Roman" w:cs="Times New Roman"/>
          <w:sz w:val="26"/>
          <w:szCs w:val="26"/>
        </w:rPr>
      </w:pPr>
    </w:p>
    <w:sectPr w:rsidR="00E54355" w:rsidRPr="00E543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61CDB"/>
    <w:multiLevelType w:val="hybridMultilevel"/>
    <w:tmpl w:val="99B2D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8E0FFA"/>
    <w:multiLevelType w:val="hybridMultilevel"/>
    <w:tmpl w:val="39AAB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0E9"/>
    <w:rsid w:val="001C12DA"/>
    <w:rsid w:val="001D634A"/>
    <w:rsid w:val="001E06CA"/>
    <w:rsid w:val="0023692E"/>
    <w:rsid w:val="00572743"/>
    <w:rsid w:val="00706D40"/>
    <w:rsid w:val="007A50E9"/>
    <w:rsid w:val="007D5034"/>
    <w:rsid w:val="00B41A05"/>
    <w:rsid w:val="00E54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1C34C"/>
  <w15:chartTrackingRefBased/>
  <w15:docId w15:val="{C32C0E9A-B741-40E0-B232-2E2CCD72B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12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12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12D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C12DA"/>
    <w:pPr>
      <w:ind w:left="720"/>
      <w:contextualSpacing/>
    </w:pPr>
  </w:style>
  <w:style w:type="character" w:customStyle="1" w:styleId="Heading1Char">
    <w:name w:val="Heading 1 Char"/>
    <w:basedOn w:val="DefaultParagraphFont"/>
    <w:link w:val="Heading1"/>
    <w:uiPriority w:val="9"/>
    <w:rsid w:val="001C12D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image" Target="media/image1.png"/><Relationship Id="rId15" Type="http://schemas.microsoft.com/office/2007/relationships/diagramDrawing" Target="diagrams/drawing2.xml"/><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7A40C2E-ACB2-4948-9351-AE79C4576B28}" type="doc">
      <dgm:prSet loTypeId="urn:microsoft.com/office/officeart/2005/8/layout/process1" loCatId="process" qsTypeId="urn:microsoft.com/office/officeart/2005/8/quickstyle/simple4" qsCatId="simple" csTypeId="urn:microsoft.com/office/officeart/2005/8/colors/colorful5" csCatId="colorful" phldr="1"/>
      <dgm:spPr/>
    </dgm:pt>
    <dgm:pt modelId="{6E390D47-F60F-411A-803E-B052F29EAED9}">
      <dgm:prSet phldrT="[Text]"/>
      <dgm:spPr/>
      <dgm:t>
        <a:bodyPr/>
        <a:lstStyle/>
        <a:p>
          <a:r>
            <a:rPr lang="en-US"/>
            <a:t>Humidity sensor</a:t>
          </a:r>
        </a:p>
      </dgm:t>
    </dgm:pt>
    <dgm:pt modelId="{E7486FB8-4747-49F4-A26C-8BCDC08BC586}" type="parTrans" cxnId="{3A41A8E6-DDC0-4BBC-8723-74BF9CA8878A}">
      <dgm:prSet/>
      <dgm:spPr/>
    </dgm:pt>
    <dgm:pt modelId="{DCC7D954-90AF-4967-8428-9BF2D35FF0DA}" type="sibTrans" cxnId="{3A41A8E6-DDC0-4BBC-8723-74BF9CA8878A}">
      <dgm:prSet/>
      <dgm:spPr/>
      <dgm:t>
        <a:bodyPr/>
        <a:lstStyle/>
        <a:p>
          <a:endParaRPr lang="en-US"/>
        </a:p>
      </dgm:t>
    </dgm:pt>
    <dgm:pt modelId="{D02BABB5-2A0C-417C-98D5-E3AD11540122}">
      <dgm:prSet phldrT="[Text]"/>
      <dgm:spPr/>
      <dgm:t>
        <a:bodyPr/>
        <a:lstStyle/>
        <a:p>
          <a:r>
            <a:rPr lang="en-US">
              <a:latin typeface="Times New Roman" panose="02020603050405020304" pitchFamily="18" charset="0"/>
              <a:cs typeface="Times New Roman" panose="02020603050405020304" pitchFamily="18" charset="0"/>
            </a:rPr>
            <a:t>µC</a:t>
          </a:r>
          <a:endParaRPr lang="en-US"/>
        </a:p>
      </dgm:t>
    </dgm:pt>
    <dgm:pt modelId="{C275EBBF-0400-40F3-8196-03DF662F8B0E}" type="parTrans" cxnId="{86C8CE42-38EB-43AE-B7E8-AFFB021C3206}">
      <dgm:prSet/>
      <dgm:spPr/>
    </dgm:pt>
    <dgm:pt modelId="{B65B4DEE-7121-4969-9C38-BEC56C6C27A3}" type="sibTrans" cxnId="{86C8CE42-38EB-43AE-B7E8-AFFB021C3206}">
      <dgm:prSet/>
      <dgm:spPr/>
    </dgm:pt>
    <dgm:pt modelId="{6CA6B9F0-F3F3-476D-A685-448F1F7EB082}" type="pres">
      <dgm:prSet presAssocID="{67A40C2E-ACB2-4948-9351-AE79C4576B28}" presName="Name0" presStyleCnt="0">
        <dgm:presLayoutVars>
          <dgm:dir/>
          <dgm:resizeHandles val="exact"/>
        </dgm:presLayoutVars>
      </dgm:prSet>
      <dgm:spPr/>
    </dgm:pt>
    <dgm:pt modelId="{CB1739BB-D196-43EE-A104-1C4942DD7AED}" type="pres">
      <dgm:prSet presAssocID="{6E390D47-F60F-411A-803E-B052F29EAED9}" presName="node" presStyleLbl="node1" presStyleIdx="0" presStyleCnt="2">
        <dgm:presLayoutVars>
          <dgm:bulletEnabled val="1"/>
        </dgm:presLayoutVars>
      </dgm:prSet>
      <dgm:spPr/>
    </dgm:pt>
    <dgm:pt modelId="{75A62E7B-F53E-495D-8D11-CE7681794826}" type="pres">
      <dgm:prSet presAssocID="{DCC7D954-90AF-4967-8428-9BF2D35FF0DA}" presName="sibTrans" presStyleLbl="sibTrans2D1" presStyleIdx="0" presStyleCnt="1"/>
      <dgm:spPr/>
    </dgm:pt>
    <dgm:pt modelId="{88818A18-155F-462C-8F6F-B2E762DB9F36}" type="pres">
      <dgm:prSet presAssocID="{DCC7D954-90AF-4967-8428-9BF2D35FF0DA}" presName="connectorText" presStyleLbl="sibTrans2D1" presStyleIdx="0" presStyleCnt="1"/>
      <dgm:spPr/>
    </dgm:pt>
    <dgm:pt modelId="{404F139E-9B34-4235-A1B4-2E301DFEB983}" type="pres">
      <dgm:prSet presAssocID="{D02BABB5-2A0C-417C-98D5-E3AD11540122}" presName="node" presStyleLbl="node1" presStyleIdx="1" presStyleCnt="2">
        <dgm:presLayoutVars>
          <dgm:bulletEnabled val="1"/>
        </dgm:presLayoutVars>
      </dgm:prSet>
      <dgm:spPr/>
    </dgm:pt>
  </dgm:ptLst>
  <dgm:cxnLst>
    <dgm:cxn modelId="{B0659A03-8102-4333-8054-2B7EFB00AA75}" type="presOf" srcId="{6E390D47-F60F-411A-803E-B052F29EAED9}" destId="{CB1739BB-D196-43EE-A104-1C4942DD7AED}" srcOrd="0" destOrd="0" presId="urn:microsoft.com/office/officeart/2005/8/layout/process1"/>
    <dgm:cxn modelId="{F498B522-1677-45FF-B2A4-AC0814ACBDE4}" type="presOf" srcId="{67A40C2E-ACB2-4948-9351-AE79C4576B28}" destId="{6CA6B9F0-F3F3-476D-A685-448F1F7EB082}" srcOrd="0" destOrd="0" presId="urn:microsoft.com/office/officeart/2005/8/layout/process1"/>
    <dgm:cxn modelId="{F8EC575E-B120-4823-ACBF-1DDE75A8CBE7}" type="presOf" srcId="{DCC7D954-90AF-4967-8428-9BF2D35FF0DA}" destId="{88818A18-155F-462C-8F6F-B2E762DB9F36}" srcOrd="1" destOrd="0" presId="urn:microsoft.com/office/officeart/2005/8/layout/process1"/>
    <dgm:cxn modelId="{86C8CE42-38EB-43AE-B7E8-AFFB021C3206}" srcId="{67A40C2E-ACB2-4948-9351-AE79C4576B28}" destId="{D02BABB5-2A0C-417C-98D5-E3AD11540122}" srcOrd="1" destOrd="0" parTransId="{C275EBBF-0400-40F3-8196-03DF662F8B0E}" sibTransId="{B65B4DEE-7121-4969-9C38-BEC56C6C27A3}"/>
    <dgm:cxn modelId="{5C366B57-E66F-4449-9FF2-DDDBDADC6F5B}" type="presOf" srcId="{D02BABB5-2A0C-417C-98D5-E3AD11540122}" destId="{404F139E-9B34-4235-A1B4-2E301DFEB983}" srcOrd="0" destOrd="0" presId="urn:microsoft.com/office/officeart/2005/8/layout/process1"/>
    <dgm:cxn modelId="{367A66C1-9152-44A0-9BC6-E2EE5D65B0AA}" type="presOf" srcId="{DCC7D954-90AF-4967-8428-9BF2D35FF0DA}" destId="{75A62E7B-F53E-495D-8D11-CE7681794826}" srcOrd="0" destOrd="0" presId="urn:microsoft.com/office/officeart/2005/8/layout/process1"/>
    <dgm:cxn modelId="{3A41A8E6-DDC0-4BBC-8723-74BF9CA8878A}" srcId="{67A40C2E-ACB2-4948-9351-AE79C4576B28}" destId="{6E390D47-F60F-411A-803E-B052F29EAED9}" srcOrd="0" destOrd="0" parTransId="{E7486FB8-4747-49F4-A26C-8BCDC08BC586}" sibTransId="{DCC7D954-90AF-4967-8428-9BF2D35FF0DA}"/>
    <dgm:cxn modelId="{31931C20-27A6-42F0-B76B-77586A62E44C}" type="presParOf" srcId="{6CA6B9F0-F3F3-476D-A685-448F1F7EB082}" destId="{CB1739BB-D196-43EE-A104-1C4942DD7AED}" srcOrd="0" destOrd="0" presId="urn:microsoft.com/office/officeart/2005/8/layout/process1"/>
    <dgm:cxn modelId="{8EC083A1-4B79-461F-979C-461311994368}" type="presParOf" srcId="{6CA6B9F0-F3F3-476D-A685-448F1F7EB082}" destId="{75A62E7B-F53E-495D-8D11-CE7681794826}" srcOrd="1" destOrd="0" presId="urn:microsoft.com/office/officeart/2005/8/layout/process1"/>
    <dgm:cxn modelId="{EF779B17-CE59-4EF2-ADA6-942F418EC329}" type="presParOf" srcId="{75A62E7B-F53E-495D-8D11-CE7681794826}" destId="{88818A18-155F-462C-8F6F-B2E762DB9F36}" srcOrd="0" destOrd="0" presId="urn:microsoft.com/office/officeart/2005/8/layout/process1"/>
    <dgm:cxn modelId="{F4FD0C81-9B5C-410B-AD30-18CA28015D30}" type="presParOf" srcId="{6CA6B9F0-F3F3-476D-A685-448F1F7EB082}" destId="{404F139E-9B34-4235-A1B4-2E301DFEB983}" srcOrd="2" destOrd="0" presId="urn:microsoft.com/office/officeart/2005/8/layout/process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56E19C1-6CD7-4094-B858-76D591D3F3DF}" type="doc">
      <dgm:prSet loTypeId="urn:microsoft.com/office/officeart/2005/8/layout/process5" loCatId="process" qsTypeId="urn:microsoft.com/office/officeart/2005/8/quickstyle/simple4" qsCatId="simple" csTypeId="urn:microsoft.com/office/officeart/2005/8/colors/colorful3" csCatId="colorful" phldr="1"/>
      <dgm:spPr/>
    </dgm:pt>
    <dgm:pt modelId="{D5C2B606-056C-4BE8-B408-2F319DA412FD}">
      <dgm:prSet phldrT="[Text]"/>
      <dgm:spPr/>
      <dgm:t>
        <a:bodyPr/>
        <a:lstStyle/>
        <a:p>
          <a:pPr algn="just"/>
          <a:r>
            <a:rPr lang="en-US"/>
            <a:t>Declare the ports and the conditions for the I2C Bus</a:t>
          </a:r>
        </a:p>
      </dgm:t>
    </dgm:pt>
    <dgm:pt modelId="{62E0EFDC-6F5C-4F92-9BA9-BDFD2D73B1BE}" type="parTrans" cxnId="{6B1DBA0E-AD57-44D6-AC88-C054E27861D4}">
      <dgm:prSet/>
      <dgm:spPr/>
      <dgm:t>
        <a:bodyPr/>
        <a:lstStyle/>
        <a:p>
          <a:pPr algn="just"/>
          <a:endParaRPr lang="en-US"/>
        </a:p>
      </dgm:t>
    </dgm:pt>
    <dgm:pt modelId="{E5C30450-CE69-49BB-A13C-29AE561866AB}" type="sibTrans" cxnId="{6B1DBA0E-AD57-44D6-AC88-C054E27861D4}">
      <dgm:prSet/>
      <dgm:spPr/>
      <dgm:t>
        <a:bodyPr/>
        <a:lstStyle/>
        <a:p>
          <a:pPr algn="just"/>
          <a:endParaRPr lang="en-US"/>
        </a:p>
      </dgm:t>
    </dgm:pt>
    <dgm:pt modelId="{001951BF-AC1D-4E97-B1F4-1AC8B675243C}">
      <dgm:prSet phldrT="[Text]"/>
      <dgm:spPr/>
      <dgm:t>
        <a:bodyPr/>
        <a:lstStyle/>
        <a:p>
          <a:pPr algn="just"/>
          <a:r>
            <a:rPr lang="en-US"/>
            <a:t>Declare external codes for sending/receiving data</a:t>
          </a:r>
        </a:p>
      </dgm:t>
    </dgm:pt>
    <dgm:pt modelId="{C9176746-278E-4DFC-AAEE-B8662327ADA2}" type="parTrans" cxnId="{069BCE50-F870-49ED-BE4C-64F3D752B9C6}">
      <dgm:prSet/>
      <dgm:spPr/>
      <dgm:t>
        <a:bodyPr/>
        <a:lstStyle/>
        <a:p>
          <a:pPr algn="just"/>
          <a:endParaRPr lang="en-US"/>
        </a:p>
      </dgm:t>
    </dgm:pt>
    <dgm:pt modelId="{E8FA0E9C-A0C6-423C-AC2C-52DF6B49FC3E}" type="sibTrans" cxnId="{069BCE50-F870-49ED-BE4C-64F3D752B9C6}">
      <dgm:prSet/>
      <dgm:spPr/>
      <dgm:t>
        <a:bodyPr/>
        <a:lstStyle/>
        <a:p>
          <a:pPr algn="just"/>
          <a:endParaRPr lang="en-US"/>
        </a:p>
      </dgm:t>
    </dgm:pt>
    <dgm:pt modelId="{180AAD93-9C5C-4970-9ACD-1D6398C7D9B5}">
      <dgm:prSet phldrT="[Text]"/>
      <dgm:spPr/>
      <dgm:t>
        <a:bodyPr/>
        <a:lstStyle/>
        <a:p>
          <a:pPr algn="just"/>
          <a:r>
            <a:rPr lang="en-US"/>
            <a:t>Declare ACK &amp; NACK for the I2C Bus</a:t>
          </a:r>
        </a:p>
      </dgm:t>
    </dgm:pt>
    <dgm:pt modelId="{E3C54E77-874F-4864-AFF2-F9114E44DC0D}" type="parTrans" cxnId="{AC0FD39C-7935-47C2-9B70-4008030B65BE}">
      <dgm:prSet/>
      <dgm:spPr/>
      <dgm:t>
        <a:bodyPr/>
        <a:lstStyle/>
        <a:p>
          <a:pPr algn="just"/>
          <a:endParaRPr lang="en-US"/>
        </a:p>
      </dgm:t>
    </dgm:pt>
    <dgm:pt modelId="{9036F49A-C0A0-4C94-84D9-AACF8C9CA39B}" type="sibTrans" cxnId="{AC0FD39C-7935-47C2-9B70-4008030B65BE}">
      <dgm:prSet/>
      <dgm:spPr/>
      <dgm:t>
        <a:bodyPr/>
        <a:lstStyle/>
        <a:p>
          <a:pPr algn="just"/>
          <a:endParaRPr lang="en-US"/>
        </a:p>
      </dgm:t>
    </dgm:pt>
    <dgm:pt modelId="{D82DDDE3-4471-4947-AC88-CBDA4A89F053}">
      <dgm:prSet/>
      <dgm:spPr/>
      <dgm:t>
        <a:bodyPr/>
        <a:lstStyle/>
        <a:p>
          <a:pPr algn="just"/>
          <a:r>
            <a:rPr lang="en-US"/>
            <a:t>Write to the slave device with the slave address</a:t>
          </a:r>
        </a:p>
      </dgm:t>
    </dgm:pt>
    <dgm:pt modelId="{B4120C22-FA9D-4FDA-8082-C8F7719FA3AA}" type="parTrans" cxnId="{28A1B8E4-7213-47FB-A049-54E7535A31D7}">
      <dgm:prSet/>
      <dgm:spPr/>
      <dgm:t>
        <a:bodyPr/>
        <a:lstStyle/>
        <a:p>
          <a:pPr algn="just"/>
          <a:endParaRPr lang="en-US"/>
        </a:p>
      </dgm:t>
    </dgm:pt>
    <dgm:pt modelId="{43FBEFB6-30FA-43FC-92DC-32D176F54BF4}" type="sibTrans" cxnId="{28A1B8E4-7213-47FB-A049-54E7535A31D7}">
      <dgm:prSet/>
      <dgm:spPr/>
      <dgm:t>
        <a:bodyPr/>
        <a:lstStyle/>
        <a:p>
          <a:pPr algn="just"/>
          <a:endParaRPr lang="en-US"/>
        </a:p>
      </dgm:t>
    </dgm:pt>
    <dgm:pt modelId="{2C3CF99E-F79D-4ADC-83D9-EB9462E7BE23}">
      <dgm:prSet/>
      <dgm:spPr/>
      <dgm:t>
        <a:bodyPr/>
        <a:lstStyle/>
        <a:p>
          <a:pPr algn="just"/>
          <a:r>
            <a:rPr lang="en-US"/>
            <a:t>Read from slave address with slave address</a:t>
          </a:r>
        </a:p>
      </dgm:t>
    </dgm:pt>
    <dgm:pt modelId="{56DA7E9B-FA7A-4416-AB3C-AC91F5155DF7}" type="parTrans" cxnId="{C9ACC8B7-5098-4F1D-B6F4-B2263FAFDC42}">
      <dgm:prSet/>
      <dgm:spPr/>
      <dgm:t>
        <a:bodyPr/>
        <a:lstStyle/>
        <a:p>
          <a:pPr algn="just"/>
          <a:endParaRPr lang="en-US"/>
        </a:p>
      </dgm:t>
    </dgm:pt>
    <dgm:pt modelId="{61EBE5F5-268B-41FC-A7C3-836DBA7BE70B}" type="sibTrans" cxnId="{C9ACC8B7-5098-4F1D-B6F4-B2263FAFDC42}">
      <dgm:prSet/>
      <dgm:spPr/>
      <dgm:t>
        <a:bodyPr/>
        <a:lstStyle/>
        <a:p>
          <a:pPr algn="just"/>
          <a:endParaRPr lang="en-US"/>
        </a:p>
      </dgm:t>
    </dgm:pt>
    <dgm:pt modelId="{B90DF242-C35F-432D-8AD0-D01F9FF1A031}" type="pres">
      <dgm:prSet presAssocID="{D56E19C1-6CD7-4094-B858-76D591D3F3DF}" presName="diagram" presStyleCnt="0">
        <dgm:presLayoutVars>
          <dgm:dir/>
          <dgm:resizeHandles val="exact"/>
        </dgm:presLayoutVars>
      </dgm:prSet>
      <dgm:spPr/>
    </dgm:pt>
    <dgm:pt modelId="{99B924F2-6F0B-469E-A3E0-F566929CBFF5}" type="pres">
      <dgm:prSet presAssocID="{D5C2B606-056C-4BE8-B408-2F319DA412FD}" presName="node" presStyleLbl="node1" presStyleIdx="0" presStyleCnt="5">
        <dgm:presLayoutVars>
          <dgm:bulletEnabled val="1"/>
        </dgm:presLayoutVars>
      </dgm:prSet>
      <dgm:spPr/>
    </dgm:pt>
    <dgm:pt modelId="{569044EA-A2EA-440B-B925-65D3B088008A}" type="pres">
      <dgm:prSet presAssocID="{E5C30450-CE69-49BB-A13C-29AE561866AB}" presName="sibTrans" presStyleLbl="sibTrans2D1" presStyleIdx="0" presStyleCnt="4"/>
      <dgm:spPr/>
    </dgm:pt>
    <dgm:pt modelId="{1E4AE17E-6F40-4332-BD9C-2EDDF30F4CF0}" type="pres">
      <dgm:prSet presAssocID="{E5C30450-CE69-49BB-A13C-29AE561866AB}" presName="connectorText" presStyleLbl="sibTrans2D1" presStyleIdx="0" presStyleCnt="4"/>
      <dgm:spPr/>
    </dgm:pt>
    <dgm:pt modelId="{4A82A559-B9B9-486D-A1C3-B8B8F3D48488}" type="pres">
      <dgm:prSet presAssocID="{001951BF-AC1D-4E97-B1F4-1AC8B675243C}" presName="node" presStyleLbl="node1" presStyleIdx="1" presStyleCnt="5">
        <dgm:presLayoutVars>
          <dgm:bulletEnabled val="1"/>
        </dgm:presLayoutVars>
      </dgm:prSet>
      <dgm:spPr/>
    </dgm:pt>
    <dgm:pt modelId="{94802242-A25E-4CEF-B65E-22267FFA35A4}" type="pres">
      <dgm:prSet presAssocID="{E8FA0E9C-A0C6-423C-AC2C-52DF6B49FC3E}" presName="sibTrans" presStyleLbl="sibTrans2D1" presStyleIdx="1" presStyleCnt="4"/>
      <dgm:spPr/>
    </dgm:pt>
    <dgm:pt modelId="{2C669E5F-DD18-4257-A8BF-675F2027F8B2}" type="pres">
      <dgm:prSet presAssocID="{E8FA0E9C-A0C6-423C-AC2C-52DF6B49FC3E}" presName="connectorText" presStyleLbl="sibTrans2D1" presStyleIdx="1" presStyleCnt="4"/>
      <dgm:spPr/>
    </dgm:pt>
    <dgm:pt modelId="{E001142A-86F8-45C2-981C-71A1C0102120}" type="pres">
      <dgm:prSet presAssocID="{180AAD93-9C5C-4970-9ACD-1D6398C7D9B5}" presName="node" presStyleLbl="node1" presStyleIdx="2" presStyleCnt="5">
        <dgm:presLayoutVars>
          <dgm:bulletEnabled val="1"/>
        </dgm:presLayoutVars>
      </dgm:prSet>
      <dgm:spPr/>
    </dgm:pt>
    <dgm:pt modelId="{E87082AC-F723-4564-981E-63AD6E73C116}" type="pres">
      <dgm:prSet presAssocID="{9036F49A-C0A0-4C94-84D9-AACF8C9CA39B}" presName="sibTrans" presStyleLbl="sibTrans2D1" presStyleIdx="2" presStyleCnt="4"/>
      <dgm:spPr/>
    </dgm:pt>
    <dgm:pt modelId="{4F6B80C9-8AE2-41D2-A8B9-8292BC1D261B}" type="pres">
      <dgm:prSet presAssocID="{9036F49A-C0A0-4C94-84D9-AACF8C9CA39B}" presName="connectorText" presStyleLbl="sibTrans2D1" presStyleIdx="2" presStyleCnt="4"/>
      <dgm:spPr/>
    </dgm:pt>
    <dgm:pt modelId="{2880C82F-374D-41E2-82E5-7671551482C2}" type="pres">
      <dgm:prSet presAssocID="{D82DDDE3-4471-4947-AC88-CBDA4A89F053}" presName="node" presStyleLbl="node1" presStyleIdx="3" presStyleCnt="5">
        <dgm:presLayoutVars>
          <dgm:bulletEnabled val="1"/>
        </dgm:presLayoutVars>
      </dgm:prSet>
      <dgm:spPr/>
    </dgm:pt>
    <dgm:pt modelId="{9E0CACF3-38DD-4F6A-BB45-9344072C2AD4}" type="pres">
      <dgm:prSet presAssocID="{43FBEFB6-30FA-43FC-92DC-32D176F54BF4}" presName="sibTrans" presStyleLbl="sibTrans2D1" presStyleIdx="3" presStyleCnt="4"/>
      <dgm:spPr/>
    </dgm:pt>
    <dgm:pt modelId="{349361C0-FC85-4B28-B4E6-A8B9B8B83F84}" type="pres">
      <dgm:prSet presAssocID="{43FBEFB6-30FA-43FC-92DC-32D176F54BF4}" presName="connectorText" presStyleLbl="sibTrans2D1" presStyleIdx="3" presStyleCnt="4"/>
      <dgm:spPr/>
    </dgm:pt>
    <dgm:pt modelId="{3B04FAC5-467C-4B65-A40A-EE857B608D3A}" type="pres">
      <dgm:prSet presAssocID="{2C3CF99E-F79D-4ADC-83D9-EB9462E7BE23}" presName="node" presStyleLbl="node1" presStyleIdx="4" presStyleCnt="5">
        <dgm:presLayoutVars>
          <dgm:bulletEnabled val="1"/>
        </dgm:presLayoutVars>
      </dgm:prSet>
      <dgm:spPr/>
    </dgm:pt>
  </dgm:ptLst>
  <dgm:cxnLst>
    <dgm:cxn modelId="{740B3501-3A44-4336-811B-B361788DD074}" type="presOf" srcId="{E5C30450-CE69-49BB-A13C-29AE561866AB}" destId="{1E4AE17E-6F40-4332-BD9C-2EDDF30F4CF0}" srcOrd="1" destOrd="0" presId="urn:microsoft.com/office/officeart/2005/8/layout/process5"/>
    <dgm:cxn modelId="{6B1DBA0E-AD57-44D6-AC88-C054E27861D4}" srcId="{D56E19C1-6CD7-4094-B858-76D591D3F3DF}" destId="{D5C2B606-056C-4BE8-B408-2F319DA412FD}" srcOrd="0" destOrd="0" parTransId="{62E0EFDC-6F5C-4F92-9BA9-BDFD2D73B1BE}" sibTransId="{E5C30450-CE69-49BB-A13C-29AE561866AB}"/>
    <dgm:cxn modelId="{DA9F0B3A-B49C-46F8-BFF8-F637931DE70B}" type="presOf" srcId="{D5C2B606-056C-4BE8-B408-2F319DA412FD}" destId="{99B924F2-6F0B-469E-A3E0-F566929CBFF5}" srcOrd="0" destOrd="0" presId="urn:microsoft.com/office/officeart/2005/8/layout/process5"/>
    <dgm:cxn modelId="{6655865B-6D3C-4B12-A96D-63589BD2AA9E}" type="presOf" srcId="{D82DDDE3-4471-4947-AC88-CBDA4A89F053}" destId="{2880C82F-374D-41E2-82E5-7671551482C2}" srcOrd="0" destOrd="0" presId="urn:microsoft.com/office/officeart/2005/8/layout/process5"/>
    <dgm:cxn modelId="{027AD84C-61A8-472D-A5C5-FB7FE80F0C31}" type="presOf" srcId="{180AAD93-9C5C-4970-9ACD-1D6398C7D9B5}" destId="{E001142A-86F8-45C2-981C-71A1C0102120}" srcOrd="0" destOrd="0" presId="urn:microsoft.com/office/officeart/2005/8/layout/process5"/>
    <dgm:cxn modelId="{77EED86D-1451-48D1-9BC8-5990DBD99015}" type="presOf" srcId="{E8FA0E9C-A0C6-423C-AC2C-52DF6B49FC3E}" destId="{2C669E5F-DD18-4257-A8BF-675F2027F8B2}" srcOrd="1" destOrd="0" presId="urn:microsoft.com/office/officeart/2005/8/layout/process5"/>
    <dgm:cxn modelId="{28D0DD4D-13DA-4F0D-9761-3C4607357CC7}" type="presOf" srcId="{9036F49A-C0A0-4C94-84D9-AACF8C9CA39B}" destId="{4F6B80C9-8AE2-41D2-A8B9-8292BC1D261B}" srcOrd="1" destOrd="0" presId="urn:microsoft.com/office/officeart/2005/8/layout/process5"/>
    <dgm:cxn modelId="{069BCE50-F870-49ED-BE4C-64F3D752B9C6}" srcId="{D56E19C1-6CD7-4094-B858-76D591D3F3DF}" destId="{001951BF-AC1D-4E97-B1F4-1AC8B675243C}" srcOrd="1" destOrd="0" parTransId="{C9176746-278E-4DFC-AAEE-B8662327ADA2}" sibTransId="{E8FA0E9C-A0C6-423C-AC2C-52DF6B49FC3E}"/>
    <dgm:cxn modelId="{E091B083-5576-4E36-AC1A-A99A2CE235A6}" type="presOf" srcId="{D56E19C1-6CD7-4094-B858-76D591D3F3DF}" destId="{B90DF242-C35F-432D-8AD0-D01F9FF1A031}" srcOrd="0" destOrd="0" presId="urn:microsoft.com/office/officeart/2005/8/layout/process5"/>
    <dgm:cxn modelId="{D8022787-E99A-413D-A172-A146A1C9B178}" type="presOf" srcId="{2C3CF99E-F79D-4ADC-83D9-EB9462E7BE23}" destId="{3B04FAC5-467C-4B65-A40A-EE857B608D3A}" srcOrd="0" destOrd="0" presId="urn:microsoft.com/office/officeart/2005/8/layout/process5"/>
    <dgm:cxn modelId="{54BCC497-AC16-4BE4-92BC-FB550518D830}" type="presOf" srcId="{E8FA0E9C-A0C6-423C-AC2C-52DF6B49FC3E}" destId="{94802242-A25E-4CEF-B65E-22267FFA35A4}" srcOrd="0" destOrd="0" presId="urn:microsoft.com/office/officeart/2005/8/layout/process5"/>
    <dgm:cxn modelId="{AC0FD39C-7935-47C2-9B70-4008030B65BE}" srcId="{D56E19C1-6CD7-4094-B858-76D591D3F3DF}" destId="{180AAD93-9C5C-4970-9ACD-1D6398C7D9B5}" srcOrd="2" destOrd="0" parTransId="{E3C54E77-874F-4864-AFF2-F9114E44DC0D}" sibTransId="{9036F49A-C0A0-4C94-84D9-AACF8C9CA39B}"/>
    <dgm:cxn modelId="{D61B169E-B160-4FEA-8C59-B1E345C0EE8C}" type="presOf" srcId="{9036F49A-C0A0-4C94-84D9-AACF8C9CA39B}" destId="{E87082AC-F723-4564-981E-63AD6E73C116}" srcOrd="0" destOrd="0" presId="urn:microsoft.com/office/officeart/2005/8/layout/process5"/>
    <dgm:cxn modelId="{242E2BB5-62DF-4F4A-BE8D-B39CFE05AD86}" type="presOf" srcId="{43FBEFB6-30FA-43FC-92DC-32D176F54BF4}" destId="{349361C0-FC85-4B28-B4E6-A8B9B8B83F84}" srcOrd="1" destOrd="0" presId="urn:microsoft.com/office/officeart/2005/8/layout/process5"/>
    <dgm:cxn modelId="{C9ACC8B7-5098-4F1D-B6F4-B2263FAFDC42}" srcId="{D56E19C1-6CD7-4094-B858-76D591D3F3DF}" destId="{2C3CF99E-F79D-4ADC-83D9-EB9462E7BE23}" srcOrd="4" destOrd="0" parTransId="{56DA7E9B-FA7A-4416-AB3C-AC91F5155DF7}" sibTransId="{61EBE5F5-268B-41FC-A7C3-836DBA7BE70B}"/>
    <dgm:cxn modelId="{C17669CB-6D8E-4220-B854-0D38C5FD06B2}" type="presOf" srcId="{E5C30450-CE69-49BB-A13C-29AE561866AB}" destId="{569044EA-A2EA-440B-B925-65D3B088008A}" srcOrd="0" destOrd="0" presId="urn:microsoft.com/office/officeart/2005/8/layout/process5"/>
    <dgm:cxn modelId="{28A1B8E4-7213-47FB-A049-54E7535A31D7}" srcId="{D56E19C1-6CD7-4094-B858-76D591D3F3DF}" destId="{D82DDDE3-4471-4947-AC88-CBDA4A89F053}" srcOrd="3" destOrd="0" parTransId="{B4120C22-FA9D-4FDA-8082-C8F7719FA3AA}" sibTransId="{43FBEFB6-30FA-43FC-92DC-32D176F54BF4}"/>
    <dgm:cxn modelId="{2D1D8CE5-6399-4D71-8D86-A49845B9DC69}" type="presOf" srcId="{43FBEFB6-30FA-43FC-92DC-32D176F54BF4}" destId="{9E0CACF3-38DD-4F6A-BB45-9344072C2AD4}" srcOrd="0" destOrd="0" presId="urn:microsoft.com/office/officeart/2005/8/layout/process5"/>
    <dgm:cxn modelId="{48109AF4-1408-440C-AB68-0E49562D007B}" type="presOf" srcId="{001951BF-AC1D-4E97-B1F4-1AC8B675243C}" destId="{4A82A559-B9B9-486D-A1C3-B8B8F3D48488}" srcOrd="0" destOrd="0" presId="urn:microsoft.com/office/officeart/2005/8/layout/process5"/>
    <dgm:cxn modelId="{8A7D4CEA-B9B3-4FFA-88D2-20DF72817DD0}" type="presParOf" srcId="{B90DF242-C35F-432D-8AD0-D01F9FF1A031}" destId="{99B924F2-6F0B-469E-A3E0-F566929CBFF5}" srcOrd="0" destOrd="0" presId="urn:microsoft.com/office/officeart/2005/8/layout/process5"/>
    <dgm:cxn modelId="{45342710-BF62-4D94-9D97-1FCD7A9382BD}" type="presParOf" srcId="{B90DF242-C35F-432D-8AD0-D01F9FF1A031}" destId="{569044EA-A2EA-440B-B925-65D3B088008A}" srcOrd="1" destOrd="0" presId="urn:microsoft.com/office/officeart/2005/8/layout/process5"/>
    <dgm:cxn modelId="{123402A1-4B0F-40EC-9A26-6ACFA9AB8E9C}" type="presParOf" srcId="{569044EA-A2EA-440B-B925-65D3B088008A}" destId="{1E4AE17E-6F40-4332-BD9C-2EDDF30F4CF0}" srcOrd="0" destOrd="0" presId="urn:microsoft.com/office/officeart/2005/8/layout/process5"/>
    <dgm:cxn modelId="{91D1F750-4FF9-4A14-AD7C-2B8089DCBD14}" type="presParOf" srcId="{B90DF242-C35F-432D-8AD0-D01F9FF1A031}" destId="{4A82A559-B9B9-486D-A1C3-B8B8F3D48488}" srcOrd="2" destOrd="0" presId="urn:microsoft.com/office/officeart/2005/8/layout/process5"/>
    <dgm:cxn modelId="{BBB60656-AFF4-4D46-9EFA-E7C76C52A390}" type="presParOf" srcId="{B90DF242-C35F-432D-8AD0-D01F9FF1A031}" destId="{94802242-A25E-4CEF-B65E-22267FFA35A4}" srcOrd="3" destOrd="0" presId="urn:microsoft.com/office/officeart/2005/8/layout/process5"/>
    <dgm:cxn modelId="{9A9D9817-57F2-4B52-9CDA-CC97491D30C7}" type="presParOf" srcId="{94802242-A25E-4CEF-B65E-22267FFA35A4}" destId="{2C669E5F-DD18-4257-A8BF-675F2027F8B2}" srcOrd="0" destOrd="0" presId="urn:microsoft.com/office/officeart/2005/8/layout/process5"/>
    <dgm:cxn modelId="{F8E8AC3C-4AFC-4E2A-AF7B-C1A027F8C4A8}" type="presParOf" srcId="{B90DF242-C35F-432D-8AD0-D01F9FF1A031}" destId="{E001142A-86F8-45C2-981C-71A1C0102120}" srcOrd="4" destOrd="0" presId="urn:microsoft.com/office/officeart/2005/8/layout/process5"/>
    <dgm:cxn modelId="{F9159852-0469-4E30-B026-90F4E221AA2F}" type="presParOf" srcId="{B90DF242-C35F-432D-8AD0-D01F9FF1A031}" destId="{E87082AC-F723-4564-981E-63AD6E73C116}" srcOrd="5" destOrd="0" presId="urn:microsoft.com/office/officeart/2005/8/layout/process5"/>
    <dgm:cxn modelId="{3FEA1D1F-5C87-483B-B106-524017AA145F}" type="presParOf" srcId="{E87082AC-F723-4564-981E-63AD6E73C116}" destId="{4F6B80C9-8AE2-41D2-A8B9-8292BC1D261B}" srcOrd="0" destOrd="0" presId="urn:microsoft.com/office/officeart/2005/8/layout/process5"/>
    <dgm:cxn modelId="{D857906C-39EA-4B65-AEF5-58383C979814}" type="presParOf" srcId="{B90DF242-C35F-432D-8AD0-D01F9FF1A031}" destId="{2880C82F-374D-41E2-82E5-7671551482C2}" srcOrd="6" destOrd="0" presId="urn:microsoft.com/office/officeart/2005/8/layout/process5"/>
    <dgm:cxn modelId="{E6768EDD-8EDD-41A0-89C9-C9C7A289FDBC}" type="presParOf" srcId="{B90DF242-C35F-432D-8AD0-D01F9FF1A031}" destId="{9E0CACF3-38DD-4F6A-BB45-9344072C2AD4}" srcOrd="7" destOrd="0" presId="urn:microsoft.com/office/officeart/2005/8/layout/process5"/>
    <dgm:cxn modelId="{418A1152-CC93-4669-B719-C6C30DDAC7B9}" type="presParOf" srcId="{9E0CACF3-38DD-4F6A-BB45-9344072C2AD4}" destId="{349361C0-FC85-4B28-B4E6-A8B9B8B83F84}" srcOrd="0" destOrd="0" presId="urn:microsoft.com/office/officeart/2005/8/layout/process5"/>
    <dgm:cxn modelId="{B4034F54-0122-42FB-8923-1D5C831BEEEB}" type="presParOf" srcId="{B90DF242-C35F-432D-8AD0-D01F9FF1A031}" destId="{3B04FAC5-467C-4B65-A40A-EE857B608D3A}" srcOrd="8" destOrd="0" presId="urn:microsoft.com/office/officeart/2005/8/layout/process5"/>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1739BB-D196-43EE-A104-1C4942DD7AED}">
      <dsp:nvSpPr>
        <dsp:cNvPr id="0" name=""/>
        <dsp:cNvSpPr/>
      </dsp:nvSpPr>
      <dsp:spPr>
        <a:xfrm>
          <a:off x="1071" y="914667"/>
          <a:ext cx="2285107" cy="1371064"/>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37160" tIns="137160" rIns="137160" bIns="137160" numCol="1" spcCol="1270" anchor="ctr" anchorCtr="0">
          <a:noAutofit/>
        </a:bodyPr>
        <a:lstStyle/>
        <a:p>
          <a:pPr marL="0" lvl="0" indent="0" algn="ctr" defTabSz="1600200">
            <a:lnSpc>
              <a:spcPct val="90000"/>
            </a:lnSpc>
            <a:spcBef>
              <a:spcPct val="0"/>
            </a:spcBef>
            <a:spcAft>
              <a:spcPct val="35000"/>
            </a:spcAft>
            <a:buNone/>
          </a:pPr>
          <a:r>
            <a:rPr lang="en-US" sz="3600" kern="1200"/>
            <a:t>Humidity sensor</a:t>
          </a:r>
        </a:p>
      </dsp:txBody>
      <dsp:txXfrm>
        <a:off x="41228" y="954824"/>
        <a:ext cx="2204793" cy="1290750"/>
      </dsp:txXfrm>
    </dsp:sp>
    <dsp:sp modelId="{75A62E7B-F53E-495D-8D11-CE7681794826}">
      <dsp:nvSpPr>
        <dsp:cNvPr id="0" name=""/>
        <dsp:cNvSpPr/>
      </dsp:nvSpPr>
      <dsp:spPr>
        <a:xfrm>
          <a:off x="2514689" y="1316846"/>
          <a:ext cx="484442" cy="566706"/>
        </a:xfrm>
        <a:prstGeom prst="rightArrow">
          <a:avLst>
            <a:gd name="adj1" fmla="val 60000"/>
            <a:gd name="adj2" fmla="val 5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1066800">
            <a:lnSpc>
              <a:spcPct val="90000"/>
            </a:lnSpc>
            <a:spcBef>
              <a:spcPct val="0"/>
            </a:spcBef>
            <a:spcAft>
              <a:spcPct val="35000"/>
            </a:spcAft>
            <a:buNone/>
          </a:pPr>
          <a:endParaRPr lang="en-US" sz="2400" kern="1200"/>
        </a:p>
      </dsp:txBody>
      <dsp:txXfrm>
        <a:off x="2514689" y="1430187"/>
        <a:ext cx="339109" cy="340024"/>
      </dsp:txXfrm>
    </dsp:sp>
    <dsp:sp modelId="{404F139E-9B34-4235-A1B4-2E301DFEB983}">
      <dsp:nvSpPr>
        <dsp:cNvPr id="0" name=""/>
        <dsp:cNvSpPr/>
      </dsp:nvSpPr>
      <dsp:spPr>
        <a:xfrm>
          <a:off x="3200221" y="914667"/>
          <a:ext cx="2285107" cy="1371064"/>
        </a:xfrm>
        <a:prstGeom prst="roundRect">
          <a:avLst>
            <a:gd name="adj" fmla="val 10000"/>
          </a:avLst>
        </a:prstGeom>
        <a:gradFill rotWithShape="0">
          <a:gsLst>
            <a:gs pos="0">
              <a:schemeClr val="accent5">
                <a:hueOff val="-6758543"/>
                <a:satOff val="-17419"/>
                <a:lumOff val="-11765"/>
                <a:alphaOff val="0"/>
                <a:satMod val="103000"/>
                <a:lumMod val="102000"/>
                <a:tint val="94000"/>
              </a:schemeClr>
            </a:gs>
            <a:gs pos="50000">
              <a:schemeClr val="accent5">
                <a:hueOff val="-6758543"/>
                <a:satOff val="-17419"/>
                <a:lumOff val="-11765"/>
                <a:alphaOff val="0"/>
                <a:satMod val="110000"/>
                <a:lumMod val="100000"/>
                <a:shade val="100000"/>
              </a:schemeClr>
            </a:gs>
            <a:gs pos="100000">
              <a:schemeClr val="accent5">
                <a:hueOff val="-6758543"/>
                <a:satOff val="-17419"/>
                <a:lumOff val="-11765"/>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37160" tIns="137160" rIns="137160" bIns="137160" numCol="1" spcCol="1270" anchor="ctr" anchorCtr="0">
          <a:noAutofit/>
        </a:bodyPr>
        <a:lstStyle/>
        <a:p>
          <a:pPr marL="0" lvl="0" indent="0" algn="ctr" defTabSz="1600200">
            <a:lnSpc>
              <a:spcPct val="90000"/>
            </a:lnSpc>
            <a:spcBef>
              <a:spcPct val="0"/>
            </a:spcBef>
            <a:spcAft>
              <a:spcPct val="35000"/>
            </a:spcAft>
            <a:buNone/>
          </a:pPr>
          <a:r>
            <a:rPr lang="en-US" sz="3600" kern="1200">
              <a:latin typeface="Times New Roman" panose="02020603050405020304" pitchFamily="18" charset="0"/>
              <a:cs typeface="Times New Roman" panose="02020603050405020304" pitchFamily="18" charset="0"/>
            </a:rPr>
            <a:t>µC</a:t>
          </a:r>
          <a:endParaRPr lang="en-US" sz="3600" kern="1200"/>
        </a:p>
      </dsp:txBody>
      <dsp:txXfrm>
        <a:off x="3240378" y="954824"/>
        <a:ext cx="2204793" cy="129075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B924F2-6F0B-469E-A3E0-F566929CBFF5}">
      <dsp:nvSpPr>
        <dsp:cNvPr id="0" name=""/>
        <dsp:cNvSpPr/>
      </dsp:nvSpPr>
      <dsp:spPr>
        <a:xfrm>
          <a:off x="4822" y="447198"/>
          <a:ext cx="1441251" cy="864750"/>
        </a:xfrm>
        <a:prstGeom prst="roundRect">
          <a:avLst>
            <a:gd name="adj" fmla="val 1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just" defTabSz="533400">
            <a:lnSpc>
              <a:spcPct val="90000"/>
            </a:lnSpc>
            <a:spcBef>
              <a:spcPct val="0"/>
            </a:spcBef>
            <a:spcAft>
              <a:spcPct val="35000"/>
            </a:spcAft>
            <a:buNone/>
          </a:pPr>
          <a:r>
            <a:rPr lang="en-US" sz="1200" kern="1200"/>
            <a:t>Declare the ports and the conditions for the I2C Bus</a:t>
          </a:r>
        </a:p>
      </dsp:txBody>
      <dsp:txXfrm>
        <a:off x="30150" y="472526"/>
        <a:ext cx="1390595" cy="814094"/>
      </dsp:txXfrm>
    </dsp:sp>
    <dsp:sp modelId="{569044EA-A2EA-440B-B925-65D3B088008A}">
      <dsp:nvSpPr>
        <dsp:cNvPr id="0" name=""/>
        <dsp:cNvSpPr/>
      </dsp:nvSpPr>
      <dsp:spPr>
        <a:xfrm>
          <a:off x="1572903" y="700859"/>
          <a:ext cx="305545" cy="357430"/>
        </a:xfrm>
        <a:prstGeom prst="rightArrow">
          <a:avLst>
            <a:gd name="adj1" fmla="val 60000"/>
            <a:gd name="adj2" fmla="val 5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just" defTabSz="444500">
            <a:lnSpc>
              <a:spcPct val="90000"/>
            </a:lnSpc>
            <a:spcBef>
              <a:spcPct val="0"/>
            </a:spcBef>
            <a:spcAft>
              <a:spcPct val="35000"/>
            </a:spcAft>
            <a:buNone/>
          </a:pPr>
          <a:endParaRPr lang="en-US" sz="1000" kern="1200"/>
        </a:p>
      </dsp:txBody>
      <dsp:txXfrm>
        <a:off x="1572903" y="772345"/>
        <a:ext cx="213882" cy="214458"/>
      </dsp:txXfrm>
    </dsp:sp>
    <dsp:sp modelId="{4A82A559-B9B9-486D-A1C3-B8B8F3D48488}">
      <dsp:nvSpPr>
        <dsp:cNvPr id="0" name=""/>
        <dsp:cNvSpPr/>
      </dsp:nvSpPr>
      <dsp:spPr>
        <a:xfrm>
          <a:off x="2022574" y="447198"/>
          <a:ext cx="1441251" cy="864750"/>
        </a:xfrm>
        <a:prstGeom prst="roundRect">
          <a:avLst>
            <a:gd name="adj" fmla="val 10000"/>
          </a:avLst>
        </a:prstGeom>
        <a:gradFill rotWithShape="0">
          <a:gsLst>
            <a:gs pos="0">
              <a:schemeClr val="accent3">
                <a:hueOff val="677650"/>
                <a:satOff val="25000"/>
                <a:lumOff val="-3676"/>
                <a:alphaOff val="0"/>
                <a:satMod val="103000"/>
                <a:lumMod val="102000"/>
                <a:tint val="94000"/>
              </a:schemeClr>
            </a:gs>
            <a:gs pos="50000">
              <a:schemeClr val="accent3">
                <a:hueOff val="677650"/>
                <a:satOff val="25000"/>
                <a:lumOff val="-3676"/>
                <a:alphaOff val="0"/>
                <a:satMod val="110000"/>
                <a:lumMod val="100000"/>
                <a:shade val="100000"/>
              </a:schemeClr>
            </a:gs>
            <a:gs pos="100000">
              <a:schemeClr val="accent3">
                <a:hueOff val="677650"/>
                <a:satOff val="25000"/>
                <a:lumOff val="-3676"/>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just" defTabSz="533400">
            <a:lnSpc>
              <a:spcPct val="90000"/>
            </a:lnSpc>
            <a:spcBef>
              <a:spcPct val="0"/>
            </a:spcBef>
            <a:spcAft>
              <a:spcPct val="35000"/>
            </a:spcAft>
            <a:buNone/>
          </a:pPr>
          <a:r>
            <a:rPr lang="en-US" sz="1200" kern="1200"/>
            <a:t>Declare external codes for sending/receiving data</a:t>
          </a:r>
        </a:p>
      </dsp:txBody>
      <dsp:txXfrm>
        <a:off x="2047902" y="472526"/>
        <a:ext cx="1390595" cy="814094"/>
      </dsp:txXfrm>
    </dsp:sp>
    <dsp:sp modelId="{94802242-A25E-4CEF-B65E-22267FFA35A4}">
      <dsp:nvSpPr>
        <dsp:cNvPr id="0" name=""/>
        <dsp:cNvSpPr/>
      </dsp:nvSpPr>
      <dsp:spPr>
        <a:xfrm>
          <a:off x="3590655" y="700859"/>
          <a:ext cx="305545" cy="357430"/>
        </a:xfrm>
        <a:prstGeom prst="rightArrow">
          <a:avLst>
            <a:gd name="adj1" fmla="val 60000"/>
            <a:gd name="adj2" fmla="val 50000"/>
          </a:avLst>
        </a:prstGeom>
        <a:gradFill rotWithShape="0">
          <a:gsLst>
            <a:gs pos="0">
              <a:schemeClr val="accent3">
                <a:hueOff val="903533"/>
                <a:satOff val="33333"/>
                <a:lumOff val="-4902"/>
                <a:alphaOff val="0"/>
                <a:satMod val="103000"/>
                <a:lumMod val="102000"/>
                <a:tint val="94000"/>
              </a:schemeClr>
            </a:gs>
            <a:gs pos="50000">
              <a:schemeClr val="accent3">
                <a:hueOff val="903533"/>
                <a:satOff val="33333"/>
                <a:lumOff val="-4902"/>
                <a:alphaOff val="0"/>
                <a:satMod val="110000"/>
                <a:lumMod val="100000"/>
                <a:shade val="100000"/>
              </a:schemeClr>
            </a:gs>
            <a:gs pos="100000">
              <a:schemeClr val="accent3">
                <a:hueOff val="903533"/>
                <a:satOff val="33333"/>
                <a:lumOff val="-490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just" defTabSz="444500">
            <a:lnSpc>
              <a:spcPct val="90000"/>
            </a:lnSpc>
            <a:spcBef>
              <a:spcPct val="0"/>
            </a:spcBef>
            <a:spcAft>
              <a:spcPct val="35000"/>
            </a:spcAft>
            <a:buNone/>
          </a:pPr>
          <a:endParaRPr lang="en-US" sz="1000" kern="1200"/>
        </a:p>
      </dsp:txBody>
      <dsp:txXfrm>
        <a:off x="3590655" y="772345"/>
        <a:ext cx="213882" cy="214458"/>
      </dsp:txXfrm>
    </dsp:sp>
    <dsp:sp modelId="{E001142A-86F8-45C2-981C-71A1C0102120}">
      <dsp:nvSpPr>
        <dsp:cNvPr id="0" name=""/>
        <dsp:cNvSpPr/>
      </dsp:nvSpPr>
      <dsp:spPr>
        <a:xfrm>
          <a:off x="4040326" y="447198"/>
          <a:ext cx="1441251" cy="864750"/>
        </a:xfrm>
        <a:prstGeom prst="roundRect">
          <a:avLst>
            <a:gd name="adj" fmla="val 10000"/>
          </a:avLst>
        </a:prstGeom>
        <a:gradFill rotWithShape="0">
          <a:gsLst>
            <a:gs pos="0">
              <a:schemeClr val="accent3">
                <a:hueOff val="1355300"/>
                <a:satOff val="50000"/>
                <a:lumOff val="-7353"/>
                <a:alphaOff val="0"/>
                <a:satMod val="103000"/>
                <a:lumMod val="102000"/>
                <a:tint val="94000"/>
              </a:schemeClr>
            </a:gs>
            <a:gs pos="50000">
              <a:schemeClr val="accent3">
                <a:hueOff val="1355300"/>
                <a:satOff val="50000"/>
                <a:lumOff val="-7353"/>
                <a:alphaOff val="0"/>
                <a:satMod val="110000"/>
                <a:lumMod val="100000"/>
                <a:shade val="100000"/>
              </a:schemeClr>
            </a:gs>
            <a:gs pos="100000">
              <a:schemeClr val="accent3">
                <a:hueOff val="1355300"/>
                <a:satOff val="50000"/>
                <a:lumOff val="-7353"/>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just" defTabSz="533400">
            <a:lnSpc>
              <a:spcPct val="90000"/>
            </a:lnSpc>
            <a:spcBef>
              <a:spcPct val="0"/>
            </a:spcBef>
            <a:spcAft>
              <a:spcPct val="35000"/>
            </a:spcAft>
            <a:buNone/>
          </a:pPr>
          <a:r>
            <a:rPr lang="en-US" sz="1200" kern="1200"/>
            <a:t>Declare ACK &amp; NACK for the I2C Bus</a:t>
          </a:r>
        </a:p>
      </dsp:txBody>
      <dsp:txXfrm>
        <a:off x="4065654" y="472526"/>
        <a:ext cx="1390595" cy="814094"/>
      </dsp:txXfrm>
    </dsp:sp>
    <dsp:sp modelId="{E87082AC-F723-4564-981E-63AD6E73C116}">
      <dsp:nvSpPr>
        <dsp:cNvPr id="0" name=""/>
        <dsp:cNvSpPr/>
      </dsp:nvSpPr>
      <dsp:spPr>
        <a:xfrm rot="5400000">
          <a:off x="4608179" y="1412837"/>
          <a:ext cx="305545" cy="357430"/>
        </a:xfrm>
        <a:prstGeom prst="rightArrow">
          <a:avLst>
            <a:gd name="adj1" fmla="val 60000"/>
            <a:gd name="adj2" fmla="val 50000"/>
          </a:avLst>
        </a:prstGeom>
        <a:gradFill rotWithShape="0">
          <a:gsLst>
            <a:gs pos="0">
              <a:schemeClr val="accent3">
                <a:hueOff val="1807066"/>
                <a:satOff val="66667"/>
                <a:lumOff val="-9804"/>
                <a:alphaOff val="0"/>
                <a:satMod val="103000"/>
                <a:lumMod val="102000"/>
                <a:tint val="94000"/>
              </a:schemeClr>
            </a:gs>
            <a:gs pos="50000">
              <a:schemeClr val="accent3">
                <a:hueOff val="1807066"/>
                <a:satOff val="66667"/>
                <a:lumOff val="-9804"/>
                <a:alphaOff val="0"/>
                <a:satMod val="110000"/>
                <a:lumMod val="100000"/>
                <a:shade val="100000"/>
              </a:schemeClr>
            </a:gs>
            <a:gs pos="100000">
              <a:schemeClr val="accent3">
                <a:hueOff val="1807066"/>
                <a:satOff val="66667"/>
                <a:lumOff val="-9804"/>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just" defTabSz="444500">
            <a:lnSpc>
              <a:spcPct val="90000"/>
            </a:lnSpc>
            <a:spcBef>
              <a:spcPct val="0"/>
            </a:spcBef>
            <a:spcAft>
              <a:spcPct val="35000"/>
            </a:spcAft>
            <a:buNone/>
          </a:pPr>
          <a:endParaRPr lang="en-US" sz="1000" kern="1200"/>
        </a:p>
      </dsp:txBody>
      <dsp:txXfrm rot="-5400000">
        <a:off x="4653723" y="1438780"/>
        <a:ext cx="214458" cy="213882"/>
      </dsp:txXfrm>
    </dsp:sp>
    <dsp:sp modelId="{2880C82F-374D-41E2-82E5-7671551482C2}">
      <dsp:nvSpPr>
        <dsp:cNvPr id="0" name=""/>
        <dsp:cNvSpPr/>
      </dsp:nvSpPr>
      <dsp:spPr>
        <a:xfrm>
          <a:off x="4040326" y="1888450"/>
          <a:ext cx="1441251" cy="864750"/>
        </a:xfrm>
        <a:prstGeom prst="roundRect">
          <a:avLst>
            <a:gd name="adj" fmla="val 10000"/>
          </a:avLst>
        </a:prstGeom>
        <a:gradFill rotWithShape="0">
          <a:gsLst>
            <a:gs pos="0">
              <a:schemeClr val="accent3">
                <a:hueOff val="2032949"/>
                <a:satOff val="75000"/>
                <a:lumOff val="-11029"/>
                <a:alphaOff val="0"/>
                <a:satMod val="103000"/>
                <a:lumMod val="102000"/>
                <a:tint val="94000"/>
              </a:schemeClr>
            </a:gs>
            <a:gs pos="50000">
              <a:schemeClr val="accent3">
                <a:hueOff val="2032949"/>
                <a:satOff val="75000"/>
                <a:lumOff val="-11029"/>
                <a:alphaOff val="0"/>
                <a:satMod val="110000"/>
                <a:lumMod val="100000"/>
                <a:shade val="100000"/>
              </a:schemeClr>
            </a:gs>
            <a:gs pos="100000">
              <a:schemeClr val="accent3">
                <a:hueOff val="2032949"/>
                <a:satOff val="75000"/>
                <a:lumOff val="-11029"/>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just" defTabSz="533400">
            <a:lnSpc>
              <a:spcPct val="90000"/>
            </a:lnSpc>
            <a:spcBef>
              <a:spcPct val="0"/>
            </a:spcBef>
            <a:spcAft>
              <a:spcPct val="35000"/>
            </a:spcAft>
            <a:buNone/>
          </a:pPr>
          <a:r>
            <a:rPr lang="en-US" sz="1200" kern="1200"/>
            <a:t>Write to the slave device with the slave address</a:t>
          </a:r>
        </a:p>
      </dsp:txBody>
      <dsp:txXfrm>
        <a:off x="4065654" y="1913778"/>
        <a:ext cx="1390595" cy="814094"/>
      </dsp:txXfrm>
    </dsp:sp>
    <dsp:sp modelId="{9E0CACF3-38DD-4F6A-BB45-9344072C2AD4}">
      <dsp:nvSpPr>
        <dsp:cNvPr id="0" name=""/>
        <dsp:cNvSpPr/>
      </dsp:nvSpPr>
      <dsp:spPr>
        <a:xfrm rot="10800000">
          <a:off x="3607950" y="2142110"/>
          <a:ext cx="305545" cy="357430"/>
        </a:xfrm>
        <a:prstGeom prst="rightArrow">
          <a:avLst>
            <a:gd name="adj1" fmla="val 60000"/>
            <a:gd name="adj2" fmla="val 50000"/>
          </a:avLst>
        </a:prstGeom>
        <a:gradFill rotWithShape="0">
          <a:gsLst>
            <a:gs pos="0">
              <a:schemeClr val="accent3">
                <a:hueOff val="2710599"/>
                <a:satOff val="100000"/>
                <a:lumOff val="-14706"/>
                <a:alphaOff val="0"/>
                <a:satMod val="103000"/>
                <a:lumMod val="102000"/>
                <a:tint val="94000"/>
              </a:schemeClr>
            </a:gs>
            <a:gs pos="50000">
              <a:schemeClr val="accent3">
                <a:hueOff val="2710599"/>
                <a:satOff val="100000"/>
                <a:lumOff val="-14706"/>
                <a:alphaOff val="0"/>
                <a:satMod val="110000"/>
                <a:lumMod val="100000"/>
                <a:shade val="100000"/>
              </a:schemeClr>
            </a:gs>
            <a:gs pos="100000">
              <a:schemeClr val="accent3">
                <a:hueOff val="2710599"/>
                <a:satOff val="100000"/>
                <a:lumOff val="-14706"/>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just" defTabSz="444500">
            <a:lnSpc>
              <a:spcPct val="90000"/>
            </a:lnSpc>
            <a:spcBef>
              <a:spcPct val="0"/>
            </a:spcBef>
            <a:spcAft>
              <a:spcPct val="35000"/>
            </a:spcAft>
            <a:buNone/>
          </a:pPr>
          <a:endParaRPr lang="en-US" sz="1000" kern="1200"/>
        </a:p>
      </dsp:txBody>
      <dsp:txXfrm rot="10800000">
        <a:off x="3699613" y="2213596"/>
        <a:ext cx="213882" cy="214458"/>
      </dsp:txXfrm>
    </dsp:sp>
    <dsp:sp modelId="{3B04FAC5-467C-4B65-A40A-EE857B608D3A}">
      <dsp:nvSpPr>
        <dsp:cNvPr id="0" name=""/>
        <dsp:cNvSpPr/>
      </dsp:nvSpPr>
      <dsp:spPr>
        <a:xfrm>
          <a:off x="2022574" y="1888450"/>
          <a:ext cx="1441251" cy="864750"/>
        </a:xfrm>
        <a:prstGeom prst="roundRect">
          <a:avLst>
            <a:gd name="adj" fmla="val 10000"/>
          </a:avLst>
        </a:prstGeom>
        <a:gradFill rotWithShape="0">
          <a:gsLst>
            <a:gs pos="0">
              <a:schemeClr val="accent3">
                <a:hueOff val="2710599"/>
                <a:satOff val="100000"/>
                <a:lumOff val="-14706"/>
                <a:alphaOff val="0"/>
                <a:satMod val="103000"/>
                <a:lumMod val="102000"/>
                <a:tint val="94000"/>
              </a:schemeClr>
            </a:gs>
            <a:gs pos="50000">
              <a:schemeClr val="accent3">
                <a:hueOff val="2710599"/>
                <a:satOff val="100000"/>
                <a:lumOff val="-14706"/>
                <a:alphaOff val="0"/>
                <a:satMod val="110000"/>
                <a:lumMod val="100000"/>
                <a:shade val="100000"/>
              </a:schemeClr>
            </a:gs>
            <a:gs pos="100000">
              <a:schemeClr val="accent3">
                <a:hueOff val="2710599"/>
                <a:satOff val="100000"/>
                <a:lumOff val="-14706"/>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just" defTabSz="533400">
            <a:lnSpc>
              <a:spcPct val="90000"/>
            </a:lnSpc>
            <a:spcBef>
              <a:spcPct val="0"/>
            </a:spcBef>
            <a:spcAft>
              <a:spcPct val="35000"/>
            </a:spcAft>
            <a:buNone/>
          </a:pPr>
          <a:r>
            <a:rPr lang="en-US" sz="1200" kern="1200"/>
            <a:t>Read from slave address with slave address</a:t>
          </a:r>
        </a:p>
      </dsp:txBody>
      <dsp:txXfrm>
        <a:off x="2047902" y="1913778"/>
        <a:ext cx="1390595" cy="81409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290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Vakutz</dc:creator>
  <cp:keywords/>
  <dc:description/>
  <cp:lastModifiedBy>Alexandru Vakutz</cp:lastModifiedBy>
  <cp:revision>4</cp:revision>
  <cp:lastPrinted>2021-04-19T19:27:00Z</cp:lastPrinted>
  <dcterms:created xsi:type="dcterms:W3CDTF">2021-04-18T15:37:00Z</dcterms:created>
  <dcterms:modified xsi:type="dcterms:W3CDTF">2021-04-19T19:27:00Z</dcterms:modified>
</cp:coreProperties>
</file>