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tblGrid>
      <w:tr>
        <w:trPr>
          <w:trHeight w:val="15840" w:hRule="exact"/>
        </w:trPr>
        <w:tc>
          <w:tcPr>
            <w:tcBorders>
              <w:top w:val="none" w:color="FFFFFF" w:sz="0"/>
              <w:left w:val="none" w:color="FFFFFF" w:sz="0"/>
              <w:bottom w:val="none" w:color="FFFFFF" w:sz="0"/>
              <w:right w:val="none" w:color="FFFFFF" w:sz="0"/>
            </w:tcBorders>
            <w:shd w:fill="FFFFFF" w:val="clear"/>
            <w:tcMar>
              <w:left w:type="dxa" w:w="1440"/>
              <w:right w:type="dxa" w:w="1440"/>
            </w:tcMar>
            <w:vAlign w:val="top"/>
          </w:tcPr>
          <w:p>
            <w:pPr>
              <w:spacing w:before="3129"/>
            </w:pPr>
          </w:p>
          <w:p>
            <w:pPr>
              <w:spacing w:after="320" w:line="460" w:lineRule="atLeast"/>
              <w:jc w:val="center"/>
            </w:pPr>
            <w:r>
              <w:rPr>
                <w:rFonts w:ascii="Times New Roman"/>
                <w:b/>
                <w:bCs/>
                <w:color w:val="000000"/>
                <w:sz w:val="40"/>
                <w:szCs w:val="40"/>
              </w:rPr>
              <w:t xml:space="preserve">[Nombre de la universidad]</w:t>
            </w:r>
          </w:p>
          <w:p>
            <w:pPr>
              <w:spacing w:after="260" w:line="299" w:lineRule="atLeast"/>
              <w:jc w:val="center"/>
            </w:pPr>
            <w:r>
              <w:rPr>
                <w:rFonts w:ascii="Times New Roman"/>
                <w:color w:val="444444"/>
                <w:sz w:val="26"/>
                <w:szCs w:val="26"/>
              </w:rPr>
              <w:t xml:space="preserve">Trabajo académico de investigación</w:t>
            </w:r>
          </w:p>
          <w:p>
            <w:pPr>
              <w:spacing w:after="100" w:line="644" w:lineRule="atLeast"/>
              <w:jc w:val="center"/>
            </w:pPr>
            <w:r>
              <w:rPr>
                <w:rFonts w:ascii="Times New Roman"/>
                <w:b/>
                <w:bCs/>
                <w:color w:val="000000"/>
                <w:sz w:val="56"/>
                <w:szCs w:val="56"/>
              </w:rPr>
              <w:t xml:space="preserve">Análisis y comparación de los</w:t>
            </w:r>
          </w:p>
          <w:p>
            <w:pPr>
              <w:spacing w:after="100" w:line="644" w:lineRule="atLeast"/>
              <w:jc w:val="center"/>
            </w:pPr>
            <w:r>
              <w:rPr>
                <w:rFonts w:ascii="Times New Roman"/>
                <w:b/>
                <w:bCs/>
                <w:color w:val="000000"/>
                <w:sz w:val="56"/>
                <w:szCs w:val="56"/>
              </w:rPr>
              <w:t xml:space="preserve">10 algoritmos más relevantes</w:t>
            </w:r>
          </w:p>
          <w:p>
            <w:pPr>
              <w:spacing w:after="240" w:line="644" w:lineRule="atLeast"/>
              <w:jc w:val="center"/>
            </w:pPr>
            <w:r>
              <w:rPr>
                <w:rFonts w:ascii="Times New Roman"/>
                <w:b/>
                <w:bCs/>
                <w:color w:val="000000"/>
                <w:sz w:val="56"/>
                <w:szCs w:val="56"/>
              </w:rPr>
              <w:t xml:space="preserve">de Machine Learning</w:t>
            </w:r>
          </w:p>
          <w:p>
            <w:pPr>
              <w:spacing w:before="1311"/>
            </w:pPr>
          </w:p>
          <w:tbl>
            <w:tblPr>
              <w:tblW w:type="pct" w:w="72%"/>
              <w:jc w:val="center"/>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tblGrid>
            <w:tr>
              <w:trPr>
                <w:cantSplit/>
              </w:trPr>
              <w:tc>
                <w:tcPr>
                  <w:tcW w:type="pct" w:w="34%"/>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color w:val="000000"/>
                      <w:sz w:val="24"/>
                      <w:szCs w:val="24"/>
                    </w:rPr>
                    <w:t xml:space="preserve">Autor(es):</w:t>
                  </w:r>
                </w:p>
              </w:tc>
              <w:tc>
                <w:tcPr>
                  <w:tcW w:type="pct" w:w="66%"/>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color w:val="000000"/>
                      <w:sz w:val="24"/>
                      <w:szCs w:val="24"/>
                    </w:rPr>
                    <w:t xml:space="preserve">[Nombre del estudiante]</w:t>
                  </w:r>
                </w:p>
              </w:tc>
            </w:tr>
            <w:tr>
              <w:trPr>
                <w:cantSplit/>
              </w:trPr>
              <w:tc>
                <w:tcPr>
                  <w:tcW w:type="pct" w:w="34%"/>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color w:val="000000"/>
                      <w:sz w:val="24"/>
                      <w:szCs w:val="24"/>
                    </w:rPr>
                    <w:t xml:space="preserve">Programa académico:</w:t>
                  </w:r>
                </w:p>
              </w:tc>
              <w:tc>
                <w:tcPr>
                  <w:tcW w:type="pct" w:w="66%"/>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color w:val="000000"/>
                      <w:sz w:val="24"/>
                      <w:szCs w:val="24"/>
                    </w:rPr>
                    <w:t xml:space="preserve">Ingeniería de Software</w:t>
                  </w:r>
                </w:p>
              </w:tc>
            </w:tr>
            <w:tr>
              <w:trPr>
                <w:cantSplit/>
              </w:trPr>
              <w:tc>
                <w:tcPr>
                  <w:tcW w:type="pct" w:w="34%"/>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color w:val="000000"/>
                      <w:sz w:val="24"/>
                      <w:szCs w:val="24"/>
                    </w:rPr>
                    <w:t xml:space="preserve">Asignatura:</w:t>
                  </w:r>
                </w:p>
              </w:tc>
              <w:tc>
                <w:tcPr>
                  <w:tcW w:type="pct" w:w="66%"/>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color w:val="000000"/>
                      <w:sz w:val="24"/>
                      <w:szCs w:val="24"/>
                    </w:rPr>
                    <w:t xml:space="preserve">[Nombre de la asignatura]</w:t>
                  </w:r>
                </w:p>
              </w:tc>
            </w:tr>
            <w:tr>
              <w:trPr>
                <w:cantSplit/>
              </w:trPr>
              <w:tc>
                <w:tcPr>
                  <w:tcW w:type="pct" w:w="34%"/>
                  <w:tcBorders>
                    <w:top w:val="none" w:color="FFFFFF" w:sz="0"/>
                    <w:left w:val="none" w:color="FFFFFF" w:sz="0"/>
                    <w:bottom w:val="none" w:color="FFFFFF" w:sz="0"/>
                    <w:right w:val="none" w:color="FFFFFF" w:sz="0"/>
                  </w:tcBorders>
                  <w:tcMar>
                    <w:top w:type="dxa" w:w="60"/>
                    <w:left w:type="dxa" w:w="0"/>
                    <w:bottom w:type="dxa" w:w="60"/>
                    <w:right w:type="dxa" w:w="0"/>
                  </w:tcMar>
                </w:tcPr>
                <w:p>
                  <w:pPr>
                    <w:spacing w:after="60" w:before="60" w:line="400"/>
                    <w:jc w:val="left"/>
                  </w:pPr>
                  <w:r>
                    <w:rPr>
                      <w:rFonts w:ascii="Times New Roman"/>
                      <w:color w:val="000000"/>
                      <w:sz w:val="24"/>
                      <w:szCs w:val="24"/>
                    </w:rPr>
                    <w:t xml:space="preserve">Docente:</w:t>
                  </w:r>
                </w:p>
              </w:tc>
              <w:tc>
                <w:tcPr>
                  <w:tcW w:type="pct" w:w="66%"/>
                  <w:tcBorders>
                    <w:top w:val="none" w:color="FFFFFF" w:sz="0"/>
                    <w:left w:val="none" w:color="FFFFFF" w:sz="0"/>
                    <w:bottom w:val="single" w:color="000000" w:sz="4"/>
                    <w:right w:val="none" w:color="FFFFFF" w:sz="0"/>
                  </w:tcBorders>
                  <w:tcMar>
                    <w:top w:type="dxa" w:w="60"/>
                    <w:left w:type="dxa" w:w="80"/>
                    <w:bottom w:type="dxa" w:w="60"/>
                    <w:right w:type="dxa" w:w="0"/>
                  </w:tcMar>
                </w:tcPr>
                <w:p>
                  <w:pPr>
                    <w:spacing w:after="60" w:before="60" w:line="400"/>
                    <w:jc w:val="left"/>
                  </w:pPr>
                  <w:r>
                    <w:rPr>
                      <w:rFonts w:ascii="Times New Roman"/>
                      <w:color w:val="000000"/>
                      <w:sz w:val="24"/>
                      <w:szCs w:val="24"/>
                    </w:rPr>
                    <w:t xml:space="preserve">[Nombre del docente]</w:t>
                  </w:r>
                </w:p>
              </w:tc>
            </w:tr>
          </w:tbl>
          <w:p>
            <w:pPr>
              <w:spacing w:before="3017"/>
            </w:pPr>
          </w:p>
          <w:p>
            <w:pPr>
              <w:spacing w:after="80" w:line="276" w:lineRule="atLeast"/>
              <w:jc w:val="center"/>
            </w:pPr>
            <w:r>
              <w:rPr>
                <w:rFonts w:ascii="Times New Roman"/>
                <w:color w:val="404040"/>
                <w:sz w:val="24"/>
                <w:szCs w:val="24"/>
              </w:rPr>
              <w:t xml:space="preserve">Bogotá, Colombia</w:t>
            </w:r>
          </w:p>
          <w:p>
            <w:pPr>
              <w:spacing w:after="80" w:line="276" w:lineRule="atLeast"/>
              <w:jc w:val="center"/>
            </w:pPr>
            <w:r>
              <w:rPr>
                <w:rFonts w:ascii="Times New Roman"/>
                <w:color w:val="404040"/>
                <w:sz w:val="24"/>
                <w:szCs w:val="24"/>
              </w:rPr>
              <w:t xml:space="preserve">2026</w:t>
            </w:r>
          </w:p>
        </w:tc>
      </w:tr>
    </w:tbl>
    <w:p>
      <w:pPr>
        <w:sectPr>
          <w:pgSz w:w="12240" w:h="15840" w:orient="portrait"/>
          <w:pgMar w:top="0" w:right="0" w:bottom="0" w:left="0" w:header="708" w:footer="708" w:gutter="0"/>
          <w:pgNumType/>
          <w:docGrid w:linePitch="360"/>
        </w:sectPr>
      </w:pPr>
    </w:p>
    <w:p>
      <w:pPr>
        <w:spacing w:after="320" w:before="300" w:line="400" w:lineRule="atLeast"/>
        <w:jc w:val="center"/>
      </w:pPr>
      <w:r>
        <w:rPr>
          <w:rFonts w:ascii="Times New Roman"/>
          <w:b/>
          <w:bCs/>
          <w:color w:val="000000"/>
          <w:sz w:val="32"/>
          <w:szCs w:val="32"/>
        </w:rPr>
        <w:t xml:space="preserve">TABLA DE CONTENIDO</w:t>
      </w:r>
    </w:p>
    <w:sdt>
      <w:sdtPr>
        <w:alias w:val="Tabla de contenido"/>
      </w:sdtPr>
      <w:sdtContent>
        <w:p>
          <w:r>
            <w:fldChar w:fldCharType="begin" w:dirty="true"/>
          </w:r>
          <w:r>
            <w:instrText xml:space="preserve">TOC \h \o "1-2"</w:instrText>
          </w:r>
          <w:r>
            <w:fldChar w:fldCharType="separate"/>
          </w:r>
        </w:p>
        <w:p>
          <w:pPr>
            <w:pStyle w:val="9"/>
            <w:tabs>
              <w:tab w:val="right" w:leader="dot" w:pos="9026"/>
            </w:tabs>
            <w:spacing w:before="120" w:after="60"/>
          </w:pPr>
          <w:hyperlink w:anchor="_Toc100000" w:history="1">
            <w:r>
              <w:rPr>
                <w:rStyle w:val="Hyperlink"/>
              </w:rPr>
              <w:t>1. INTRODUCCIÓN</w:t>
            </w:r>
            <w:r>
              <w:tab/>
            </w:r>
            <w:r>
              <w:fldChar w:fldCharType="begin"/>
            </w:r>
            <w:r>
              <w:instrText xml:space="preserve"> PAGEREF _Toc100000 \h </w:instrText>
            </w:r>
            <w:r>
              <w:fldChar w:fldCharType="separate"/>
            </w:r>
            <w:r>
              <w:t>1</w:t>
            </w:r>
            <w:r>
              <w:fldChar w:fldCharType="end"/>
            </w:r>
          </w:hyperlink>
        </w:p>
        <w:p>
          <w:pPr>
            <w:pStyle w:val="11"/>
            <w:ind w:left="360"/>
            <w:tabs>
              <w:tab w:val="right" w:leader="dot" w:pos="9026"/>
            </w:tabs>
            <w:spacing w:before="120" w:after="60"/>
          </w:pPr>
          <w:hyperlink w:anchor="_Toc100001" w:history="1">
            <w:r>
              <w:rPr>
                <w:rStyle w:val="Hyperlink"/>
              </w:rPr>
              <w:t>1.1 ¿Qué es Machine Learning?</w:t>
            </w:r>
            <w:r>
              <w:tab/>
            </w:r>
            <w:r>
              <w:fldChar w:fldCharType="begin"/>
            </w:r>
            <w:r>
              <w:instrText xml:space="preserve"> PAGEREF _Toc100001 \h </w:instrText>
            </w:r>
            <w:r>
              <w:fldChar w:fldCharType="separate"/>
            </w:r>
            <w:r>
              <w:t>1</w:t>
            </w:r>
            <w:r>
              <w:fldChar w:fldCharType="end"/>
            </w:r>
          </w:hyperlink>
        </w:p>
        <w:p>
          <w:pPr>
            <w:pStyle w:val="11"/>
            <w:ind w:left="360"/>
            <w:tabs>
              <w:tab w:val="right" w:leader="dot" w:pos="9026"/>
            </w:tabs>
            <w:spacing w:before="120" w:after="60"/>
          </w:pPr>
          <w:hyperlink w:anchor="_Toc100002" w:history="1">
            <w:r>
              <w:rPr>
                <w:rStyle w:val="Hyperlink"/>
              </w:rPr>
              <w:t>1.2 La importancia del Machine Learning dentro de la Inteligencia Artificial</w:t>
            </w:r>
            <w:r>
              <w:tab/>
            </w:r>
            <w:r>
              <w:fldChar w:fldCharType="begin"/>
            </w:r>
            <w:r>
              <w:instrText xml:space="preserve"> PAGEREF _Toc100002 \h </w:instrText>
            </w:r>
            <w:r>
              <w:fldChar w:fldCharType="separate"/>
            </w:r>
            <w:r>
              <w:t>2</w:t>
            </w:r>
            <w:r>
              <w:fldChar w:fldCharType="end"/>
            </w:r>
          </w:hyperlink>
        </w:p>
        <w:p>
          <w:pPr>
            <w:pStyle w:val="11"/>
            <w:ind w:left="360"/>
            <w:tabs>
              <w:tab w:val="right" w:leader="dot" w:pos="9026"/>
            </w:tabs>
            <w:spacing w:before="120" w:after="60"/>
          </w:pPr>
          <w:hyperlink w:anchor="_Toc100003" w:history="1">
            <w:r>
              <w:rPr>
                <w:rStyle w:val="Hyperlink"/>
              </w:rPr>
              <w:t>1.3 ¿Por qué existen diferentes algoritmos?</w:t>
            </w:r>
            <w:r>
              <w:tab/>
            </w:r>
            <w:r>
              <w:fldChar w:fldCharType="begin"/>
            </w:r>
            <w:r>
              <w:instrText xml:space="preserve"> PAGEREF _Toc100003 \h </w:instrText>
            </w:r>
            <w:r>
              <w:fldChar w:fldCharType="separate"/>
            </w:r>
            <w:r>
              <w:t>2</w:t>
            </w:r>
            <w:r>
              <w:fldChar w:fldCharType="end"/>
            </w:r>
          </w:hyperlink>
        </w:p>
        <w:p>
          <w:pPr>
            <w:pStyle w:val="11"/>
            <w:ind w:left="360"/>
            <w:tabs>
              <w:tab w:val="right" w:leader="dot" w:pos="9026"/>
            </w:tabs>
            <w:spacing w:before="120" w:after="60"/>
          </w:pPr>
          <w:hyperlink w:anchor="_Toc100004" w:history="1">
            <w:r>
              <w:rPr>
                <w:rStyle w:val="Hyperlink"/>
              </w:rPr>
              <w:t>1.4 Por qué no existe un algoritmo ideal para todos los problemas</w:t>
            </w:r>
            <w:r>
              <w:tab/>
            </w:r>
            <w:r>
              <w:fldChar w:fldCharType="begin"/>
            </w:r>
            <w:r>
              <w:instrText xml:space="preserve"> PAGEREF _Toc100004 \h </w:instrText>
            </w:r>
            <w:r>
              <w:fldChar w:fldCharType="separate"/>
            </w:r>
            <w:r>
              <w:t>3</w:t>
            </w:r>
            <w:r>
              <w:fldChar w:fldCharType="end"/>
            </w:r>
          </w:hyperlink>
        </w:p>
        <w:p>
          <w:pPr>
            <w:pStyle w:val="11"/>
            <w:ind w:left="360"/>
            <w:tabs>
              <w:tab w:val="right" w:leader="dot" w:pos="9026"/>
            </w:tabs>
            <w:spacing w:before="120" w:after="60"/>
          </w:pPr>
          <w:hyperlink w:anchor="_Toc100005" w:history="1">
            <w:r>
              <w:rPr>
                <w:rStyle w:val="Hyperlink"/>
              </w:rPr>
              <w:t>1.5 Objetivo y estructura del documento</w:t>
            </w:r>
            <w:r>
              <w:tab/>
            </w:r>
            <w:r>
              <w:fldChar w:fldCharType="begin"/>
            </w:r>
            <w:r>
              <w:instrText xml:space="preserve"> PAGEREF _Toc100005 \h </w:instrText>
            </w:r>
            <w:r>
              <w:fldChar w:fldCharType="separate"/>
            </w:r>
            <w:r>
              <w:t>3</w:t>
            </w:r>
            <w:r>
              <w:fldChar w:fldCharType="end"/>
            </w:r>
          </w:hyperlink>
        </w:p>
        <w:p>
          <w:pPr>
            <w:pStyle w:val="9"/>
            <w:tabs>
              <w:tab w:val="right" w:leader="dot" w:pos="9026"/>
            </w:tabs>
            <w:spacing w:before="120" w:after="60"/>
          </w:pPr>
          <w:hyperlink w:anchor="_Toc100006" w:history="1">
            <w:r>
              <w:rPr>
                <w:rStyle w:val="Hyperlink"/>
              </w:rPr>
              <w:t>2. CRITERIOS PARA LA SELECCIÓN DE LOS 10 ALGORITMOS</w:t>
            </w:r>
            <w:r>
              <w:tab/>
            </w:r>
            <w:r>
              <w:fldChar w:fldCharType="begin"/>
            </w:r>
            <w:r>
              <w:instrText xml:space="preserve"> PAGEREF _Toc100006 \h </w:instrText>
            </w:r>
            <w:r>
              <w:fldChar w:fldCharType="separate"/>
            </w:r>
            <w:r>
              <w:t>4</w:t>
            </w:r>
            <w:r>
              <w:fldChar w:fldCharType="end"/>
            </w:r>
          </w:hyperlink>
        </w:p>
        <w:p>
          <w:pPr>
            <w:pStyle w:val="11"/>
            <w:ind w:left="360"/>
            <w:tabs>
              <w:tab w:val="right" w:leader="dot" w:pos="9026"/>
            </w:tabs>
            <w:spacing w:before="120" w:after="60"/>
          </w:pPr>
          <w:hyperlink w:anchor="_Toc100007" w:history="1">
            <w:r>
              <w:rPr>
                <w:rStyle w:val="Hyperlink"/>
              </w:rPr>
              <w:t>2.1 Criterios utilizados</w:t>
            </w:r>
            <w:r>
              <w:tab/>
            </w:r>
            <w:r>
              <w:fldChar w:fldCharType="begin"/>
            </w:r>
            <w:r>
              <w:instrText xml:space="preserve"> PAGEREF _Toc100007 \h </w:instrText>
            </w:r>
            <w:r>
              <w:fldChar w:fldCharType="separate"/>
            </w:r>
            <w:r>
              <w:t>4</w:t>
            </w:r>
            <w:r>
              <w:fldChar w:fldCharType="end"/>
            </w:r>
          </w:hyperlink>
        </w:p>
        <w:p>
          <w:pPr>
            <w:pStyle w:val="11"/>
            <w:ind w:left="360"/>
            <w:tabs>
              <w:tab w:val="right" w:leader="dot" w:pos="9026"/>
            </w:tabs>
            <w:spacing w:before="120" w:after="60"/>
          </w:pPr>
          <w:hyperlink w:anchor="_Toc100008" w:history="1">
            <w:r>
              <w:rPr>
                <w:rStyle w:val="Hyperlink"/>
              </w:rPr>
              <w:t>2.2 Metodología de aplicación de los criterios y construcción del ranking</w:t>
            </w:r>
            <w:r>
              <w:tab/>
            </w:r>
            <w:r>
              <w:fldChar w:fldCharType="begin"/>
            </w:r>
            <w:r>
              <w:instrText xml:space="preserve"> PAGEREF _Toc100008 \h </w:instrText>
            </w:r>
            <w:r>
              <w:fldChar w:fldCharType="separate"/>
            </w:r>
            <w:r>
              <w:t>4</w:t>
            </w:r>
            <w:r>
              <w:fldChar w:fldCharType="end"/>
            </w:r>
          </w:hyperlink>
        </w:p>
        <w:p>
          <w:pPr>
            <w:pStyle w:val="9"/>
            <w:tabs>
              <w:tab w:val="right" w:leader="dot" w:pos="9026"/>
            </w:tabs>
            <w:spacing w:before="120" w:after="60"/>
          </w:pPr>
          <w:hyperlink w:anchor="_Toc100009" w:history="1">
            <w:r>
              <w:rPr>
                <w:rStyle w:val="Hyperlink"/>
              </w:rPr>
              <w:t>3. LOS 10 ALGORITMOS SELECCIONADOS</w:t>
            </w:r>
            <w:r>
              <w:tab/>
            </w:r>
            <w:r>
              <w:fldChar w:fldCharType="begin"/>
            </w:r>
            <w:r>
              <w:instrText xml:space="preserve"> PAGEREF _Toc100009 \h </w:instrText>
            </w:r>
            <w:r>
              <w:fldChar w:fldCharType="separate"/>
            </w:r>
            <w:r>
              <w:t>5</w:t>
            </w:r>
            <w:r>
              <w:fldChar w:fldCharType="end"/>
            </w:r>
          </w:hyperlink>
        </w:p>
        <w:p>
          <w:pPr>
            <w:pStyle w:val="11"/>
            <w:ind w:left="360"/>
            <w:tabs>
              <w:tab w:val="right" w:leader="dot" w:pos="9026"/>
            </w:tabs>
            <w:spacing w:before="120" w:after="60"/>
          </w:pPr>
          <w:hyperlink w:anchor="_Toc100010" w:history="1">
            <w:r>
              <w:rPr>
                <w:rStyle w:val="Hyperlink"/>
              </w:rPr>
              <w:t>3.1 Tabla resumen de la selección</w:t>
            </w:r>
            <w:r>
              <w:tab/>
            </w:r>
            <w:r>
              <w:fldChar w:fldCharType="begin"/>
            </w:r>
            <w:r>
              <w:instrText xml:space="preserve"> PAGEREF _Toc100010 \h </w:instrText>
            </w:r>
            <w:r>
              <w:fldChar w:fldCharType="separate"/>
            </w:r>
            <w:r>
              <w:t>5</w:t>
            </w:r>
            <w:r>
              <w:fldChar w:fldCharType="end"/>
            </w:r>
          </w:hyperlink>
        </w:p>
        <w:p>
          <w:pPr>
            <w:pStyle w:val="11"/>
            <w:ind w:left="360"/>
            <w:tabs>
              <w:tab w:val="right" w:leader="dot" w:pos="9026"/>
            </w:tabs>
            <w:spacing w:before="120" w:after="60"/>
          </w:pPr>
          <w:hyperlink w:anchor="_Toc100011" w:history="1">
            <w:r>
              <w:rPr>
                <w:rStyle w:val="Hyperlink"/>
              </w:rPr>
              <w:t>3.2 Justificación de cada algoritmo seleccionado</w:t>
            </w:r>
            <w:r>
              <w:tab/>
            </w:r>
            <w:r>
              <w:fldChar w:fldCharType="begin"/>
            </w:r>
            <w:r>
              <w:instrText xml:space="preserve"> PAGEREF _Toc100011 \h </w:instrText>
            </w:r>
            <w:r>
              <w:fldChar w:fldCharType="separate"/>
            </w:r>
            <w:r>
              <w:t>5</w:t>
            </w:r>
            <w:r>
              <w:fldChar w:fldCharType="end"/>
            </w:r>
          </w:hyperlink>
        </w:p>
        <w:p>
          <w:pPr>
            <w:pStyle w:val="11"/>
            <w:ind w:left="360"/>
            <w:tabs>
              <w:tab w:val="right" w:leader="dot" w:pos="9026"/>
            </w:tabs>
            <w:spacing w:before="120" w:after="60"/>
          </w:pPr>
          <w:hyperlink w:anchor="_Toc100012" w:history="1">
            <w:r>
              <w:rPr>
                <w:rStyle w:val="Hyperlink"/>
              </w:rPr>
              <w:t>3.3 Algoritmos relevantes no incluidos y justificación</w:t>
            </w:r>
            <w:r>
              <w:tab/>
            </w:r>
            <w:r>
              <w:fldChar w:fldCharType="begin"/>
            </w:r>
            <w:r>
              <w:instrText xml:space="preserve"> PAGEREF _Toc100012 \h </w:instrText>
            </w:r>
            <w:r>
              <w:fldChar w:fldCharType="separate"/>
            </w:r>
            <w:r>
              <w:t>7</w:t>
            </w:r>
            <w:r>
              <w:fldChar w:fldCharType="end"/>
            </w:r>
          </w:hyperlink>
        </w:p>
        <w:p>
          <w:pPr>
            <w:pStyle w:val="11"/>
            <w:ind w:left="360"/>
            <w:tabs>
              <w:tab w:val="right" w:leader="dot" w:pos="9026"/>
            </w:tabs>
            <w:spacing w:before="120" w:after="60"/>
          </w:pPr>
          <w:hyperlink w:anchor="_Toc100013" w:history="1">
            <w:r>
              <w:rPr>
                <w:rStyle w:val="Hyperlink"/>
              </w:rPr>
              <w:t>3.4 Nota terminológica: algoritmo, método, técnica, modelo y paradigma</w:t>
            </w:r>
            <w:r>
              <w:tab/>
            </w:r>
            <w:r>
              <w:fldChar w:fldCharType="begin"/>
            </w:r>
            <w:r>
              <w:instrText xml:space="preserve"> PAGEREF _Toc100013 \h </w:instrText>
            </w:r>
            <w:r>
              <w:fldChar w:fldCharType="separate"/>
            </w:r>
            <w:r>
              <w:t>8</w:t>
            </w:r>
            <w:r>
              <w:fldChar w:fldCharType="end"/>
            </w:r>
          </w:hyperlink>
        </w:p>
        <w:p>
          <w:pPr>
            <w:pStyle w:val="9"/>
            <w:tabs>
              <w:tab w:val="right" w:leader="dot" w:pos="9026"/>
            </w:tabs>
            <w:spacing w:before="120" w:after="60"/>
          </w:pPr>
          <w:hyperlink w:anchor="_Toc100014" w:history="1">
            <w:r>
              <w:rPr>
                <w:rStyle w:val="Hyperlink"/>
              </w:rPr>
              <w:t>4. ANÁLISIS DETALLADO DE LOS ALGORITMOS</w:t>
            </w:r>
            <w:r>
              <w:tab/>
            </w:r>
            <w:r>
              <w:fldChar w:fldCharType="begin"/>
            </w:r>
            <w:r>
              <w:instrText xml:space="preserve"> PAGEREF _Toc100014 \h </w:instrText>
            </w:r>
            <w:r>
              <w:fldChar w:fldCharType="separate"/>
            </w:r>
            <w:r>
              <w:t>8</w:t>
            </w:r>
            <w:r>
              <w:fldChar w:fldCharType="end"/>
            </w:r>
          </w:hyperlink>
        </w:p>
        <w:p>
          <w:pPr>
            <w:pStyle w:val="11"/>
            <w:ind w:left="360"/>
            <w:tabs>
              <w:tab w:val="right" w:leader="dot" w:pos="9026"/>
            </w:tabs>
            <w:spacing w:before="120" w:after="60"/>
          </w:pPr>
          <w:hyperlink w:anchor="_Toc100015" w:history="1">
            <w:r>
              <w:rPr>
                <w:rStyle w:val="Hyperlink"/>
              </w:rPr>
              <w:t>4.1. Random Forest (Bosque Aleatorio)</w:t>
            </w:r>
            <w:r>
              <w:tab/>
            </w:r>
            <w:r>
              <w:fldChar w:fldCharType="begin"/>
            </w:r>
            <w:r>
              <w:instrText xml:space="preserve"> PAGEREF _Toc100015 \h </w:instrText>
            </w:r>
            <w:r>
              <w:fldChar w:fldCharType="separate"/>
            </w:r>
            <w:r>
              <w:t>9</w:t>
            </w:r>
            <w:r>
              <w:fldChar w:fldCharType="end"/>
            </w:r>
          </w:hyperlink>
        </w:p>
        <w:p>
          <w:pPr>
            <w:pStyle w:val="11"/>
            <w:ind w:left="360"/>
            <w:tabs>
              <w:tab w:val="right" w:leader="dot" w:pos="9026"/>
            </w:tabs>
            <w:spacing w:before="120" w:after="60"/>
          </w:pPr>
          <w:hyperlink w:anchor="_Toc100037" w:history="1">
            <w:r>
              <w:rPr>
                <w:rStyle w:val="Hyperlink"/>
              </w:rPr>
              <w:t>4.2. Gradient Boosting (XGBoost / GBDT)</w:t>
            </w:r>
            <w:r>
              <w:tab/>
            </w:r>
            <w:r>
              <w:fldChar w:fldCharType="begin"/>
            </w:r>
            <w:r>
              <w:instrText xml:space="preserve"> PAGEREF _Toc100037 \h </w:instrText>
            </w:r>
            <w:r>
              <w:fldChar w:fldCharType="separate"/>
            </w:r>
            <w:r>
              <w:t>20</w:t>
            </w:r>
            <w:r>
              <w:fldChar w:fldCharType="end"/>
            </w:r>
          </w:hyperlink>
        </w:p>
        <w:p>
          <w:pPr>
            <w:pStyle w:val="11"/>
            <w:ind w:left="360"/>
            <w:tabs>
              <w:tab w:val="right" w:leader="dot" w:pos="9026"/>
            </w:tabs>
            <w:spacing w:before="120" w:after="60"/>
          </w:pPr>
          <w:hyperlink w:anchor="_Toc100059" w:history="1">
            <w:r>
              <w:rPr>
                <w:rStyle w:val="Hyperlink"/>
              </w:rPr>
              <w:t>4.3. Regresión Lineal</w:t>
            </w:r>
            <w:r>
              <w:tab/>
            </w:r>
            <w:r>
              <w:fldChar w:fldCharType="begin"/>
            </w:r>
            <w:r>
              <w:instrText xml:space="preserve"> PAGEREF _Toc100059 \h </w:instrText>
            </w:r>
            <w:r>
              <w:fldChar w:fldCharType="separate"/>
            </w:r>
            <w:r>
              <w:t>31</w:t>
            </w:r>
            <w:r>
              <w:fldChar w:fldCharType="end"/>
            </w:r>
          </w:hyperlink>
        </w:p>
        <w:p>
          <w:pPr>
            <w:pStyle w:val="11"/>
            <w:ind w:left="360"/>
            <w:tabs>
              <w:tab w:val="right" w:leader="dot" w:pos="9026"/>
            </w:tabs>
            <w:spacing w:before="120" w:after="60"/>
          </w:pPr>
          <w:hyperlink w:anchor="_Toc100081" w:history="1">
            <w:r>
              <w:rPr>
                <w:rStyle w:val="Hyperlink"/>
              </w:rPr>
              <w:t>4.4. Árboles de Decisión (CART e ID3/C4.5)</w:t>
            </w:r>
            <w:r>
              <w:tab/>
            </w:r>
            <w:r>
              <w:fldChar w:fldCharType="begin"/>
            </w:r>
            <w:r>
              <w:instrText xml:space="preserve"> PAGEREF _Toc100081 \h </w:instrText>
            </w:r>
            <w:r>
              <w:fldChar w:fldCharType="separate"/>
            </w:r>
            <w:r>
              <w:t>43</w:t>
            </w:r>
            <w:r>
              <w:fldChar w:fldCharType="end"/>
            </w:r>
          </w:hyperlink>
        </w:p>
        <w:p>
          <w:pPr>
            <w:pStyle w:val="11"/>
            <w:ind w:left="360"/>
            <w:tabs>
              <w:tab w:val="right" w:leader="dot" w:pos="9026"/>
            </w:tabs>
            <w:spacing w:before="120" w:after="60"/>
          </w:pPr>
          <w:hyperlink w:anchor="_Toc100103" w:history="1">
            <w:r>
              <w:rPr>
                <w:rStyle w:val="Hyperlink"/>
              </w:rPr>
              <w:t>4.5. Regresión Logística</w:t>
            </w:r>
            <w:r>
              <w:tab/>
            </w:r>
            <w:r>
              <w:fldChar w:fldCharType="begin"/>
            </w:r>
            <w:r>
              <w:instrText xml:space="preserve"> PAGEREF _Toc100103 \h </w:instrText>
            </w:r>
            <w:r>
              <w:fldChar w:fldCharType="separate"/>
            </w:r>
            <w:r>
              <w:t>54</w:t>
            </w:r>
            <w:r>
              <w:fldChar w:fldCharType="end"/>
            </w:r>
          </w:hyperlink>
        </w:p>
        <w:p>
          <w:pPr>
            <w:pStyle w:val="11"/>
            <w:ind w:left="360"/>
            <w:tabs>
              <w:tab w:val="right" w:leader="dot" w:pos="9026"/>
            </w:tabs>
            <w:spacing w:before="120" w:after="60"/>
          </w:pPr>
          <w:hyperlink w:anchor="_Toc100125" w:history="1">
            <w:r>
              <w:rPr>
                <w:rStyle w:val="Hyperlink"/>
              </w:rPr>
              <w:t>4.6. K-Means (Agrupamiento por K Medias)</w:t>
            </w:r>
            <w:r>
              <w:tab/>
            </w:r>
            <w:r>
              <w:fldChar w:fldCharType="begin"/>
            </w:r>
            <w:r>
              <w:instrText xml:space="preserve"> PAGEREF _Toc100125 \h </w:instrText>
            </w:r>
            <w:r>
              <w:fldChar w:fldCharType="separate"/>
            </w:r>
            <w:r>
              <w:t>65</w:t>
            </w:r>
            <w:r>
              <w:fldChar w:fldCharType="end"/>
            </w:r>
          </w:hyperlink>
        </w:p>
        <w:p>
          <w:pPr>
            <w:pStyle w:val="11"/>
            <w:ind w:left="360"/>
            <w:tabs>
              <w:tab w:val="right" w:leader="dot" w:pos="9026"/>
            </w:tabs>
            <w:spacing w:before="120" w:after="60"/>
          </w:pPr>
          <w:hyperlink w:anchor="_Toc100147" w:history="1">
            <w:r>
              <w:rPr>
                <w:rStyle w:val="Hyperlink"/>
              </w:rPr>
              <w:t>4.7. Redes Neuronales Artificiales (Perceptrón Multicapa y Backpropagation)</w:t>
            </w:r>
            <w:r>
              <w:tab/>
            </w:r>
            <w:r>
              <w:fldChar w:fldCharType="begin"/>
            </w:r>
            <w:r>
              <w:instrText xml:space="preserve"> PAGEREF _Toc100147 \h </w:instrText>
            </w:r>
            <w:r>
              <w:fldChar w:fldCharType="separate"/>
            </w:r>
            <w:r>
              <w:t>76</w:t>
            </w:r>
            <w:r>
              <w:fldChar w:fldCharType="end"/>
            </w:r>
          </w:hyperlink>
        </w:p>
        <w:p>
          <w:pPr>
            <w:pStyle w:val="11"/>
            <w:ind w:left="360"/>
            <w:tabs>
              <w:tab w:val="right" w:leader="dot" w:pos="9026"/>
            </w:tabs>
            <w:spacing w:before="120" w:after="60"/>
          </w:pPr>
          <w:hyperlink w:anchor="_Toc100169" w:history="1">
            <w:r>
              <w:rPr>
                <w:rStyle w:val="Hyperlink"/>
              </w:rPr>
              <w:t>4.8. PCA (Análisis de Componentes Principales)</w:t>
            </w:r>
            <w:r>
              <w:tab/>
            </w:r>
            <w:r>
              <w:fldChar w:fldCharType="begin"/>
            </w:r>
            <w:r>
              <w:instrText xml:space="preserve"> PAGEREF _Toc100169 \h </w:instrText>
            </w:r>
            <w:r>
              <w:fldChar w:fldCharType="separate"/>
            </w:r>
            <w:r>
              <w:t>87</w:t>
            </w:r>
            <w:r>
              <w:fldChar w:fldCharType="end"/>
            </w:r>
          </w:hyperlink>
        </w:p>
        <w:p>
          <w:pPr>
            <w:pStyle w:val="11"/>
            <w:ind w:left="360"/>
            <w:tabs>
              <w:tab w:val="right" w:leader="dot" w:pos="9026"/>
            </w:tabs>
            <w:spacing w:before="120" w:after="60"/>
          </w:pPr>
          <w:hyperlink w:anchor="_Toc100191" w:history="1">
            <w:r>
              <w:rPr>
                <w:rStyle w:val="Hyperlink"/>
              </w:rPr>
              <w:t>4.9. SVM (Máquinas de Vectores de Soporte)</w:t>
            </w:r>
            <w:r>
              <w:tab/>
            </w:r>
            <w:r>
              <w:fldChar w:fldCharType="begin"/>
            </w:r>
            <w:r>
              <w:instrText xml:space="preserve"> PAGEREF _Toc100191 \h </w:instrText>
            </w:r>
            <w:r>
              <w:fldChar w:fldCharType="separate"/>
            </w:r>
            <w:r>
              <w:t>98</w:t>
            </w:r>
            <w:r>
              <w:fldChar w:fldCharType="end"/>
            </w:r>
          </w:hyperlink>
        </w:p>
        <w:p>
          <w:pPr>
            <w:pStyle w:val="11"/>
            <w:ind w:left="360"/>
            <w:tabs>
              <w:tab w:val="right" w:leader="dot" w:pos="9026"/>
            </w:tabs>
            <w:spacing w:before="120" w:after="60"/>
          </w:pPr>
          <w:hyperlink w:anchor="_Toc100213" w:history="1">
            <w:r>
              <w:rPr>
                <w:rStyle w:val="Hyperlink"/>
              </w:rPr>
              <w:t>4.10. Q-Learning (Aprendizaje por Refuerzo)</w:t>
            </w:r>
            <w:r>
              <w:tab/>
            </w:r>
            <w:r>
              <w:fldChar w:fldCharType="begin"/>
            </w:r>
            <w:r>
              <w:instrText xml:space="preserve"> PAGEREF _Toc100213 \h </w:instrText>
            </w:r>
            <w:r>
              <w:fldChar w:fldCharType="separate"/>
            </w:r>
            <w:r>
              <w:t>110</w:t>
            </w:r>
            <w:r>
              <w:fldChar w:fldCharType="end"/>
            </w:r>
          </w:hyperlink>
        </w:p>
        <w:p>
          <w:pPr>
            <w:pStyle w:val="9"/>
            <w:tabs>
              <w:tab w:val="right" w:leader="dot" w:pos="9026"/>
            </w:tabs>
            <w:spacing w:before="120" w:after="60"/>
          </w:pPr>
          <w:hyperlink w:anchor="_Toc100235" w:history="1">
            <w:r>
              <w:rPr>
                <w:rStyle w:val="Hyperlink"/>
              </w:rPr>
              <w:t>5. COMPARACIÓN GENERAL</w:t>
            </w:r>
            <w:r>
              <w:tab/>
            </w:r>
            <w:r>
              <w:fldChar w:fldCharType="begin"/>
            </w:r>
            <w:r>
              <w:instrText xml:space="preserve"> PAGEREF _Toc100235 \h </w:instrText>
            </w:r>
            <w:r>
              <w:fldChar w:fldCharType="separate"/>
            </w:r>
            <w:r>
              <w:t>121</w:t>
            </w:r>
            <w:r>
              <w:fldChar w:fldCharType="end"/>
            </w:r>
          </w:hyperlink>
        </w:p>
        <w:p>
          <w:pPr>
            <w:pStyle w:val="9"/>
            <w:tabs>
              <w:tab w:val="right" w:leader="dot" w:pos="9026"/>
            </w:tabs>
            <w:spacing w:before="120" w:after="60"/>
          </w:pPr>
          <w:hyperlink w:anchor="_Toc100236" w:history="1">
            <w:r>
              <w:rPr>
                <w:rStyle w:val="Hyperlink"/>
              </w:rPr>
              <w:t>6. RANKING FINAL</w:t>
            </w:r>
            <w:r>
              <w:tab/>
            </w:r>
            <w:r>
              <w:fldChar w:fldCharType="begin"/>
            </w:r>
            <w:r>
              <w:instrText xml:space="preserve"> PAGEREF _Toc100236 \h </w:instrText>
            </w:r>
            <w:r>
              <w:fldChar w:fldCharType="separate"/>
            </w:r>
            <w:r>
              <w:t>122</w:t>
            </w:r>
            <w:r>
              <w:fldChar w:fldCharType="end"/>
            </w:r>
          </w:hyperlink>
        </w:p>
        <w:p>
          <w:pPr>
            <w:pStyle w:val="11"/>
            <w:ind w:left="360"/>
            <w:tabs>
              <w:tab w:val="right" w:leader="dot" w:pos="9026"/>
            </w:tabs>
            <w:spacing w:before="120" w:after="60"/>
          </w:pPr>
          <w:hyperlink w:anchor="_Toc100237" w:history="1">
            <w:r>
              <w:rPr>
                <w:rStyle w:val="Hyperlink"/>
              </w:rPr>
              <w:t>6.1 Justificación del primer lugar</w:t>
            </w:r>
            <w:r>
              <w:tab/>
            </w:r>
            <w:r>
              <w:fldChar w:fldCharType="begin"/>
            </w:r>
            <w:r>
              <w:instrText xml:space="preserve"> PAGEREF _Toc100237 \h </w:instrText>
            </w:r>
            <w:r>
              <w:fldChar w:fldCharType="separate"/>
            </w:r>
            <w:r>
              <w:t>122</w:t>
            </w:r>
            <w:r>
              <w:fldChar w:fldCharType="end"/>
            </w:r>
          </w:hyperlink>
        </w:p>
        <w:p>
          <w:pPr>
            <w:pStyle w:val="11"/>
            <w:ind w:left="360"/>
            <w:tabs>
              <w:tab w:val="right" w:leader="dot" w:pos="9026"/>
            </w:tabs>
            <w:spacing w:before="120" w:after="60"/>
          </w:pPr>
          <w:hyperlink w:anchor="_Toc100238" w:history="1">
            <w:r>
              <w:rPr>
                <w:rStyle w:val="Hyperlink"/>
              </w:rPr>
              <w:t>6.2 Justificación de las demás posiciones</w:t>
            </w:r>
            <w:r>
              <w:tab/>
            </w:r>
            <w:r>
              <w:fldChar w:fldCharType="begin"/>
            </w:r>
            <w:r>
              <w:instrText xml:space="preserve"> PAGEREF _Toc100238 \h </w:instrText>
            </w:r>
            <w:r>
              <w:fldChar w:fldCharType="separate"/>
            </w:r>
            <w:r>
              <w:t>123</w:t>
            </w:r>
            <w:r>
              <w:fldChar w:fldCharType="end"/>
            </w:r>
          </w:hyperlink>
        </w:p>
        <w:p>
          <w:pPr>
            <w:pStyle w:val="9"/>
            <w:tabs>
              <w:tab w:val="right" w:leader="dot" w:pos="9026"/>
            </w:tabs>
            <w:spacing w:before="120" w:after="60"/>
          </w:pPr>
          <w:hyperlink w:anchor="_Toc100239" w:history="1">
            <w:r>
              <w:rPr>
                <w:rStyle w:val="Hyperlink"/>
              </w:rPr>
              <w:t>7. RECOMENDACIONES PARA UN ESTUDIANTE</w:t>
            </w:r>
            <w:r>
              <w:tab/>
            </w:r>
            <w:r>
              <w:fldChar w:fldCharType="begin"/>
            </w:r>
            <w:r>
              <w:instrText xml:space="preserve"> PAGEREF _Toc100239 \h </w:instrText>
            </w:r>
            <w:r>
              <w:fldChar w:fldCharType="separate"/>
            </w:r>
            <w:r>
              <w:t>123</w:t>
            </w:r>
            <w:r>
              <w:fldChar w:fldCharType="end"/>
            </w:r>
          </w:hyperlink>
        </w:p>
        <w:p>
          <w:pPr>
            <w:pStyle w:val="9"/>
            <w:tabs>
              <w:tab w:val="right" w:leader="dot" w:pos="9026"/>
            </w:tabs>
            <w:spacing w:before="120" w:after="60"/>
          </w:pPr>
          <w:hyperlink w:anchor="_Toc100240" w:history="1">
            <w:r>
              <w:rPr>
                <w:rStyle w:val="Hyperlink"/>
              </w:rPr>
              <w:t>8. CONCLUSIONES</w:t>
            </w:r>
            <w:r>
              <w:tab/>
            </w:r>
            <w:r>
              <w:fldChar w:fldCharType="begin"/>
            </w:r>
            <w:r>
              <w:instrText xml:space="preserve"> PAGEREF _Toc100240 \h </w:instrText>
            </w:r>
            <w:r>
              <w:fldChar w:fldCharType="separate"/>
            </w:r>
            <w:r>
              <w:t>125</w:t>
            </w:r>
            <w:r>
              <w:fldChar w:fldCharType="end"/>
            </w:r>
          </w:hyperlink>
        </w:p>
        <w:p>
          <w:pPr>
            <w:pStyle w:val="9"/>
            <w:tabs>
              <w:tab w:val="right" w:leader="dot" w:pos="9026"/>
            </w:tabs>
            <w:spacing w:before="120" w:after="60"/>
          </w:pPr>
          <w:hyperlink w:anchor="_Toc100241" w:history="1">
            <w:r>
              <w:rPr>
                <w:rStyle w:val="Hyperlink"/>
              </w:rPr>
              <w:t>9. REFERENCIAS BIBLIOGRÁFICAS</w:t>
            </w:r>
            <w:r>
              <w:tab/>
            </w:r>
            <w:r>
              <w:fldChar w:fldCharType="begin"/>
            </w:r>
            <w:r>
              <w:instrText xml:space="preserve"> PAGEREF _Toc100241 \h </w:instrText>
            </w:r>
            <w:r>
              <w:fldChar w:fldCharType="separate"/>
            </w:r>
            <w:r>
              <w:t>126</w:t>
            </w:r>
            <w:r>
              <w:fldChar w:fldCharType="end"/>
            </w:r>
          </w:hyperlink>
        </w:p>
        <w:p>
          <w:r>
            <w:fldChar w:fldCharType="end"/>
          </w:r>
        </w:p>
      </w:sdtContent>
    </w:sdt>
    <w:p>
      <w:pPr>
        <w:spacing w:before="220" w:line="300"/>
      </w:pPr>
      <w:r>
        <w:rPr>
          <w:rFonts w:ascii="Times New Roman"/>
          <w:i/>
          <w:iCs/>
          <w:color w:val="888888"/>
          <w:sz w:val="18"/>
          <w:szCs w:val="18"/>
        </w:rPr>
        <w:t xml:space="preserve">Nota: esta tabla de contenido se genera mediante campos de Word. Para actualizar los números de página tras editar el documento, haga clic derecho sobre la tabla y seleccione “Actualizar campos”.</w:t>
      </w:r>
    </w:p>
    <w:p>
      <w:pPr>
        <w:sectPr>
          <w:footerReference w:type="default" r:id="rId7"/>
          <w:type w:val="nextPage"/>
          <w:pgSz w:w="12240" w:h="15840" w:orient="portrait"/>
          <w:pgMar w:top="1440" w:right="1440" w:bottom="1440" w:left="1440" w:header="708" w:footer="708" w:gutter="0"/>
          <w:pgNumType w:start="1" w:fmt="upperRoman"/>
          <w:docGrid w:linePitch="360"/>
        </w:sectPr>
      </w:pPr>
    </w:p>
    <w:p>
      <w:pPr>
        <w:pStyle w:val="Heading1"/>
        <w:keepNext/>
        <w:spacing w:after="260" w:before="440" w:line="400" w:lineRule="atLeast"/>
        <w:jc w:val="center"/>
      </w:pPr>
      <w:bookmarkStart w:id="100000" w:name="_Toc100000"/>
      <w:r>
        <w:rPr>
          <w:rFonts w:ascii="Times New Roman" w:eastAsia="Times New Roman"/>
          <w:b/>
          <w:bCs/>
          <w:color w:val="000000"/>
          <w:sz w:val="32"/>
          <w:szCs w:val="32"/>
        </w:rPr>
        <w:t xml:space="preserve">1. INTRODUCCIÓN</w:t>
      </w:r>
      <w:bookmarkEnd w:id="100000"/>
    </w:p>
    <w:p>
      <w:pPr>
        <w:pStyle w:val="Heading2"/>
        <w:keepNext/>
        <w:spacing w:after="180" w:before="340" w:line="380" w:lineRule="atLeast"/>
        <w:jc w:val="left"/>
      </w:pPr>
      <w:bookmarkStart w:id="100001" w:name="_Toc100001"/>
      <w:r>
        <w:rPr>
          <w:rFonts w:ascii="Times New Roman" w:eastAsia="Times New Roman"/>
          <w:b/>
          <w:bCs/>
          <w:color w:val="000000"/>
          <w:sz w:val="28"/>
          <w:szCs w:val="28"/>
        </w:rPr>
        <w:t xml:space="preserve">1.1 ¿Qué es Machine Learning?</w:t>
      </w:r>
      <w:bookmarkEnd w:id="100001"/>
    </w:p>
    <w:p>
      <w:pPr>
        <w:keepNext w:val="false"/>
        <w:spacing w:after="120" w:before="0" w:line="360"/>
        <w:jc w:val="both"/>
      </w:pPr>
      <w:r>
        <w:rPr>
          <w:i w:val="false"/>
          <w:iCs w:val="false"/>
          <w:color w:val="000000"/>
          <w:sz w:val="24"/>
          <w:szCs w:val="24"/>
        </w:rPr>
        <w:t xml:space="preserve">El Machine Learning o aprendizaje automático es una rama de la Inteligencia Artificial dedicada a construir sistemas capaces de aprender patrones a partir de los datos y de mejorar su desempeño en una tarea concreta sin haber sido programados de forma explícita para cada situación. En la formulación clásica de Tom Mitchell (1997), un programa aprende de una experiencia E con respecto a una tarea T y a una medida de desempeño P si su rendimiento en T, medido por P, mejora con la experiencia E. Esta definición resume la idea central del campo: el conocimiento no se codifica a mano regla por regla, sino que se extrae de forma automática de ejemplos, mediciones y observaciones del mundo real.</w:t>
      </w:r>
    </w:p>
    <w:p>
      <w:pPr>
        <w:keepNext w:val="false"/>
        <w:spacing w:after="120" w:before="0" w:line="360"/>
        <w:jc w:val="both"/>
      </w:pPr>
      <w:r>
        <w:rPr>
          <w:i w:val="false"/>
          <w:iCs w:val="false"/>
          <w:color w:val="000000"/>
          <w:sz w:val="24"/>
          <w:szCs w:val="24"/>
        </w:rPr>
        <w:t xml:space="preserve">A diferencia de la programación tradicional, donde el programador describe explícitamente las reglas que transforman las entradas en salidas, en Machine Learning el algoritmo recibe ejemplos (datos de entrada y, en muchos casos, sus respuestas deseadas) y ajusta internamente un conjunto de parámetros hasta producir un modelo útil. El resultado del proceso no es el algoritmo en sí, sino el modelo que dicho algoritmo ha construido a partir de los datos. Por ejemplo, un algoritmo de regresión lineal ajusta los coeficientes de una recta; la recta resultante con sus coeficientes ya ajustados es el modelo. Esta distinción entre algoritmo y modelo, que se desarrolla en la sección 3.4, es fundamental para comprender el resto del documento.</w:t>
      </w:r>
    </w:p>
    <w:p>
      <w:pPr>
        <w:keepNext w:val="false"/>
        <w:spacing w:after="120" w:before="0" w:line="360"/>
        <w:jc w:val="both"/>
      </w:pPr>
      <w:r>
        <w:rPr>
          <w:i w:val="false"/>
          <w:iCs w:val="false"/>
          <w:color w:val="000000"/>
          <w:sz w:val="24"/>
          <w:szCs w:val="24"/>
        </w:rPr>
        <w:t xml:space="preserve">El aprendizaje automático se sitúa en la intersección de varias disciplinas: la estadística aporta los fundamentos de la inferencia y de la estimación de parámetros; las matemáticas (álgebra lineal, cálculo y optimización) aportan las herramientas para formalizar y resolver los problemas; y la informática aporta los algoritmos, las estructuras de datos y la capacidad de cómputo necesarios para escalar las soluciones a millones de registros. Por esa razón, estudiar Machine Learning exige, al mismo tiempo, comprender conceptos matemáticos rigurosos y criterios prácticos de ingeniería de software y de análisis de datos.</w:t>
      </w:r>
    </w:p>
    <w:p>
      <w:pPr>
        <w:pStyle w:val="Heading2"/>
        <w:keepNext/>
        <w:spacing w:after="180" w:before="340" w:line="380" w:lineRule="atLeast"/>
        <w:jc w:val="left"/>
      </w:pPr>
      <w:bookmarkStart w:id="100002" w:name="_Toc100002"/>
      <w:r>
        <w:rPr>
          <w:rFonts w:ascii="Times New Roman" w:eastAsia="Times New Roman"/>
          <w:b/>
          <w:bCs/>
          <w:color w:val="000000"/>
          <w:sz w:val="28"/>
          <w:szCs w:val="28"/>
        </w:rPr>
        <w:t xml:space="preserve">1.2 La importancia del Machine Learning dentro de la Inteligencia Artificial</w:t>
      </w:r>
      <w:bookmarkEnd w:id="100002"/>
    </w:p>
    <w:p>
      <w:pPr>
        <w:keepNext w:val="false"/>
        <w:spacing w:after="120" w:before="0" w:line="360"/>
        <w:jc w:val="both"/>
      </w:pPr>
      <w:r>
        <w:rPr>
          <w:i w:val="false"/>
          <w:iCs w:val="false"/>
          <w:color w:val="000000"/>
          <w:sz w:val="24"/>
          <w:szCs w:val="24"/>
        </w:rPr>
        <w:t xml:space="preserve">La Inteligencia Artificial es el campo amplio que persigue construir sistemas con capacidades asociadas a la inteligencia humana: percibir, razonar, planificar, comunicarse y aprender. Dentro de ese campo, el Machine Learning ocupa desde hace dos décadas el papel de motor principal del progreso práctico. Los éxitos más visibles de la IA contemporánea, desde los reconocedores de voz y los traductores automáticos hasta los sistemas de recomendación, los vehículos autónomos y los grandes modelos de lenguaje, son en esencia sistemas de aprendizaje automático entrenados con grandes volúmenes de datos (LeCun, Bengio y Hinton, 2015).</w:t>
      </w:r>
    </w:p>
    <w:p>
      <w:pPr>
        <w:keepNext w:val="false"/>
        <w:spacing w:after="120" w:before="0" w:line="360"/>
        <w:jc w:val="both"/>
      </w:pPr>
      <w:r>
        <w:rPr>
          <w:i w:val="false"/>
          <w:iCs w:val="false"/>
          <w:color w:val="000000"/>
          <w:sz w:val="24"/>
          <w:szCs w:val="24"/>
        </w:rPr>
        <w:t xml:space="preserve">El cambio de paradigma que introdujo el aprendizaje automático fue pasar de sistemas basados en conocimiento (donde expertos y programadores codifican reglas) a sistemas que aprenden del propio dato. Este cambio resolvió el problema clásico de la IA simbólica: muchas tareas humanas, como reconocer un rostro o juzgar si un correo es spam, son fáciles de ejemplificar pero muy difíciles de describir con reglas explícitas. El Machine Learning invierte el planteamiento: en lugar de describir la regla, se presentan miles de ejemplos etiquetados y se deja que el algoritmo descubra la regularidad subyacente.</w:t>
      </w:r>
    </w:p>
    <w:p>
      <w:pPr>
        <w:keepNext w:val="false"/>
        <w:spacing w:after="120" w:before="0" w:line="360"/>
        <w:jc w:val="both"/>
      </w:pPr>
      <w:r>
        <w:rPr>
          <w:i w:val="false"/>
          <w:iCs w:val="false"/>
          <w:color w:val="000000"/>
          <w:sz w:val="24"/>
          <w:szCs w:val="24"/>
        </w:rPr>
        <w:t xml:space="preserve">Para un profesional del software, la importancia del campo es doble. Primero, las técnicas de Machine Learning son hoy componentes estándar de los productos digitales: motores de búsqueda, pasarelas de pago con detección de fraude, sistemas logísticos, diagnóstico asistido por imagen o previsión de demanda, entre muchos otros. Segundo, la adopción industrial de estas técnicas ha creado una demanda sostenida de perfiles capaces de elegir, implementar y evaluar algoritmos con criterio, competencias que este documento pretende apoyar desde una perspectiva académica y aplicada.</w:t>
      </w:r>
    </w:p>
    <w:p>
      <w:pPr>
        <w:pStyle w:val="Heading2"/>
        <w:keepNext/>
        <w:spacing w:after="180" w:before="340" w:line="380" w:lineRule="atLeast"/>
        <w:jc w:val="left"/>
      </w:pPr>
      <w:bookmarkStart w:id="100003" w:name="_Toc100003"/>
      <w:r>
        <w:rPr>
          <w:rFonts w:ascii="Times New Roman" w:eastAsia="Times New Roman"/>
          <w:b/>
          <w:bCs/>
          <w:color w:val="000000"/>
          <w:sz w:val="28"/>
          <w:szCs w:val="28"/>
        </w:rPr>
        <w:t xml:space="preserve">1.3 ¿Por qué existen diferentes algoritmos?</w:t>
      </w:r>
      <w:bookmarkEnd w:id="100003"/>
    </w:p>
    <w:p>
      <w:pPr>
        <w:keepNext w:val="false"/>
        <w:spacing w:after="120" w:before="0" w:line="360"/>
        <w:jc w:val="both"/>
      </w:pPr>
      <w:r>
        <w:rPr>
          <w:i w:val="false"/>
          <w:iCs w:val="false"/>
          <w:color w:val="000000"/>
          <w:sz w:val="24"/>
          <w:szCs w:val="24"/>
        </w:rPr>
        <w:t xml:space="preserve">No existe un único algoritmo de aprendizaje porque no existe un único tipo de problema, ni un único tipo de dato, ni un único criterio de éxito. Los problemas varían en la naturaleza de la salida (una categoría, un número, una agrupación, una secuencia de acciones), en la disponibilidad de etiquetas (supervisado, no supervisado o por refuerzo), en el volumen y la calidad de los datos, y en las restricciones operativas del contexto (tiempo de respuesta, memoria, exigencias legales de explicabilidad). Cada algoritmo encarna un conjunto de supuestos sobre cómo se generan los datos, lo que se conoce como sesgo inductivo. La regresión lineal asume que la relación entre variables es aproximadamente lineal; K-Means asume que los grupos son esféricos y de tamaño similar; un árbol de decisión asume que el problema puede resolverse mediante particiones sucesivas.</w:t>
      </w:r>
    </w:p>
    <w:p>
      <w:pPr>
        <w:keepNext w:val="false"/>
        <w:spacing w:after="120" w:before="0" w:line="360"/>
        <w:jc w:val="both"/>
      </w:pPr>
      <w:r>
        <w:rPr>
          <w:i w:val="false"/>
          <w:iCs w:val="false"/>
          <w:color w:val="000000"/>
          <w:sz w:val="24"/>
          <w:szCs w:val="24"/>
        </w:rPr>
        <w:t xml:space="preserve">Cuando los supuestos de un algoritmo se ajustan bien a la estructura real de los datos, el resultado es un modelo preciso, estable y eficiente. Cuando los supuestos fallan, el mismo algoritmo produce modelos pobres aunque se disponga de muchísimos datos. Este fenómeno, formalizado en el llamado teorema de no hay almuerzo gratis (no free lunch theorem), demuestra que ningún algoritmo supera a los demás en promedio sobre todos los problemas posibles (Wolpert y Macready, 1997). La consecuencia práctica es directa: el trabajo del analista no consiste en buscar el algoritmo perfecto, sino en seleccionar y ajustar los candidatos más adecuados para el problema concreto que enfrenta, y evaluarlos rigurosamente con datos que el modelo no haya visto.</w:t>
      </w:r>
    </w:p>
    <w:p>
      <w:pPr>
        <w:pStyle w:val="Heading2"/>
        <w:keepNext/>
        <w:spacing w:after="180" w:before="340" w:line="380" w:lineRule="atLeast"/>
        <w:jc w:val="left"/>
      </w:pPr>
      <w:bookmarkStart w:id="100004" w:name="_Toc100004"/>
      <w:r>
        <w:rPr>
          <w:rFonts w:ascii="Times New Roman" w:eastAsia="Times New Roman"/>
          <w:b/>
          <w:bCs/>
          <w:color w:val="000000"/>
          <w:sz w:val="28"/>
          <w:szCs w:val="28"/>
        </w:rPr>
        <w:t xml:space="preserve">1.4 Por qué no existe un algoritmo ideal para todos los problemas</w:t>
      </w:r>
      <w:bookmarkEnd w:id="100004"/>
    </w:p>
    <w:p>
      <w:pPr>
        <w:keepNext w:val="false"/>
        <w:spacing w:after="120" w:before="0" w:line="360"/>
        <w:jc w:val="both"/>
      </w:pPr>
      <w:r>
        <w:rPr>
          <w:i w:val="false"/>
          <w:iCs w:val="false"/>
          <w:color w:val="000000"/>
          <w:sz w:val="24"/>
          <w:szCs w:val="24"/>
        </w:rPr>
        <w:t xml:space="preserve">Además de los supuestos teóricos, la selección de un algoritmo depende de compromisos (trade-offs) que ningún modelo puede eliminar por completo. El compromiso más célebre es el equilibrio entre sesgo y varianza: modelos muy simples (como una regresión lineal) tienen sesgo alto y varianza baja, es decir, pueden ser imprecisos pero estables; modelos muy flexibles (como un árbol sin restricciones o una red neuronal grande) tienen sesgo bajo y varianza alta, es decir, pueden capturar relaciones complejas pero corren el riesgo de memorizar el ruido del conjunto de entrenamiento, fenómeno conocido como sobreajuste (overfitting). La Figura 1.1 ilustra este equilibrio entre complejidad y error, que atraviesa a los diez algoritmos analizados en el capítulo 4.</w:t>
      </w:r>
    </w:p>
    <w:p>
      <w:pPr>
        <w:keepNext/>
        <w:spacing w:after="60" w:before="160"/>
        <w:jc w:val="center"/>
      </w:pPr>
      <w:r>
        <w:drawing>
          <wp:inline distT="0" distB="0" distL="0" distR="0">
            <wp:extent cx="56197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2876550"/>
                    </a:xfrm>
                    <a:prstGeom prst="rect">
                      <a:avLst/>
                    </a:prstGeom>
                  </pic:spPr>
                </pic:pic>
              </a:graphicData>
            </a:graphic>
          </wp:inline>
        </w:drawing>
      </w:r>
    </w:p>
    <w:p>
      <w:pPr>
        <w:spacing w:after="180" w:line="280"/>
        <w:jc w:val="center"/>
      </w:pPr>
      <w:r>
        <w:rPr>
          <w:rFonts w:ascii="Times New Roman"/>
          <w:b/>
          <w:bCs/>
          <w:color w:val="333333"/>
          <w:sz w:val="21"/>
          <w:szCs w:val="21"/>
        </w:rPr>
        <w:t xml:space="preserve">Figura 1.1. </w:t>
      </w:r>
      <w:r>
        <w:rPr>
          <w:rFonts w:ascii="Times New Roman"/>
          <w:color w:val="333333"/>
          <w:sz w:val="21"/>
          <w:szCs w:val="21"/>
        </w:rPr>
        <w:t xml:space="preserve">Errores típicos de entrenamiento y de validación según la complejidad del modelo: a la izquierda domina el subajuste, a la derecha el sobreajuste y en el punto óptimo se equilibran ambos errores.</w:t>
      </w:r>
    </w:p>
    <w:p>
      <w:pPr>
        <w:keepNext w:val="false"/>
        <w:spacing w:after="120" w:before="0" w:line="360"/>
        <w:jc w:val="both"/>
      </w:pPr>
      <w:r>
        <w:rPr>
          <w:i w:val="false"/>
          <w:iCs w:val="false"/>
          <w:color w:val="000000"/>
          <w:sz w:val="24"/>
          <w:szCs w:val="24"/>
        </w:rPr>
        <w:t xml:space="preserve">A ese compromiso se suman otros criterios operativos que rara vez coinciden en un mismo método. La interpretabilidad exige modelos simples y transparentes, mientras que el máximo rendimiento predictivo suele exigir modelos complejos y difíciles de inspeccionar. La escalabilidad favorece algoritmos con costo computacional bajo, mientras que algunos métodos de estado del arte son costosos de entrenar. La robustez ante valores atípicos, la capacidad de manejar variables categóricas, la tolerancia a datos faltantes o la facilidad de implementación completan el mapa de compromisos. Conocer dónde se sitúa cada algoritmo frente a estos criterios es precisamente lo que permite tomar decisiones de ingeniería justificadas en lugar de elecciones arbitrarias o de moda.</w:t>
      </w:r>
    </w:p>
    <w:p>
      <w:pPr>
        <w:pStyle w:val="Heading2"/>
        <w:keepNext/>
        <w:spacing w:after="180" w:before="340" w:line="380" w:lineRule="atLeast"/>
        <w:jc w:val="left"/>
      </w:pPr>
      <w:bookmarkStart w:id="100005" w:name="_Toc100005"/>
      <w:r>
        <w:rPr>
          <w:rFonts w:ascii="Times New Roman" w:eastAsia="Times New Roman"/>
          <w:b/>
          <w:bCs/>
          <w:color w:val="000000"/>
          <w:sz w:val="28"/>
          <w:szCs w:val="28"/>
        </w:rPr>
        <w:t xml:space="preserve">1.5 Objetivo y estructura del documento</w:t>
      </w:r>
      <w:bookmarkEnd w:id="100005"/>
    </w:p>
    <w:p>
      <w:pPr>
        <w:keepNext w:val="false"/>
        <w:spacing w:after="120" w:before="0" w:line="360"/>
        <w:jc w:val="both"/>
      </w:pPr>
      <w:r>
        <w:rPr>
          <w:i w:val="false"/>
          <w:iCs w:val="false"/>
          <w:color w:val="000000"/>
          <w:sz w:val="24"/>
          <w:szCs w:val="24"/>
        </w:rPr>
        <w:t xml:space="preserve">El objetivo de este documento es analizar de forma académica, técnica y comparada los diez algoritmos de Machine Learning más importantes, útiles y representativos, tomando como punto de partida la sección Machine learning algorithms del artículo Outline of machine learning de Wikipedia (Wikipedia, 2025), empleada como fuente inicial de identificación y contraste, y complementada con literatura académica y documentación oficial. La selección no se limitó a los primeros elementos listados, sino que aplicó criterios explícitos de importancia académica, histórica y profesional, uso actual, versatilidad, rendimiento, interpretabilidad, escalabilidad, utilidad práctica y valor educativo, cuidando al mismo tiempo que el conjunto cubra la mayor diversidad posible de paradigmas y tipos de problema.</w:t>
      </w:r>
    </w:p>
    <w:p>
      <w:pPr>
        <w:keepNext w:val="false"/>
        <w:spacing w:after="120" w:before="0" w:line="360"/>
        <w:jc w:val="both"/>
      </w:pPr>
      <w:r>
        <w:rPr>
          <w:i w:val="false"/>
          <w:iCs w:val="false"/>
          <w:color w:val="000000"/>
          <w:sz w:val="24"/>
          <w:szCs w:val="24"/>
        </w:rPr>
        <w:t xml:space="preserve">Para alcanzar ese objetivo, el documento se organiza en ocho capítulos adicionales. El capítulo 2 define y justifica los criterios de selección. El capítulo 3 presenta los diez algoritmos elegidos, justifica cada elección y aclara qué algoritmos relevantes quedaron fuera y por qué, además de fijar la terminología (algoritmo, método, técnica, modelo, paradigma, biblioteca y framework). El capítulo 4, núcleo del trabajo, desarrolla el análisis individual de cada algoritmo en veintiuna dimensiones homogéneas: definición, problema que resuelve, funcionamiento interno, fundamento matemático, ejemplos didáctico y práctico, aplicaciones reales, ventajas, limitaciones, hiperparámetros, datos necesarios, entrenamiento, evaluación, sobreajuste, interpretabilidad, complejidad computacional, implementación en Python, recomendaciones de uso y alternativas. El capítulo 5 compara los diez métodos en una tabla general; el capítulo 6 construye el ranking final con puntuaciones explicadas; el capítulo 7 ofrece recomendaciones de aprendizaje para el estudiante; el capítulo 8 concluye; y el capítulo 9 lista las referencias en formato APA (7.ª edición).</w:t>
      </w:r>
    </w:p>
    <w:p>
      <w:pPr>
        <w:pStyle w:val="Heading1"/>
        <w:keepNext/>
        <w:spacing w:after="260" w:before="440" w:line="400" w:lineRule="atLeast"/>
        <w:jc w:val="center"/>
      </w:pPr>
      <w:bookmarkStart w:id="100006" w:name="_Toc100006"/>
      <w:r>
        <w:rPr>
          <w:rFonts w:ascii="Times New Roman" w:eastAsia="Times New Roman"/>
          <w:b/>
          <w:bCs/>
          <w:color w:val="000000"/>
          <w:sz w:val="32"/>
          <w:szCs w:val="32"/>
        </w:rPr>
        <w:t xml:space="preserve">2. CRITERIOS PARA LA SELECCIÓN DE LOS 10 ALGORITMOS</w:t>
      </w:r>
      <w:bookmarkEnd w:id="100006"/>
    </w:p>
    <w:p>
      <w:pPr>
        <w:pStyle w:val="Heading2"/>
        <w:keepNext/>
        <w:spacing w:after="180" w:before="340" w:line="380" w:lineRule="atLeast"/>
        <w:jc w:val="left"/>
      </w:pPr>
      <w:bookmarkStart w:id="100007" w:name="_Toc100007"/>
      <w:r>
        <w:rPr>
          <w:rFonts w:ascii="Times New Roman" w:eastAsia="Times New Roman"/>
          <w:b/>
          <w:bCs/>
          <w:color w:val="000000"/>
          <w:sz w:val="28"/>
          <w:szCs w:val="28"/>
        </w:rPr>
        <w:t xml:space="preserve">2.1 Criterios utilizados</w:t>
      </w:r>
      <w:bookmarkEnd w:id="100007"/>
    </w:p>
    <w:p>
      <w:pPr>
        <w:keepNext w:val="false"/>
        <w:spacing w:after="120" w:before="0" w:line="360"/>
        <w:jc w:val="both"/>
      </w:pPr>
      <w:r>
        <w:rPr>
          <w:i w:val="false"/>
          <w:iCs w:val="false"/>
          <w:color w:val="000000"/>
          <w:sz w:val="24"/>
          <w:szCs w:val="24"/>
        </w:rPr>
        <w:t xml:space="preserve">Seleccionar diez algoritmos entre las decenas que enumera la fuente de referencia exige criterios explícitos, verificables y razonados. Se definieron diez criterios, que combinan la dimensión académica (impacto en la literatura y en la formación), la dimensión profesional (adopción en la industria y en herramientas estándar) y la dimensión técnica (rendimiento, escalabilidad, interpretabilidad y facilidad de uso). La Tabla 2.1 describe cada criterio y su peso relativo en la decisión. Los criterios se aplicaron de manera conjunta: un algoritmo podía compensar debilidad en un criterio con fortaleza marcada en otros, pero se exigió que todo algoritmo seleccionado tuviera, como mínimo, importancia alta en tres de los cuatro criterios considerados esenciales (importancia académica, uso profesional, versatilidad y valor educativo).</w:t>
      </w:r>
    </w:p>
    <w:p>
      <w:pPr>
        <w:keepNext/>
        <w:spacing w:after="100" w:before="200" w:line="300"/>
        <w:jc w:val="center"/>
      </w:pPr>
      <w:r>
        <w:rPr>
          <w:rFonts w:ascii="Times New Roman"/>
          <w:b/>
          <w:bCs/>
          <w:color w:val="000000"/>
          <w:sz w:val="21"/>
          <w:szCs w:val="21"/>
        </w:rPr>
        <w:t xml:space="preserve">Tabla 2.1. </w:t>
      </w:r>
      <w:r>
        <w:rPr>
          <w:rFonts w:ascii="Times New Roman"/>
          <w:color w:val="000000"/>
          <w:sz w:val="21"/>
          <w:szCs w:val="21"/>
        </w:rPr>
        <w:t xml:space="preserve">Criterios de selección de los diez algoritmos y su peso relativo.</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24%"/>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20"/>
                <w:szCs w:val="20"/>
              </w:rPr>
              <w:t xml:space="preserve">Criterio</w:t>
            </w:r>
          </w:p>
        </w:tc>
        <w:tc>
          <w:tcPr>
            <w:tcW w:type="pct" w:w="62%"/>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20"/>
                <w:szCs w:val="20"/>
              </w:rPr>
              <w:t xml:space="preserve">Descripción</w:t>
            </w:r>
          </w:p>
        </w:tc>
        <w:tc>
          <w:tcPr>
            <w:tcW w:type="pct" w:w="14%"/>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20"/>
                <w:szCs w:val="20"/>
              </w:rPr>
              <w:t xml:space="preserve">Importancia</w:t>
            </w:r>
          </w:p>
        </w:tc>
      </w:tr>
      <w:tr>
        <w:trPr>
          <w:cantSplit/>
        </w:trPr>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20"/>
                <w:szCs w:val="20"/>
              </w:rPr>
              <w:t xml:space="preserve">Importancia académica</w:t>
            </w:r>
          </w:p>
        </w:tc>
        <w:tc>
          <w:tcPr>
            <w:tcW w:type="pct" w:w="6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20"/>
                <w:szCs w:val="20"/>
              </w:rPr>
              <w:t xml:space="preserve">Presencia en los currículos universitarios, en los manuales de referencia (Hastie, Tibshirani y Friedman, 2009; Bishop, 2006) y en la literatura fundacional.</w:t>
            </w:r>
          </w:p>
        </w:tc>
        <w:tc>
          <w:tcPr>
            <w:tcW w:type="pct" w:w="1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20"/>
                <w:szCs w:val="20"/>
              </w:rPr>
              <w:t xml:space="preserve">Alta</w:t>
            </w:r>
          </w:p>
        </w:tc>
      </w:tr>
      <w:tr>
        <w:trPr>
          <w:cantSplit/>
        </w:trPr>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20"/>
                <w:szCs w:val="20"/>
              </w:rPr>
              <w:t xml:space="preserve">Uso profesional</w:t>
            </w:r>
          </w:p>
        </w:tc>
        <w:tc>
          <w:tcPr>
            <w:tcW w:type="pct" w:w="6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20"/>
                <w:szCs w:val="20"/>
              </w:rPr>
              <w:t xml:space="preserve">Adopción en la industria: frecuencia de uso en proyectos reales, soporte en bibliotecas estándar (scikit-learn, TensorFlow, PyTorch, XGBoost) y demanda laboral.</w:t>
            </w:r>
          </w:p>
        </w:tc>
        <w:tc>
          <w:tcPr>
            <w:tcW w:type="pct" w:w="1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20"/>
                <w:szCs w:val="20"/>
              </w:rPr>
              <w:t xml:space="preserve">Alta</w:t>
            </w:r>
          </w:p>
        </w:tc>
      </w:tr>
      <w:tr>
        <w:trPr>
          <w:cantSplit/>
        </w:trPr>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20"/>
                <w:szCs w:val="20"/>
              </w:rPr>
              <w:t xml:space="preserve">Versatilidad</w:t>
            </w:r>
          </w:p>
        </w:tc>
        <w:tc>
          <w:tcPr>
            <w:tcW w:type="pct" w:w="6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20"/>
                <w:szCs w:val="20"/>
              </w:rPr>
              <w:t xml:space="preserve">Capacidad de abordar varios tipos de problema (clasificación, regresión, agrupación, reducción de dimensionalidad) y varios tipos de dato.</w:t>
            </w:r>
          </w:p>
        </w:tc>
        <w:tc>
          <w:tcPr>
            <w:tcW w:type="pct" w:w="1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20"/>
                <w:szCs w:val="20"/>
              </w:rPr>
              <w:t xml:space="preserve">Alta</w:t>
            </w:r>
          </w:p>
        </w:tc>
      </w:tr>
      <w:tr>
        <w:trPr>
          <w:cantSplit/>
        </w:trPr>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20"/>
                <w:szCs w:val="20"/>
              </w:rPr>
              <w:t xml:space="preserve">Rendimiento</w:t>
            </w:r>
          </w:p>
        </w:tc>
        <w:tc>
          <w:tcPr>
            <w:tcW w:type="pct" w:w="6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20"/>
                <w:szCs w:val="20"/>
              </w:rPr>
              <w:t xml:space="preserve">Calidad predictiva típica del método cuando se ajusta correctamente, medida en competiciones, benchmarks y estudios comparativos.</w:t>
            </w:r>
          </w:p>
        </w:tc>
        <w:tc>
          <w:tcPr>
            <w:tcW w:type="pct" w:w="1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20"/>
                <w:szCs w:val="20"/>
              </w:rPr>
              <w:t xml:space="preserve">Alta</w:t>
            </w:r>
          </w:p>
        </w:tc>
      </w:tr>
      <w:tr>
        <w:trPr>
          <w:cantSplit/>
        </w:trPr>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20"/>
                <w:szCs w:val="20"/>
              </w:rPr>
              <w:t xml:space="preserve">Interpretabilidad</w:t>
            </w:r>
          </w:p>
        </w:tc>
        <w:tc>
          <w:tcPr>
            <w:tcW w:type="pct" w:w="6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20"/>
                <w:szCs w:val="20"/>
              </w:rPr>
              <w:t xml:space="preserve">Facilidad para explicar cómo y por qué el modelo produce sus predicciones, criterio crítico en sectores regulados (banca, salud).</w:t>
            </w:r>
          </w:p>
        </w:tc>
        <w:tc>
          <w:tcPr>
            <w:tcW w:type="pct" w:w="1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20"/>
                <w:szCs w:val="20"/>
              </w:rPr>
              <w:t xml:space="preserve">Media</w:t>
            </w:r>
          </w:p>
        </w:tc>
      </w:tr>
      <w:tr>
        <w:trPr>
          <w:cantSplit/>
        </w:trPr>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20"/>
                <w:szCs w:val="20"/>
              </w:rPr>
              <w:t xml:space="preserve">Escalabilidad</w:t>
            </w:r>
          </w:p>
        </w:tc>
        <w:tc>
          <w:tcPr>
            <w:tcW w:type="pct" w:w="6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20"/>
                <w:szCs w:val="20"/>
              </w:rPr>
              <w:t xml:space="preserve">Comportamiento del algoritmo al crecer el número de ejemplos, de variables o de dimensiones del problema; costo computacional y de memoria.</w:t>
            </w:r>
          </w:p>
        </w:tc>
        <w:tc>
          <w:tcPr>
            <w:tcW w:type="pct" w:w="1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20"/>
                <w:szCs w:val="20"/>
              </w:rPr>
              <w:t xml:space="preserve">Media</w:t>
            </w:r>
          </w:p>
        </w:tc>
      </w:tr>
      <w:tr>
        <w:trPr>
          <w:cantSplit/>
        </w:trPr>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20"/>
                <w:szCs w:val="20"/>
              </w:rPr>
              <w:t xml:space="preserve">Facilidad de implementación</w:t>
            </w:r>
          </w:p>
        </w:tc>
        <w:tc>
          <w:tcPr>
            <w:tcW w:type="pct" w:w="6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20"/>
                <w:szCs w:val="20"/>
              </w:rPr>
              <w:t xml:space="preserve">Disponibilidad de implementaciones maduras y estables, y esfuerzo necesario para obtener un primer modelo útil.</w:t>
            </w:r>
          </w:p>
        </w:tc>
        <w:tc>
          <w:tcPr>
            <w:tcW w:type="pct" w:w="1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20"/>
                <w:szCs w:val="20"/>
              </w:rPr>
              <w:t xml:space="preserve">Media</w:t>
            </w:r>
          </w:p>
        </w:tc>
      </w:tr>
      <w:tr>
        <w:trPr>
          <w:cantSplit/>
        </w:trPr>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20"/>
                <w:szCs w:val="20"/>
              </w:rPr>
              <w:t xml:space="preserve">Relevancia actual</w:t>
            </w:r>
          </w:p>
        </w:tc>
        <w:tc>
          <w:tcPr>
            <w:tcW w:type="pct" w:w="6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20"/>
                <w:szCs w:val="20"/>
              </w:rPr>
              <w:t xml:space="preserve">Vigencia del método en el estado del arte: si sigue siendo elección frecuente o ha sido desplazado por alternativas más modernas.</w:t>
            </w:r>
          </w:p>
        </w:tc>
        <w:tc>
          <w:tcPr>
            <w:tcW w:type="pct" w:w="1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20"/>
                <w:szCs w:val="20"/>
              </w:rPr>
              <w:t xml:space="preserve">Alta</w:t>
            </w:r>
          </w:p>
        </w:tc>
      </w:tr>
      <w:tr>
        <w:trPr>
          <w:cantSplit/>
        </w:trPr>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20"/>
                <w:szCs w:val="20"/>
              </w:rPr>
              <w:t xml:space="preserve">Aplicaciones reales</w:t>
            </w:r>
          </w:p>
        </w:tc>
        <w:tc>
          <w:tcPr>
            <w:tcW w:type="pct" w:w="6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20"/>
                <w:szCs w:val="20"/>
              </w:rPr>
              <w:t xml:space="preserve">Existencia de casos de uso documentados y de alto impacto en sectores diversos (salud, finanzas, comercio, industria).</w:t>
            </w:r>
          </w:p>
        </w:tc>
        <w:tc>
          <w:tcPr>
            <w:tcW w:type="pct" w:w="1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20"/>
                <w:szCs w:val="20"/>
              </w:rPr>
              <w:t xml:space="preserve">Media</w:t>
            </w:r>
          </w:p>
        </w:tc>
      </w:tr>
      <w:tr>
        <w:trPr>
          <w:cantSplit/>
        </w:trPr>
        <w:tc>
          <w:tcPr>
            <w:tcW w:type="pct" w:w="24%"/>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20"/>
                <w:szCs w:val="20"/>
              </w:rPr>
              <w:t xml:space="preserve">Valor educativo</w:t>
            </w:r>
          </w:p>
        </w:tc>
        <w:tc>
          <w:tcPr>
            <w:tcW w:type="pct" w:w="62%"/>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20"/>
                <w:szCs w:val="20"/>
              </w:rPr>
              <w:t xml:space="preserve">Aporte del algoritmo a la comprensión de conceptos fundamentales del Machine Learning (generalización, optimización, distancias, probabilidad, gradiente).</w:t>
            </w:r>
          </w:p>
        </w:tc>
        <w:tc>
          <w:tcPr>
            <w:tcW w:type="pct" w:w="14%"/>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center"/>
            </w:pPr>
            <w:r>
              <w:rPr>
                <w:color w:val="000000"/>
                <w:sz w:val="20"/>
                <w:szCs w:val="20"/>
              </w:rPr>
              <w:t xml:space="preserve">Alta</w:t>
            </w:r>
          </w:p>
        </w:tc>
      </w:tr>
    </w:tbl>
    <w:p>
      <w:pPr>
        <w:spacing w:after="120" w:line="240"/>
      </w:pPr>
    </w:p>
    <w:p>
      <w:pPr>
        <w:keepNext w:val="false"/>
        <w:spacing w:after="120" w:before="0" w:line="360"/>
        <w:jc w:val="both"/>
      </w:pPr>
      <w:r>
        <w:rPr>
          <w:i w:val="false"/>
          <w:iCs w:val="false"/>
          <w:color w:val="000000"/>
          <w:sz w:val="24"/>
          <w:szCs w:val="24"/>
        </w:rPr>
        <w:t xml:space="preserve">La ponderación distingue entre criterios esenciales (importancia alta) y criterios moduladores (importancia media). Los primeros delimitan el conjunto candidato: un algoritmo con bajo uso profesional y bajo valor educativo difícilmente justifica un cupo entre los diez. Los segundos ordenan el conjunto: entre dos métodos académicamente equivalentes, se favoreció al más interpretable, más escalable y más sencillo de implementar. Este esquema evita dos errores opuestos: seleccionar únicamente los métodos más modernos (olvidando los clásicos que forman la base conceptual) y seleccionar únicamente los clásicos (ignorando los métodos que hoy dominan la práctica).</w:t>
      </w:r>
    </w:p>
    <w:p>
      <w:pPr>
        <w:pStyle w:val="Heading2"/>
        <w:keepNext/>
        <w:spacing w:after="180" w:before="340" w:line="380" w:lineRule="atLeast"/>
        <w:jc w:val="left"/>
      </w:pPr>
      <w:bookmarkStart w:id="100008" w:name="_Toc100008"/>
      <w:r>
        <w:rPr>
          <w:rFonts w:ascii="Times New Roman" w:eastAsia="Times New Roman"/>
          <w:b/>
          <w:bCs/>
          <w:color w:val="000000"/>
          <w:sz w:val="28"/>
          <w:szCs w:val="28"/>
        </w:rPr>
        <w:t xml:space="preserve">2.2 Metodología de aplicación de los criterios y construcción del ranking</w:t>
      </w:r>
      <w:bookmarkEnd w:id="100008"/>
    </w:p>
    <w:p>
      <w:pPr>
        <w:keepNext w:val="false"/>
        <w:spacing w:after="120" w:before="0" w:line="360"/>
        <w:jc w:val="both"/>
      </w:pPr>
      <w:r>
        <w:rPr>
          <w:i w:val="false"/>
          <w:iCs w:val="false"/>
          <w:color w:val="000000"/>
          <w:sz w:val="24"/>
          <w:szCs w:val="24"/>
        </w:rPr>
        <w:t xml:space="preserve">Los diez criterios se aplicaron en dos etapas. En la primera etapa, cualitativa, se revisó la lista de algoritmos y métodos de la fuente de referencia y se descartaron los métodos con adopción marginal actual o con aporte educativo redundante respecto de otro seleccionado. El resultado fue un conjunto ampliado de unos veinte candidatos, entre ellos k-vecinos más cercanos, Naive Bayes, AdaBoost, máquinas de vectores de soporte, bosques aleatorios, boosting por gradiente, redes neuronales, agrupamiento jerárquico, DBSCAN, análisis de componentes principales y Q-learning, entre otros.</w:t>
      </w:r>
    </w:p>
    <w:p>
      <w:pPr>
        <w:keepNext w:val="false"/>
        <w:spacing w:after="120" w:before="0" w:line="360"/>
        <w:jc w:val="both"/>
      </w:pPr>
      <w:r>
        <w:rPr>
          <w:i w:val="false"/>
          <w:iCs w:val="false"/>
          <w:color w:val="000000"/>
          <w:sz w:val="24"/>
          <w:szCs w:val="24"/>
        </w:rPr>
        <w:t xml:space="preserve">En la segunda etapa, cuantitativa, cada candidato recibió puntuaciones de 1 a 10 en ocho dimensiones comparables, obtenidas por consolidación de los diez criterios: importancia académica, uso industrial, versatilidad, rendimiento, facilidad de implementación, interpretabilidad, relevancia actual y valor educativo. La escalabilidad se integró dentro de las dimensiones de rendimiento y uso industrial, y las aplicaciones reales dentro de uso industrial, para evitar duplicar criterios en el conteo. La suma de las ocho dimensiones (máximo 80 puntos) define el ranking que se presenta en el capítulo 6. Las puntuaciones se asignaron con base en evidencia: citas en manuales de referencia, presencia en la documentación oficial de las bibliotecas más utilizadas, resultados documentados en competiciones de ciencia de datos y la experiencia acumulada en la literatura aplicada, y se exponen de forma transparente para que el lector pueda discrepar con datos y no con impresiones.</w:t>
      </w:r>
    </w:p>
    <w:p>
      <w:pPr>
        <w:pStyle w:val="Heading1"/>
        <w:keepNext/>
        <w:spacing w:after="260" w:before="440" w:line="400" w:lineRule="atLeast"/>
        <w:jc w:val="center"/>
      </w:pPr>
      <w:bookmarkStart w:id="100009" w:name="_Toc100009"/>
      <w:r>
        <w:rPr>
          <w:rFonts w:ascii="Times New Roman" w:eastAsia="Times New Roman"/>
          <w:b/>
          <w:bCs/>
          <w:color w:val="000000"/>
          <w:sz w:val="32"/>
          <w:szCs w:val="32"/>
        </w:rPr>
        <w:t xml:space="preserve">3. LOS 10 ALGORITMOS SELECCIONADOS</w:t>
      </w:r>
      <w:bookmarkEnd w:id="100009"/>
    </w:p>
    <w:p>
      <w:pPr>
        <w:pStyle w:val="Heading2"/>
        <w:keepNext/>
        <w:spacing w:after="180" w:before="340" w:line="380" w:lineRule="atLeast"/>
        <w:jc w:val="left"/>
      </w:pPr>
      <w:bookmarkStart w:id="100010" w:name="_Toc100010"/>
      <w:r>
        <w:rPr>
          <w:rFonts w:ascii="Times New Roman" w:eastAsia="Times New Roman"/>
          <w:b/>
          <w:bCs/>
          <w:color w:val="000000"/>
          <w:sz w:val="28"/>
          <w:szCs w:val="28"/>
        </w:rPr>
        <w:t xml:space="preserve">3.1 Tabla resumen de la selección</w:t>
      </w:r>
      <w:bookmarkEnd w:id="100010"/>
    </w:p>
    <w:p>
      <w:pPr>
        <w:keepNext w:val="false"/>
        <w:spacing w:after="120" w:before="0" w:line="360"/>
        <w:jc w:val="both"/>
      </w:pPr>
      <w:r>
        <w:rPr>
          <w:i w:val="false"/>
          <w:iCs w:val="false"/>
          <w:color w:val="000000"/>
          <w:sz w:val="24"/>
          <w:szCs w:val="24"/>
        </w:rPr>
        <w:t xml:space="preserve">La Tabla 3.1 presenta los diez algoritmos seleccionados, ordenados según la posición que ocuparán en el ranking final del capítulo 6. La columna de tipo de aprendizaje indica el paradigma dominante del método; la de problema principal señala la tarea para la que fue concebido o en la que más se emplea; la de importancia resume en una palabra su papel en el campo; y la de dificultad estima el esfuerzo necesario para dominarlo con solvencia, considerando su carga matemática y operativa.</w:t>
      </w:r>
    </w:p>
    <w:p>
      <w:pPr>
        <w:keepNext/>
        <w:spacing w:after="100" w:before="200" w:line="300"/>
        <w:jc w:val="center"/>
      </w:pPr>
      <w:r>
        <w:rPr>
          <w:rFonts w:ascii="Times New Roman"/>
          <w:b/>
          <w:bCs/>
          <w:color w:val="000000"/>
          <w:sz w:val="21"/>
          <w:szCs w:val="21"/>
        </w:rPr>
        <w:t xml:space="preserve">Tabla 3.1. </w:t>
      </w:r>
      <w:r>
        <w:rPr>
          <w:rFonts w:ascii="Times New Roman"/>
          <w:color w:val="000000"/>
          <w:sz w:val="21"/>
          <w:szCs w:val="21"/>
        </w:rPr>
        <w:t xml:space="preserve">Resumen de los diez algoritmos seleccionados, ordenados por su posición en el ranking.</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gridCol w:w="100"/>
      </w:tblGrid>
      <w:tr>
        <w:trPr>
          <w:cantSplit/>
          <w:tblHeader/>
        </w:trPr>
        <w:tc>
          <w:tcPr>
            <w:tcW w:type="pct" w:w="10%"/>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9"/>
                <w:szCs w:val="19"/>
              </w:rPr>
              <w:t xml:space="preserve">Posición</w:t>
            </w:r>
          </w:p>
        </w:tc>
        <w:tc>
          <w:tcPr>
            <w:tcW w:type="pct" w:w="24%"/>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9"/>
                <w:szCs w:val="19"/>
              </w:rPr>
              <w:t xml:space="preserve">Algoritmo</w:t>
            </w:r>
          </w:p>
        </w:tc>
        <w:tc>
          <w:tcPr>
            <w:tcW w:type="pct" w:w="19%"/>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9"/>
                <w:szCs w:val="19"/>
              </w:rPr>
              <w:t xml:space="preserve">Tipo de aprendizaje</w:t>
            </w:r>
          </w:p>
        </w:tc>
        <w:tc>
          <w:tcPr>
            <w:tcW w:type="pct" w:w="21%"/>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9"/>
                <w:szCs w:val="19"/>
              </w:rPr>
              <w:t xml:space="preserve">Problema principal</w:t>
            </w:r>
          </w:p>
        </w:tc>
        <w:tc>
          <w:tcPr>
            <w:tcW w:type="pct" w:w="13%"/>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9"/>
                <w:szCs w:val="19"/>
              </w:rPr>
              <w:t xml:space="preserve">Importancia</w:t>
            </w:r>
          </w:p>
        </w:tc>
        <w:tc>
          <w:tcPr>
            <w:tcW w:type="pct" w:w="13%"/>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9"/>
                <w:szCs w:val="19"/>
              </w:rPr>
              <w:t xml:space="preserve">Dificultad</w:t>
            </w:r>
          </w:p>
        </w:tc>
      </w:tr>
      <w:tr>
        <w:trPr>
          <w:cantSplit/>
        </w:trPr>
        <w:tc>
          <w:tcPr>
            <w:tcW w:type="pct" w:w="1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1</w:t>
            </w:r>
          </w:p>
        </w:tc>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Random Forest (Bosque Aleatorio)</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Supervisado</w:t>
            </w:r>
          </w:p>
        </w:tc>
        <w:tc>
          <w:tcPr>
            <w:tcW w:type="pct" w:w="2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Clasificación y regresión</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Muy alta</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Media</w:t>
            </w:r>
          </w:p>
        </w:tc>
      </w:tr>
      <w:tr>
        <w:trPr>
          <w:cantSplit/>
        </w:trPr>
        <w:tc>
          <w:tcPr>
            <w:tcW w:type="pct" w:w="1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2</w:t>
            </w:r>
          </w:p>
        </w:tc>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Gradient Boosting (XGBoost / GBDT)</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Supervisado</w:t>
            </w:r>
          </w:p>
        </w:tc>
        <w:tc>
          <w:tcPr>
            <w:tcW w:type="pct" w:w="2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Clasificación y regresión</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Muy alta</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Media-alta</w:t>
            </w:r>
          </w:p>
        </w:tc>
      </w:tr>
      <w:tr>
        <w:trPr>
          <w:cantSplit/>
        </w:trPr>
        <w:tc>
          <w:tcPr>
            <w:tcW w:type="pct" w:w="1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3</w:t>
            </w:r>
          </w:p>
        </w:tc>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Regresión Lineal</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Supervisado</w:t>
            </w:r>
          </w:p>
        </w:tc>
        <w:tc>
          <w:tcPr>
            <w:tcW w:type="pct" w:w="2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Regresión (predicción numérica)</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Muy alta</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Baja</w:t>
            </w:r>
          </w:p>
        </w:tc>
      </w:tr>
      <w:tr>
        <w:trPr>
          <w:cantSplit/>
        </w:trPr>
        <w:tc>
          <w:tcPr>
            <w:tcW w:type="pct" w:w="1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4</w:t>
            </w:r>
          </w:p>
        </w:tc>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Árboles de Decisión (CART)</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Supervisado</w:t>
            </w:r>
          </w:p>
        </w:tc>
        <w:tc>
          <w:tcPr>
            <w:tcW w:type="pct" w:w="2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Clasificación y regresión</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Muy alta</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Baja-media</w:t>
            </w:r>
          </w:p>
        </w:tc>
      </w:tr>
      <w:tr>
        <w:trPr>
          <w:cantSplit/>
        </w:trPr>
        <w:tc>
          <w:tcPr>
            <w:tcW w:type="pct" w:w="1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5</w:t>
            </w:r>
          </w:p>
        </w:tc>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Regresión Logística</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Supervisado</w:t>
            </w:r>
          </w:p>
        </w:tc>
        <w:tc>
          <w:tcPr>
            <w:tcW w:type="pct" w:w="2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Clasificación (probabilidad)</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Alta</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Baja-media</w:t>
            </w:r>
          </w:p>
        </w:tc>
      </w:tr>
      <w:tr>
        <w:trPr>
          <w:cantSplit/>
        </w:trPr>
        <w:tc>
          <w:tcPr>
            <w:tcW w:type="pct" w:w="1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6</w:t>
            </w:r>
          </w:p>
        </w:tc>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K-Means</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No supervisado</w:t>
            </w:r>
          </w:p>
        </w:tc>
        <w:tc>
          <w:tcPr>
            <w:tcW w:type="pct" w:w="2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Clustering (agrupamiento)</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Alta</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Baja-media</w:t>
            </w:r>
          </w:p>
        </w:tc>
      </w:tr>
      <w:tr>
        <w:trPr>
          <w:cantSplit/>
        </w:trPr>
        <w:tc>
          <w:tcPr>
            <w:tcW w:type="pct" w:w="1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7</w:t>
            </w:r>
          </w:p>
        </w:tc>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Redes Neuronales Artificiales (MLP y backpropagation)</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Supervisado / profundo</w:t>
            </w:r>
          </w:p>
        </w:tc>
        <w:tc>
          <w:tcPr>
            <w:tcW w:type="pct" w:w="2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Clasificación, regresión y representación</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Muy alta</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Alta</w:t>
            </w:r>
          </w:p>
        </w:tc>
      </w:tr>
      <w:tr>
        <w:trPr>
          <w:cantSplit/>
        </w:trPr>
        <w:tc>
          <w:tcPr>
            <w:tcW w:type="pct" w:w="1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8</w:t>
            </w:r>
          </w:p>
        </w:tc>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PCA (Análisis de Componentes Principales)</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No supervisado</w:t>
            </w:r>
          </w:p>
        </w:tc>
        <w:tc>
          <w:tcPr>
            <w:tcW w:type="pct" w:w="2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Reducción de dimensionalidad</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Alta</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Media</w:t>
            </w:r>
          </w:p>
        </w:tc>
      </w:tr>
      <w:tr>
        <w:trPr>
          <w:cantSplit/>
        </w:trPr>
        <w:tc>
          <w:tcPr>
            <w:tcW w:type="pct" w:w="1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9</w:t>
            </w:r>
          </w:p>
        </w:tc>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SVM (Máquinas de Vectores de Soporte)</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Supervisado</w:t>
            </w:r>
          </w:p>
        </w:tc>
        <w:tc>
          <w:tcPr>
            <w:tcW w:type="pct" w:w="2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Clasificación (y regresión)</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Alta</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Media-alta</w:t>
            </w:r>
          </w:p>
        </w:tc>
      </w:tr>
      <w:tr>
        <w:trPr>
          <w:cantSplit/>
        </w:trPr>
        <w:tc>
          <w:tcPr>
            <w:tcW w:type="pct" w:w="10%"/>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10</w:t>
            </w:r>
          </w:p>
        </w:tc>
        <w:tc>
          <w:tcPr>
            <w:tcW w:type="pct" w:w="24%"/>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Q-Learning</w:t>
            </w:r>
          </w:p>
        </w:tc>
        <w:tc>
          <w:tcPr>
            <w:tcW w:type="pct" w:w="19%"/>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Aprendizaje por refuerzo</w:t>
            </w:r>
          </w:p>
        </w:tc>
        <w:tc>
          <w:tcPr>
            <w:tcW w:type="pct" w:w="21%"/>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Toma de decisiones secuenciales</w:t>
            </w:r>
          </w:p>
        </w:tc>
        <w:tc>
          <w:tcPr>
            <w:tcW w:type="pct" w:w="13%"/>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Media-alta</w:t>
            </w:r>
          </w:p>
        </w:tc>
        <w:tc>
          <w:tcPr>
            <w:tcW w:type="pct" w:w="13%"/>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center"/>
            </w:pPr>
            <w:r>
              <w:rPr>
                <w:color w:val="000000"/>
                <w:sz w:val="19"/>
                <w:szCs w:val="19"/>
              </w:rPr>
              <w:t xml:space="preserve">Media-alta</w:t>
            </w:r>
          </w:p>
        </w:tc>
      </w:tr>
    </w:tbl>
    <w:p>
      <w:pPr>
        <w:spacing w:after="120" w:line="240"/>
      </w:pPr>
    </w:p>
    <w:p>
      <w:pPr>
        <w:pStyle w:val="Heading2"/>
        <w:keepNext/>
        <w:spacing w:after="180" w:before="340" w:line="380" w:lineRule="atLeast"/>
        <w:jc w:val="left"/>
      </w:pPr>
      <w:bookmarkStart w:id="100011" w:name="_Toc100011"/>
      <w:r>
        <w:rPr>
          <w:rFonts w:ascii="Times New Roman" w:eastAsia="Times New Roman"/>
          <w:b/>
          <w:bCs/>
          <w:color w:val="000000"/>
          <w:sz w:val="28"/>
          <w:szCs w:val="28"/>
        </w:rPr>
        <w:t xml:space="preserve">3.2 Justificación de cada algoritmo seleccionado</w:t>
      </w:r>
      <w:bookmarkEnd w:id="100011"/>
    </w:p>
    <w:p>
      <w:pPr>
        <w:keepNext w:val="false"/>
        <w:spacing w:after="120" w:before="0" w:line="360"/>
        <w:jc w:val="both"/>
      </w:pPr>
      <w:r>
        <w:rPr>
          <w:i w:val="false"/>
          <w:iCs w:val="false"/>
          <w:color w:val="000000"/>
          <w:sz w:val="24"/>
          <w:szCs w:val="24"/>
        </w:rPr>
        <w:t xml:space="preserve">Random Forest se selecciona por ser el método de mayor equilibrio global: ofrece rendimiento alto en datos tabulares sin exigir un ajuste fino, es robusto frente al sobreajuste gracias al promediado de muchos árboles, proporciona medidas de importancia de variables que lo hacen semitransparente y funciona tanto en clasificación como en regresión. Además, introduce al estudiante en dos ideas poderosas del campo: el muestreo bootstrap y la agregación de modelos (ensemble).</w:t>
      </w:r>
    </w:p>
    <w:p>
      <w:pPr>
        <w:keepNext w:val="false"/>
        <w:spacing w:after="120" w:before="0" w:line="360"/>
        <w:jc w:val="both"/>
      </w:pPr>
      <w:r>
        <w:rPr>
          <w:i w:val="false"/>
          <w:iCs w:val="false"/>
          <w:color w:val="000000"/>
          <w:sz w:val="24"/>
          <w:szCs w:val="24"/>
        </w:rPr>
        <w:t xml:space="preserve">Gradient Boosting, representado industrialmente por XGBoost, entra en la lista porque constituye el estado del arte para datos tabulares de tamaño moderado y domina las competiciones de ciencia de datos desde hace más de una década. Su mecanismo secuencial, en el que cada árbol corrige los errores del anterior, ilustra el concepto de optimización por gradiente aplicado a modelos aditivos, y su literatura asociada (Friedman, 2001; Chen y Guestrin, 2016) es central en la formación de todo científico de datos.</w:t>
      </w:r>
    </w:p>
    <w:p>
      <w:pPr>
        <w:keepNext w:val="false"/>
        <w:spacing w:after="120" w:before="0" w:line="360"/>
        <w:jc w:val="both"/>
      </w:pPr>
      <w:r>
        <w:rPr>
          <w:i w:val="false"/>
          <w:iCs w:val="false"/>
          <w:color w:val="000000"/>
          <w:sz w:val="24"/>
          <w:szCs w:val="24"/>
        </w:rPr>
        <w:t xml:space="preserve">La Regresión Lineal es el algoritmo fundacional del aprendizaje supervisado y el punto de partida natural de cualquier currículo. Introduce en forma pura los conceptos de función de pérdida, ajuste de parámetros, residuos y evaluación de un modelo continuo. Su interpretabilidad total y su presencia permanente en la práctica profesional (econometría, valoración, análisis de experimentos) justifican su inclusión pese a su simplicidad.</w:t>
      </w:r>
    </w:p>
    <w:p>
      <w:pPr>
        <w:keepNext w:val="false"/>
        <w:spacing w:after="120" w:before="0" w:line="360"/>
        <w:jc w:val="both"/>
      </w:pPr>
      <w:r>
        <w:rPr>
          <w:i w:val="false"/>
          <w:iCs w:val="false"/>
          <w:color w:val="000000"/>
          <w:sz w:val="24"/>
          <w:szCs w:val="24"/>
        </w:rPr>
        <w:t xml:space="preserve">Los Árboles de Decisión se seleccionan por dos razones. Primero, son el método más interpretable del repertorio: su estructura de reglas condicionales se comunica sin matemáticas a cualquier audiencia. Segundo, son el bloque constructivo de los dos métodos de ensemble más importantes (Random Forest y Gradient Boosting), de modo que comprenderlos es prerrequisito directo de los dos primeros lugares del ranking.</w:t>
      </w:r>
    </w:p>
    <w:p>
      <w:pPr>
        <w:keepNext w:val="false"/>
        <w:spacing w:after="120" w:before="0" w:line="360"/>
        <w:jc w:val="both"/>
      </w:pPr>
      <w:r>
        <w:rPr>
          <w:i w:val="false"/>
          <w:iCs w:val="false"/>
          <w:color w:val="000000"/>
          <w:sz w:val="24"/>
          <w:szCs w:val="24"/>
        </w:rPr>
        <w:t xml:space="preserve">La Regresión Logística es el clasificador probabilístico de referencia y el modelo estadístico por defecto para variables de respuesta binaria. Introduce la función sigmoide, la verosimilitud y la estimación por máxima verosimilitud, y sigue siendo el primer modelo que se prueba en cualquier problema de clasificación binaria por su velocidad, estabilidad y explicabilidad mediante razones de probabilidades (odds ratios).</w:t>
      </w:r>
    </w:p>
    <w:p>
      <w:pPr>
        <w:keepNext w:val="false"/>
        <w:spacing w:after="120" w:before="0" w:line="360"/>
        <w:jc w:val="both"/>
      </w:pPr>
      <w:r>
        <w:rPr>
          <w:i w:val="false"/>
          <w:iCs w:val="false"/>
          <w:color w:val="000000"/>
          <w:sz w:val="24"/>
          <w:szCs w:val="24"/>
        </w:rPr>
        <w:t xml:space="preserve">K-Means representa el aprendizaje no supervisado de agrupamiento, la familia de problemas en la que no existen etiquetas y el objetivo es descubrir estructura. Es el algoritmo de clustering más usado por su simplicidad y escalabilidad, y su estudio introduce conceptos esenciales como distancias, centroides, inicialización y criterios internos de validación (inercia, coeficiente de silueta).</w:t>
      </w:r>
    </w:p>
    <w:p>
      <w:pPr>
        <w:keepNext w:val="false"/>
        <w:spacing w:after="120" w:before="0" w:line="360"/>
        <w:jc w:val="both"/>
      </w:pPr>
      <w:r>
        <w:rPr>
          <w:i w:val="false"/>
          <w:iCs w:val="false"/>
          <w:color w:val="000000"/>
          <w:sz w:val="24"/>
          <w:szCs w:val="24"/>
        </w:rPr>
        <w:t xml:space="preserve">Las Redes Neuronales Artificiales, presentadas en su forma fundamental de perceptrón multicapa entrenado por retropropagación del error (backpropagation), se incluyen por su papel estructural en el campo: constituyen el fundamento del aprendizaje profundo, el paradigma que hoy domina el procesamiento de imágenes, audio y lenguaje natural. Su estudio aporta la comprensión del descenso por gradiente, de las funciones de activación y del ajuste masivo de parámetros, conocimientos transferibles a todas las arquitecturas modernas.</w:t>
      </w:r>
    </w:p>
    <w:p>
      <w:pPr>
        <w:keepNext w:val="false"/>
        <w:spacing w:after="120" w:before="0" w:line="360"/>
        <w:jc w:val="both"/>
      </w:pPr>
      <w:r>
        <w:rPr>
          <w:i w:val="false"/>
          <w:iCs w:val="false"/>
          <w:color w:val="000000"/>
          <w:sz w:val="24"/>
          <w:szCs w:val="24"/>
        </w:rPr>
        <w:t xml:space="preserve">El Análisis de Componentes Principales (PCA) representa la reducción de dimensionalidad, tarea transversal a casi todo proyecto de Machine Learning. Permite comprimir variables correlacionadas en pocas dimensiones informativas, visualizar datos de alta dimensión, mitigar la maldición de la dimensionalidad y acelerar otros modelos. Su fundamento de álgebra lineal (autovalores y autovectores) es parte esencial de la formación técnica.</w:t>
      </w:r>
    </w:p>
    <w:p>
      <w:pPr>
        <w:keepNext w:val="false"/>
        <w:spacing w:after="120" w:before="0" w:line="360"/>
        <w:jc w:val="both"/>
      </w:pPr>
      <w:r>
        <w:rPr>
          <w:i w:val="false"/>
          <w:iCs w:val="false"/>
          <w:color w:val="000000"/>
          <w:sz w:val="24"/>
          <w:szCs w:val="24"/>
        </w:rPr>
        <w:t xml:space="preserve">Las Máquinas de Vectores de Soporte (SVM) se seleccionan por su importancia histórica y teórica: dominaron la clasificación entre mediados de los años noventa y la década de 2010, introducen el truco del núcleo (kernel trick) y la noción de margen máximo, y siguen siendo eficaces en problemas de alta dimensionalidad con conjuntos de datos pequeños a medianos, como clasificación de texto y bioinformática.</w:t>
      </w:r>
    </w:p>
    <w:p>
      <w:pPr>
        <w:keepNext w:val="false"/>
        <w:spacing w:after="120" w:before="0" w:line="360"/>
        <w:jc w:val="both"/>
      </w:pPr>
      <w:r>
        <w:rPr>
          <w:i w:val="false"/>
          <w:iCs w:val="false"/>
          <w:color w:val="000000"/>
          <w:sz w:val="24"/>
          <w:szCs w:val="24"/>
        </w:rPr>
        <w:t xml:space="preserve">Q-Learning representa el tercer gran paradigma del aprendizaje automático: el aprendizaje por refuerzo, donde un agente aprende una política de decisión interactuando con un entorno y recibiendo recompensas. Es el algoritmo fundacional del aprendizaje por diferencias temporales, base conceptual de sistemas modernos como los agentes de juegos (Mnih et al., 2015) y del ajuste por refuerzo de grandes modelos de lenguaje. Su inclusión garantiza que el documento cubra, además de la predicción, la toma de decisiones secuenciales.</w:t>
      </w:r>
    </w:p>
    <w:p>
      <w:pPr>
        <w:pStyle w:val="Heading2"/>
        <w:keepNext/>
        <w:spacing w:after="180" w:before="340" w:line="380" w:lineRule="atLeast"/>
        <w:jc w:val="left"/>
      </w:pPr>
      <w:bookmarkStart w:id="100012" w:name="_Toc100012"/>
      <w:r>
        <w:rPr>
          <w:rFonts w:ascii="Times New Roman" w:eastAsia="Times New Roman"/>
          <w:b/>
          <w:bCs/>
          <w:color w:val="000000"/>
          <w:sz w:val="28"/>
          <w:szCs w:val="28"/>
        </w:rPr>
        <w:t xml:space="preserve">3.3 Algoritmos relevantes no incluidos y justificación</w:t>
      </w:r>
      <w:bookmarkEnd w:id="100012"/>
    </w:p>
    <w:p>
      <w:pPr>
        <w:keepNext w:val="false"/>
        <w:spacing w:after="120" w:before="0" w:line="360"/>
        <w:jc w:val="both"/>
      </w:pPr>
      <w:r>
        <w:rPr>
          <w:i w:val="false"/>
          <w:iCs w:val="false"/>
          <w:color w:val="000000"/>
          <w:sz w:val="24"/>
          <w:szCs w:val="24"/>
        </w:rPr>
        <w:t xml:space="preserve">La fuente de referencia enumera muchos otros métodos con historial académico sólido que no alcanzaron un cupo entre los diez. La exclusión no significa que sean malos algoritmos: significa que, aplicados los criterios del capítulo 2, su inclusión habría tenido menor valor que los seleccionados, bien por menor uso actual, bien por redundancia conceptual con un seleccionado. Los casos principales se exponen a continuación.</w:t>
      </w:r>
    </w:p>
    <w:p>
      <w:pPr>
        <w:pStyle w:val="ListParagraph"/>
        <w:numPr>
          <w:ilvl w:val="0"/>
          <w:numId w:val="1"/>
        </w:numPr>
        <w:spacing w:after="60" w:line="340"/>
        <w:jc w:val="left"/>
      </w:pPr>
      <w:r>
        <w:rPr>
          <w:b/>
          <w:bCs/>
          <w:color w:val="000000"/>
          <w:sz w:val="24"/>
          <w:szCs w:val="24"/>
        </w:rPr>
        <w:t xml:space="preserve">k-Vecinos más Cercanos (k-NN).</w:t>
      </w:r>
      <w:r>
        <w:rPr>
          <w:color w:val="000000"/>
          <w:sz w:val="24"/>
          <w:szCs w:val="24"/>
        </w:rPr>
        <w:t xml:space="preserve"> Aparece en la fuente como algoritmo de aprendizaje basado en instancias. Se excluye porque, pese a su enorme valor didáctico, su predicción exige recorrer todo el conjunto de entrenamiento (costo O(n·p) por consulta), sufre severamente la maldición de la dimensionalidad y apenas se usa como modelo principal en producción. Sus ideas se comentan dentro de los análisis de K-Means (distancias) y SVM.</w:t>
      </w:r>
    </w:p>
    <w:p>
      <w:pPr>
        <w:pStyle w:val="ListParagraph"/>
        <w:numPr>
          <w:ilvl w:val="0"/>
          <w:numId w:val="1"/>
        </w:numPr>
        <w:spacing w:after="60" w:line="340"/>
        <w:jc w:val="left"/>
      </w:pPr>
      <w:r>
        <w:rPr>
          <w:b/>
          <w:bCs/>
          <w:color w:val="000000"/>
          <w:sz w:val="24"/>
          <w:szCs w:val="24"/>
        </w:rPr>
        <w:t xml:space="preserve">Naive Bayes.</w:t>
      </w:r>
      <w:r>
        <w:rPr>
          <w:color w:val="000000"/>
          <w:sz w:val="24"/>
          <w:szCs w:val="24"/>
        </w:rPr>
        <w:t xml:space="preserve"> Clasificador bayesiano presente en la fuente. Se excluye porque su supuesto de independencia condicional entre variables rara vez se cumple y su rendimiento suele quedar por debajo de la regresión logística y de los métodos de ensemble; conserva nicho útil en clasificación de texto de alto volumen.</w:t>
      </w:r>
    </w:p>
    <w:p>
      <w:pPr>
        <w:pStyle w:val="ListParagraph"/>
        <w:numPr>
          <w:ilvl w:val="0"/>
          <w:numId w:val="1"/>
        </w:numPr>
        <w:spacing w:after="60" w:line="340"/>
        <w:jc w:val="left"/>
      </w:pPr>
      <w:r>
        <w:rPr>
          <w:b/>
          <w:bCs/>
          <w:color w:val="000000"/>
          <w:sz w:val="24"/>
          <w:szCs w:val="24"/>
        </w:rPr>
        <w:t xml:space="preserve">AdaBoost.</w:t>
      </w:r>
      <w:r>
        <w:rPr>
          <w:color w:val="000000"/>
          <w:sz w:val="24"/>
          <w:szCs w:val="24"/>
        </w:rPr>
        <w:t xml:space="preserve"> Predecesor histórico del boosting por gradiente. Se excluye por redundancia: sus ideas (pesar ejemplos difíciles, combinar clasificadores débiles) están absorbidas y superadas por Gradient Boosting/XGBoost, que se analiza a fondo en la sección 4.2.</w:t>
      </w:r>
    </w:p>
    <w:p>
      <w:pPr>
        <w:pStyle w:val="ListParagraph"/>
        <w:numPr>
          <w:ilvl w:val="0"/>
          <w:numId w:val="1"/>
        </w:numPr>
        <w:spacing w:after="60" w:line="340"/>
        <w:jc w:val="left"/>
      </w:pPr>
      <w:r>
        <w:rPr>
          <w:b/>
          <w:bCs/>
          <w:color w:val="000000"/>
          <w:sz w:val="24"/>
          <w:szCs w:val="24"/>
        </w:rPr>
        <w:t xml:space="preserve">t-SNE y UMAP.</w:t>
      </w:r>
      <w:r>
        <w:rPr>
          <w:color w:val="000000"/>
          <w:sz w:val="24"/>
          <w:szCs w:val="24"/>
        </w:rPr>
        <w:t xml:space="preserve"> Métodos de reducción de dimensionalidad no lineal. Se excluyen porque su propósito principal es la visualización exploratoria, no la construcción de modelos predictivos, y porque PCA cubre el cupo de la familia de reducción con mejor fundamento estadístico y mayor uso como preprocesamiento.</w:t>
      </w:r>
    </w:p>
    <w:p>
      <w:pPr>
        <w:pStyle w:val="ListParagraph"/>
        <w:numPr>
          <w:ilvl w:val="0"/>
          <w:numId w:val="1"/>
        </w:numPr>
        <w:spacing w:after="60" w:line="340"/>
        <w:jc w:val="left"/>
      </w:pPr>
      <w:r>
        <w:rPr>
          <w:b/>
          <w:bCs/>
          <w:color w:val="000000"/>
          <w:sz w:val="24"/>
          <w:szCs w:val="24"/>
        </w:rPr>
        <w:t xml:space="preserve">Ridge, LASSO y Elastic Net.</w:t>
      </w:r>
      <w:r>
        <w:rPr>
          <w:color w:val="000000"/>
          <w:sz w:val="24"/>
          <w:szCs w:val="24"/>
        </w:rPr>
        <w:t xml:space="preserve"> Variantes regularizadas de la regresión lineal. Se excluyen como entradas separadas por ser extensiones directas del método de la sección 4.3, donde se analizan como alternativas.</w:t>
      </w:r>
    </w:p>
    <w:p>
      <w:pPr>
        <w:pStyle w:val="ListParagraph"/>
        <w:numPr>
          <w:ilvl w:val="0"/>
          <w:numId w:val="1"/>
        </w:numPr>
        <w:spacing w:after="60" w:line="340"/>
        <w:jc w:val="left"/>
      </w:pPr>
      <w:r>
        <w:rPr>
          <w:b/>
          <w:bCs/>
          <w:color w:val="000000"/>
          <w:sz w:val="24"/>
          <w:szCs w:val="24"/>
        </w:rPr>
        <w:t xml:space="preserve">Redes convolucionales (CNN), recurrentes (RNN/LSTM) y Transformers.</w:t>
      </w:r>
      <w:r>
        <w:rPr>
          <w:color w:val="000000"/>
          <w:sz w:val="24"/>
          <w:szCs w:val="24"/>
        </w:rPr>
        <w:t xml:space="preserve"> Arquitecturas especializadas del aprendizaje profundo. Se excluyen como entradas independientes porque son derivaciones de la red neuronal artificial seleccionada; la sección 4.7 establece su fundamento común (capas, activaciones, backpropagation) y las menciona como evoluciones.</w:t>
      </w:r>
    </w:p>
    <w:p>
      <w:pPr>
        <w:pStyle w:val="ListParagraph"/>
        <w:numPr>
          <w:ilvl w:val="0"/>
          <w:numId w:val="1"/>
        </w:numPr>
        <w:spacing w:after="60" w:line="340"/>
        <w:jc w:val="left"/>
      </w:pPr>
      <w:r>
        <w:rPr>
          <w:b/>
          <w:bCs/>
          <w:color w:val="000000"/>
          <w:sz w:val="24"/>
          <w:szCs w:val="24"/>
        </w:rPr>
        <w:t xml:space="preserve">Descenso por gradiente estocástico (SGD), EM, redes bayesianas, modelos ocultos de Markov, SOM, LVQ y aprendizaje basado en reglas (CN2, RIPPER).</w:t>
      </w:r>
      <w:r>
        <w:rPr>
          <w:color w:val="000000"/>
          <w:sz w:val="24"/>
          <w:szCs w:val="24"/>
        </w:rPr>
        <w:t xml:space="preserve"> Se trata, respectivamente, de un optimizador (no de un algoritmo de aprendizaje completo), de algoritmos de estimación y modelos probabilísticos estructurales y de métodos con adopción actual limitada; su exclusión mantiene la diversidad sin sacrificar cupos a métodos de uso marginal o de categoría distinta.</w:t>
      </w:r>
    </w:p>
    <w:p>
      <w:pPr>
        <w:keepNext w:val="false"/>
        <w:spacing w:after="120" w:before="0" w:line="360"/>
        <w:jc w:val="both"/>
      </w:pPr>
      <w:r>
        <w:rPr>
          <w:i w:val="false"/>
          <w:iCs w:val="false"/>
          <w:color w:val="000000"/>
          <w:sz w:val="24"/>
          <w:szCs w:val="24"/>
        </w:rPr>
        <w:t xml:space="preserve">Con estas exclusiones, el conjunto final evita la trampa de llenar la lista con variantes del mismo concepto: cubre regresión (lineal), clasificación probabilística (logística), clasificación y regresión por particiones (árboles), ensembles por bolsa y por gradiente (Random Forest y XGBoost), clasificación por márgenes (SVM), agrupamiento no supervisado (K-Means), reducción de dimensiones (PCA), representación jerárquica aprendida (redes neuronales) y decisión secuencial con recompensas (Q-Learning).</w:t>
      </w:r>
    </w:p>
    <w:p>
      <w:pPr>
        <w:pStyle w:val="Heading2"/>
        <w:keepNext/>
        <w:spacing w:after="180" w:before="340" w:line="380" w:lineRule="atLeast"/>
        <w:jc w:val="left"/>
      </w:pPr>
      <w:bookmarkStart w:id="100013" w:name="_Toc100013"/>
      <w:r>
        <w:rPr>
          <w:rFonts w:ascii="Times New Roman" w:eastAsia="Times New Roman"/>
          <w:b/>
          <w:bCs/>
          <w:color w:val="000000"/>
          <w:sz w:val="28"/>
          <w:szCs w:val="28"/>
        </w:rPr>
        <w:t xml:space="preserve">3.4 Nota terminológica: algoritmo, método, técnica, modelo y paradigma</w:t>
      </w:r>
      <w:bookmarkEnd w:id="100013"/>
    </w:p>
    <w:p>
      <w:pPr>
        <w:keepNext w:val="false"/>
        <w:spacing w:after="120" w:before="0" w:line="360"/>
        <w:jc w:val="both"/>
      </w:pPr>
      <w:r>
        <w:rPr>
          <w:i w:val="false"/>
          <w:iCs w:val="false"/>
          <w:color w:val="000000"/>
          <w:sz w:val="24"/>
          <w:szCs w:val="24"/>
        </w:rPr>
        <w:t xml:space="preserve">En la literatura y, sobre todo, en la divulgación, los términos algoritmo, método, técnica, modelo, paradigma, biblioteca y framework se usan a menudo como sinónimos, lo que genera confusiones conceptuales. A lo largo de este documento se mantiene la distinción técnica que resume la Tabla 3.2, y se advierte al lector cuando un nombre popular designa en realidad otra categoría. Así, XGBoost es en rigor una biblioteca (con su framework asociado) que implementa el algoritmo de boosting por gradiente con árboles de decisión; el aprendizaje profundo es un paradigma; y la regresión logística es tanto un modelo estadístico como el algoritmo de estimación que lo ajusta.</w:t>
      </w:r>
    </w:p>
    <w:p>
      <w:pPr>
        <w:keepNext/>
        <w:spacing w:after="100" w:before="200" w:line="300"/>
        <w:jc w:val="center"/>
      </w:pPr>
      <w:r>
        <w:rPr>
          <w:rFonts w:ascii="Times New Roman"/>
          <w:b/>
          <w:bCs/>
          <w:color w:val="000000"/>
          <w:sz w:val="21"/>
          <w:szCs w:val="21"/>
        </w:rPr>
        <w:t xml:space="preserve">Tabla 3.2. </w:t>
      </w:r>
      <w:r>
        <w:rPr>
          <w:rFonts w:ascii="Times New Roman"/>
          <w:color w:val="000000"/>
          <w:sz w:val="21"/>
          <w:szCs w:val="21"/>
        </w:rPr>
        <w:t xml:space="preserve">Distinción conceptual entre las categorías empleadas en el documento.</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tblGrid>
      <w:tr>
        <w:trPr>
          <w:cantSplit/>
          <w:tblHeader/>
        </w:trPr>
        <w:tc>
          <w:tcPr>
            <w:tcW w:type="pct" w:w="17%"/>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20"/>
                <w:szCs w:val="20"/>
              </w:rPr>
              <w:t xml:space="preserve">Término</w:t>
            </w:r>
          </w:p>
        </w:tc>
        <w:tc>
          <w:tcPr>
            <w:tcW w:type="pct" w:w="52%"/>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20"/>
                <w:szCs w:val="20"/>
              </w:rPr>
              <w:t xml:space="preserve">Definición</w:t>
            </w:r>
          </w:p>
        </w:tc>
        <w:tc>
          <w:tcPr>
            <w:tcW w:type="pct" w:w="31%"/>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20"/>
                <w:szCs w:val="20"/>
              </w:rPr>
              <w:t xml:space="preserve">Ejemplo</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Algoritmo</w:t>
            </w:r>
          </w:p>
        </w:tc>
        <w:tc>
          <w:tcPr>
            <w:tcW w:type="pct" w:w="5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Secuencia finita y definida de pasos computacionales que, a partir de datos, produce un resultado (por ejemplo, un modelo ajustado).</w:t>
            </w:r>
          </w:p>
        </w:tc>
        <w:tc>
          <w:tcPr>
            <w:tcW w:type="pct" w:w="3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K-Means, backpropagation, PCA, Q-learning.</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Método</w:t>
            </w:r>
          </w:p>
        </w:tc>
        <w:tc>
          <w:tcPr>
            <w:tcW w:type="pct" w:w="5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Procedimiento o enfoque general de resolución, a veces menos formal que un algoritmo; en la fuente de referencia agrupa familias de algoritmos.</w:t>
            </w:r>
          </w:p>
        </w:tc>
        <w:tc>
          <w:tcPr>
            <w:tcW w:type="pct" w:w="3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El método de mínimos cuadrados; el método de aprendizaje por refuerzo.</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Técnica</w:t>
            </w:r>
          </w:p>
        </w:tc>
        <w:tc>
          <w:tcPr>
            <w:tcW w:type="pct" w:w="5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Recurso o procedimiento específico aplicable dentro de distintos métodos o algoritmos, sin ser un algoritmo completo en sí mismo.</w:t>
            </w:r>
          </w:p>
        </w:tc>
        <w:tc>
          <w:tcPr>
            <w:tcW w:type="pct" w:w="3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El truco del núcleo (kernel trick); la validación cruzada; la regularización.</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Modelo</w:t>
            </w:r>
          </w:p>
        </w:tc>
        <w:tc>
          <w:tcPr>
            <w:tcW w:type="pct" w:w="5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Estructura matemática con parámetros que, una vez ajustados por un algoritmo, aproxima la relación entre variables y produce predicciones.</w:t>
            </w:r>
          </w:p>
        </w:tc>
        <w:tc>
          <w:tcPr>
            <w:tcW w:type="pct" w:w="3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La recta con coeficientes ajustados de una regresión; el bosque entrenado.</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Paradigma</w:t>
            </w:r>
          </w:p>
        </w:tc>
        <w:tc>
          <w:tcPr>
            <w:tcW w:type="pct" w:w="5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Marco general de aprendizaje que define cómo el sistema obtiene la experiencia: con etiquetas, sin etiquetas o mediante recompensas.</w:t>
            </w:r>
          </w:p>
        </w:tc>
        <w:tc>
          <w:tcPr>
            <w:tcW w:type="pct" w:w="3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Aprendizaje supervisado, no supervisado y por refuerzo; aprendizaje profundo.</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Biblioteca</w:t>
            </w:r>
          </w:p>
        </w:tc>
        <w:tc>
          <w:tcPr>
            <w:tcW w:type="pct" w:w="5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Conjunto de implementaciones de software reutilizables de algoritmos y utilidades, en un lenguaje concreto.</w:t>
            </w:r>
          </w:p>
        </w:tc>
        <w:tc>
          <w:tcPr>
            <w:tcW w:type="pct" w:w="3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scikit-learn, XGBoost, NumPy, pandas.</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Framework</w:t>
            </w:r>
          </w:p>
        </w:tc>
        <w:tc>
          <w:tcPr>
            <w:tcW w:type="pct" w:w="5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Entorno de software más amplio que la biblioteca: define estructura, ciclo de trabajo y servicios (entrenamiento, despliegue, aceleración).</w:t>
            </w:r>
          </w:p>
        </w:tc>
        <w:tc>
          <w:tcPr>
            <w:tcW w:type="pct" w:w="3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TensorFlow y PyTorch como frameworks de aprendizaje profundo.</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Hiperparámetro</w:t>
            </w:r>
          </w:p>
        </w:tc>
        <w:tc>
          <w:tcPr>
            <w:tcW w:type="pct" w:w="5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Valor de configuración del algoritmo que el usuario fija antes del entrenamiento y no se aprende de los datos.</w:t>
            </w:r>
          </w:p>
        </w:tc>
        <w:tc>
          <w:tcPr>
            <w:tcW w:type="pct" w:w="3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El número de árboles en Random Forest; la tasa de aprendizaje en una red.</w:t>
            </w:r>
          </w:p>
        </w:tc>
      </w:tr>
      <w:tr>
        <w:trPr>
          <w:cantSplit/>
        </w:trPr>
        <w:tc>
          <w:tcPr>
            <w:tcW w:type="pct" w:w="17%"/>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Parámetro</w:t>
            </w:r>
          </w:p>
        </w:tc>
        <w:tc>
          <w:tcPr>
            <w:tcW w:type="pct" w:w="52%"/>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Cantidad interna del modelo que el algoritmo aprende automáticamente durante el entrenamiento.</w:t>
            </w:r>
          </w:p>
        </w:tc>
        <w:tc>
          <w:tcPr>
            <w:tcW w:type="pct" w:w="31%"/>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9"/>
                <w:szCs w:val="19"/>
              </w:rPr>
              <w:t xml:space="preserve">Los coeficientes beta de una regresión; los pesos de una red neuronal.</w:t>
            </w:r>
          </w:p>
        </w:tc>
      </w:tr>
    </w:tbl>
    <w:p>
      <w:pPr>
        <w:spacing w:after="120" w:line="240"/>
      </w:pPr>
    </w:p>
    <w:p>
      <w:pPr>
        <w:pStyle w:val="Heading1"/>
        <w:keepNext/>
        <w:spacing w:after="260" w:before="440" w:line="400" w:lineRule="atLeast"/>
        <w:jc w:val="center"/>
      </w:pPr>
      <w:bookmarkStart w:id="100014" w:name="_Toc100014"/>
      <w:r>
        <w:rPr>
          <w:rFonts w:ascii="Times New Roman" w:eastAsia="Times New Roman"/>
          <w:b/>
          <w:bCs/>
          <w:color w:val="000000"/>
          <w:sz w:val="32"/>
          <w:szCs w:val="32"/>
        </w:rPr>
        <w:t xml:space="preserve">4. ANÁLISIS DETALLADO DE LOS ALGORITMOS</w:t>
      </w:r>
      <w:bookmarkEnd w:id="100014"/>
    </w:p>
    <w:p>
      <w:pPr>
        <w:keepNext w:val="false"/>
        <w:spacing w:after="120" w:before="0" w:line="360"/>
        <w:jc w:val="both"/>
      </w:pPr>
      <w:r>
        <w:rPr>
          <w:i w:val="false"/>
          <w:iCs w:val="false"/>
          <w:color w:val="000000"/>
          <w:sz w:val="24"/>
          <w:szCs w:val="24"/>
        </w:rPr>
        <w:t xml:space="preserve">Este capítulo constituye el núcleo del trabajo: cada uno de los diez algoritmos seleccionados se examina en veintiuna dimensiones homogéneas, de modo que el lector pueda compararlos sección por sección sin cambiar de estructura mental. El recorrido de cada análisis va de lo conceptual a lo aplicado: primero se define el método, el problema que resuelve y su funcionamiento interno paso a paso; después se presenta su fundamento matemático, los ejemplos didáctico y práctico, las aplicaciones reales documentadas y la valoración de ventajas, limitaciones, hiperparámetros, datos requeridos, entrenamiento, evaluación, sobreajuste, interpretabilidad y complejidad computacional; y finalmente se ofrece la implementación en Python, cuándo utilizarlo, cuándo evitarlo y cuáles son sus alternativas más cercanas.</w:t>
      </w:r>
    </w:p>
    <w:p>
      <w:pPr>
        <w:keepNext w:val="false"/>
        <w:spacing w:after="120" w:before="0" w:line="360"/>
        <w:jc w:val="both"/>
      </w:pPr>
      <w:r>
        <w:rPr>
          <w:i w:val="false"/>
          <w:iCs w:val="false"/>
          <w:color w:val="000000"/>
          <w:sz w:val="24"/>
          <w:szCs w:val="24"/>
        </w:rPr>
        <w:t xml:space="preserve">Dos recomendaciones de lectura. Primera: los términos transversales (sesgo, varianza, validación cruzada, matriz de confusión, regularización) se explican la primera vez que aparecen, por lo que una lectura inicial secuencial facilita las consultas posteriores de secciones sueltas. Segunda: los ejemplos numéricos son deliberadamente pequeños para poder verificarse a mano; el lector debe resistir la tentación de juzgar el rendimiento de un algoritmo por estos casos de juguete, pues su propósito es iluminar la mecánica interna y no representar el comportamiento sobre problemas reales de producción.</w:t>
      </w:r>
    </w:p>
    <w:p>
      <w:pPr>
        <w:pStyle w:val="Heading2"/>
        <w:keepNext/>
        <w:spacing w:after="180" w:before="340" w:line="380" w:lineRule="atLeast"/>
        <w:jc w:val="left"/>
      </w:pPr>
      <w:bookmarkStart w:id="100015" w:name="_Toc100015"/>
      <w:r>
        <w:rPr>
          <w:rFonts w:ascii="Times New Roman" w:eastAsia="Times New Roman"/>
          <w:b/>
          <w:bCs/>
          <w:color w:val="000000"/>
          <w:sz w:val="28"/>
          <w:szCs w:val="28"/>
        </w:rPr>
        <w:t xml:space="preserve">4.1. Random Forest (Bosque Aleatorio)</w:t>
      </w:r>
      <w:bookmarkEnd w:id="100015"/>
    </w:p>
    <w:p>
      <w:pPr>
        <w:pStyle w:val="Heading3"/>
        <w:keepNext/>
        <w:spacing w:after="130" w:before="260" w:line="360" w:lineRule="atLeast"/>
        <w:jc w:val="left"/>
      </w:pPr>
      <w:bookmarkStart w:id="100016" w:name="_Toc100016"/>
      <w:r>
        <w:rPr>
          <w:rFonts w:ascii="Times New Roman" w:eastAsia="Times New Roman"/>
          <w:b/>
          <w:bCs/>
          <w:color w:val="000000"/>
          <w:sz w:val="24"/>
          <w:szCs w:val="24"/>
        </w:rPr>
        <w:t xml:space="preserve">4.1.1 ¿Qué es?</w:t>
      </w:r>
      <w:bookmarkEnd w:id="100016"/>
    </w:p>
    <w:p>
      <w:pPr>
        <w:keepNext w:val="false"/>
        <w:spacing w:after="120" w:before="0" w:line="360"/>
        <w:jc w:val="both"/>
      </w:pPr>
      <w:r>
        <w:rPr>
          <w:i w:val="false"/>
          <w:iCs w:val="false"/>
          <w:color w:val="000000"/>
          <w:sz w:val="24"/>
          <w:szCs w:val="24"/>
        </w:rPr>
        <w:t xml:space="preserve">Random Forest (bosque aleatorio) es un algoritmo de aprendizaje supervisado de tipo ensemble (conjunto) que construye muchos árboles de decisión independientes y combina sus predicciones por votación, en clasificación, o por promedio, en regresión. Fue propuesto por Leo Breiman en 2001, consolidando las ideas de la agregación bootstrap (bagging) y la selección aleatoria de variables en cada partición. Su nombre resume su estrategia: un bosque de árboles aleatorizados que, en conjunto, es más preciso y estable que cualquier árbol individual.</w:t>
      </w:r>
    </w:p>
    <w:p>
      <w:pPr>
        <w:keepNext w:val="false"/>
        <w:spacing w:after="120" w:before="0" w:line="360"/>
        <w:jc w:val="both"/>
      </w:pPr>
      <w:r>
        <w:rPr>
          <w:i w:val="false"/>
          <w:iCs w:val="false"/>
          <w:color w:val="000000"/>
          <w:sz w:val="24"/>
          <w:szCs w:val="24"/>
        </w:rPr>
        <w:t xml:space="preserve">El algoritmo responde al paradigma del aprendizaje supervisado, ya que requiere datos etiquetados, y pertenece a la categoría de métodos de ensemble por bagging (bootstrap aggregating), que la fuente de referencia lista tanto en el apartado de algoritmos (Random forest, Bootstrap aggregating) como en el de métodos de ensemble learning. Su propósito es resolver el principal punto débil de los árboles de decisión individuales, la alta varianza (pequeños cambios en los datos producen árboles muy distintos), conservando al mismo tiempo su capacidad de capturar relaciones no lineales e interacciones entre variables.</w:t>
      </w:r>
    </w:p>
    <w:p>
      <w:pPr>
        <w:pStyle w:val="Heading3"/>
        <w:keepNext/>
        <w:spacing w:after="130" w:before="260" w:line="360" w:lineRule="atLeast"/>
        <w:jc w:val="left"/>
      </w:pPr>
      <w:bookmarkStart w:id="100017" w:name="_Toc100017"/>
      <w:r>
        <w:rPr>
          <w:rFonts w:ascii="Times New Roman" w:eastAsia="Times New Roman"/>
          <w:b/>
          <w:bCs/>
          <w:color w:val="000000"/>
          <w:sz w:val="24"/>
          <w:szCs w:val="24"/>
        </w:rPr>
        <w:t xml:space="preserve">4.1.2 ¿Qué problema resuelve?</w:t>
      </w:r>
      <w:bookmarkEnd w:id="100017"/>
    </w:p>
    <w:p>
      <w:pPr>
        <w:keepNext w:val="false"/>
        <w:spacing w:after="120" w:before="0" w:line="360"/>
        <w:jc w:val="both"/>
      </w:pPr>
      <w:r>
        <w:rPr>
          <w:i w:val="false"/>
          <w:iCs w:val="false"/>
          <w:color w:val="000000"/>
          <w:sz w:val="24"/>
          <w:szCs w:val="24"/>
        </w:rPr>
        <w:t xml:space="preserve">Random Forest resuelve problemas de clasificación (predecir categorías, como si un cliente abandonará o no un servicio) y de regresión (predecir cantidades numéricas, como el precio de una vivienda). Además de la predicción, el algoritmo ofrece de forma natural otras utilidades muy empleadas: la medición de la importancia de cada variable en la predicción, útil para selección de variables y para análisis exploratorio; la estimación de error fuera de bolsa (out-of-bag, OOB), una validación interna gratuita que aprovecha los datos no usados por cada árbol; y la construcción de proximidades entre observaciones, que puede aprovecharse para imputar valores faltantes o detectar observaciones atípicas.</w:t>
      </w:r>
    </w:p>
    <w:p>
      <w:pPr>
        <w:keepNext w:val="false"/>
        <w:spacing w:after="120" w:before="0" w:line="360"/>
        <w:jc w:val="both"/>
      </w:pPr>
      <w:r>
        <w:rPr>
          <w:i w:val="false"/>
          <w:iCs w:val="false"/>
          <w:color w:val="000000"/>
          <w:sz w:val="24"/>
          <w:szCs w:val="24"/>
        </w:rPr>
        <w:t xml:space="preserve">En la práctica, Random Forest es considerado un método de referencia (baseline fuerte) para cualquier problema con datos tabulares: identifica patrones no lineales sin exigir transformaciones previas, tolera variables de distinta escala y ofrece desempeño competitivo con mínima configuración. No es apropiado, sin adaptaciones, para datos con estructura secuencial o espacial fuerte (series de tiempo crudas, imágenes), donde las redes neuronales especializadas dominan.</w:t>
      </w:r>
    </w:p>
    <w:p>
      <w:pPr>
        <w:pStyle w:val="Heading3"/>
        <w:keepNext/>
        <w:spacing w:after="130" w:before="260" w:line="360" w:lineRule="atLeast"/>
        <w:jc w:val="left"/>
      </w:pPr>
      <w:bookmarkStart w:id="100018" w:name="_Toc100018"/>
      <w:r>
        <w:rPr>
          <w:rFonts w:ascii="Times New Roman" w:eastAsia="Times New Roman"/>
          <w:b/>
          <w:bCs/>
          <w:color w:val="000000"/>
          <w:sz w:val="24"/>
          <w:szCs w:val="24"/>
        </w:rPr>
        <w:t xml:space="preserve">4.1.3 ¿Cómo funciona?</w:t>
      </w:r>
      <w:bookmarkEnd w:id="100018"/>
    </w:p>
    <w:p>
      <w:pPr>
        <w:keepNext w:val="false"/>
        <w:spacing w:after="120" w:before="0" w:line="360"/>
        <w:jc w:val="both"/>
      </w:pPr>
      <w:r>
        <w:rPr>
          <w:i w:val="false"/>
          <w:iCs w:val="false"/>
          <w:color w:val="000000"/>
          <w:sz w:val="24"/>
          <w:szCs w:val="24"/>
        </w:rPr>
        <w:t xml:space="preserve">El funcionamiento se comprende mejor como un proceso de cinco pasos. Primero, preparación: se parte de un conjunto de entrenamiento con n observaciones y p variables, con sus etiquetas. Segundo, muestreo bootstrap: se generan B muestras nuevas del mismo tamaño que el original, extrayendo las filas con reemplazo; cada muestra contiene, en promedio, cerca del 63 por ciento de las filas únicas, y las filas no seleccionadas (fuera de bolsa) quedan reservadas para validar ese árbol. Tercero, entrenamiento de árboles: sobre cada muestra bootstrap se entrena un árbol de decisión profundo y sin poda, con una aleatoriedad adicional: en cada partición del árbol, en lugar de evaluar todas las variables, se elige al azar un subconjunto de m variables (típicamente la raíz cuadrada de p en clasificación y p/3 en regresión) y se selecciona la mejor partición dentro de ese subconjunto.</w:t>
      </w:r>
    </w:p>
    <w:p>
      <w:pPr>
        <w:keepNext w:val="false"/>
        <w:spacing w:after="120" w:before="0" w:line="360"/>
        <w:jc w:val="both"/>
      </w:pPr>
      <w:r>
        <w:rPr>
          <w:i w:val="false"/>
          <w:iCs w:val="false"/>
          <w:color w:val="000000"/>
          <w:sz w:val="24"/>
          <w:szCs w:val="24"/>
        </w:rPr>
        <w:t xml:space="preserve">Cuarto, almacenamiento: se repiten los pasos dos y tres hasta disponer de B árboles (valores típicos van de 100 a 1000), cada uno entrenado con datos y variables ligeramente distintos, lo que los descorrelaciona. Quinto, predicción agregada: ante una observación nueva, todos los árboles predicen; en clasificación, la respuesta final es la clase más votada (voto mayoritario) y, en regresión, el promedio de las respuestas individuales. La intuición estadística es que promediar muchas estimaciones independientes con ruido reduce la varianza del conjunto sin aumentar el sesgo: los errores individuales de cada árbol se compensan entre sí.</w:t>
      </w:r>
    </w:p>
    <w:p>
      <w:pPr>
        <w:pStyle w:val="Heading3"/>
        <w:keepNext/>
        <w:spacing w:after="130" w:before="260" w:line="360" w:lineRule="atLeast"/>
        <w:jc w:val="left"/>
      </w:pPr>
      <w:bookmarkStart w:id="100019" w:name="_Toc100019"/>
      <w:r>
        <w:rPr>
          <w:rFonts w:ascii="Times New Roman" w:eastAsia="Times New Roman"/>
          <w:b/>
          <w:bCs/>
          <w:color w:val="000000"/>
          <w:sz w:val="24"/>
          <w:szCs w:val="24"/>
        </w:rPr>
        <w:t xml:space="preserve">4.1.4 Fundamento matemático</w:t>
      </w:r>
      <w:bookmarkEnd w:id="100019"/>
    </w:p>
    <w:p>
      <w:pPr>
        <w:keepNext w:val="false"/>
        <w:spacing w:after="120" w:before="0" w:line="360"/>
        <w:jc w:val="both"/>
      </w:pPr>
      <w:r>
        <w:rPr>
          <w:i w:val="false"/>
          <w:iCs w:val="false"/>
          <w:color w:val="000000"/>
          <w:sz w:val="24"/>
          <w:szCs w:val="24"/>
        </w:rPr>
        <w:t xml:space="preserve">El fundamento descansa en tres piezas: la medición de impureza de los nodos, el muestreo bootstrap y la agregación. Para clasificación, cada nodo candidato se evalúa con el índice de Gini o con la entropía. El índice de Gini de un nodo mide la probabilidad de clasificar mal un elemento si se etiqueta al azar según la distribución de clases del nodo:</w:t>
      </w:r>
    </w:p>
    <w:p>
      <w:pPr>
        <w:tabs>
          <w:tab w:val="center" w:pos="4680"/>
          <w:tab w:val="right" w:pos="9360"/>
        </w:tabs>
        <w:spacing w:after="140" w:before="120" w:line="360"/>
      </w:pPr>
      <w:r>
        <w:t xml:space="preserve">	</w:t>
      </w:r>
      <m:oMath>
        <m:r>
          <m:t>G = 1 − </m:t>
        </m:r>
        <m:nary>
          <m:naryPr>
            <m:chr m:val="∑"/>
            <m:limLoc m:val="undOvr"/>
          </m:naryPr>
          <m:sub>
            <m:r>
              <m:t>k=1</m:t>
            </m:r>
          </m:sub>
          <m:sup>
            <m:r>
              <m:t>K</m:t>
            </m:r>
          </m:sup>
          <m:e>
            <m:sSup>
              <m:sSupPr/>
              <m:e>
                <m:sSub>
                  <m:sSubPr/>
                  <m:e>
                    <m:r>
                      <m:t>p</m:t>
                    </m:r>
                  </m:e>
                  <m:sub>
                    <m:r>
                      <m:t>k</m:t>
                    </m:r>
                  </m:sub>
                </m:sSub>
              </m:e>
              <m:sup>
                <m:r>
                  <m:t>2</m:t>
                </m:r>
              </m:sup>
            </m:sSup>
          </m:e>
        </m:nary>
      </m:oMath>
      <w:r>
        <w:rPr>
          <w:color w:val="000000"/>
          <w:sz w:val="22"/>
          <w:szCs w:val="22"/>
        </w:rPr>
        <w:t xml:space="preserve">	(4.1)</w:t>
      </w:r>
    </w:p>
    <w:p>
      <w:pPr>
        <w:keepNext w:val="false"/>
        <w:spacing w:after="120" w:before="0" w:line="360"/>
        <w:jc w:val="both"/>
      </w:pPr>
      <w:r>
        <w:rPr>
          <w:i w:val="false"/>
          <w:iCs w:val="false"/>
          <w:color w:val="000000"/>
          <w:sz w:val="24"/>
          <w:szCs w:val="24"/>
        </w:rPr>
        <w:t xml:space="preserve">donde K es el número de clases y p</w:t>
      </w:r>
      <w:r>
        <w:rPr>
          <w:i w:val="false"/>
          <w:iCs w:val="false"/>
          <w:color w:val="000000"/>
          <w:sz w:val="24"/>
          <w:szCs w:val="24"/>
          <w:vertAlign w:val="subscript"/>
        </w:rPr>
        <w:t xml:space="preserve">k</w:t>
      </w:r>
      <w:r>
        <w:rPr>
          <w:i w:val="false"/>
          <w:iCs w:val="false"/>
          <w:color w:val="000000"/>
          <w:sz w:val="24"/>
          <w:szCs w:val="24"/>
        </w:rPr>
        <w:t xml:space="preserve"> la proporción de ejemplos de la clase k en el nodo. Un nodo puro (una sola clase) tiene G = 0 y un nodo perfectamente balanceado con K clases alcanza el máximo. Durante el entrenamiento, cada partición elige la variable y el umbral que maximizan la reducción de impureza ponderada entre los nodos hijos. En regresión, el criterio equivalente es la reducción de la varianza de la respuesta dentro de los nodos.</w:t>
      </w:r>
    </w:p>
    <w:p>
      <w:pPr>
        <w:keepNext w:val="false"/>
        <w:spacing w:after="120" w:before="0" w:line="360"/>
        <w:jc w:val="both"/>
      </w:pPr>
      <w:r>
        <w:rPr>
          <w:i w:val="false"/>
          <w:iCs w:val="false"/>
          <w:color w:val="000000"/>
          <w:sz w:val="24"/>
          <w:szCs w:val="24"/>
        </w:rPr>
        <w:t xml:space="preserve">El segundo componente es el bootstrap: B muestras de tamaño n extraídas con reemplazo del conjunto original. El tercero es la agregación. En clasificación, el modelo predice la clase más votada por los B árboles; en regresión, el promedio aritmético:</w:t>
      </w:r>
    </w:p>
    <w:p>
      <w:pPr>
        <w:tabs>
          <w:tab w:val="center" w:pos="4680"/>
          <w:tab w:val="right" w:pos="9360"/>
        </w:tabs>
        <w:spacing w:after="140" w:before="120" w:line="360"/>
      </w:pPr>
      <w:r>
        <w:t xml:space="preserve">	</w:t>
      </w:r>
      <m:oMath>
        <m:sSub>
          <m:sSubPr/>
          <m:e>
            <m:r>
              <m:t>ŷ</m:t>
            </m:r>
          </m:e>
          <m:sub>
            <m:r>
              <m:t>RF</m:t>
            </m:r>
          </m:sub>
        </m:sSub>
        <m:r>
          <m:t>(x) = modo </m:t>
        </m:r>
        <m:r>
          <m:t>{ </m:t>
        </m:r>
        <m:sSub>
          <m:sSubPr/>
          <m:e>
            <m:r>
              <m:t>T</m:t>
            </m:r>
          </m:e>
          <m:sub>
            <m:r>
              <m:t>1</m:t>
            </m:r>
          </m:sub>
        </m:sSub>
        <m:r>
          <m:t>(x), …, </m:t>
        </m:r>
        <m:sSub>
          <m:sSubPr/>
          <m:e>
            <m:r>
              <m:t>T</m:t>
            </m:r>
          </m:e>
          <m:sub>
            <m:r>
              <m:t>B</m:t>
            </m:r>
          </m:sub>
        </m:sSub>
        <m:r>
          <m:t>(x) }        (clasificación)</m:t>
        </m:r>
      </m:oMath>
      <w:r>
        <w:rPr>
          <w:color w:val="000000"/>
          <w:sz w:val="22"/>
          <w:szCs w:val="22"/>
        </w:rPr>
        <w:t xml:space="preserve">	(4.2)</w:t>
      </w:r>
    </w:p>
    <w:p>
      <w:pPr>
        <w:tabs>
          <w:tab w:val="center" w:pos="4680"/>
          <w:tab w:val="right" w:pos="9360"/>
        </w:tabs>
        <w:spacing w:after="140" w:before="120" w:line="360"/>
      </w:pPr>
      <w:r>
        <w:t xml:space="preserve">	</w:t>
      </w:r>
      <m:oMath>
        <m:sSub>
          <m:sSubPr/>
          <m:e>
            <m:r>
              <m:t>ŷ</m:t>
            </m:r>
          </m:e>
          <m:sub>
            <m:r>
              <m:t>RF</m:t>
            </m:r>
          </m:sub>
        </m:sSub>
        <m:r>
          <m:t>(x) = </m:t>
        </m:r>
        <m:f>
          <m:num>
            <m:r>
              <m:t>1</m:t>
            </m:r>
          </m:num>
          <m:den>
            <m:r>
              <m:t>B</m:t>
            </m:r>
          </m:den>
        </m:f>
        <m:nary>
          <m:naryPr>
            <m:chr m:val="∑"/>
            <m:limLoc m:val="undOvr"/>
          </m:naryPr>
          <m:sub>
            <m:r>
              <m:t>b=1</m:t>
            </m:r>
          </m:sub>
          <m:sup>
            <m:r>
              <m:t>B</m:t>
            </m:r>
          </m:sup>
          <m:e>
            <m:sSub>
              <m:sSubPr/>
              <m:e>
                <m:r>
                  <m:t>T</m:t>
                </m:r>
              </m:e>
              <m:sub>
                <m:r>
                  <m:t>b</m:t>
                </m:r>
              </m:sub>
            </m:sSub>
            <m:r>
              <m:t>(x)</m:t>
            </m:r>
          </m:e>
        </m:nary>
        <m:r>
          <m:t>        (regresión)</m:t>
        </m:r>
      </m:oMath>
      <w:r>
        <w:rPr>
          <w:color w:val="000000"/>
          <w:sz w:val="22"/>
          <w:szCs w:val="22"/>
        </w:rPr>
        <w:t xml:space="preserve">	(4.3)</w:t>
      </w:r>
    </w:p>
    <w:p>
      <w:pPr>
        <w:keepNext w:val="false"/>
        <w:spacing w:after="120" w:before="0" w:line="360"/>
        <w:jc w:val="both"/>
      </w:pPr>
      <w:r>
        <w:rPr>
          <w:i w:val="false"/>
          <w:iCs w:val="false"/>
          <w:color w:val="000000"/>
          <w:sz w:val="24"/>
          <w:szCs w:val="24"/>
        </w:rPr>
        <w:t xml:space="preserve">donde T</w:t>
      </w:r>
      <w:r>
        <w:rPr>
          <w:i w:val="false"/>
          <w:iCs w:val="false"/>
          <w:color w:val="000000"/>
          <w:sz w:val="24"/>
          <w:szCs w:val="24"/>
          <w:vertAlign w:val="subscript"/>
        </w:rPr>
        <w:t xml:space="preserve">b</w:t>
      </w:r>
      <w:r>
        <w:rPr>
          <w:i w:val="false"/>
          <w:iCs w:val="false"/>
          <w:color w:val="000000"/>
          <w:sz w:val="24"/>
          <w:szCs w:val="24"/>
        </w:rPr>
        <w:t xml:space="preserve">(x) es la predicción del árbol b. La teoría del error del bosque (Breiman, 2001) muestra que su error de generalización acota con el número de árboles y crece con la correlación media entre pares de árboles y con la fuerza individual de cada árbol: por eso la selección aleatoria de m variables es decisiva, pues reduce esa correlación. Adicionalmente, las filas fuera de bolsa (cerca del 37 por ciento de cada muestra) permiten estimar el error de generalización sin conjunto de validación separado, la conocida puntuación OOB.</w:t>
      </w:r>
    </w:p>
    <w:p>
      <w:pPr>
        <w:pStyle w:val="Heading3"/>
        <w:keepNext/>
        <w:spacing w:after="130" w:before="260" w:line="360" w:lineRule="atLeast"/>
        <w:jc w:val="left"/>
      </w:pPr>
      <w:bookmarkStart w:id="100020" w:name="_Toc100020"/>
      <w:r>
        <w:rPr>
          <w:rFonts w:ascii="Times New Roman" w:eastAsia="Times New Roman"/>
          <w:b/>
          <w:bCs/>
          <w:color w:val="000000"/>
          <w:sz w:val="24"/>
          <w:szCs w:val="24"/>
        </w:rPr>
        <w:t xml:space="preserve">4.1.5 Ejemplo sencillo</w:t>
      </w:r>
      <w:bookmarkEnd w:id="100020"/>
    </w:p>
    <w:p>
      <w:pPr>
        <w:keepNext w:val="false"/>
        <w:spacing w:after="120" w:before="0" w:line="360"/>
        <w:jc w:val="both"/>
      </w:pPr>
      <w:r>
        <w:rPr>
          <w:i w:val="false"/>
          <w:iCs w:val="false"/>
          <w:color w:val="000000"/>
          <w:sz w:val="24"/>
          <w:szCs w:val="24"/>
        </w:rPr>
        <w:t xml:space="preserve">Considérese un conjunto ficticio de diez clientes de una tienda en línea con tres variables (monto mensual gastado, número de compras al mes y antigüedad en meses) y la etiqueta fidelidad (activo o inactivo). Para construir un bosque de B = 3 árboles, el algoritmo extrae tres muestras bootstrap: la muestra 1 podría repetir dos veces al cliente 7 y omitir al cliente 3; la muestra 2 omitir al cliente 9; y la muestra 3 repetir al cliente 1. Sobre cada muestra se entrena un árbol con una sola restricción ilustrativa: en cada partición solo se consideran dos de las tres variables al azar; así, el árbol 1 quizá solo examine gasto y antigüedad, el árbol 2 gasto y frecuencia, y el árbol 3 frecuencia y antigüedad.</w:t>
      </w:r>
    </w:p>
    <w:p>
      <w:pPr>
        <w:keepNext w:val="false"/>
        <w:spacing w:after="120" w:before="0" w:line="360"/>
        <w:jc w:val="both"/>
      </w:pPr>
      <w:r>
        <w:rPr>
          <w:i w:val="false"/>
          <w:iCs w:val="false"/>
          <w:color w:val="000000"/>
          <w:sz w:val="24"/>
          <w:szCs w:val="24"/>
        </w:rPr>
        <w:t xml:space="preserve">Con los árboles entrenados, llega un cliente nuevo con gasto de 120, frecuencia de 2 y antigüedad de 14 meses. El árbol 1 predice activo, el árbol 2 predice inactivo y el árbol 3 predice activo. El voto mayoritario del bosque es activo, con dos votos contra uno. Si el problema fuera predecir el gasto del próximo mes, la respuesta sería el promedio de las tres predicciones numéricas. Además, el error OOB se calcula usando, para cada cliente real, únicamente los árboles que no lo incluyeron en su muestra bootstrap, lo que da una primera medida honesta de desempeño sin necesidad de separar manualmente un conjunto de prueba.</w:t>
      </w:r>
    </w:p>
    <w:p>
      <w:pPr>
        <w:pStyle w:val="Heading3"/>
        <w:keepNext/>
        <w:spacing w:after="130" w:before="260" w:line="360" w:lineRule="atLeast"/>
        <w:jc w:val="left"/>
      </w:pPr>
      <w:bookmarkStart w:id="100021" w:name="_Toc100021"/>
      <w:r>
        <w:rPr>
          <w:rFonts w:ascii="Times New Roman" w:eastAsia="Times New Roman"/>
          <w:b/>
          <w:bCs/>
          <w:color w:val="000000"/>
          <w:sz w:val="24"/>
          <w:szCs w:val="24"/>
        </w:rPr>
        <w:t xml:space="preserve">4.1.6 Ejemplo práctico</w:t>
      </w:r>
      <w:bookmarkEnd w:id="100021"/>
    </w:p>
    <w:p>
      <w:pPr>
        <w:keepNext w:val="false"/>
        <w:spacing w:after="120" w:before="0" w:line="360"/>
        <w:jc w:val="both"/>
      </w:pPr>
      <w:r>
        <w:rPr>
          <w:i w:val="false"/>
          <w:iCs w:val="false"/>
          <w:color w:val="000000"/>
          <w:sz w:val="24"/>
          <w:szCs w:val="24"/>
        </w:rPr>
        <w:t xml:space="preserve">Supóngase el problema real de predecir la fuga de clientes (churn) de una empresa de telecomunicaciones con 50 000 registros mensuales. Cada registro contiene 25 variables: tipo de plan, facturación mensual, minutos consumidos, reclamos en los últimos 90 días, uso de la aplicación, antigüedad, resultados de encuestas de satisfacción y la etiqueta del mes anterior (si el cliente canceló o no el servicio). Los datos se dividen en 70 por ciento para entrenamiento, 15 por ciento para validación y 15 por ciento para prueba, estratificando por la etiqueta para conservar la proporción de fuga.</w:t>
      </w:r>
    </w:p>
    <w:p>
      <w:pPr>
        <w:keepNext w:val="false"/>
        <w:spacing w:after="120" w:before="0" w:line="360"/>
        <w:jc w:val="both"/>
      </w:pPr>
      <w:r>
        <w:rPr>
          <w:i w:val="false"/>
          <w:iCs w:val="false"/>
          <w:color w:val="000000"/>
          <w:sz w:val="24"/>
          <w:szCs w:val="24"/>
        </w:rPr>
        <w:t xml:space="preserve">Tras codificar las variables categóricas en dummies y sin necesidad de estandarizar, se entrena un Random Forest con 500 árboles y max_features igual a la raíz cuadrada de 25 (es decir, 5 variables por partición). El resultado esperado, según la experiencia documentada en este tipo de problemas, es una exactitud (accuracy) entre 0,85 y 0,92, un área bajo la curva ROC entre 0,88 y 0,94 y, sobre todo, un ranking de importancias que señala reclamos recientes, facturación y caída de uso como los predictores dominantes. Ese ranking alimenta directamente la estrategia de retención: la empresa no solo predice quién se irá, sino que descubre qué factores operativos causan la fuga.</w:t>
      </w:r>
    </w:p>
    <w:p>
      <w:pPr>
        <w:pStyle w:val="Heading3"/>
        <w:keepNext/>
        <w:spacing w:after="130" w:before="260" w:line="360" w:lineRule="atLeast"/>
        <w:jc w:val="left"/>
      </w:pPr>
      <w:bookmarkStart w:id="100022" w:name="_Toc100022"/>
      <w:r>
        <w:rPr>
          <w:rFonts w:ascii="Times New Roman" w:eastAsia="Times New Roman"/>
          <w:b/>
          <w:bCs/>
          <w:color w:val="000000"/>
          <w:sz w:val="24"/>
          <w:szCs w:val="24"/>
        </w:rPr>
        <w:t xml:space="preserve">4.1.7 Aplicaciones reales</w:t>
      </w:r>
      <w:bookmarkEnd w:id="100022"/>
    </w:p>
    <w:p>
      <w:pPr>
        <w:pStyle w:val="ListParagraph"/>
        <w:numPr>
          <w:ilvl w:val="0"/>
          <w:numId w:val="1"/>
        </w:numPr>
        <w:spacing w:after="60" w:line="340"/>
        <w:jc w:val="left"/>
      </w:pPr>
      <w:r>
        <w:rPr>
          <w:b/>
          <w:bCs/>
          <w:color w:val="000000"/>
          <w:sz w:val="24"/>
          <w:szCs w:val="24"/>
        </w:rPr>
        <w:t xml:space="preserve">Banca y seguros: evaluación de riesgo crediticio.</w:t>
      </w:r>
      <w:r>
        <w:rPr>
          <w:color w:val="000000"/>
          <w:sz w:val="24"/>
          <w:szCs w:val="24"/>
        </w:rPr>
        <w:t xml:space="preserve"> Sector financiero; problema: aprobar o rechazar créditos y estimar probabilidad de impago. Datos: historial de pagos, ingresos, antigüedad laboral, comportamiento transaccional. Aplicación: un bosque entrena con miles de créditos históricos etiquetados como pagados o en mora. Beneficio: decisiones de crédito más consistentes que los criterios manuales y una reducción documentada de la tasa de mora en carteras nuevas.</w:t>
      </w:r>
    </w:p>
    <w:p>
      <w:pPr>
        <w:pStyle w:val="ListParagraph"/>
        <w:numPr>
          <w:ilvl w:val="0"/>
          <w:numId w:val="1"/>
        </w:numPr>
        <w:spacing w:after="60" w:line="340"/>
        <w:jc w:val="left"/>
      </w:pPr>
      <w:r>
        <w:rPr>
          <w:b/>
          <w:bCs/>
          <w:color w:val="000000"/>
          <w:sz w:val="24"/>
          <w:szCs w:val="24"/>
        </w:rPr>
        <w:t xml:space="preserve">Salud: apoyo al diagnóstico y estratificación de pacientes.</w:t>
      </w:r>
      <w:r>
        <w:rPr>
          <w:color w:val="000000"/>
          <w:sz w:val="24"/>
          <w:szCs w:val="24"/>
        </w:rPr>
        <w:t xml:space="preserve"> Sector clínico y hospitalario; problema: identificar pacientes con alto riesgo de reingreso o de complicaciones. Datos: variables demográficas, laboratoriales, diagnósticos y mediciones repetidas. Aplicación: el bosque predice el riesgo y entrega la importancia de cada variable clínica. Beneficio: priorización de cuidados preventivos y apoyo auditable a la decisión médica, dado que la importancia de variables puede revisarse con expertos.</w:t>
      </w:r>
    </w:p>
    <w:p>
      <w:pPr>
        <w:pStyle w:val="ListParagraph"/>
        <w:numPr>
          <w:ilvl w:val="0"/>
          <w:numId w:val="1"/>
        </w:numPr>
        <w:spacing w:after="60" w:line="340"/>
        <w:jc w:val="left"/>
      </w:pPr>
      <w:r>
        <w:rPr>
          <w:b/>
          <w:bCs/>
          <w:color w:val="000000"/>
          <w:sz w:val="24"/>
          <w:szCs w:val="24"/>
        </w:rPr>
        <w:t xml:space="preserve">Agricultura de precisión y teledetección: clasificación de uso del suelo.</w:t>
      </w:r>
      <w:r>
        <w:rPr>
          <w:color w:val="000000"/>
          <w:sz w:val="24"/>
          <w:szCs w:val="24"/>
        </w:rPr>
        <w:t xml:space="preserve"> Sector agroindustrial y ambiental; problema: clasificar parcelas en cultivos, bosque, agua o áreas urbanas. Datos: firmas espectrales y índices de vegetación de imágenes satelitales. Aplicación: Random Forest clasifica cada píxel o polígono usando como variables las bandas espectrales. Beneficio: mapas de cobertura actualizados y de bajo costo que sustentan subvenciones, inventarios forestales y monitoreo de deforestación.</w:t>
      </w:r>
    </w:p>
    <w:p>
      <w:pPr>
        <w:pStyle w:val="ListParagraph"/>
        <w:numPr>
          <w:ilvl w:val="0"/>
          <w:numId w:val="1"/>
        </w:numPr>
        <w:spacing w:after="60" w:line="340"/>
        <w:jc w:val="left"/>
      </w:pPr>
      <w:r>
        <w:rPr>
          <w:b/>
          <w:bCs/>
          <w:color w:val="000000"/>
          <w:sz w:val="24"/>
          <w:szCs w:val="24"/>
        </w:rPr>
        <w:t xml:space="preserve">Comercio electrónico: predicción de fuga y de propensión de compra.</w:t>
      </w:r>
      <w:r>
        <w:rPr>
          <w:color w:val="000000"/>
          <w:sz w:val="24"/>
          <w:szCs w:val="24"/>
        </w:rPr>
        <w:t xml:space="preserve"> Sector minorista digital; problema: anticipar qué clientes dejarán de comprar o responderán a una campaña. Datos: historial de sesiones, compras, carritos abandonados y demografía. Aplicación: el bosque produce probabilidades por cliente que ordenan las campañas. Beneficio: mejor asignación del presupuesto de marketing y aumento de la retención.</w:t>
      </w:r>
    </w:p>
    <w:p>
      <w:pPr>
        <w:pStyle w:val="Heading3"/>
        <w:keepNext/>
        <w:spacing w:after="130" w:before="260" w:line="360" w:lineRule="atLeast"/>
        <w:jc w:val="left"/>
      </w:pPr>
      <w:bookmarkStart w:id="100023" w:name="_Toc100023"/>
      <w:r>
        <w:rPr>
          <w:rFonts w:ascii="Times New Roman" w:eastAsia="Times New Roman"/>
          <w:b/>
          <w:bCs/>
          <w:color w:val="000000"/>
          <w:sz w:val="24"/>
          <w:szCs w:val="24"/>
        </w:rPr>
        <w:t xml:space="preserve">4.1.8 Ventajas</w:t>
      </w:r>
      <w:bookmarkEnd w:id="100023"/>
    </w:p>
    <w:p>
      <w:pPr>
        <w:pStyle w:val="ListParagraph"/>
        <w:numPr>
          <w:ilvl w:val="0"/>
          <w:numId w:val="1"/>
        </w:numPr>
        <w:spacing w:after="60" w:line="340"/>
        <w:jc w:val="left"/>
      </w:pPr>
      <w:r>
        <w:rPr>
          <w:b/>
          <w:bCs/>
          <w:color w:val="000000"/>
          <w:sz w:val="24"/>
          <w:szCs w:val="24"/>
        </w:rPr>
        <w:t xml:space="preserve">Alta precisión con ajuste mínimo.</w:t>
      </w:r>
      <w:r>
        <w:rPr>
          <w:color w:val="000000"/>
          <w:sz w:val="24"/>
          <w:szCs w:val="24"/>
        </w:rPr>
        <w:t xml:space="preserve"> Con valores por defecto razonables (500 árboles, selección de variables estándar) obtiene desempeño competitivo en la mayoría de los problemas tabulares, sin la sensibilidad al ajuste fino que exige el boosting.</w:t>
      </w:r>
    </w:p>
    <w:p>
      <w:pPr>
        <w:pStyle w:val="ListParagraph"/>
        <w:numPr>
          <w:ilvl w:val="0"/>
          <w:numId w:val="1"/>
        </w:numPr>
        <w:spacing w:after="60" w:line="340"/>
        <w:jc w:val="left"/>
      </w:pPr>
      <w:r>
        <w:rPr>
          <w:b/>
          <w:bCs/>
          <w:color w:val="000000"/>
          <w:sz w:val="24"/>
          <w:szCs w:val="24"/>
        </w:rPr>
        <w:t xml:space="preserve">Robustez frente al sobreajuste.</w:t>
      </w:r>
      <w:r>
        <w:rPr>
          <w:color w:val="000000"/>
          <w:sz w:val="24"/>
          <w:szCs w:val="24"/>
        </w:rPr>
        <w:t xml:space="preserve"> La agregación bootstrap promedia el ruido de los árboles individuales: aunque cada árbol se entrena profundo y sin poda, el conjunto estabiliza sus predicciones.</w:t>
      </w:r>
    </w:p>
    <w:p>
      <w:pPr>
        <w:pStyle w:val="ListParagraph"/>
        <w:numPr>
          <w:ilvl w:val="0"/>
          <w:numId w:val="1"/>
        </w:numPr>
        <w:spacing w:after="60" w:line="340"/>
        <w:jc w:val="left"/>
      </w:pPr>
      <w:r>
        <w:rPr>
          <w:b/>
          <w:bCs/>
          <w:color w:val="000000"/>
          <w:sz w:val="24"/>
          <w:szCs w:val="24"/>
        </w:rPr>
        <w:t xml:space="preserve">Sin necesidad de escalado ni supuestos distribucionales.</w:t>
      </w:r>
      <w:r>
        <w:rPr>
          <w:color w:val="000000"/>
          <w:sz w:val="24"/>
          <w:szCs w:val="24"/>
        </w:rPr>
        <w:t xml:space="preserve"> Los árboles comparan umbrales, no magnitudes: no exige estandarización y tolera variables mixtas, no linealidades e interacciones de forma automática.</w:t>
      </w:r>
    </w:p>
    <w:p>
      <w:pPr>
        <w:pStyle w:val="ListParagraph"/>
        <w:numPr>
          <w:ilvl w:val="0"/>
          <w:numId w:val="1"/>
        </w:numPr>
        <w:spacing w:after="60" w:line="340"/>
        <w:jc w:val="left"/>
      </w:pPr>
      <w:r>
        <w:rPr>
          <w:b/>
          <w:bCs/>
          <w:color w:val="000000"/>
          <w:sz w:val="24"/>
          <w:szCs w:val="24"/>
        </w:rPr>
        <w:t xml:space="preserve">Medición nativa de importancia de variables.</w:t>
      </w:r>
      <w:r>
        <w:rPr>
          <w:color w:val="000000"/>
          <w:sz w:val="24"/>
          <w:szCs w:val="24"/>
        </w:rPr>
        <w:t xml:space="preserve"> Ofrece dos mecanismos (reducción media de impureza y permutación) que aportan interpretabilidad de conjunto y sirven para seleccionar variables.</w:t>
      </w:r>
    </w:p>
    <w:p>
      <w:pPr>
        <w:pStyle w:val="ListParagraph"/>
        <w:numPr>
          <w:ilvl w:val="0"/>
          <w:numId w:val="1"/>
        </w:numPr>
        <w:spacing w:after="60" w:line="340"/>
        <w:jc w:val="left"/>
      </w:pPr>
      <w:r>
        <w:rPr>
          <w:b/>
          <w:bCs/>
          <w:color w:val="000000"/>
          <w:sz w:val="24"/>
          <w:szCs w:val="24"/>
        </w:rPr>
        <w:t xml:space="preserve">Validación interna gratuita (OOB).</w:t>
      </w:r>
      <w:r>
        <w:rPr>
          <w:color w:val="000000"/>
          <w:sz w:val="24"/>
          <w:szCs w:val="24"/>
        </w:rPr>
        <w:t xml:space="preserve"> La estimación fuera de bolsa reduce la necesidad de separar datos de validación, valioso cuando los datos son escasos.</w:t>
      </w:r>
    </w:p>
    <w:p>
      <w:pPr>
        <w:pStyle w:val="ListParagraph"/>
        <w:numPr>
          <w:ilvl w:val="0"/>
          <w:numId w:val="1"/>
        </w:numPr>
        <w:spacing w:after="60" w:line="340"/>
        <w:jc w:val="left"/>
      </w:pPr>
      <w:r>
        <w:rPr>
          <w:b/>
          <w:bCs/>
          <w:color w:val="000000"/>
          <w:sz w:val="24"/>
          <w:szCs w:val="24"/>
        </w:rPr>
        <w:t xml:space="preserve">Paralelizable.</w:t>
      </w:r>
      <w:r>
        <w:rPr>
          <w:color w:val="000000"/>
          <w:sz w:val="24"/>
          <w:szCs w:val="24"/>
        </w:rPr>
        <w:t xml:space="preserve"> Los árboles son independientes, por lo que el entrenamiento se distribuye fácilmente entre núcleos y máquinas.</w:t>
      </w:r>
    </w:p>
    <w:p>
      <w:pPr>
        <w:pStyle w:val="ListParagraph"/>
        <w:numPr>
          <w:ilvl w:val="0"/>
          <w:numId w:val="1"/>
        </w:numPr>
        <w:spacing w:after="60" w:line="340"/>
        <w:jc w:val="left"/>
      </w:pPr>
      <w:r>
        <w:rPr>
          <w:b/>
          <w:bCs/>
          <w:color w:val="000000"/>
          <w:sz w:val="24"/>
          <w:szCs w:val="24"/>
        </w:rPr>
        <w:t xml:space="preserve">Manejo razonable de valores atípicos y faltantes.</w:t>
      </w:r>
      <w:r>
        <w:rPr>
          <w:color w:val="000000"/>
          <w:sz w:val="24"/>
          <w:szCs w:val="24"/>
        </w:rPr>
        <w:t xml:space="preserve"> Las particiones por umbrales son poco sensibles a valores extremos y existen variantes para datos incompletos.</w:t>
      </w:r>
    </w:p>
    <w:p>
      <w:pPr>
        <w:pStyle w:val="Heading3"/>
        <w:keepNext/>
        <w:spacing w:after="130" w:before="260" w:line="360" w:lineRule="atLeast"/>
        <w:jc w:val="left"/>
      </w:pPr>
      <w:bookmarkStart w:id="100024" w:name="_Toc100024"/>
      <w:r>
        <w:rPr>
          <w:rFonts w:ascii="Times New Roman" w:eastAsia="Times New Roman"/>
          <w:b/>
          <w:bCs/>
          <w:color w:val="000000"/>
          <w:sz w:val="24"/>
          <w:szCs w:val="24"/>
        </w:rPr>
        <w:t xml:space="preserve">4.1.9 Desventajas y limitaciones</w:t>
      </w:r>
      <w:bookmarkEnd w:id="100024"/>
    </w:p>
    <w:p>
      <w:pPr>
        <w:pStyle w:val="ListParagraph"/>
        <w:numPr>
          <w:ilvl w:val="0"/>
          <w:numId w:val="1"/>
        </w:numPr>
        <w:spacing w:after="60" w:line="340"/>
        <w:jc w:val="left"/>
      </w:pPr>
      <w:r>
        <w:rPr>
          <w:b/>
          <w:bCs/>
          <w:color w:val="000000"/>
          <w:sz w:val="24"/>
          <w:szCs w:val="24"/>
        </w:rPr>
        <w:t xml:space="preserve">Menor interpretabilidad que un árbol único.</w:t>
      </w:r>
      <w:r>
        <w:rPr>
          <w:color w:val="000000"/>
          <w:sz w:val="24"/>
          <w:szCs w:val="24"/>
        </w:rPr>
        <w:t xml:space="preserve"> El bosque es una caja semitransparente: se pueden listar las variables importantes, pero no se puede leer el modelo como reglas simples. En contextos que exigen explicaciones individuales rigurosas se recurre a técnicas adicionales (SHAP, LIME).</w:t>
      </w:r>
    </w:p>
    <w:p>
      <w:pPr>
        <w:pStyle w:val="ListParagraph"/>
        <w:numPr>
          <w:ilvl w:val="0"/>
          <w:numId w:val="1"/>
        </w:numPr>
        <w:spacing w:after="60" w:line="340"/>
        <w:jc w:val="left"/>
      </w:pPr>
      <w:r>
        <w:rPr>
          <w:b/>
          <w:bCs/>
          <w:color w:val="000000"/>
          <w:sz w:val="24"/>
          <w:szCs w:val="24"/>
        </w:rPr>
        <w:t xml:space="preserve">Costo de memoria y de predicción.</w:t>
      </w:r>
      <w:r>
        <w:rPr>
          <w:color w:val="000000"/>
          <w:sz w:val="24"/>
          <w:szCs w:val="24"/>
        </w:rPr>
        <w:t xml:space="preserve"> Con 500 árboles profundos, el modelo ocupa decenas de megabytes y cada predicción recorre todos los árboles; en sistemas de latencia muy baja o dispositivos limitados puede resultar pesado.</w:t>
      </w:r>
    </w:p>
    <w:p>
      <w:pPr>
        <w:pStyle w:val="ListParagraph"/>
        <w:numPr>
          <w:ilvl w:val="0"/>
          <w:numId w:val="1"/>
        </w:numPr>
        <w:spacing w:after="60" w:line="340"/>
        <w:jc w:val="left"/>
      </w:pPr>
      <w:r>
        <w:rPr>
          <w:b/>
          <w:bCs/>
          <w:color w:val="000000"/>
          <w:sz w:val="24"/>
          <w:szCs w:val="24"/>
        </w:rPr>
        <w:t xml:space="preserve">No extrapola.</w:t>
      </w:r>
      <w:r>
        <w:rPr>
          <w:color w:val="000000"/>
          <w:sz w:val="24"/>
          <w:szCs w:val="24"/>
        </w:rPr>
        <w:t xml:space="preserve"> En regresión, el bosque solo predice promedios de las respuestas observadas: ante tendencias fuera del rango de entrenamiento (por ejemplo, precios superiores a los históricos) produce predicciones planas, defecto frente a modelos lineales.</w:t>
      </w:r>
    </w:p>
    <w:p>
      <w:pPr>
        <w:pStyle w:val="ListParagraph"/>
        <w:numPr>
          <w:ilvl w:val="0"/>
          <w:numId w:val="1"/>
        </w:numPr>
        <w:spacing w:after="60" w:line="340"/>
        <w:jc w:val="left"/>
      </w:pPr>
      <w:r>
        <w:rPr>
          <w:b/>
          <w:bCs/>
          <w:color w:val="000000"/>
          <w:sz w:val="24"/>
          <w:szCs w:val="24"/>
        </w:rPr>
        <w:t xml:space="preserve">Sesgo ante variables con muchas categorías.</w:t>
      </w:r>
      <w:r>
        <w:rPr>
          <w:color w:val="000000"/>
          <w:sz w:val="24"/>
          <w:szCs w:val="24"/>
        </w:rPr>
        <w:t xml:space="preserve"> Variables categóricas con muchos niveles pueden dominar las particiones y distorsionar las importancias, exigiendo preprocesamiento o variantes específicas.</w:t>
      </w:r>
    </w:p>
    <w:p>
      <w:pPr>
        <w:pStyle w:val="ListParagraph"/>
        <w:numPr>
          <w:ilvl w:val="0"/>
          <w:numId w:val="1"/>
        </w:numPr>
        <w:spacing w:after="60" w:line="340"/>
        <w:jc w:val="left"/>
      </w:pPr>
      <w:r>
        <w:rPr>
          <w:b/>
          <w:bCs/>
          <w:color w:val="000000"/>
          <w:sz w:val="24"/>
          <w:szCs w:val="24"/>
        </w:rPr>
        <w:t xml:space="preserve">Rendimiento mejorable en problemas muy ruidosos o con interacciones de orden muy alto.</w:t>
      </w:r>
      <w:r>
        <w:rPr>
          <w:color w:val="000000"/>
          <w:sz w:val="24"/>
          <w:szCs w:val="24"/>
        </w:rPr>
        <w:t xml:space="preserve"> El boosting regularizado o modelos especializados suelen superarlo cuando se dispone de tiempo para ajustarlos.</w:t>
      </w:r>
    </w:p>
    <w:p>
      <w:pPr>
        <w:pStyle w:val="ListParagraph"/>
        <w:numPr>
          <w:ilvl w:val="0"/>
          <w:numId w:val="1"/>
        </w:numPr>
        <w:spacing w:after="60" w:line="340"/>
        <w:jc w:val="left"/>
      </w:pPr>
      <w:r>
        <w:rPr>
          <w:b/>
          <w:bCs/>
          <w:color w:val="000000"/>
          <w:sz w:val="24"/>
          <w:szCs w:val="24"/>
        </w:rPr>
        <w:t xml:space="preserve">Desbalance de clases.</w:t>
      </w:r>
      <w:r>
        <w:rPr>
          <w:color w:val="000000"/>
          <w:sz w:val="24"/>
          <w:szCs w:val="24"/>
        </w:rPr>
        <w:t xml:space="preserve"> Sin muestreo estratificado o ponderación de clases, un bosque puede ignorar a la clase minoritaria, un riesgo típico en fraude y fallas.</w:t>
      </w:r>
    </w:p>
    <w:p>
      <w:pPr>
        <w:pStyle w:val="Heading3"/>
        <w:keepNext/>
        <w:spacing w:after="130" w:before="260" w:line="360" w:lineRule="atLeast"/>
        <w:jc w:val="left"/>
      </w:pPr>
      <w:bookmarkStart w:id="100025" w:name="_Toc100025"/>
      <w:r>
        <w:rPr>
          <w:rFonts w:ascii="Times New Roman" w:eastAsia="Times New Roman"/>
          <w:b/>
          <w:bCs/>
          <w:color w:val="000000"/>
          <w:sz w:val="24"/>
          <w:szCs w:val="24"/>
        </w:rPr>
        <w:t xml:space="preserve">4.1.10 Hiperparámetros</w:t>
      </w:r>
      <w:bookmarkEnd w:id="100025"/>
    </w:p>
    <w:p>
      <w:pPr>
        <w:keepNext w:val="false"/>
        <w:spacing w:after="120" w:before="0" w:line="360"/>
        <w:jc w:val="both"/>
      </w:pPr>
      <w:r>
        <w:rPr>
          <w:i w:val="false"/>
          <w:iCs w:val="false"/>
          <w:color w:val="000000"/>
          <w:sz w:val="24"/>
          <w:szCs w:val="24"/>
        </w:rPr>
        <w:t xml:space="preserve">Random Forest es apreciado por funcionar bien con su configuración por defecto, pero el ajuste fino de un puñado de hiperparámetros mejora el equilibrio entre sesgo, varianza y costo computacional. La Tabla 4.1 resume los principales, su función y el efecto de modificarlos.</w:t>
      </w:r>
    </w:p>
    <w:p>
      <w:pPr>
        <w:keepNext/>
        <w:spacing w:after="100" w:before="200" w:line="300"/>
        <w:jc w:val="center"/>
      </w:pPr>
      <w:r>
        <w:rPr>
          <w:rFonts w:ascii="Times New Roman"/>
          <w:b/>
          <w:bCs/>
          <w:color w:val="000000"/>
          <w:sz w:val="21"/>
          <w:szCs w:val="21"/>
        </w:rPr>
        <w:t xml:space="preserve">Tabla 4.1. </w:t>
      </w:r>
      <w:r>
        <w:rPr>
          <w:rFonts w:ascii="Times New Roman"/>
          <w:color w:val="000000"/>
          <w:sz w:val="21"/>
          <w:szCs w:val="21"/>
        </w:rPr>
        <w:t xml:space="preserve">Principales hiperparámetros de Random Forest, su función y efectos de su variación.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17%"/>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Hiperparámetro</w:t>
            </w:r>
          </w:p>
        </w:tc>
        <w:tc>
          <w:tcPr>
            <w:tcW w:type="pct" w:w="27%"/>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Función</w:t>
            </w:r>
          </w:p>
        </w:tc>
        <w:tc>
          <w:tcPr>
            <w:tcW w:type="pct" w:w="19%"/>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Si aumenta</w:t>
            </w:r>
          </w:p>
        </w:tc>
        <w:tc>
          <w:tcPr>
            <w:tcW w:type="pct" w:w="19%"/>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Si disminuye</w:t>
            </w:r>
          </w:p>
        </w:tc>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Recomendación</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n_estimators</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Número de árboles del bosque.</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estabilidad y precisión, mayor costo de memoria y predicción; rendimiento con ganancia decreciente.</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Modelo más ligero, pero más ruidoso e inestable.</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500 es un valor robusto; verificar la curva de error OOB.</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max_features</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Variables candidatas en cada partición.</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Árboles más fuertes pero correlacionados; la varianza del conjunto sube.</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Árboles más decorrelacionados; cada árbol es más débil.</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Raíz de p en clasificación; p/3 en regresión; validar 3 a 5 valores.</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max_depth</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Profundidad máxima de cada árbol.</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Árboles más expresivos, riesgo de sobreajuste individual (mitigado por el ensemble).</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Modelos sesgados (subajuste) y más rápidos.</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None con min_samples_leaf moderado; limitar si hay memoria o latencia crítica.</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min_samples_leaf</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Mínimo de ejemplos por hoja.</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Hojas más generales, menor varianza y mejor generalización.</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Hojas muy específicas, riesgo de memorizar ruido.</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Valores entre 1 y 20 según el tamaño del conjunto.</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min_samples_split</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Mínimo de ejemplos para dividir un nodo.</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Menos divisiones, árboles más simples.</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Divisiones más finas, árboles más complejos.</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Pocas veces crítico; probar 2 a 10.</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bootstrap</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Muestreo con reemplazo para cada árbol.</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Con True habilita el error OOB y la decorrelación clásica.</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Con False cada árbol usa todos los datos; OOB desaparece.</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Mantener True salvo razones experimentales.</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class_weight</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Ponderación de clases en el criterio de impureza.</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Con balanced, la clase minoritaria gana peso en las particiones.</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Sin ponderación, predomina la clase mayoritaria.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Usarlo en problemas desbalanceados (fraude, fallas).</w:t>
            </w:r>
          </w:p>
        </w:tc>
      </w:tr>
      <w:tr>
        <w:trPr>
          <w:cantSplit/>
        </w:trPr>
        <w:tc>
          <w:tcPr>
            <w:tcW w:type="pct" w:w="17%"/>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criterion</w:t>
            </w:r>
          </w:p>
        </w:tc>
        <w:tc>
          <w:tcPr>
            <w:tcW w:type="pct" w:w="27%"/>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Criterio de impureza (Gini o entropía; MSE/MAE en regresión).</w:t>
            </w:r>
          </w:p>
        </w:tc>
        <w:tc>
          <w:tcPr>
            <w:tcW w:type="pct" w:w="19%"/>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 es una elección cualitativa.</w:t>
            </w:r>
          </w:p>
        </w:tc>
        <w:tc>
          <w:tcPr>
            <w:tcW w:type="pct" w:w="19%"/>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w:t>
            </w:r>
          </w:p>
        </w:tc>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Gini por defecto; diferencias prácticas suelen ser mínimas.</w:t>
            </w:r>
          </w:p>
        </w:tc>
      </w:tr>
    </w:tbl>
    <w:p>
      <w:pPr>
        <w:spacing w:after="120" w:line="240"/>
      </w:pPr>
    </w:p>
    <w:p>
      <w:pPr>
        <w:pStyle w:val="Heading3"/>
        <w:keepNext/>
        <w:spacing w:after="130" w:before="260" w:line="360" w:lineRule="atLeast"/>
        <w:jc w:val="left"/>
      </w:pPr>
      <w:bookmarkStart w:id="100026" w:name="_Toc100026"/>
      <w:r>
        <w:rPr>
          <w:rFonts w:ascii="Times New Roman" w:eastAsia="Times New Roman"/>
          <w:b/>
          <w:bCs/>
          <w:color w:val="000000"/>
          <w:sz w:val="24"/>
          <w:szCs w:val="24"/>
        </w:rPr>
        <w:t xml:space="preserve">4.1.11 Datos necesarios</w:t>
      </w:r>
      <w:bookmarkEnd w:id="100026"/>
    </w:p>
    <w:p>
      <w:pPr>
        <w:keepNext w:val="false"/>
        <w:spacing w:after="120" w:before="0" w:line="360"/>
        <w:jc w:val="both"/>
      </w:pPr>
      <w:r>
        <w:rPr>
          <w:i w:val="false"/>
          <w:iCs w:val="false"/>
          <w:color w:val="000000"/>
          <w:sz w:val="24"/>
          <w:szCs w:val="24"/>
        </w:rPr>
        <w:t xml:space="preserve">Random Forest trabaja con datos tabulares que mezclen variables numéricas (ingresos, edades, montos) y categóricas (sector, tipo de contrato), estas últimas codificadas numéricamente en la implementación de scikit-learn, típicamente mediante variables indicadoras (one-hot) o codificación ordinal cuidadosa. Requiere etiquetas para el aprendizaje supervisado, pero no impone supuestos de distribución, linealidad ni homocedasticidad, lo que lo hace especialmente cómodo en datos reales sucios.</w:t>
      </w:r>
    </w:p>
    <w:p>
      <w:pPr>
        <w:keepNext w:val="false"/>
        <w:spacing w:after="120" w:before="0" w:line="360"/>
        <w:jc w:val="both"/>
      </w:pPr>
      <w:r>
        <w:rPr>
          <w:i w:val="false"/>
          <w:iCs w:val="false"/>
          <w:color w:val="000000"/>
          <w:sz w:val="24"/>
          <w:szCs w:val="24"/>
        </w:rPr>
        <w:t xml:space="preserve">En cuanto a la calidad del dato, el algoritmo es poco sensible a valores atípicos, porque las particiones por umbral solo dependen del orden, y no exige estandarización ni normalización. Los valores faltantes sí requieren tratamiento en scikit-learn (imputación simple por mediana o moda, o técnicas avanzadas como KNN-imputer); existen implementaciones con soporte nativo de faltantes. La cantidad de datos recomendada crece con la complejidad del problema: con cientos de observaciones ya se obtienen modelos útiles si las señales son claras, mientras que con decenas de miles el bosque despliega su ventaja de estabilidad. Conviene vigilar el equilibrio de clases y, ante clases muy minoritarias, aplicar ponderación o sobremuestreo.</w:t>
      </w:r>
    </w:p>
    <w:p>
      <w:pPr>
        <w:pStyle w:val="Heading3"/>
        <w:keepNext/>
        <w:spacing w:after="130" w:before="260" w:line="360" w:lineRule="atLeast"/>
        <w:jc w:val="left"/>
      </w:pPr>
      <w:bookmarkStart w:id="100027" w:name="_Toc100027"/>
      <w:r>
        <w:rPr>
          <w:rFonts w:ascii="Times New Roman" w:eastAsia="Times New Roman"/>
          <w:b/>
          <w:bCs/>
          <w:color w:val="000000"/>
          <w:sz w:val="24"/>
          <w:szCs w:val="24"/>
        </w:rPr>
        <w:t xml:space="preserve">4.1.12 Entrenamiento</w:t>
      </w:r>
      <w:bookmarkEnd w:id="100027"/>
    </w:p>
    <w:p>
      <w:pPr>
        <w:keepNext w:val="false"/>
        <w:spacing w:after="120" w:before="0" w:line="360"/>
        <w:jc w:val="both"/>
      </w:pPr>
      <w:r>
        <w:rPr>
          <w:i w:val="false"/>
          <w:iCs w:val="false"/>
          <w:color w:val="000000"/>
          <w:sz w:val="24"/>
          <w:szCs w:val="24"/>
        </w:rPr>
        <w:t xml:space="preserve">El proceso de entrenamiento sigue el protocolo estándar del aprendizaje supervisado. Primero, se separa el conjunto en entrenamiento, validación y prueba (por ejemplo 70/15/15), o se trabaja con entrenamiento y prueba si se usará validación cruzada k-fold, típicamente con k = 5 o k = 10. La validación sirve para ajustar hiperparámetros: se exploran rejillas (grid search) o muestreos aleatorios (random search) combinando n_estimators, max_features, max_depth y min_samples_leaf, evaluando con la métrica del negocio y, preferiblemente, con varias semillas para controlar la variabilidad.</w:t>
      </w:r>
    </w:p>
    <w:p>
      <w:pPr>
        <w:keepNext w:val="false"/>
        <w:spacing w:after="120" w:before="0" w:line="360"/>
        <w:jc w:val="both"/>
      </w:pPr>
      <w:r>
        <w:rPr>
          <w:i w:val="false"/>
          <w:iCs w:val="false"/>
          <w:color w:val="000000"/>
          <w:sz w:val="24"/>
          <w:szCs w:val="24"/>
        </w:rPr>
        <w:t xml:space="preserve">En paralelo, la puntuación OOB ofrece una primera señal de generalización sin gastar datos de validación, útil para decidir el número de árboles: se grafica el error OOB contra el tamaño del bosque y se busca la meseta. Una vez fijados los hiperparámetros, se reentrena con todos los datos de entrenamiento y se mide el desempeño final en el conjunto de prueba, reservado hasta ese momento. El entrenamiento en sí es paralelo por diseño (un árbol por núcleo), y en scikit-learn se controla con el parámetro n_jobs. La reproducibilidad se asegura fijando random_state, dado que el bootstrap y la selección de variables son aleatorios.</w:t>
      </w:r>
    </w:p>
    <w:p>
      <w:pPr>
        <w:pStyle w:val="Heading3"/>
        <w:keepNext/>
        <w:spacing w:after="130" w:before="260" w:line="360" w:lineRule="atLeast"/>
        <w:jc w:val="left"/>
      </w:pPr>
      <w:bookmarkStart w:id="100028" w:name="_Toc100028"/>
      <w:r>
        <w:rPr>
          <w:rFonts w:ascii="Times New Roman" w:eastAsia="Times New Roman"/>
          <w:b/>
          <w:bCs/>
          <w:color w:val="000000"/>
          <w:sz w:val="24"/>
          <w:szCs w:val="24"/>
        </w:rPr>
        <w:t xml:space="preserve">4.1.13 Evaluación</w:t>
      </w:r>
      <w:bookmarkEnd w:id="100028"/>
    </w:p>
    <w:p>
      <w:pPr>
        <w:keepNext w:val="false"/>
        <w:spacing w:after="120" w:before="0" w:line="360"/>
        <w:jc w:val="both"/>
      </w:pPr>
      <w:r>
        <w:rPr>
          <w:i w:val="false"/>
          <w:iCs w:val="false"/>
          <w:color w:val="000000"/>
          <w:sz w:val="24"/>
          <w:szCs w:val="24"/>
        </w:rPr>
        <w:t xml:space="preserve">En clasificación, las métricas apropiadas son la exactitud (accuracy), proporción de aciertos globales; la precisión (precision), proporción de verdaderos positivos entre las predicciones positivas, crítica cuando el costo de un falso positivo es alto; la exhaustividad (recall), proporción de positivos reales detectados, crítica cuando se trata de no pasar por alto casos; la medida F1, media armónica de precisión y exhaustividad, útil con clases desbalanceadas; y el área bajo la curva ROC (ROC-AUC), que resume la capacidad de ordenamiento del modelo en todos los umbrales. La matriz de confusión y las curvas de ganancia completan la lectura de negocio. En regresión se emplean el error absoluto medio (MAE), el error cuadrático medio (MSE) y su raíz (RMSE), en la unidad de la variable de respuesta, y el coeficiente de determinación R</w:t>
      </w:r>
      <w:r>
        <w:rPr>
          <w:i w:val="false"/>
          <w:iCs w:val="false"/>
          <w:color w:val="000000"/>
          <w:sz w:val="24"/>
          <w:szCs w:val="24"/>
          <w:vertAlign w:val="superscript"/>
        </w:rPr>
        <w:t xml:space="preserve">2</w:t>
      </w:r>
      <w:r>
        <w:rPr>
          <w:i w:val="false"/>
          <w:iCs w:val="false"/>
          <w:color w:val="000000"/>
          <w:sz w:val="24"/>
          <w:szCs w:val="24"/>
        </w:rPr>
        <w:t xml:space="preserve">, que mide la proporción de varianza explicada.</w:t>
      </w:r>
    </w:p>
    <w:p>
      <w:pPr>
        <w:keepNext w:val="false"/>
        <w:spacing w:after="120" w:before="0" w:line="360"/>
        <w:jc w:val="both"/>
      </w:pPr>
      <w:r>
        <w:rPr>
          <w:i w:val="false"/>
          <w:iCs w:val="false"/>
          <w:color w:val="000000"/>
          <w:sz w:val="24"/>
          <w:szCs w:val="24"/>
        </w:rPr>
        <w:t xml:space="preserve">A estas métricas se añade la puntuación OOB, exclusiva de métodos de bagging: es una estimación del error de generalización calculada con las filas fuera de bolsa de cada árbol y suele correlacionar muy bien con el error medido en un conjunto de prueba independiente. La buena práctica consiste en reportar al menos dos métricas complementarias (por ejemplo ROC-AUC y F1, o RMSE y MAE) junto con su intervalo de variabilidad entre pliegues de validación cruzada, evitando conclusiones a partir de una única cifra.</w:t>
      </w:r>
    </w:p>
    <w:p>
      <w:pPr>
        <w:pStyle w:val="Heading3"/>
        <w:keepNext/>
        <w:spacing w:after="130" w:before="260" w:line="360" w:lineRule="atLeast"/>
        <w:jc w:val="left"/>
      </w:pPr>
      <w:bookmarkStart w:id="100029" w:name="_Toc100029"/>
      <w:r>
        <w:rPr>
          <w:rFonts w:ascii="Times New Roman" w:eastAsia="Times New Roman"/>
          <w:b/>
          <w:bCs/>
          <w:color w:val="000000"/>
          <w:sz w:val="24"/>
          <w:szCs w:val="24"/>
        </w:rPr>
        <w:t xml:space="preserve">4.1.14 Overfitting y underfitting</w:t>
      </w:r>
      <w:bookmarkEnd w:id="100029"/>
    </w:p>
    <w:p>
      <w:pPr>
        <w:keepNext w:val="false"/>
        <w:spacing w:after="120" w:before="0" w:line="360"/>
        <w:jc w:val="both"/>
      </w:pPr>
      <w:r>
        <w:rPr>
          <w:i w:val="false"/>
          <w:iCs w:val="false"/>
          <w:color w:val="000000"/>
          <w:sz w:val="24"/>
          <w:szCs w:val="24"/>
        </w:rPr>
        <w:t xml:space="preserve">El sobreajuste en Random Forest es notablemente menor que en un árbol individual, pero no imposible. Se manifiesta cuando la diferencia entre el desempeño de entrenamiento y el de validación es grande: el bosque ha aprendido ruido. Los factores que lo favorecen son hojas muy pequeñas (min_samples_leaf igual a 1 con datos ruidosos), profundidades excesivas y presencia de variables espurias. Las correcciones son directas: aumentar min_samples_leaf o min_samples_split, limitar max_depth, añadir más árboles para estabilizar y verificar con validación cruzada u OOB.</w:t>
      </w:r>
    </w:p>
    <w:p>
      <w:pPr>
        <w:keepNext w:val="false"/>
        <w:spacing w:after="120" w:before="0" w:line="360"/>
        <w:jc w:val="both"/>
      </w:pPr>
      <w:r>
        <w:rPr>
          <w:i w:val="false"/>
          <w:iCs w:val="false"/>
          <w:color w:val="000000"/>
          <w:sz w:val="24"/>
          <w:szCs w:val="24"/>
        </w:rPr>
        <w:t xml:space="preserve">El subajuste, más infrecuente, aparece cuando el modelo es demasiado rígido: pocos árboles, max_features muy bajo con variables débiles o max_depth demasiado corto producen predicciones planas y métricas bajas tanto en entrenamiento como en validación. La regla práctica es crecer la complejidad (más árboles, mayor profundidad, más variables por partición) hasta que el error de validación deje de mejorar, deteniéndose en esa meseta para no cruzar hacia el sobreajuste. La Figura 1.1 del capítulo 1 ilustra este equilibrio general entre error de entrenamiento, error de validación y complejidad, aplicable a todos los algoritmos de este documento.</w:t>
      </w:r>
    </w:p>
    <w:p>
      <w:pPr>
        <w:pStyle w:val="Heading3"/>
        <w:keepNext/>
        <w:spacing w:after="130" w:before="260" w:line="360" w:lineRule="atLeast"/>
        <w:jc w:val="left"/>
      </w:pPr>
      <w:bookmarkStart w:id="100030" w:name="_Toc100030"/>
      <w:r>
        <w:rPr>
          <w:rFonts w:ascii="Times New Roman" w:eastAsia="Times New Roman"/>
          <w:b/>
          <w:bCs/>
          <w:color w:val="000000"/>
          <w:sz w:val="24"/>
          <w:szCs w:val="24"/>
        </w:rPr>
        <w:t xml:space="preserve">4.1.15 Interpretabilidad</w:t>
      </w:r>
      <w:bookmarkEnd w:id="100030"/>
    </w:p>
    <w:p>
      <w:pPr>
        <w:keepNext w:val="false"/>
        <w:spacing w:after="120" w:before="0" w:line="360"/>
        <w:jc w:val="both"/>
      </w:pPr>
      <w:r>
        <w:rPr>
          <w:i w:val="false"/>
          <w:iCs w:val="false"/>
          <w:color w:val="000000"/>
          <w:sz w:val="24"/>
          <w:szCs w:val="24"/>
        </w:rPr>
        <w:t xml:space="preserve">La interpretabilidad de Random Forest se clasifica como media. No alcanza el nivel alto de un árbol único o de una regresión lineal, porque la decisión final surge de cientos de árboles y no es posible expresar el modelo como un conjunto legible de reglas; pero supera claramente a las redes neuronales o al boosting profundo, porque el algoritmo ofrece, de forma nativa, dos medidas de importancia de variables: la reducción media de impureza que cada variable aporta en todos los árboles y la importancia por permutación, que mide cuánto empeora el desempeño al mezclar aleatoriamente una variable. La Figura 4.1 muestra un ejemplo ilustrativo de importancias obtenibles en un modelo de retención de clientes.</w:t>
      </w:r>
    </w:p>
    <w:p>
      <w:pPr>
        <w:keepNext/>
        <w:spacing w:after="60" w:before="160"/>
        <w:jc w:val="center"/>
      </w:pPr>
      <w:r>
        <w:drawing>
          <wp:inline distT="0" distB="0" distL="0" distR="0">
            <wp:extent cx="56197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619750" cy="2876550"/>
                    </a:xfrm>
                    <a:prstGeom prst="rect">
                      <a:avLst/>
                    </a:prstGeom>
                  </pic:spPr>
                </pic:pic>
              </a:graphicData>
            </a:graphic>
          </wp:inline>
        </w:drawing>
      </w:r>
    </w:p>
    <w:p>
      <w:pPr>
        <w:spacing w:after="180" w:line="280"/>
        <w:jc w:val="center"/>
      </w:pPr>
      <w:r>
        <w:rPr>
          <w:rFonts w:ascii="Times New Roman"/>
          <w:b/>
          <w:bCs/>
          <w:color w:val="333333"/>
          <w:sz w:val="21"/>
          <w:szCs w:val="21"/>
        </w:rPr>
        <w:t xml:space="preserve">Figura 4.1. </w:t>
      </w:r>
      <w:r>
        <w:rPr>
          <w:rFonts w:ascii="Times New Roman"/>
          <w:color w:val="333333"/>
          <w:sz w:val="21"/>
          <w:szCs w:val="21"/>
        </w:rPr>
        <w:t xml:space="preserve">Importancia de variables en un Random Forest para un problema de retención de clientes (valores ilustrativos).</w:t>
      </w:r>
    </w:p>
    <w:p>
      <w:pPr>
        <w:keepNext w:val="false"/>
        <w:spacing w:after="120" w:before="0" w:line="360"/>
        <w:jc w:val="both"/>
      </w:pPr>
      <w:r>
        <w:rPr>
          <w:i w:val="false"/>
          <w:iCs w:val="false"/>
          <w:color w:val="000000"/>
          <w:sz w:val="24"/>
          <w:szCs w:val="24"/>
        </w:rPr>
        <w:t xml:space="preserve">Cuando el contexto regulatorio exige explicar predicciones individuales (por ejemplo, negar un crédito), Random Forest puede combinarse con técnicas de explicabilidad como SHAP o LIME, que descomponen cada predicción en aportes por variable. Esta combinación, conjunto opaco más explicación local, es hoy una práctica industrial extendida que equilibra precisión y transparencia.</w:t>
      </w:r>
    </w:p>
    <w:p>
      <w:pPr>
        <w:pStyle w:val="Heading3"/>
        <w:keepNext/>
        <w:spacing w:after="130" w:before="260" w:line="360" w:lineRule="atLeast"/>
        <w:jc w:val="left"/>
      </w:pPr>
      <w:bookmarkStart w:id="100031" w:name="_Toc100031"/>
      <w:r>
        <w:rPr>
          <w:rFonts w:ascii="Times New Roman" w:eastAsia="Times New Roman"/>
          <w:b/>
          <w:bCs/>
          <w:color w:val="000000"/>
          <w:sz w:val="24"/>
          <w:szCs w:val="24"/>
        </w:rPr>
        <w:t xml:space="preserve">4.1.16 Complejidad computacional</w:t>
      </w:r>
      <w:bookmarkEnd w:id="100031"/>
    </w:p>
    <w:p>
      <w:pPr>
        <w:keepNext w:val="false"/>
        <w:spacing w:after="120" w:before="0" w:line="360"/>
        <w:jc w:val="both"/>
      </w:pPr>
      <w:r>
        <w:rPr>
          <w:i w:val="false"/>
          <w:iCs w:val="false"/>
          <w:color w:val="000000"/>
          <w:sz w:val="24"/>
          <w:szCs w:val="24"/>
        </w:rPr>
        <w:t xml:space="preserve">En entrenamiento, construir un árbol sobre n ejemplos y m variables candidatas cuesta del orden de O(n · m · log n) cuando los datos caben en memoria y las particiones se ordenan eficientemente; multiplicado por B árboles, el costo total es O(B · n · m · log n), donde m está controlado por max_features (raíz de p en clasificación). Como los árboles son independientes, el costo real disminuye casi linealmente con el número de núcleos disponibles. En predicción, una consulta recorre cada árbol hasta una hoja, con costo O(B · d), donde d es la profundidad media, típicamente decenas: las predicciones son rápidas pero crecen con el tamaño del bosque.</w:t>
      </w:r>
    </w:p>
    <w:p>
      <w:pPr>
        <w:keepNext w:val="false"/>
        <w:spacing w:after="120" w:before="0" w:line="360"/>
        <w:jc w:val="both"/>
      </w:pPr>
      <w:r>
        <w:rPr>
          <w:i w:val="false"/>
          <w:iCs w:val="false"/>
          <w:color w:val="000000"/>
          <w:sz w:val="24"/>
          <w:szCs w:val="24"/>
        </w:rPr>
        <w:t xml:space="preserve">En memoria, el modelo almacenado ocupa O(B · número de nodos), que con bosques de 500 árboles profundos puede alcanzar decenas de megabytes, un factor a considerar en despliegues embebidos. La escalabilidad con el volumen de datos es buena gracias al paralelismo y a la existencia de implementaciones distribuidas; con millones de filas, las versiones de bibliotecas especializadas o el aumento de min_samples_leaf mantienen el entrenamiento manejable. Comparado con el boosting, Random Forest sacrifica algo de precisión a cambio de entrenamiento paralelo y ausencia de dependencia secuencial entre árboles.</w:t>
      </w:r>
    </w:p>
    <w:p>
      <w:pPr>
        <w:pStyle w:val="Heading3"/>
        <w:keepNext/>
        <w:spacing w:after="130" w:before="260" w:line="360" w:lineRule="atLeast"/>
        <w:jc w:val="left"/>
      </w:pPr>
      <w:bookmarkStart w:id="100032" w:name="_Toc100032"/>
      <w:r>
        <w:rPr>
          <w:rFonts w:ascii="Times New Roman" w:eastAsia="Times New Roman"/>
          <w:b/>
          <w:bCs/>
          <w:color w:val="000000"/>
          <w:sz w:val="24"/>
          <w:szCs w:val="24"/>
        </w:rPr>
        <w:t xml:space="preserve">4.1.17 Implementación en Python</w:t>
      </w:r>
      <w:bookmarkEnd w:id="100032"/>
    </w:p>
    <w:p>
      <w:pPr>
        <w:keepNext w:val="false"/>
        <w:spacing w:after="120" w:before="0" w:line="360"/>
        <w:jc w:val="both"/>
      </w:pPr>
      <w:r>
        <w:rPr>
          <w:i w:val="false"/>
          <w:iCs w:val="false"/>
          <w:color w:val="000000"/>
          <w:sz w:val="24"/>
          <w:szCs w:val="24"/>
        </w:rPr>
        <w:t xml:space="preserve">La implementación de referencia es la clase RandomForestClassifier y RandomForestRegressor de scikit-learn (Pedregosa et al., 2011), integrada en el ecosistema estándar de Python junto con la división de datos y las métricas. El siguiente ejemplo, funcional y mínimo, entrena un bosque sobre datos tabulares, evalúa en un conjunto de prueba y reporta el ranking de importancias:</w:t>
      </w:r>
    </w:p>
    <w:tbl>
      <w:tblPr>
        <w:tblW w:type="pct" w:w="100%"/>
        <w:tblBorders>
          <w:top w:val="single" w:color="C0C6CC" w:sz="4"/>
          <w:left w:val="single" w:color="C0C6CC" w:sz="4"/>
          <w:bottom w:val="single" w:color="C0C6CC" w:sz="4"/>
          <w:right w:val="single" w:color="C0C6CC" w:sz="4"/>
          <w:insideH w:val="none" w:color="FFFFFF" w:sz="0"/>
          <w:insideV w:val="none" w:color="FFFFFF" w:sz="0"/>
        </w:tblBorders>
        <w:tblLayout w:type="fixed"/>
      </w:tblPr>
      <w:tblGrid>
        <w:gridCol w:w="100"/>
      </w:tblGrid>
      <w:tr>
        <w:trPr>
          <w:cantSplit/>
        </w:trPr>
        <w:tc>
          <w:tcPr>
            <w:tcW w:type="pct" w:w="100%"/>
            <w:shd w:fill="F4F6F8" w:val="clear"/>
            <w:tcMar>
              <w:top w:type="dxa" w:w="130"/>
              <w:left w:type="dxa" w:w="190"/>
              <w:bottom w:type="dxa" w:w="130"/>
              <w:right w:type="dxa" w:w="130"/>
            </w:tcMar>
          </w:tcPr>
          <w:p>
            <w:pPr>
              <w:spacing w:after="0" w:before="0" w:line="252" w:lineRule="atLeast"/>
              <w:jc w:val="left"/>
            </w:pPr>
            <w:r>
              <w:rPr>
                <w:rFonts w:ascii="Courier New" w:eastAsia="Courier New"/>
                <w:color w:val="1A1A1A"/>
                <w:sz w:val="19"/>
                <w:szCs w:val="19"/>
              </w:rPr>
              <w:t xml:space="preserve">from sklearn.ensemble import RandomForestClassifier</w:t>
            </w:r>
          </w:p>
          <w:p>
            <w:pPr>
              <w:spacing w:after="0" w:before="0" w:line="252" w:lineRule="atLeast"/>
              <w:jc w:val="left"/>
            </w:pPr>
            <w:r>
              <w:rPr>
                <w:rFonts w:ascii="Courier New" w:eastAsia="Courier New"/>
                <w:color w:val="1A1A1A"/>
                <w:sz w:val="19"/>
                <w:szCs w:val="19"/>
              </w:rPr>
              <w:t xml:space="preserve">from sklearn.model_selection import train_test_split</w:t>
            </w:r>
          </w:p>
          <w:p>
            <w:pPr>
              <w:spacing w:after="0" w:before="0" w:line="252" w:lineRule="atLeast"/>
              <w:jc w:val="left"/>
            </w:pPr>
            <w:r>
              <w:rPr>
                <w:rFonts w:ascii="Courier New" w:eastAsia="Courier New"/>
                <w:color w:val="1A1A1A"/>
                <w:sz w:val="19"/>
                <w:szCs w:val="19"/>
              </w:rPr>
              <w:t xml:space="preserve">from sklearn.metrics import accuracy_score, f1_score, roc_auc_score</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X: matriz de variables (n x p); y: etiquetas (n,)</w:t>
            </w:r>
          </w:p>
          <w:p>
            <w:pPr>
              <w:spacing w:after="0" w:before="0" w:line="252" w:lineRule="atLeast"/>
              <w:jc w:val="left"/>
            </w:pPr>
            <w:r>
              <w:rPr>
                <w:rFonts w:ascii="Courier New" w:eastAsia="Courier New"/>
                <w:color w:val="1A1A1A"/>
                <w:sz w:val="19"/>
                <w:szCs w:val="19"/>
              </w:rPr>
              <w:t xml:space="preserve">X_ent, X_pru, y_ent, y_pru = train_test_split(</w:t>
            </w:r>
          </w:p>
          <w:p>
            <w:pPr>
              <w:spacing w:after="0" w:before="0" w:line="252" w:lineRule="atLeast"/>
              <w:jc w:val="left"/>
            </w:pPr>
            <w:r>
              <w:rPr>
                <w:rFonts w:ascii="Courier New" w:eastAsia="Courier New"/>
                <w:color w:val="1A1A1A"/>
                <w:sz w:val="19"/>
                <w:szCs w:val="19"/>
              </w:rPr>
              <w:t xml:space="preserve">    X, y, test_size=0.2, stratify=y, random_state=42</w:t>
            </w:r>
          </w:p>
          <w:p>
            <w:pPr>
              <w:spacing w:after="0" w:before="0" w:line="252" w:lineRule="atLeast"/>
              <w:jc w:val="left"/>
            </w:pPr>
            <w:r>
              <w:rPr>
                <w:rFonts w:ascii="Courier New" w:eastAsia="Courier New"/>
                <w:color w:val="1A1A1A"/>
                <w:sz w:val="19"/>
                <w:szCs w:val="19"/>
              </w:rPr>
              <w:t xml:space="preserve">)</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bosque = RandomForestClassifier(</w:t>
            </w:r>
          </w:p>
          <w:p>
            <w:pPr>
              <w:spacing w:after="0" w:before="0" w:line="252" w:lineRule="atLeast"/>
              <w:jc w:val="left"/>
            </w:pPr>
            <w:r>
              <w:rPr>
                <w:rFonts w:ascii="Courier New" w:eastAsia="Courier New"/>
                <w:color w:val="1A1A1A"/>
                <w:sz w:val="19"/>
                <w:szCs w:val="19"/>
              </w:rPr>
              <w:t xml:space="preserve">    n_estimators=500,        # numero de arboles</w:t>
            </w:r>
          </w:p>
          <w:p>
            <w:pPr>
              <w:spacing w:after="0" w:before="0" w:line="252" w:lineRule="atLeast"/>
              <w:jc w:val="left"/>
            </w:pPr>
            <w:r>
              <w:rPr>
                <w:rFonts w:ascii="Courier New" w:eastAsia="Courier New"/>
                <w:color w:val="1A1A1A"/>
                <w:sz w:val="19"/>
                <w:szCs w:val="19"/>
              </w:rPr>
              <w:t xml:space="preserve">    max_features='sqrt',     # variables candidatas por particion</w:t>
            </w:r>
          </w:p>
          <w:p>
            <w:pPr>
              <w:spacing w:after="0" w:before="0" w:line="252" w:lineRule="atLeast"/>
              <w:jc w:val="left"/>
            </w:pPr>
            <w:r>
              <w:rPr>
                <w:rFonts w:ascii="Courier New" w:eastAsia="Courier New"/>
                <w:color w:val="1A1A1A"/>
                <w:sz w:val="19"/>
                <w:szCs w:val="19"/>
              </w:rPr>
              <w:t xml:space="preserve">    min_samples_leaf=2,      # hojas minimas (controla sobreajuste)</w:t>
            </w:r>
          </w:p>
          <w:p>
            <w:pPr>
              <w:spacing w:after="0" w:before="0" w:line="252" w:lineRule="atLeast"/>
              <w:jc w:val="left"/>
            </w:pPr>
            <w:r>
              <w:rPr>
                <w:rFonts w:ascii="Courier New" w:eastAsia="Courier New"/>
                <w:color w:val="1A1A1A"/>
                <w:sz w:val="19"/>
                <w:szCs w:val="19"/>
              </w:rPr>
              <w:t xml:space="preserve">    n_jobs=-1,               # paraleliza en todos los nucleos</w:t>
            </w:r>
          </w:p>
          <w:p>
            <w:pPr>
              <w:spacing w:after="0" w:before="0" w:line="252" w:lineRule="atLeast"/>
              <w:jc w:val="left"/>
            </w:pPr>
            <w:r>
              <w:rPr>
                <w:rFonts w:ascii="Courier New" w:eastAsia="Courier New"/>
                <w:color w:val="1A1A1A"/>
                <w:sz w:val="19"/>
                <w:szCs w:val="19"/>
              </w:rPr>
              <w:t xml:space="preserve">    random_state=42,</w:t>
            </w:r>
          </w:p>
          <w:p>
            <w:pPr>
              <w:spacing w:after="0" w:before="0" w:line="252" w:lineRule="atLeast"/>
              <w:jc w:val="left"/>
            </w:pPr>
            <w:r>
              <w:rPr>
                <w:rFonts w:ascii="Courier New" w:eastAsia="Courier New"/>
                <w:color w:val="1A1A1A"/>
                <w:sz w:val="19"/>
                <w:szCs w:val="19"/>
              </w:rPr>
              <w:t xml:space="preserve">)</w:t>
            </w:r>
          </w:p>
          <w:p>
            <w:pPr>
              <w:spacing w:after="0" w:before="0" w:line="252" w:lineRule="atLeast"/>
              <w:jc w:val="left"/>
            </w:pPr>
            <w:r>
              <w:rPr>
                <w:rFonts w:ascii="Courier New" w:eastAsia="Courier New"/>
                <w:color w:val="1A1A1A"/>
                <w:sz w:val="19"/>
                <w:szCs w:val="19"/>
              </w:rPr>
              <w:t xml:space="preserve">bosque.fit(X_ent, y_ent)</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pred = bosque.predict(X_pru)</w:t>
            </w:r>
          </w:p>
          <w:p>
            <w:pPr>
              <w:spacing w:after="0" w:before="0" w:line="252" w:lineRule="atLeast"/>
              <w:jc w:val="left"/>
            </w:pPr>
            <w:r>
              <w:rPr>
                <w:rFonts w:ascii="Courier New" w:eastAsia="Courier New"/>
                <w:color w:val="1A1A1A"/>
                <w:sz w:val="19"/>
                <w:szCs w:val="19"/>
              </w:rPr>
              <w:t xml:space="preserve">prob = bosque.predict_proba(X_pru)[:, 1]</w:t>
            </w:r>
          </w:p>
          <w:p>
            <w:pPr>
              <w:spacing w:after="0" w:before="0" w:line="252" w:lineRule="atLeast"/>
              <w:jc w:val="left"/>
            </w:pPr>
            <w:r>
              <w:rPr>
                <w:rFonts w:ascii="Courier New" w:eastAsia="Courier New"/>
                <w:color w:val="1A1A1A"/>
                <w:sz w:val="19"/>
                <w:szCs w:val="19"/>
              </w:rPr>
              <w:t xml:space="preserve">print('Accuracy :', round(accuracy_score(y_pru, pred), 3))</w:t>
            </w:r>
          </w:p>
          <w:p>
            <w:pPr>
              <w:spacing w:after="0" w:before="0" w:line="252" w:lineRule="atLeast"/>
              <w:jc w:val="left"/>
            </w:pPr>
            <w:r>
              <w:rPr>
                <w:rFonts w:ascii="Courier New" w:eastAsia="Courier New"/>
                <w:color w:val="1A1A1A"/>
                <w:sz w:val="19"/>
                <w:szCs w:val="19"/>
              </w:rPr>
              <w:t xml:space="preserve">print('F1       :', round(f1_score(y_pru, pred), 3))</w:t>
            </w:r>
          </w:p>
          <w:p>
            <w:pPr>
              <w:spacing w:after="0" w:before="0" w:line="252" w:lineRule="atLeast"/>
              <w:jc w:val="left"/>
            </w:pPr>
            <w:r>
              <w:rPr>
                <w:rFonts w:ascii="Courier New" w:eastAsia="Courier New"/>
                <w:color w:val="1A1A1A"/>
                <w:sz w:val="19"/>
                <w:szCs w:val="19"/>
              </w:rPr>
              <w:t xml:space="preserve">print('ROC-AUC  :', round(roc_auc_score(y_pru, prob), 3))</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Importancia de variables (reduccion media de impureza)</w:t>
            </w:r>
          </w:p>
          <w:p>
            <w:pPr>
              <w:spacing w:after="0" w:before="0" w:line="252" w:lineRule="atLeast"/>
              <w:jc w:val="left"/>
            </w:pPr>
            <w:r>
              <w:rPr>
                <w:rFonts w:ascii="Courier New" w:eastAsia="Courier New"/>
                <w:color w:val="1A1A1A"/>
                <w:sz w:val="19"/>
                <w:szCs w:val="19"/>
              </w:rPr>
              <w:t xml:space="preserve">for nombre, imp in sorted(zip(nombres_variables, bosque.feature_importances_),</w:t>
            </w:r>
          </w:p>
          <w:p>
            <w:pPr>
              <w:spacing w:after="0" w:before="0" w:line="252" w:lineRule="atLeast"/>
              <w:jc w:val="left"/>
            </w:pPr>
            <w:r>
              <w:rPr>
                <w:rFonts w:ascii="Courier New" w:eastAsia="Courier New"/>
                <w:color w:val="1A1A1A"/>
                <w:sz w:val="19"/>
                <w:szCs w:val="19"/>
              </w:rPr>
              <w:t xml:space="preserve">                          key=lambda t: -t[1]):</w:t>
            </w:r>
          </w:p>
          <w:p>
            <w:pPr>
              <w:spacing w:after="0" w:before="0" w:line="252" w:lineRule="atLeast"/>
              <w:jc w:val="left"/>
            </w:pPr>
            <w:r>
              <w:rPr>
                <w:rFonts w:ascii="Courier New" w:eastAsia="Courier New"/>
                <w:color w:val="1A1A1A"/>
                <w:sz w:val="19"/>
                <w:szCs w:val="19"/>
              </w:rPr>
              <w:t xml:space="preserve">    print(f'{nombre}: {imp:.3f}')</w:t>
            </w:r>
          </w:p>
        </w:tc>
      </w:tr>
    </w:tbl>
    <w:p>
      <w:pPr>
        <w:spacing w:after="120" w:line="240"/>
      </w:pPr>
    </w:p>
    <w:p>
      <w:pPr>
        <w:keepNext w:val="false"/>
        <w:spacing w:after="120" w:before="0" w:line="360"/>
        <w:jc w:val="both"/>
      </w:pPr>
      <w:r>
        <w:rPr>
          <w:i w:val="false"/>
          <w:iCs w:val="false"/>
          <w:color w:val="000000"/>
          <w:sz w:val="24"/>
          <w:szCs w:val="24"/>
        </w:rPr>
        <w:t xml:space="preserve">Para problemas de regresión basta sustituir la clase por RandomForestRegressor y las métricas por MAE, RMSE y R</w:t>
      </w:r>
      <w:r>
        <w:rPr>
          <w:i w:val="false"/>
          <w:iCs w:val="false"/>
          <w:color w:val="000000"/>
          <w:sz w:val="24"/>
          <w:szCs w:val="24"/>
          <w:vertAlign w:val="superscript"/>
        </w:rPr>
        <w:t xml:space="preserve">2</w:t>
      </w:r>
      <w:r>
        <w:rPr>
          <w:i w:val="false"/>
          <w:iCs w:val="false"/>
          <w:color w:val="000000"/>
          <w:sz w:val="24"/>
          <w:szCs w:val="24"/>
        </w:rPr>
        <w:t xml:space="preserve">. Cuando el volumen de datos o la latencia exigen más, la biblioteca cuML (GPU) o las implementaciones distribuidas de Spark mantienen la misma interfaz conceptual.</w:t>
      </w:r>
    </w:p>
    <w:p>
      <w:pPr>
        <w:pStyle w:val="Heading3"/>
        <w:keepNext/>
        <w:spacing w:after="130" w:before="260" w:line="360" w:lineRule="atLeast"/>
        <w:jc w:val="left"/>
      </w:pPr>
      <w:bookmarkStart w:id="100033" w:name="_Toc100033"/>
      <w:r>
        <w:rPr>
          <w:rFonts w:ascii="Times New Roman" w:eastAsia="Times New Roman"/>
          <w:b/>
          <w:bCs/>
          <w:color w:val="000000"/>
          <w:sz w:val="24"/>
          <w:szCs w:val="24"/>
        </w:rPr>
        <w:t xml:space="preserve">4.1.18 Cuándo utilizarlo</w:t>
      </w:r>
      <w:bookmarkEnd w:id="100033"/>
    </w:p>
    <w:p>
      <w:pPr>
        <w:pStyle w:val="ListParagraph"/>
        <w:numPr>
          <w:ilvl w:val="0"/>
          <w:numId w:val="1"/>
        </w:numPr>
        <w:spacing w:after="60" w:line="340"/>
        <w:jc w:val="left"/>
      </w:pPr>
      <w:r>
        <w:rPr>
          <w:color w:val="000000"/>
          <w:sz w:val="24"/>
          <w:szCs w:val="24"/>
        </w:rPr>
        <w:t xml:space="preserve">Cuando se trabaja con datos tabulares de tamaño pequeño a grande y se desea un modelo de referencia (baseline) fuerte y fiable en horas, no semanas.</w:t>
      </w:r>
    </w:p>
    <w:p>
      <w:pPr>
        <w:pStyle w:val="ListParagraph"/>
        <w:numPr>
          <w:ilvl w:val="0"/>
          <w:numId w:val="1"/>
        </w:numPr>
        <w:spacing w:after="60" w:line="340"/>
        <w:jc w:val="left"/>
      </w:pPr>
      <w:r>
        <w:rPr>
          <w:color w:val="000000"/>
          <w:sz w:val="24"/>
          <w:szCs w:val="24"/>
        </w:rPr>
        <w:t xml:space="preserve">Cuando la relación entre variables y respuesta es no lineal, con interacciones difíciles de especificar a mano.</w:t>
      </w:r>
    </w:p>
    <w:p>
      <w:pPr>
        <w:pStyle w:val="ListParagraph"/>
        <w:numPr>
          <w:ilvl w:val="0"/>
          <w:numId w:val="1"/>
        </w:numPr>
        <w:spacing w:after="60" w:line="340"/>
        <w:jc w:val="left"/>
      </w:pPr>
      <w:r>
        <w:rPr>
          <w:color w:val="000000"/>
          <w:sz w:val="24"/>
          <w:szCs w:val="24"/>
        </w:rPr>
        <w:t xml:space="preserve">Cuando se necesita además una lectura de importancia de variables para orientar el análisis o la selección de variables.</w:t>
      </w:r>
    </w:p>
    <w:p>
      <w:pPr>
        <w:pStyle w:val="ListParagraph"/>
        <w:numPr>
          <w:ilvl w:val="0"/>
          <w:numId w:val="1"/>
        </w:numPr>
        <w:spacing w:after="60" w:line="340"/>
        <w:jc w:val="left"/>
      </w:pPr>
      <w:r>
        <w:rPr>
          <w:color w:val="000000"/>
          <w:sz w:val="24"/>
          <w:szCs w:val="24"/>
        </w:rPr>
        <w:t xml:space="preserve">Cuando la robustez importa más que el último punto de precisión: tolera ruido moderado, atípicos y mezcla de escalas sin ajuste delicado.</w:t>
      </w:r>
    </w:p>
    <w:p>
      <w:pPr>
        <w:pStyle w:val="ListParagraph"/>
        <w:numPr>
          <w:ilvl w:val="0"/>
          <w:numId w:val="1"/>
        </w:numPr>
        <w:spacing w:after="60" w:line="340"/>
        <w:jc w:val="left"/>
      </w:pPr>
      <w:r>
        <w:rPr>
          <w:color w:val="000000"/>
          <w:sz w:val="24"/>
          <w:szCs w:val="24"/>
        </w:rPr>
        <w:t xml:space="preserve">Cuando el equipo tiene recursos de cómputo paralelo y busca un entrenamiento rápido y fácil de distribuir.</w:t>
      </w:r>
    </w:p>
    <w:p>
      <w:pPr>
        <w:pStyle w:val="Heading3"/>
        <w:keepNext/>
        <w:spacing w:after="130" w:before="260" w:line="360" w:lineRule="atLeast"/>
        <w:jc w:val="left"/>
      </w:pPr>
      <w:bookmarkStart w:id="100034" w:name="_Toc100034"/>
      <w:r>
        <w:rPr>
          <w:rFonts w:ascii="Times New Roman" w:eastAsia="Times New Roman"/>
          <w:b/>
          <w:bCs/>
          <w:color w:val="000000"/>
          <w:sz w:val="24"/>
          <w:szCs w:val="24"/>
        </w:rPr>
        <w:t xml:space="preserve">4.1.19 Cuándo NO utilizarlo</w:t>
      </w:r>
      <w:bookmarkEnd w:id="100034"/>
    </w:p>
    <w:p>
      <w:pPr>
        <w:pStyle w:val="ListParagraph"/>
        <w:numPr>
          <w:ilvl w:val="0"/>
          <w:numId w:val="1"/>
        </w:numPr>
        <w:spacing w:after="60" w:line="340"/>
        <w:jc w:val="left"/>
      </w:pPr>
      <w:r>
        <w:rPr>
          <w:color w:val="000000"/>
          <w:sz w:val="24"/>
          <w:szCs w:val="24"/>
        </w:rPr>
        <w:t xml:space="preserve">Cuando el problema exige extrapolación (predecir fuera del rango observado, como series de tiempo con tendencia), donde los modelos lineales o de series superan al bosque.</w:t>
      </w:r>
    </w:p>
    <w:p>
      <w:pPr>
        <w:pStyle w:val="ListParagraph"/>
        <w:numPr>
          <w:ilvl w:val="0"/>
          <w:numId w:val="1"/>
        </w:numPr>
        <w:spacing w:after="60" w:line="340"/>
        <w:jc w:val="left"/>
      </w:pPr>
      <w:r>
        <w:rPr>
          <w:color w:val="000000"/>
          <w:sz w:val="24"/>
          <w:szCs w:val="24"/>
        </w:rPr>
        <w:t xml:space="preserve">Cuando se requiere interpretabilidad individual total y trazabilidad regulatoria sin técnicas auxiliares: mejor un árbol de decisión pequeño o una regresión logística.</w:t>
      </w:r>
    </w:p>
    <w:p>
      <w:pPr>
        <w:pStyle w:val="ListParagraph"/>
        <w:numPr>
          <w:ilvl w:val="0"/>
          <w:numId w:val="1"/>
        </w:numPr>
        <w:spacing w:after="60" w:line="340"/>
        <w:jc w:val="left"/>
      </w:pPr>
      <w:r>
        <w:rPr>
          <w:color w:val="000000"/>
          <w:sz w:val="24"/>
          <w:szCs w:val="24"/>
        </w:rPr>
        <w:t xml:space="preserve">Con datos de imagen, texto crudo, audio o secuencias largas, donde las redes neuronales especializadas capturan la estructura espacial o temporal que los árboles ignoran.</w:t>
      </w:r>
    </w:p>
    <w:p>
      <w:pPr>
        <w:pStyle w:val="ListParagraph"/>
        <w:numPr>
          <w:ilvl w:val="0"/>
          <w:numId w:val="1"/>
        </w:numPr>
        <w:spacing w:after="60" w:line="340"/>
        <w:jc w:val="left"/>
      </w:pPr>
      <w:r>
        <w:rPr>
          <w:color w:val="000000"/>
          <w:sz w:val="24"/>
          <w:szCs w:val="24"/>
        </w:rPr>
        <w:t xml:space="preserve">En sistemas con memoria muy restringida o latencia de predicción microsegundo, donde un bosque grande resulta pesado.</w:t>
      </w:r>
    </w:p>
    <w:p>
      <w:pPr>
        <w:pStyle w:val="ListParagraph"/>
        <w:numPr>
          <w:ilvl w:val="0"/>
          <w:numId w:val="1"/>
        </w:numPr>
        <w:spacing w:after="60" w:line="340"/>
        <w:jc w:val="left"/>
      </w:pPr>
      <w:r>
        <w:rPr>
          <w:color w:val="000000"/>
          <w:sz w:val="24"/>
          <w:szCs w:val="24"/>
        </w:rPr>
        <w:t xml:space="preserve">Cuando la distribución de clases es extremadamente desbalanceada y no se aplicarán correcciones, el bosque puede ignorar la clase rara.</w:t>
      </w:r>
    </w:p>
    <w:p>
      <w:pPr>
        <w:pStyle w:val="Heading3"/>
        <w:keepNext/>
        <w:spacing w:after="130" w:before="260" w:line="360" w:lineRule="atLeast"/>
        <w:jc w:val="left"/>
      </w:pPr>
      <w:bookmarkStart w:id="100035" w:name="_Toc100035"/>
      <w:r>
        <w:rPr>
          <w:rFonts w:ascii="Times New Roman" w:eastAsia="Times New Roman"/>
          <w:b/>
          <w:bCs/>
          <w:color w:val="000000"/>
          <w:sz w:val="24"/>
          <w:szCs w:val="24"/>
        </w:rPr>
        <w:t xml:space="preserve">4.1.20 Algoritmos alternativos</w:t>
      </w:r>
      <w:bookmarkEnd w:id="100035"/>
    </w:p>
    <w:p>
      <w:pPr>
        <w:keepNext w:val="false"/>
        <w:spacing w:after="120" w:before="0" w:line="360"/>
        <w:jc w:val="both"/>
      </w:pPr>
      <w:r>
        <w:rPr>
          <w:i w:val="false"/>
          <w:iCs w:val="false"/>
          <w:color w:val="000000"/>
          <w:sz w:val="24"/>
          <w:szCs w:val="24"/>
        </w:rPr>
        <w:t xml:space="preserve">Las dos alternativas de referencia son, primero, el Gradient Boosting (sección 4.2), que entrena árboles secuencialmente corrigiendo errores y suele superar al bosque en precisión cuando hay tiempo para ajustar learning_rate, profundidad y regularizaciones, a cambio de mayor sensibilidad al ruido y de entrenamiento secuencial; y, segundo, la Regresión Logística (sección 4.5), modelo lineal probabilístico radicalmente más simple, interpretable y veloz, ideal cuando la relación con la respuesta es aproximadamente lineal o la transparencia es obligatoria. Otras alternativas razonables son los árboles potenciados de LightGBM (más rápido en grandes volúmenes), la SVM (cuando el número de variables supera al de ejemplos) y las redes neuronales cuando los datos son no tabulares.</w:t>
      </w:r>
    </w:p>
    <w:p>
      <w:pPr>
        <w:pStyle w:val="Heading3"/>
        <w:keepNext/>
        <w:spacing w:after="130" w:before="260" w:line="360" w:lineRule="atLeast"/>
        <w:jc w:val="left"/>
      </w:pPr>
      <w:bookmarkStart w:id="100036" w:name="_Toc100036"/>
      <w:r>
        <w:rPr>
          <w:rFonts w:ascii="Times New Roman" w:eastAsia="Times New Roman"/>
          <w:b/>
          <w:bCs/>
          <w:color w:val="000000"/>
          <w:sz w:val="24"/>
          <w:szCs w:val="24"/>
        </w:rPr>
        <w:t xml:space="preserve">4.1.21 Comparación con las alternativas</w:t>
      </w:r>
      <w:bookmarkEnd w:id="100036"/>
    </w:p>
    <w:p>
      <w:pPr>
        <w:keepNext/>
        <w:spacing w:after="100" w:before="200" w:line="300"/>
        <w:jc w:val="center"/>
      </w:pPr>
      <w:r>
        <w:rPr>
          <w:rFonts w:ascii="Times New Roman"/>
          <w:b/>
          <w:bCs/>
          <w:color w:val="000000"/>
          <w:sz w:val="21"/>
          <w:szCs w:val="21"/>
        </w:rPr>
        <w:t xml:space="preserve">Tabla 4.2. </w:t>
      </w:r>
      <w:r>
        <w:rPr>
          <w:rFonts w:ascii="Times New Roman"/>
          <w:color w:val="000000"/>
          <w:sz w:val="21"/>
          <w:szCs w:val="21"/>
        </w:rPr>
        <w:t xml:space="preserve">Comparación entre Random Forest y sus principales alternativas.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2%"/>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Característica</w:t>
            </w:r>
          </w:p>
        </w:tc>
        <w:tc>
          <w:tcPr>
            <w:tcW w:type="pct" w:w="26%"/>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Random Forest</w:t>
            </w:r>
          </w:p>
        </w:tc>
        <w:tc>
          <w:tcPr>
            <w:tcW w:type="pct" w:w="27%"/>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Gradient Boosting (XGBoost)</w:t>
            </w:r>
          </w:p>
        </w:tc>
        <w:tc>
          <w:tcPr>
            <w:tcW w:type="pct" w:w="25%"/>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Regresión Logística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Precisión típica (tabular)</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 (con buen ajuste)</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 (si hay linealidad)</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Velocidad de entrenamiento</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 (paralela)</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 (secuencial)</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Velocidad de predicción</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 (recorre B árboles)</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Media-alta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Interpretabilidad</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 (importancia de variables)</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Media-baja (requiere SHAP)</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 (coeficientes y odds ratios)</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Escalabilidad</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buena (paraleliza)</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Buena (histogramas y GPUs)</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Excelente</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Datos necesarios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Moderados a grandes</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Moderados a grandes</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Funciona incluso con pocos datos</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Facilidad de uso</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 (ajuste mínimo)</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 (ajuste delicado)</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Riesgo de sobreajuste</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Bajo-moderado</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Moderado-alto (controlable)</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Bajo (con regularización)</w:t>
            </w:r>
          </w:p>
        </w:tc>
      </w:tr>
      <w:tr>
        <w:trPr>
          <w:cantSplit/>
        </w:trPr>
        <w:tc>
          <w:tcPr>
            <w:tcW w:type="pct" w:w="22%"/>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Extrapolación</w:t>
            </w:r>
          </w:p>
        </w:tc>
        <w:tc>
          <w:tcPr>
            <w:tcW w:type="pct" w:w="26%"/>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w:t>
            </w:r>
          </w:p>
        </w:tc>
        <w:tc>
          <w:tcPr>
            <w:tcW w:type="pct" w:w="27%"/>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w:t>
            </w:r>
          </w:p>
        </w:tc>
        <w:tc>
          <w:tcPr>
            <w:tcW w:type="pct" w:w="25%"/>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Sí (relación lineal)</w:t>
            </w:r>
          </w:p>
        </w:tc>
      </w:tr>
    </w:tbl>
    <w:p>
      <w:pPr>
        <w:spacing w:after="120" w:line="240"/>
      </w:pPr>
    </w:p>
    <w:p>
      <w:pPr>
        <w:pStyle w:val="Heading2"/>
        <w:keepNext/>
        <w:spacing w:after="180" w:before="340" w:line="380" w:lineRule="atLeast"/>
        <w:jc w:val="left"/>
      </w:pPr>
      <w:bookmarkStart w:id="100037" w:name="_Toc100037"/>
      <w:r>
        <w:rPr>
          <w:rFonts w:ascii="Times New Roman" w:eastAsia="Times New Roman"/>
          <w:b/>
          <w:bCs/>
          <w:color w:val="000000"/>
          <w:sz w:val="28"/>
          <w:szCs w:val="28"/>
        </w:rPr>
        <w:t xml:space="preserve">4.2. Gradient Boosting (XGBoost / GBDT)</w:t>
      </w:r>
      <w:bookmarkEnd w:id="100037"/>
    </w:p>
    <w:p>
      <w:pPr>
        <w:pStyle w:val="Heading3"/>
        <w:keepNext/>
        <w:spacing w:after="130" w:before="260" w:line="360" w:lineRule="atLeast"/>
        <w:jc w:val="left"/>
      </w:pPr>
      <w:bookmarkStart w:id="100038" w:name="_Toc100038"/>
      <w:r>
        <w:rPr>
          <w:rFonts w:ascii="Times New Roman" w:eastAsia="Times New Roman"/>
          <w:b/>
          <w:bCs/>
          <w:color w:val="000000"/>
          <w:sz w:val="24"/>
          <w:szCs w:val="24"/>
        </w:rPr>
        <w:t xml:space="preserve">4.2.1 ¿Qué es?</w:t>
      </w:r>
      <w:bookmarkEnd w:id="100038"/>
    </w:p>
    <w:p>
      <w:pPr>
        <w:keepNext w:val="false"/>
        <w:spacing w:after="120" w:before="0" w:line="360"/>
        <w:jc w:val="both"/>
      </w:pPr>
      <w:r>
        <w:rPr>
          <w:i w:val="false"/>
          <w:iCs w:val="false"/>
          <w:color w:val="000000"/>
          <w:sz w:val="24"/>
          <w:szCs w:val="24"/>
        </w:rPr>
        <w:t xml:space="preserve">Gradient Boosting es un algoritmo de aprendizaje supervisado de tipo ensemble que construye un modelo aditivo de forma secuencial: en cada ronda añade un modelo débil, normalmente un árbol de decisión pequeño, entrenado para corregir los errores acumulados del conjunto hasta ese momento. El método fue formalizado por Jerome Friedman (2001) con el nombre de gradient boosting machine y, en su variante más popular con árboles, se conoce como GBDT (gradient boosted decision trees). XGBoost (eXtreme Gradient Boosting), presentado por Chen y Guestrin (2016), es la implementación optimizada que popularizó el método y ganó decenas de competiciones de ciencia de datos; existen otras implementaciones industriales destacadas como LightGBM y CatBoost.</w:t>
      </w:r>
    </w:p>
    <w:p>
      <w:pPr>
        <w:keepNext w:val="false"/>
        <w:spacing w:after="120" w:before="0" w:line="360"/>
        <w:jc w:val="both"/>
      </w:pPr>
      <w:r>
        <w:rPr>
          <w:i w:val="false"/>
          <w:iCs w:val="false"/>
          <w:color w:val="000000"/>
          <w:sz w:val="24"/>
          <w:szCs w:val="24"/>
        </w:rPr>
        <w:t xml:space="preserve">Conviene ser preciso con las categorías: el algoritmo es el boosting por gradiente; GBDT es su variante con árboles; XGBoost, LightGBM y CatBoost son bibliotecas que lo implementan con optimizaciones de ingeniería (paralelización por variables, histogramas, manejo de faltantes). La fuente de referencia lo lista en la sección de métodos de ensemble learning bajo las entradas Gradient boosting y Gradient boosted decision tree. En este documento se analiza el algoritmo GBDT en su formulación XGBoost, que es la usada en la práctica profesional.</w:t>
      </w:r>
    </w:p>
    <w:p>
      <w:pPr>
        <w:pStyle w:val="Heading3"/>
        <w:keepNext/>
        <w:spacing w:after="130" w:before="260" w:line="360" w:lineRule="atLeast"/>
        <w:jc w:val="left"/>
      </w:pPr>
      <w:bookmarkStart w:id="100039" w:name="_Toc100039"/>
      <w:r>
        <w:rPr>
          <w:rFonts w:ascii="Times New Roman" w:eastAsia="Times New Roman"/>
          <w:b/>
          <w:bCs/>
          <w:color w:val="000000"/>
          <w:sz w:val="24"/>
          <w:szCs w:val="24"/>
        </w:rPr>
        <w:t xml:space="preserve">4.2.2 ¿Qué problema resuelve?</w:t>
      </w:r>
      <w:bookmarkEnd w:id="100039"/>
    </w:p>
    <w:p>
      <w:pPr>
        <w:keepNext w:val="false"/>
        <w:spacing w:after="120" w:before="0" w:line="360"/>
        <w:jc w:val="both"/>
      </w:pPr>
      <w:r>
        <w:rPr>
          <w:i w:val="false"/>
          <w:iCs w:val="false"/>
          <w:color w:val="000000"/>
          <w:sz w:val="24"/>
          <w:szCs w:val="24"/>
        </w:rPr>
        <w:t xml:space="preserve">Como Random Forest, resuelve clasificación (con funciones de pérdida logísticas) y regresión (con pérdidas cuadráticas o absolutas), y las extensiones industriales cubren ranking (learning to rank) y supervivencia. Su especialidad son los datos tabulares de tamaño pequeño a mediano (cientos a millones de filas, decenas a cientos de variables), donde su rendimiento se mantiene entre los mejores resultados documentados: en plataformas de competición como Kaggle y en estudios comparativos, el boosting por gradiente con árboles sigue siendo la elección por defecto cuando las variables no son imágenes ni texto crudo (Grinsztajn, Oyallon y Varoquaux, 2022).</w:t>
      </w:r>
    </w:p>
    <w:p>
      <w:pPr>
        <w:keepNext w:val="false"/>
        <w:spacing w:after="120" w:before="0" w:line="360"/>
        <w:jc w:val="both"/>
      </w:pPr>
      <w:r>
        <w:rPr>
          <w:i w:val="false"/>
          <w:iCs w:val="false"/>
          <w:color w:val="000000"/>
          <w:sz w:val="24"/>
          <w:szCs w:val="24"/>
        </w:rPr>
        <w:t xml:space="preserve">Además de la predicción, el método entrega importancias de variables, tolera valores faltantes mediante rutas por defecto y ofrece mecanismos potentes de regularización. No es, en cambio, un método para datos con estructura espacial o secuencial profunda, ni para escenarios que exijan extrapolación, pues como todo modelo de árboles no predice más allá del rango observado.</w:t>
      </w:r>
    </w:p>
    <w:p>
      <w:pPr>
        <w:pStyle w:val="Heading3"/>
        <w:keepNext/>
        <w:spacing w:after="130" w:before="260" w:line="360" w:lineRule="atLeast"/>
        <w:jc w:val="left"/>
      </w:pPr>
      <w:bookmarkStart w:id="100040" w:name="_Toc100040"/>
      <w:r>
        <w:rPr>
          <w:rFonts w:ascii="Times New Roman" w:eastAsia="Times New Roman"/>
          <w:b/>
          <w:bCs/>
          <w:color w:val="000000"/>
          <w:sz w:val="24"/>
          <w:szCs w:val="24"/>
        </w:rPr>
        <w:t xml:space="preserve">4.2.3 ¿Cómo funciona?</w:t>
      </w:r>
      <w:bookmarkEnd w:id="100040"/>
    </w:p>
    <w:p>
      <w:pPr>
        <w:keepNext w:val="false"/>
        <w:spacing w:after="120" w:before="0" w:line="360"/>
        <w:jc w:val="both"/>
      </w:pPr>
      <w:r>
        <w:rPr>
          <w:i w:val="false"/>
          <w:iCs w:val="false"/>
          <w:color w:val="000000"/>
          <w:sz w:val="24"/>
          <w:szCs w:val="24"/>
        </w:rPr>
        <w:t xml:space="preserve">Primero, datos de entrada: un conjunto etiquetado con n observaciones y p variables. Segundo, inicialización: el modelo arranca con una predicción constante simple, por ejemplo el promedio de la respuesta en regresión o la probabilidad base de la clase positiva en clasificación. Tercero, cálculo de errores y gradientes: para cada observación se calcula el residuo del modelo actual y las derivadas primera (gradiente) y segunda (hessiano) de la función de pérdida respecto de la predicción actual; estas derivadas indican hacia dónde y con qué fuerza debe corregirse cada predicción.</w:t>
      </w:r>
    </w:p>
    <w:p>
      <w:pPr>
        <w:keepNext w:val="false"/>
        <w:spacing w:after="120" w:before="0" w:line="360"/>
        <w:jc w:val="both"/>
      </w:pPr>
      <w:r>
        <w:rPr>
          <w:i w:val="false"/>
          <w:iCs w:val="false"/>
          <w:color w:val="000000"/>
          <w:sz w:val="24"/>
          <w:szCs w:val="24"/>
        </w:rPr>
        <w:t xml:space="preserve">Cuarto, ajuste de un árbol corrector: se entrena un árbol pequeño que predice, en cada hoja, el valor que minimiza la pérdida local, usando las derivadas como objetivos y aplicando la regularización; en esencia, el árbol aproxima el gradiente negativo de la pérdida, igual que una iteración de descenso por gradiente, pero donde el modelo de cada paso aprende los propios pasos de corrección. Quinto, actualización con contracción (shrinkage): la predicción del árbol nuevo se multiplica por el learning rate (típicamente entre 0,01 y 0,3) y se suma al modelo acumulado; tasas pequeñas exigen más rondas pero generalizan mejor. Sexto, iteración: se repiten los pasos tercero a quinto durante K rondas (cientos a miles), deteniéndose temprano (early stopping) cuando la métrica de validación deja de mejorar. El resultado final es la suma ponderada de todos los árboles, que convierte errores sucesivos en aciertos acumulados.</w:t>
      </w:r>
    </w:p>
    <w:p>
      <w:pPr>
        <w:pStyle w:val="Heading3"/>
        <w:keepNext/>
        <w:spacing w:after="130" w:before="260" w:line="360" w:lineRule="atLeast"/>
        <w:jc w:val="left"/>
      </w:pPr>
      <w:bookmarkStart w:id="100041" w:name="_Toc100041"/>
      <w:r>
        <w:rPr>
          <w:rFonts w:ascii="Times New Roman" w:eastAsia="Times New Roman"/>
          <w:b/>
          <w:bCs/>
          <w:color w:val="000000"/>
          <w:sz w:val="24"/>
          <w:szCs w:val="24"/>
        </w:rPr>
        <w:t xml:space="preserve">4.2.4 Fundamento matemático</w:t>
      </w:r>
      <w:bookmarkEnd w:id="100041"/>
    </w:p>
    <w:p>
      <w:pPr>
        <w:keepNext w:val="false"/>
        <w:spacing w:after="120" w:before="0" w:line="360"/>
        <w:jc w:val="both"/>
      </w:pPr>
      <w:r>
        <w:rPr>
          <w:i w:val="false"/>
          <w:iCs w:val="false"/>
          <w:color w:val="000000"/>
          <w:sz w:val="24"/>
          <w:szCs w:val="24"/>
        </w:rPr>
        <w:t xml:space="preserve">El modelo final es aditivo: la predicción para la observación i es la suma de las salidas de K árboles (en clasificación, esa suma pasa por la función sigmoide o softmax):</w:t>
      </w:r>
    </w:p>
    <w:p>
      <w:pPr>
        <w:tabs>
          <w:tab w:val="center" w:pos="4680"/>
          <w:tab w:val="right" w:pos="9360"/>
        </w:tabs>
        <w:spacing w:after="140" w:before="120" w:line="360"/>
      </w:pPr>
      <w:r>
        <w:t xml:space="preserve">	</w:t>
      </w:r>
      <m:oMath>
        <m:sSub>
          <m:sSubPr/>
          <m:e>
            <m:r>
              <m:t>ŷ</m:t>
            </m:r>
          </m:e>
          <m:sub>
            <m:r>
              <m:t>i</m:t>
            </m:r>
          </m:sub>
        </m:sSub>
        <m:r>
          <m:t> = </m:t>
        </m:r>
        <m:nary>
          <m:naryPr>
            <m:chr m:val="∑"/>
            <m:limLoc m:val="undOvr"/>
          </m:naryPr>
          <m:sub>
            <m:r>
              <m:t>k=1</m:t>
            </m:r>
          </m:sub>
          <m:sup>
            <m:r>
              <m:t>K</m:t>
            </m:r>
          </m:sup>
          <m:e>
            <m:sSub>
              <m:sSubPr/>
              <m:e>
                <m:r>
                  <m:t>f</m:t>
                </m:r>
              </m:e>
              <m:sub>
                <m:r>
                  <m:t>k</m:t>
                </m:r>
              </m:sub>
            </m:sSub>
            <m:r>
              <m:t>(</m:t>
            </m:r>
            <m:sSub>
              <m:sSubPr/>
              <m:e>
                <m:r>
                  <m:t>x</m:t>
                </m:r>
              </m:e>
              <m:sub>
                <m:r>
                  <m:t>i</m:t>
                </m:r>
              </m:sub>
            </m:sSub>
            <m:r>
              <m:t>)</m:t>
            </m:r>
          </m:e>
        </m:nary>
        <m:r>
          <m:t>        </m:t>
        </m:r>
        <m:sSub>
          <m:sSubPr/>
          <m:e>
            <m:r>
              <m:t>f</m:t>
            </m:r>
          </m:e>
          <m:sub>
            <m:r>
              <m:t>k</m:t>
            </m:r>
          </m:sub>
        </m:sSub>
        <m:r>
          <m:t> ∈ F</m:t>
        </m:r>
      </m:oMath>
      <w:r>
        <w:rPr>
          <w:color w:val="000000"/>
          <w:sz w:val="22"/>
          <w:szCs w:val="22"/>
        </w:rPr>
        <w:t xml:space="preserve">	(4.4)</w:t>
      </w:r>
    </w:p>
    <w:p>
      <w:pPr>
        <w:keepNext w:val="false"/>
        <w:spacing w:after="120" w:before="0" w:line="360"/>
        <w:jc w:val="both"/>
      </w:pPr>
      <w:r>
        <w:rPr>
          <w:i w:val="false"/>
          <w:iCs w:val="false"/>
          <w:color w:val="000000"/>
          <w:sz w:val="24"/>
          <w:szCs w:val="24"/>
        </w:rPr>
        <w:t xml:space="preserve">donde F es el espacio de árboles de regresión posibles. El objetivo de entrenamiento combina una función de pérdida l (por ejemplo, error cuadrático o pérdida logística) con un término de penalización Ω que castiga la complejidad de cada árbol, sumado sobre todos los ejemplos y árboles:</w:t>
      </w:r>
    </w:p>
    <w:p>
      <w:pPr>
        <w:tabs>
          <w:tab w:val="center" w:pos="4680"/>
          <w:tab w:val="right" w:pos="9360"/>
        </w:tabs>
        <w:spacing w:after="140" w:before="120" w:line="360"/>
      </w:pPr>
      <w:r>
        <w:t xml:space="preserve">	</w:t>
      </w:r>
      <m:oMath>
        <m:r>
          <m:t>Obj = </m:t>
        </m:r>
        <m:nary>
          <m:naryPr>
            <m:chr m:val="∑"/>
            <m:limLoc m:val="undOvr"/>
          </m:naryPr>
          <m:sub>
            <m:r>
              <m:t>i=1</m:t>
            </m:r>
          </m:sub>
          <m:sup>
            <m:r>
              <m:t>n</m:t>
            </m:r>
          </m:sup>
          <m:e>
            <m:r>
              <m:t>l(</m:t>
            </m:r>
            <m:sSub>
              <m:sSubPr/>
              <m:e>
                <m:r>
                  <m:t>y</m:t>
                </m:r>
              </m:e>
              <m:sub>
                <m:r>
                  <m:t>i</m:t>
                </m:r>
              </m:sub>
            </m:sSub>
            <m:r>
              <m:t>, </m:t>
            </m:r>
            <m:sSub>
              <m:sSubPr/>
              <m:e>
                <m:r>
                  <m:t>ŷ</m:t>
                </m:r>
              </m:e>
              <m:sub>
                <m:r>
                  <m:t>i</m:t>
                </m:r>
              </m:sub>
            </m:sSub>
            <m:r>
              <m:t>)</m:t>
            </m:r>
          </m:e>
        </m:nary>
        <m:r>
          <m:t> + </m:t>
        </m:r>
        <m:nary>
          <m:naryPr>
            <m:chr m:val="∑"/>
            <m:limLoc m:val="undOvr"/>
          </m:naryPr>
          <m:sub>
            <m:r>
              <m:t>k=1</m:t>
            </m:r>
          </m:sub>
          <m:sup>
            <m:r>
              <m:t>K</m:t>
            </m:r>
          </m:sup>
          <m:e>
            <m:r>
              <m:t>Ω(</m:t>
            </m:r>
            <m:sSub>
              <m:sSubPr/>
              <m:e>
                <m:r>
                  <m:t>f</m:t>
                </m:r>
              </m:e>
              <m:sub>
                <m:r>
                  <m:t>k</m:t>
                </m:r>
              </m:sub>
            </m:sSub>
            <m:r>
              <m:t>)</m:t>
            </m:r>
          </m:e>
        </m:nary>
      </m:oMath>
      <w:r>
        <w:rPr>
          <w:color w:val="000000"/>
          <w:sz w:val="22"/>
          <w:szCs w:val="22"/>
        </w:rPr>
        <w:t xml:space="preserve">	(4.5)</w:t>
      </w:r>
    </w:p>
    <w:p>
      <w:pPr>
        <w:tabs>
          <w:tab w:val="center" w:pos="4680"/>
          <w:tab w:val="right" w:pos="9360"/>
        </w:tabs>
        <w:spacing w:after="140" w:before="120" w:line="360"/>
      </w:pPr>
      <w:r>
        <w:t xml:space="preserve">	</w:t>
      </w:r>
      <m:oMath>
        <m:r>
          <m:t>Ω(f) = γT + </m:t>
        </m:r>
        <m:f>
          <m:num>
            <m:r>
              <m:t>1</m:t>
            </m:r>
          </m:num>
          <m:den>
            <m:r>
              <m:t>2</m:t>
            </m:r>
          </m:den>
        </m:f>
        <m:r>
          <m:t> λ </m:t>
        </m:r>
        <m:nary>
          <m:naryPr>
            <m:chr m:val="∑"/>
            <m:limLoc m:val="undOvr"/>
          </m:naryPr>
          <m:sub>
            <m:r>
              <m:t>j=1</m:t>
            </m:r>
          </m:sub>
          <m:sup>
            <m:r>
              <m:t>T</m:t>
            </m:r>
          </m:sup>
          <m:e>
            <m:sSubSup>
              <m:sSubSupPr/>
              <m:e>
                <m:r>
                  <m:t>w</m:t>
                </m:r>
              </m:e>
              <m:sub>
                <m:r>
                  <m:t>j</m:t>
                </m:r>
              </m:sub>
              <m:sup>
                <m:r>
                  <m:t>2</m:t>
                </m:r>
              </m:sup>
            </m:sSubSup>
          </m:e>
        </m:nary>
      </m:oMath>
      <w:r>
        <w:rPr>
          <w:color w:val="000000"/>
          <w:sz w:val="22"/>
          <w:szCs w:val="22"/>
        </w:rPr>
        <w:t xml:space="preserve">	(4.6)</w:t>
      </w:r>
    </w:p>
    <w:p>
      <w:pPr>
        <w:keepNext w:val="false"/>
        <w:spacing w:after="120" w:before="0" w:line="360"/>
        <w:jc w:val="both"/>
      </w:pPr>
      <w:r>
        <w:rPr>
          <w:i w:val="false"/>
          <w:iCs w:val="false"/>
          <w:color w:val="000000"/>
          <w:sz w:val="24"/>
          <w:szCs w:val="24"/>
        </w:rPr>
        <w:t xml:space="preserve">aquí T es el número de hojas del árbol y w</w:t>
      </w:r>
      <w:r>
        <w:rPr>
          <w:i w:val="false"/>
          <w:iCs w:val="false"/>
          <w:color w:val="000000"/>
          <w:sz w:val="24"/>
          <w:szCs w:val="24"/>
          <w:vertAlign w:val="subscript"/>
        </w:rPr>
        <w:t xml:space="preserve">j</w:t>
      </w:r>
      <w:r>
        <w:rPr>
          <w:i w:val="false"/>
          <w:iCs w:val="false"/>
          <w:color w:val="000000"/>
          <w:sz w:val="24"/>
          <w:szCs w:val="24"/>
        </w:rPr>
        <w:t xml:space="preserve"> el valor asignado por la hoja j. El parámetro γ penaliza cada hoja adicional y λ aplica regularización ridge sobre los valores de hoja, desincentivando hojas con pesos extremos. Como el modelo se construye por adiciones, XGBoost aproxima el objetivo en cada ronda mediante una expansión de Taylor de segundo orden, usando el gradiente g</w:t>
      </w:r>
      <w:r>
        <w:rPr>
          <w:i w:val="false"/>
          <w:iCs w:val="false"/>
          <w:color w:val="000000"/>
          <w:sz w:val="24"/>
          <w:szCs w:val="24"/>
          <w:vertAlign w:val="subscript"/>
        </w:rPr>
        <w:t xml:space="preserve">i</w:t>
      </w:r>
      <w:r>
        <w:rPr>
          <w:i w:val="false"/>
          <w:iCs w:val="false"/>
          <w:color w:val="000000"/>
          <w:sz w:val="24"/>
          <w:szCs w:val="24"/>
        </w:rPr>
        <w:t xml:space="preserve"> y el hessiano h</w:t>
      </w:r>
      <w:r>
        <w:rPr>
          <w:i w:val="false"/>
          <w:iCs w:val="false"/>
          <w:color w:val="000000"/>
          <w:sz w:val="24"/>
          <w:szCs w:val="24"/>
          <w:vertAlign w:val="subscript"/>
        </w:rPr>
        <w:t xml:space="preserve">i</w:t>
      </w:r>
      <w:r>
        <w:rPr>
          <w:i w:val="false"/>
          <w:iCs w:val="false"/>
          <w:color w:val="000000"/>
          <w:sz w:val="24"/>
          <w:szCs w:val="24"/>
        </w:rPr>
        <w:t xml:space="preserve"> de la pérdida; con esa aproximación, el valor óptimo de una hoja y la ganancia de una partición tienen forma cerrada. La ganancia de dividir un nodo en hijos izquierdo (L) y derecho (R) es:</w:t>
      </w:r>
    </w:p>
    <w:p>
      <w:pPr>
        <w:tabs>
          <w:tab w:val="center" w:pos="4680"/>
          <w:tab w:val="right" w:pos="9360"/>
        </w:tabs>
        <w:spacing w:after="140" w:before="120" w:line="360"/>
      </w:pPr>
      <w:r>
        <w:t xml:space="preserve">	</w:t>
      </w:r>
      <m:oMath>
        <m:r>
          <m:t>Ganancia = </m:t>
        </m:r>
        <m:f>
          <m:num>
            <m:r>
              <m:t>1</m:t>
            </m:r>
          </m:num>
          <m:den>
            <m:r>
              <m:t>2</m:t>
            </m:r>
          </m:den>
        </m:f>
        <m:r>
          <m:t> [ </m:t>
        </m:r>
        <m:f>
          <m:num>
            <m:sSubSup>
              <m:sSubSupPr/>
              <m:e>
                <m:r>
                  <m:t>G</m:t>
                </m:r>
              </m:e>
              <m:sub>
                <m:r>
                  <m:t>L</m:t>
                </m:r>
              </m:sub>
              <m:sup>
                <m:r>
                  <m:t>2</m:t>
                </m:r>
              </m:sup>
            </m:sSubSup>
          </m:num>
          <m:den>
            <m:sSub>
              <m:sSubPr/>
              <m:e>
                <m:r>
                  <m:t>H</m:t>
                </m:r>
              </m:e>
              <m:sub>
                <m:r>
                  <m:t>L</m:t>
                </m:r>
              </m:sub>
            </m:sSub>
            <m:r>
              <m:t> + λ</m:t>
            </m:r>
          </m:den>
        </m:f>
        <m:r>
          <m:t> + </m:t>
        </m:r>
        <m:f>
          <m:num>
            <m:sSubSup>
              <m:sSubSupPr/>
              <m:e>
                <m:r>
                  <m:t>G</m:t>
                </m:r>
              </m:e>
              <m:sub>
                <m:r>
                  <m:t>R</m:t>
                </m:r>
              </m:sub>
              <m:sup>
                <m:r>
                  <m:t>2</m:t>
                </m:r>
              </m:sup>
            </m:sSubSup>
          </m:num>
          <m:den>
            <m:sSub>
              <m:sSubPr/>
              <m:e>
                <m:r>
                  <m:t>H</m:t>
                </m:r>
              </m:e>
              <m:sub>
                <m:r>
                  <m:t>R</m:t>
                </m:r>
              </m:sub>
            </m:sSub>
            <m:r>
              <m:t> + λ</m:t>
            </m:r>
          </m:den>
        </m:f>
        <m:r>
          <m:t> − </m:t>
        </m:r>
        <m:f>
          <m:num>
            <m:sSup>
              <m:sSupPr/>
              <m:e>
                <m:r>
                  <m:t>(G</m:t>
                </m:r>
              </m:e>
              <m:sup>
                <m:r>
                  <m:t/>
                </m:r>
              </m:sup>
            </m:sSup>
            <m:sSubSup>
              <m:sSubSupPr/>
              <m:e>
                <m:r>
                  <m:t/>
                </m:r>
              </m:e>
              <m:sub>
                <m:r>
                  <m:t>L</m:t>
                </m:r>
              </m:sub>
              <m:sup>
                <m:r>
                  <m:t/>
                </m:r>
              </m:sup>
            </m:sSubSup>
            <m:r>
              <m:t>+G</m:t>
            </m:r>
            <m:sSubSup>
              <m:sSubSupPr/>
              <m:e>
                <m:r>
                  <m:t/>
                </m:r>
              </m:e>
              <m:sub>
                <m:r>
                  <m:t>R</m:t>
                </m:r>
              </m:sub>
              <m:sup>
                <m:r>
                  <m:t/>
                </m:r>
              </m:sup>
            </m:sSubSup>
            <m:sSup>
              <m:sSupPr/>
              <m:e>
                <m:r>
                  <m:t>)</m:t>
                </m:r>
              </m:e>
              <m:sup>
                <m:r>
                  <m:t>2</m:t>
                </m:r>
              </m:sup>
            </m:sSup>
          </m:num>
          <m:den>
            <m:sSub>
              <m:sSubPr/>
              <m:e>
                <m:r>
                  <m:t>H</m:t>
                </m:r>
              </m:e>
              <m:sub>
                <m:r>
                  <m:t>L</m:t>
                </m:r>
              </m:sub>
            </m:sSub>
            <m:r>
              <m:t> + </m:t>
            </m:r>
            <m:sSub>
              <m:sSubPr/>
              <m:e>
                <m:r>
                  <m:t>H</m:t>
                </m:r>
              </m:e>
              <m:sub>
                <m:r>
                  <m:t>R</m:t>
                </m:r>
              </m:sub>
            </m:sSub>
            <m:r>
              <m:t> + λ</m:t>
            </m:r>
          </m:den>
        </m:f>
        <m:r>
          <m:t> ] − γ</m:t>
        </m:r>
      </m:oMath>
      <w:r>
        <w:rPr>
          <w:color w:val="000000"/>
          <w:sz w:val="22"/>
          <w:szCs w:val="22"/>
        </w:rPr>
        <w:t xml:space="preserve">	(4.7)</w:t>
      </w:r>
    </w:p>
    <w:p>
      <w:pPr>
        <w:keepNext w:val="false"/>
        <w:spacing w:after="120" w:before="0" w:line="360"/>
        <w:jc w:val="both"/>
      </w:pPr>
      <w:r>
        <w:rPr>
          <w:i w:val="false"/>
          <w:iCs w:val="false"/>
          <w:color w:val="000000"/>
          <w:sz w:val="24"/>
          <w:szCs w:val="24"/>
        </w:rPr>
        <w:t xml:space="preserve">donde G y H son las sumas de gradientes y hessianos en cada lado. Si la ganancia es menor que γ, la división no se realiza: esa es la poda automática del método. Esta fórmula explica por qué XGBoost es a la vez un algoritmo de boosting y un procedimiento de optimización regularizada: cada árbol materializa un paso de descenso por gradiente sobre una función objetivo explícita y penalizada.</w:t>
      </w:r>
    </w:p>
    <w:p>
      <w:pPr>
        <w:pStyle w:val="Heading3"/>
        <w:keepNext/>
        <w:spacing w:after="130" w:before="260" w:line="360" w:lineRule="atLeast"/>
        <w:jc w:val="left"/>
      </w:pPr>
      <w:bookmarkStart w:id="100042" w:name="_Toc100042"/>
      <w:r>
        <w:rPr>
          <w:rFonts w:ascii="Times New Roman" w:eastAsia="Times New Roman"/>
          <w:b/>
          <w:bCs/>
          <w:color w:val="000000"/>
          <w:sz w:val="24"/>
          <w:szCs w:val="24"/>
        </w:rPr>
        <w:t xml:space="preserve">4.2.5 Ejemplo sencillo</w:t>
      </w:r>
      <w:bookmarkEnd w:id="100042"/>
    </w:p>
    <w:p>
      <w:pPr>
        <w:keepNext w:val="false"/>
        <w:spacing w:after="120" w:before="0" w:line="360"/>
        <w:jc w:val="both"/>
      </w:pPr>
      <w:r>
        <w:rPr>
          <w:i w:val="false"/>
          <w:iCs w:val="false"/>
          <w:color w:val="000000"/>
          <w:sz w:val="24"/>
          <w:szCs w:val="24"/>
        </w:rPr>
        <w:t xml:space="preserve">Imagínese un conjunto de ocho viviendas con superficie, antigüedad y precio de venta, y una pérdida cuadrática. El modelo inicia con la predicción constante 200 (miles de dólares), el promedio de los precios. Las diferencias entre cada precio real y 200 son los residuos iniciales: supóngase que suman desviaciones entre −40 y +35. Se ajusta un primer árbol pequeño (dos niveles) que aprende a predecir esos residuos: por ejemplo, si superficie mayor que 90 metros cuadrados predice +25, si no, −15. Con learning rate 0,5, el modelo pasa a predecir 200 más 0,5 por el valor del árbol, reduciendo los residuos a la mitad aproximada.</w:t>
      </w:r>
    </w:p>
    <w:p>
      <w:pPr>
        <w:keepNext w:val="false"/>
        <w:spacing w:after="120" w:before="0" w:line="360"/>
        <w:jc w:val="both"/>
      </w:pPr>
      <w:r>
        <w:rPr>
          <w:i w:val="false"/>
          <w:iCs w:val="false"/>
          <w:color w:val="000000"/>
          <w:sz w:val="24"/>
          <w:szCs w:val="24"/>
        </w:rPr>
        <w:t xml:space="preserve">En la segunda ronda se recalculan los residuos contra la nueva predicción, ahora más pequeños, y se ajusta un segundo árbol que los corrige, quizá centrándose en la antigüedad. Tras cuatro o cinco rondas, las predicciones convergen a valores cercanos a los precios reales. El ejemplo muestra la esencia del método: nadie ajusta de una vez el precio; cada árbol hace una corrección parcial y la suma de correcciones pequeñas y encadenadas produce un modelo preciso.</w:t>
      </w:r>
    </w:p>
    <w:p>
      <w:pPr>
        <w:pStyle w:val="Heading3"/>
        <w:keepNext/>
        <w:spacing w:after="130" w:before="260" w:line="360" w:lineRule="atLeast"/>
        <w:jc w:val="left"/>
      </w:pPr>
      <w:bookmarkStart w:id="100043" w:name="_Toc100043"/>
      <w:r>
        <w:rPr>
          <w:rFonts w:ascii="Times New Roman" w:eastAsia="Times New Roman"/>
          <w:b/>
          <w:bCs/>
          <w:color w:val="000000"/>
          <w:sz w:val="24"/>
          <w:szCs w:val="24"/>
        </w:rPr>
        <w:t xml:space="preserve">4.2.6 Ejemplo práctico</w:t>
      </w:r>
      <w:bookmarkEnd w:id="100043"/>
    </w:p>
    <w:p>
      <w:pPr>
        <w:keepNext w:val="false"/>
        <w:spacing w:after="120" w:before="0" w:line="360"/>
        <w:jc w:val="both"/>
      </w:pPr>
      <w:r>
        <w:rPr>
          <w:i w:val="false"/>
          <w:iCs w:val="false"/>
          <w:color w:val="000000"/>
          <w:sz w:val="24"/>
          <w:szCs w:val="24"/>
        </w:rPr>
        <w:t xml:space="preserve">Un banco quiere estimar la probabilidad de impago de solicitudes de microcrédito con 120 000 registros históricos y 40 variables: datos demográficos, historial de morosidad, saldos, número de consultas de crédito recientes y variables derivadas de comportamiento. Se separan 70/15/15 por ciento para entrenamiento, validación temprana y prueba, se codifican las categóricas y se entrena XGBoost con pérdida logística binaria, learning rate 0,05, profundidad máxima 6, subsample 0,8, colsample_bytree 0,8 y regularización lambda igual a 1, con early stopping a 50 rondas sin mejora del AUC de validación.</w:t>
      </w:r>
    </w:p>
    <w:p>
      <w:pPr>
        <w:keepNext w:val="false"/>
        <w:spacing w:after="120" w:before="0" w:line="360"/>
        <w:jc w:val="both"/>
      </w:pPr>
      <w:r>
        <w:rPr>
          <w:i w:val="false"/>
          <w:iCs w:val="false"/>
          <w:color w:val="000000"/>
          <w:sz w:val="24"/>
          <w:szCs w:val="24"/>
        </w:rPr>
        <w:t xml:space="preserve">El resultado esperado, consistente con la literatura aplicada de riesgo, es un ROC-AUC de validación entre 0,78 y 0,86 y una ganancia de estabilidad notable frente a un modelo lineal base. El banco no solo gana precisión: las importancias por ganancia y los valores SHAP revelan que las consultas recientes de crédito y el número de días de mora históricos dominan la decisión, información que el área de riesgo documenta ante el regulador. Finalmente, el modelo se serializa y se despliega en un servicio que devuelve la probabilidad por solicitud en milisegundos.</w:t>
      </w:r>
    </w:p>
    <w:p>
      <w:pPr>
        <w:pStyle w:val="Heading3"/>
        <w:keepNext/>
        <w:spacing w:after="130" w:before="260" w:line="360" w:lineRule="atLeast"/>
        <w:jc w:val="left"/>
      </w:pPr>
      <w:bookmarkStart w:id="100044" w:name="_Toc100044"/>
      <w:r>
        <w:rPr>
          <w:rFonts w:ascii="Times New Roman" w:eastAsia="Times New Roman"/>
          <w:b/>
          <w:bCs/>
          <w:color w:val="000000"/>
          <w:sz w:val="24"/>
          <w:szCs w:val="24"/>
        </w:rPr>
        <w:t xml:space="preserve">4.2.7 Aplicaciones reales</w:t>
      </w:r>
      <w:bookmarkEnd w:id="100044"/>
    </w:p>
    <w:p>
      <w:pPr>
        <w:pStyle w:val="ListParagraph"/>
        <w:numPr>
          <w:ilvl w:val="0"/>
          <w:numId w:val="1"/>
        </w:numPr>
        <w:spacing w:after="60" w:line="340"/>
        <w:jc w:val="left"/>
      </w:pPr>
      <w:r>
        <w:rPr>
          <w:b/>
          <w:bCs/>
          <w:color w:val="000000"/>
          <w:sz w:val="24"/>
          <w:szCs w:val="24"/>
        </w:rPr>
        <w:t xml:space="preserve">Detección de fraude en pagos.</w:t>
      </w:r>
      <w:r>
        <w:rPr>
          <w:color w:val="000000"/>
          <w:sz w:val="24"/>
          <w:szCs w:val="24"/>
        </w:rPr>
        <w:t xml:space="preserve"> Sector financiero-fintech; problema: identificar transacciones fraudulentas en tiempo real. Datos: millones de transacciones con variables de monto, geografía, dispositivo e historial. Aplicación: GBDT entrena con fraudes confirmados y produce probabilidades por transacción. Beneficio: bloqueo preventivo de pagos con tasas de falsos positivos controladas, un equilibrio donde el boosting supera con frecuencia a otros métodos.</w:t>
      </w:r>
    </w:p>
    <w:p>
      <w:pPr>
        <w:pStyle w:val="ListParagraph"/>
        <w:numPr>
          <w:ilvl w:val="0"/>
          <w:numId w:val="1"/>
        </w:numPr>
        <w:spacing w:after="60" w:line="340"/>
        <w:jc w:val="left"/>
      </w:pPr>
      <w:r>
        <w:rPr>
          <w:b/>
          <w:bCs/>
          <w:color w:val="000000"/>
          <w:sz w:val="24"/>
          <w:szCs w:val="24"/>
        </w:rPr>
        <w:t xml:space="preserve">Predicción de demanda en retail.</w:t>
      </w:r>
      <w:r>
        <w:rPr>
          <w:color w:val="000000"/>
          <w:sz w:val="24"/>
          <w:szCs w:val="24"/>
        </w:rPr>
        <w:t xml:space="preserve"> Sector comercial; problema: estimar unidades vendidas por producto y tienda para planificar inventario. Datos: ventas históricas, calendarios, promociones, clima. Aplicación: modelos GBDT de regresión con variables de rezago y banderas de evento. Beneficio: reducción de quiebres de stock y de sobrecostos de inventario; este tipo de solución es un caso de uso industrial canónico de XGBoost.</w:t>
      </w:r>
    </w:p>
    <w:p>
      <w:pPr>
        <w:pStyle w:val="ListParagraph"/>
        <w:numPr>
          <w:ilvl w:val="0"/>
          <w:numId w:val="1"/>
        </w:numPr>
        <w:spacing w:after="60" w:line="340"/>
        <w:jc w:val="left"/>
      </w:pPr>
      <w:r>
        <w:rPr>
          <w:b/>
          <w:bCs/>
          <w:color w:val="000000"/>
          <w:sz w:val="24"/>
          <w:szCs w:val="24"/>
        </w:rPr>
        <w:t xml:space="preserve">Riesgo crediticio y scoring.</w:t>
      </w:r>
      <w:r>
        <w:rPr>
          <w:color w:val="000000"/>
          <w:sz w:val="24"/>
          <w:szCs w:val="24"/>
        </w:rPr>
        <w:t xml:space="preserve"> Sector bancario; problema: aprobar solicitudes y fijar límites. Datos: historial de crédito, ingresos, comportamiento de pago. Aplicación: clasificación binaria con calibración de probabilidades. Beneficio: mejores tasas de discriminación (AUC) que los modelos puntuales tradicionales y explicaciones por solicitud con SHAP para el regulador.</w:t>
      </w:r>
    </w:p>
    <w:p>
      <w:pPr>
        <w:pStyle w:val="ListParagraph"/>
        <w:numPr>
          <w:ilvl w:val="0"/>
          <w:numId w:val="1"/>
        </w:numPr>
        <w:spacing w:after="60" w:line="340"/>
        <w:jc w:val="left"/>
      </w:pPr>
      <w:r>
        <w:rPr>
          <w:b/>
          <w:bCs/>
          <w:color w:val="000000"/>
          <w:sz w:val="24"/>
          <w:szCs w:val="24"/>
        </w:rPr>
        <w:t xml:space="preserve">Ciencias biológicas y salud.</w:t>
      </w:r>
      <w:r>
        <w:rPr>
          <w:color w:val="000000"/>
          <w:sz w:val="24"/>
          <w:szCs w:val="24"/>
        </w:rPr>
        <w:t xml:space="preserve"> Sector farmacéutico y hospitalario; problema: predecir actividad de moléculas o riesgo de reingreso. Datos: descriptores moleculares o variables clínicas tabulares. Aplicación: GBDT como modelo principal o componente de ensambles. Beneficio: modelos precisos con datos de tamaño moderado, donde el aprendizaje profundo suele requerir más volumen.</w:t>
      </w:r>
    </w:p>
    <w:p>
      <w:pPr>
        <w:pStyle w:val="Heading3"/>
        <w:keepNext/>
        <w:spacing w:after="130" w:before="260" w:line="360" w:lineRule="atLeast"/>
        <w:jc w:val="left"/>
      </w:pPr>
      <w:bookmarkStart w:id="100045" w:name="_Toc100045"/>
      <w:r>
        <w:rPr>
          <w:rFonts w:ascii="Times New Roman" w:eastAsia="Times New Roman"/>
          <w:b/>
          <w:bCs/>
          <w:color w:val="000000"/>
          <w:sz w:val="24"/>
          <w:szCs w:val="24"/>
        </w:rPr>
        <w:t xml:space="preserve">4.2.8 Ventajas</w:t>
      </w:r>
      <w:bookmarkEnd w:id="100045"/>
    </w:p>
    <w:p>
      <w:pPr>
        <w:pStyle w:val="ListParagraph"/>
        <w:numPr>
          <w:ilvl w:val="0"/>
          <w:numId w:val="1"/>
        </w:numPr>
        <w:spacing w:after="60" w:line="340"/>
        <w:jc w:val="left"/>
      </w:pPr>
      <w:r>
        <w:rPr>
          <w:b/>
          <w:bCs/>
          <w:color w:val="000000"/>
          <w:sz w:val="24"/>
          <w:szCs w:val="24"/>
        </w:rPr>
        <w:t xml:space="preserve">Rendimiento de referencia en datos tabulares.</w:t>
      </w:r>
      <w:r>
        <w:rPr>
          <w:color w:val="000000"/>
          <w:sz w:val="24"/>
          <w:szCs w:val="24"/>
        </w:rPr>
        <w:t xml:space="preserve"> Es sistemáticamente uno de los mejores métodos en competiciones y estudios comparativos cuando las variables son heterogéneas y tabulares.</w:t>
      </w:r>
    </w:p>
    <w:p>
      <w:pPr>
        <w:pStyle w:val="ListParagraph"/>
        <w:numPr>
          <w:ilvl w:val="0"/>
          <w:numId w:val="1"/>
        </w:numPr>
        <w:spacing w:after="60" w:line="340"/>
        <w:jc w:val="left"/>
      </w:pPr>
      <w:r>
        <w:rPr>
          <w:b/>
          <w:bCs/>
          <w:color w:val="000000"/>
          <w:sz w:val="24"/>
          <w:szCs w:val="24"/>
        </w:rPr>
        <w:t xml:space="preserve">Función de pérdida flexible.</w:t>
      </w:r>
      <w:r>
        <w:rPr>
          <w:color w:val="000000"/>
          <w:sz w:val="24"/>
          <w:szCs w:val="24"/>
        </w:rPr>
        <w:t xml:space="preserve"> Acepta cualquier pérdida diferenciable (cuadrática, logística, ranking, conteos), lo que permite optimizar directamente la métrica del negocio.</w:t>
      </w:r>
    </w:p>
    <w:p>
      <w:pPr>
        <w:pStyle w:val="ListParagraph"/>
        <w:numPr>
          <w:ilvl w:val="0"/>
          <w:numId w:val="1"/>
        </w:numPr>
        <w:spacing w:after="60" w:line="340"/>
        <w:jc w:val="left"/>
      </w:pPr>
      <w:r>
        <w:rPr>
          <w:b/>
          <w:bCs/>
          <w:color w:val="000000"/>
          <w:sz w:val="24"/>
          <w:szCs w:val="24"/>
        </w:rPr>
        <w:t xml:space="preserve">Regularización integrada.</w:t>
      </w:r>
      <w:r>
        <w:rPr>
          <w:color w:val="000000"/>
          <w:sz w:val="24"/>
          <w:szCs w:val="24"/>
        </w:rPr>
        <w:t xml:space="preserve"> Penaliza hojas (γ) y pesos (λ y α), aplica contracción, submuestreo de filas y columnas: control fino del equilibrio sesgo-varianza.</w:t>
      </w:r>
    </w:p>
    <w:p>
      <w:pPr>
        <w:pStyle w:val="ListParagraph"/>
        <w:numPr>
          <w:ilvl w:val="0"/>
          <w:numId w:val="1"/>
        </w:numPr>
        <w:spacing w:after="60" w:line="340"/>
        <w:jc w:val="left"/>
      </w:pPr>
      <w:r>
        <w:rPr>
          <w:b/>
          <w:bCs/>
          <w:color w:val="000000"/>
          <w:sz w:val="24"/>
          <w:szCs w:val="24"/>
        </w:rPr>
        <w:t xml:space="preserve">Manejo nativo de valores faltantes.</w:t>
      </w:r>
      <w:r>
        <w:rPr>
          <w:color w:val="000000"/>
          <w:sz w:val="24"/>
          <w:szCs w:val="24"/>
        </w:rPr>
        <w:t xml:space="preserve"> Aprende la ruta por defecto que minimiza la pérdida para los faltantes de cada variable, evitando imputaciones manuales.</w:t>
      </w:r>
    </w:p>
    <w:p>
      <w:pPr>
        <w:pStyle w:val="ListParagraph"/>
        <w:numPr>
          <w:ilvl w:val="0"/>
          <w:numId w:val="1"/>
        </w:numPr>
        <w:spacing w:after="60" w:line="340"/>
        <w:jc w:val="left"/>
      </w:pPr>
      <w:r>
        <w:rPr>
          <w:b/>
          <w:bCs/>
          <w:color w:val="000000"/>
          <w:sz w:val="24"/>
          <w:szCs w:val="24"/>
        </w:rPr>
        <w:t xml:space="preserve">Escalabilidad de ingeniería.</w:t>
      </w:r>
      <w:r>
        <w:rPr>
          <w:color w:val="000000"/>
          <w:sz w:val="24"/>
          <w:szCs w:val="24"/>
        </w:rPr>
        <w:t xml:space="preserve"> Paralelización por variables, histogramas, caché y soporte de GPU permiten entrenar con millones de filas; LightGBM acelera aún más con crecimiento por hojas.</w:t>
      </w:r>
    </w:p>
    <w:p>
      <w:pPr>
        <w:pStyle w:val="ListParagraph"/>
        <w:numPr>
          <w:ilvl w:val="0"/>
          <w:numId w:val="1"/>
        </w:numPr>
        <w:spacing w:after="60" w:line="340"/>
        <w:jc w:val="left"/>
      </w:pPr>
      <w:r>
        <w:rPr>
          <w:b/>
          <w:bCs/>
          <w:color w:val="000000"/>
          <w:sz w:val="24"/>
          <w:szCs w:val="24"/>
        </w:rPr>
        <w:t xml:space="preserve">Herramientas de análisis ricas.</w:t>
      </w:r>
      <w:r>
        <w:rPr>
          <w:color w:val="000000"/>
          <w:sz w:val="24"/>
          <w:szCs w:val="24"/>
        </w:rPr>
        <w:t xml:space="preserve"> Importancias por ganancia, cobertura y permutación, integración con SHAP y seguimiento de curvas de aprendizaje.</w:t>
      </w:r>
    </w:p>
    <w:p>
      <w:pPr>
        <w:pStyle w:val="Heading3"/>
        <w:keepNext/>
        <w:spacing w:after="130" w:before="260" w:line="360" w:lineRule="atLeast"/>
        <w:jc w:val="left"/>
      </w:pPr>
      <w:bookmarkStart w:id="100046" w:name="_Toc100046"/>
      <w:r>
        <w:rPr>
          <w:rFonts w:ascii="Times New Roman" w:eastAsia="Times New Roman"/>
          <w:b/>
          <w:bCs/>
          <w:color w:val="000000"/>
          <w:sz w:val="24"/>
          <w:szCs w:val="24"/>
        </w:rPr>
        <w:t xml:space="preserve">4.2.9 Desventajas y limitaciones</w:t>
      </w:r>
      <w:bookmarkEnd w:id="100046"/>
    </w:p>
    <w:p>
      <w:pPr>
        <w:pStyle w:val="ListParagraph"/>
        <w:numPr>
          <w:ilvl w:val="0"/>
          <w:numId w:val="1"/>
        </w:numPr>
        <w:spacing w:after="60" w:line="340"/>
        <w:jc w:val="left"/>
      </w:pPr>
      <w:r>
        <w:rPr>
          <w:b/>
          <w:bCs/>
          <w:color w:val="000000"/>
          <w:sz w:val="24"/>
          <w:szCs w:val="24"/>
        </w:rPr>
        <w:t xml:space="preserve">Sensibilidad al ajuste.</w:t>
      </w:r>
      <w:r>
        <w:rPr>
          <w:color w:val="000000"/>
          <w:sz w:val="24"/>
          <w:szCs w:val="24"/>
        </w:rPr>
        <w:t xml:space="preserve"> Su desempeño depende de learning rate, profundidad, subsample y regularizaciones; una configuración descuidada puede sobreajustar severamente, sobre todo con datos pequeños o ruidosos.</w:t>
      </w:r>
    </w:p>
    <w:p>
      <w:pPr>
        <w:pStyle w:val="ListParagraph"/>
        <w:numPr>
          <w:ilvl w:val="0"/>
          <w:numId w:val="1"/>
        </w:numPr>
        <w:spacing w:after="60" w:line="340"/>
        <w:jc w:val="left"/>
      </w:pPr>
      <w:r>
        <w:rPr>
          <w:b/>
          <w:bCs/>
          <w:color w:val="000000"/>
          <w:sz w:val="24"/>
          <w:szCs w:val="24"/>
        </w:rPr>
        <w:t xml:space="preserve">Entrenamiento secuencial.</w:t>
      </w:r>
      <w:r>
        <w:rPr>
          <w:color w:val="000000"/>
          <w:sz w:val="24"/>
          <w:szCs w:val="24"/>
        </w:rPr>
        <w:t xml:space="preserve"> Cada árbol depende del anterior, de modo que el paralelismo total del bosque no existe (se paraleliza dentro de cada árbol); con datasets pequeños, XGBoost puede tardar más que Random Forest.</w:t>
      </w:r>
    </w:p>
    <w:p>
      <w:pPr>
        <w:pStyle w:val="ListParagraph"/>
        <w:numPr>
          <w:ilvl w:val="0"/>
          <w:numId w:val="1"/>
        </w:numPr>
        <w:spacing w:after="60" w:line="340"/>
        <w:jc w:val="left"/>
      </w:pPr>
      <w:r>
        <w:rPr>
          <w:b/>
          <w:bCs/>
          <w:color w:val="000000"/>
          <w:sz w:val="24"/>
          <w:szCs w:val="24"/>
        </w:rPr>
        <w:t xml:space="preserve">No extrapola.</w:t>
      </w:r>
      <w:r>
        <w:rPr>
          <w:color w:val="000000"/>
          <w:sz w:val="24"/>
          <w:szCs w:val="24"/>
        </w:rPr>
        <w:t xml:space="preserve"> Como todos los modelos de árboles, no predice fuera del rango de entrenamiento, un problema serio en series con tendencia.</w:t>
      </w:r>
    </w:p>
    <w:p>
      <w:pPr>
        <w:pStyle w:val="ListParagraph"/>
        <w:numPr>
          <w:ilvl w:val="0"/>
          <w:numId w:val="1"/>
        </w:numPr>
        <w:spacing w:after="60" w:line="340"/>
        <w:jc w:val="left"/>
      </w:pPr>
      <w:r>
        <w:rPr>
          <w:b/>
          <w:bCs/>
          <w:color w:val="000000"/>
          <w:sz w:val="24"/>
          <w:szCs w:val="24"/>
        </w:rPr>
        <w:t xml:space="preserve">Riesgo de memorizar ruido.</w:t>
      </w:r>
      <w:r>
        <w:rPr>
          <w:color w:val="000000"/>
          <w:sz w:val="24"/>
          <w:szCs w:val="24"/>
        </w:rPr>
        <w:t xml:space="preserve"> Con muchas rondas, el modelo puede ajustar atípicos; el early stopping y la validación temprana son obligatorios, no opcionales.</w:t>
      </w:r>
    </w:p>
    <w:p>
      <w:pPr>
        <w:pStyle w:val="ListParagraph"/>
        <w:numPr>
          <w:ilvl w:val="0"/>
          <w:numId w:val="1"/>
        </w:numPr>
        <w:spacing w:after="60" w:line="340"/>
        <w:jc w:val="left"/>
      </w:pPr>
      <w:r>
        <w:rPr>
          <w:b/>
          <w:bCs/>
          <w:color w:val="000000"/>
          <w:sz w:val="24"/>
          <w:szCs w:val="24"/>
        </w:rPr>
        <w:t xml:space="preserve">Interpretabilidad baja-media.</w:t>
      </w:r>
      <w:r>
        <w:rPr>
          <w:color w:val="000000"/>
          <w:sz w:val="24"/>
          <w:szCs w:val="24"/>
        </w:rPr>
        <w:t xml:space="preserve"> Miles de árboles pequeños no son legibles; se requieren SHAP o LIME para explicaciones individuales.</w:t>
      </w:r>
    </w:p>
    <w:p>
      <w:pPr>
        <w:pStyle w:val="ListParagraph"/>
        <w:numPr>
          <w:ilvl w:val="0"/>
          <w:numId w:val="1"/>
        </w:numPr>
        <w:spacing w:after="60" w:line="340"/>
        <w:jc w:val="left"/>
      </w:pPr>
      <w:r>
        <w:rPr>
          <w:b/>
          <w:bCs/>
          <w:color w:val="000000"/>
          <w:sz w:val="24"/>
          <w:szCs w:val="24"/>
        </w:rPr>
        <w:t xml:space="preserve">Costo de memoria y complejidad operativa.</w:t>
      </w:r>
      <w:r>
        <w:rPr>
          <w:color w:val="000000"/>
          <w:sz w:val="24"/>
          <w:szCs w:val="24"/>
        </w:rPr>
        <w:t xml:space="preserve"> La gestión de versiones, semillas y configuraciones en producción es más delicada que la de un modelo lineal.</w:t>
      </w:r>
    </w:p>
    <w:p>
      <w:pPr>
        <w:pStyle w:val="Heading3"/>
        <w:keepNext/>
        <w:spacing w:after="130" w:before="260" w:line="360" w:lineRule="atLeast"/>
        <w:jc w:val="left"/>
      </w:pPr>
      <w:bookmarkStart w:id="100047" w:name="_Toc100047"/>
      <w:r>
        <w:rPr>
          <w:rFonts w:ascii="Times New Roman" w:eastAsia="Times New Roman"/>
          <w:b/>
          <w:bCs/>
          <w:color w:val="000000"/>
          <w:sz w:val="24"/>
          <w:szCs w:val="24"/>
        </w:rPr>
        <w:t xml:space="preserve">4.2.10 Hiperparámetros</w:t>
      </w:r>
      <w:bookmarkEnd w:id="100047"/>
    </w:p>
    <w:p>
      <w:pPr>
        <w:keepNext w:val="false"/>
        <w:spacing w:after="120" w:before="0" w:line="360"/>
        <w:jc w:val="both"/>
      </w:pPr>
      <w:r>
        <w:rPr>
          <w:i w:val="false"/>
          <w:iCs w:val="false"/>
          <w:color w:val="000000"/>
          <w:sz w:val="24"/>
          <w:szCs w:val="24"/>
        </w:rPr>
        <w:t xml:space="preserve">El ajuste de hiperparámetros es parte esencial del método; la Tabla 4.2 resume los más influyentes y la práctica de configuración habitual. Una estrategia común es fijar un learning rate pequeño con early stopping y ajustar profundidad y muestreos, aumentando luego n_estimators hasta la meseta de validación.</w:t>
      </w:r>
    </w:p>
    <w:p>
      <w:pPr>
        <w:keepNext/>
        <w:spacing w:after="100" w:before="200" w:line="300"/>
        <w:jc w:val="center"/>
      </w:pPr>
      <w:r>
        <w:rPr>
          <w:rFonts w:ascii="Times New Roman"/>
          <w:b/>
          <w:bCs/>
          <w:color w:val="000000"/>
          <w:sz w:val="21"/>
          <w:szCs w:val="21"/>
        </w:rPr>
        <w:t xml:space="preserve">Tabla 4.3. </w:t>
      </w:r>
      <w:r>
        <w:rPr>
          <w:rFonts w:ascii="Times New Roman"/>
          <w:color w:val="000000"/>
          <w:sz w:val="21"/>
          <w:szCs w:val="21"/>
        </w:rPr>
        <w:t xml:space="preserve">Principales hiperparámetros de XGBoost y efectos de su variación.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17%"/>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Hiperparámetro</w:t>
            </w:r>
          </w:p>
        </w:tc>
        <w:tc>
          <w:tcPr>
            <w:tcW w:type="pct" w:w="26%"/>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Función</w:t>
            </w:r>
          </w:p>
        </w:tc>
        <w:tc>
          <w:tcPr>
            <w:tcW w:type="pct" w:w="20%"/>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Si aumenta</w:t>
            </w:r>
          </w:p>
        </w:tc>
        <w:tc>
          <w:tcPr>
            <w:tcW w:type="pct" w:w="19%"/>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Si disminuye</w:t>
            </w:r>
          </w:p>
        </w:tc>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Recomendación</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n_estimators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Número de rondas de boosting (árboles).</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capacidad; riesgo de sobreajuste si no hay early stopping.</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Modelo subajustado y rápido.</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500 a 2000 con early stopping activo.</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learning_rate (eta)</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Factor de contracción de cada árbol.</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Aprende rápido, pero salta sobre la solución; menos estable.</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Aprendizaje lento y robusto; exige más rondas.</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0,01 a 0,1 con validación temprana.</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max_depth</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Profundidad de cada árbol.</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Interacciones más complejas; sobreajuste probable.</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Modelos débiles (stumps).</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3 a 8 en tabular; 6 es punto de partida.</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subsample</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Fracción de filas usadas por ronda.</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decorrelación y regularización; más varianza por ronda.</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Usa todo, menos regularización.</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0,7 a 0,9.</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colsample_bytree</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Fracción de variables por árbol.</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Decorrelación mayor; árboles más débiles.</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Menos decorrelación.</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0,6 a 0,9.</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gamma (min_split_loss)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Pérdida mínima exigida para dividir.</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Poda más agresiva; árboles pequeños.</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Divisiones casi libres.</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0 a 5; subir si hay sobreajuste.</w:t>
            </w:r>
          </w:p>
        </w:tc>
      </w:tr>
      <w:tr>
        <w:trPr>
          <w:cantSplit/>
        </w:trPr>
        <w:tc>
          <w:tcPr>
            <w:tcW w:type="pct" w:w="1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reg_lambda (L2) y reg_alpha (L1)</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Penalización de los valores de hoja.</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Pesos más suaves, modelo más conservador.</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Menor regularización.</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lambda 1 por defecto; alpha 0 a 1.</w:t>
            </w:r>
          </w:p>
        </w:tc>
      </w:tr>
      <w:tr>
        <w:trPr>
          <w:cantSplit/>
        </w:trPr>
        <w:tc>
          <w:tcPr>
            <w:tcW w:type="pct" w:w="17%"/>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min_child_weight</w:t>
            </w:r>
          </w:p>
        </w:tc>
        <w:tc>
          <w:tcPr>
            <w:tcW w:type="pct" w:w="26%"/>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Suma mínima de hessianos por hoja.</w:t>
            </w:r>
          </w:p>
        </w:tc>
        <w:tc>
          <w:tcPr>
            <w:tcW w:type="pct" w:w="20%"/>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Hojas más generales, menos sobreajuste.</w:t>
            </w:r>
          </w:p>
        </w:tc>
        <w:tc>
          <w:tcPr>
            <w:tcW w:type="pct" w:w="19%"/>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Hojas específicas, más ajuste al ruido.</w:t>
            </w:r>
          </w:p>
        </w:tc>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1 a 10 según volumen.</w:t>
            </w:r>
          </w:p>
        </w:tc>
      </w:tr>
    </w:tbl>
    <w:p>
      <w:pPr>
        <w:spacing w:after="120" w:line="240"/>
      </w:pPr>
    </w:p>
    <w:p>
      <w:pPr>
        <w:pStyle w:val="Heading3"/>
        <w:keepNext/>
        <w:spacing w:after="130" w:before="260" w:line="360" w:lineRule="atLeast"/>
        <w:jc w:val="left"/>
      </w:pPr>
      <w:bookmarkStart w:id="100048" w:name="_Toc100048"/>
      <w:r>
        <w:rPr>
          <w:rFonts w:ascii="Times New Roman" w:eastAsia="Times New Roman"/>
          <w:b/>
          <w:bCs/>
          <w:color w:val="000000"/>
          <w:sz w:val="24"/>
          <w:szCs w:val="24"/>
        </w:rPr>
        <w:t xml:space="preserve">4.2.11 Datos necesarios</w:t>
      </w:r>
      <w:bookmarkEnd w:id="100048"/>
    </w:p>
    <w:p>
      <w:pPr>
        <w:keepNext w:val="false"/>
        <w:spacing w:after="120" w:before="0" w:line="360"/>
        <w:jc w:val="both"/>
      </w:pPr>
      <w:r>
        <w:rPr>
          <w:i w:val="false"/>
          <w:iCs w:val="false"/>
          <w:color w:val="000000"/>
          <w:sz w:val="24"/>
          <w:szCs w:val="24"/>
        </w:rPr>
        <w:t xml:space="preserve">El método consume tablas con variables numéricas y categóricas (estas últimas codificadas como dummies, ordinales o, en CatBoost y versiones recientes, categorías nativas), junto con etiquetas numéricas o de clase. No exige escalado ni normalización, pues las particiones dependen de ordenamientos, y tolera atípicos mejor que los modelos lineales, aunque atípicos con residuos enormes pueden atraer rondas de ajuste; en regresión conviene revisar la pérdida (por ejemplo, absoluta o de Huber ante colas pesadas). Los faltantes se gestionan de forma nativa, sin imputación previa.</w:t>
      </w:r>
    </w:p>
    <w:p>
      <w:pPr>
        <w:keepNext w:val="false"/>
        <w:spacing w:after="120" w:before="0" w:line="360"/>
        <w:jc w:val="both"/>
      </w:pPr>
      <w:r>
        <w:rPr>
          <w:i w:val="false"/>
          <w:iCs w:val="false"/>
          <w:color w:val="000000"/>
          <w:sz w:val="24"/>
          <w:szCs w:val="24"/>
        </w:rPr>
        <w:t xml:space="preserve">En volumen, el método brilla entre unos pocos miles y unos pocos millones de filas: con menos de mil observaciones el riesgo de sobreajuste es alto y conviene el bosque o modelos lineales regularizados; con decenas de millones, LightGBM u opciones histograma mantienen tiempos razonables. La calidad de las etiquetas es crítica, porque la corrección secuencial amplifica sesgos del etiquetado: si los positivos están subregistrados (por ejemplo, fraudes no detectados), el modelo aprenderá ese sesgo.</w:t>
      </w:r>
    </w:p>
    <w:p>
      <w:pPr>
        <w:pStyle w:val="Heading3"/>
        <w:keepNext/>
        <w:spacing w:after="130" w:before="260" w:line="360" w:lineRule="atLeast"/>
        <w:jc w:val="left"/>
      </w:pPr>
      <w:bookmarkStart w:id="100049" w:name="_Toc100049"/>
      <w:r>
        <w:rPr>
          <w:rFonts w:ascii="Times New Roman" w:eastAsia="Times New Roman"/>
          <w:b/>
          <w:bCs/>
          <w:color w:val="000000"/>
          <w:sz w:val="24"/>
          <w:szCs w:val="24"/>
        </w:rPr>
        <w:t xml:space="preserve">4.2.12 Entrenamiento</w:t>
      </w:r>
      <w:bookmarkEnd w:id="100049"/>
    </w:p>
    <w:p>
      <w:pPr>
        <w:keepNext w:val="false"/>
        <w:spacing w:after="120" w:before="0" w:line="360"/>
        <w:jc w:val="both"/>
      </w:pPr>
      <w:r>
        <w:rPr>
          <w:i w:val="false"/>
          <w:iCs w:val="false"/>
          <w:color w:val="000000"/>
          <w:sz w:val="24"/>
          <w:szCs w:val="24"/>
        </w:rPr>
        <w:t xml:space="preserve">El protocolo es el estándar supervisado con dos particularidades. La primera es la obligatoriedad de un conjunto de validación independiente para el early stopping: el parámetro eval_set recibe los datos de validación y la métrica elegida (por ejemplo AUC o RMSE) decide cuándo detener las rondas, previniendo el sobreajuste secuencial. La segunda es la dependencia de la validación cruzada k-fold (k entre 5 y 10) para estimar la variabilidad y para el ajuste de hiperparámetros, porque con pocos datos una única partición puede engañar.</w:t>
      </w:r>
    </w:p>
    <w:p>
      <w:pPr>
        <w:keepNext w:val="false"/>
        <w:spacing w:after="120" w:before="0" w:line="360"/>
        <w:jc w:val="both"/>
      </w:pPr>
      <w:r>
        <w:rPr>
          <w:i w:val="false"/>
          <w:iCs w:val="false"/>
          <w:color w:val="000000"/>
          <w:sz w:val="24"/>
          <w:szCs w:val="24"/>
        </w:rPr>
        <w:t xml:space="preserve">El flujo profesional típico es: fijar learning_rate bajo (0,05), elegir profundidad y muestreos mediante búsqueda aleatoria o bayesiana sobre la validación cruzada, extender n_estimators hasta la meseta, y verificar la estabilidad reentrenando con distintas semillas. Tras validar, se reentrena con todos los datos al learning rate elegido y se congela el modelo. Las curvas de aprendizaje (métrica contra ronda) son la herramienta diagnóstica central: muestran cuándo la validación deja de mejorar y si el modelo está subajustado o sobreajustado.</w:t>
      </w:r>
    </w:p>
    <w:p>
      <w:pPr>
        <w:pStyle w:val="Heading3"/>
        <w:keepNext/>
        <w:spacing w:after="130" w:before="260" w:line="360" w:lineRule="atLeast"/>
        <w:jc w:val="left"/>
      </w:pPr>
      <w:bookmarkStart w:id="100050" w:name="_Toc100050"/>
      <w:r>
        <w:rPr>
          <w:rFonts w:ascii="Times New Roman" w:eastAsia="Times New Roman"/>
          <w:b/>
          <w:bCs/>
          <w:color w:val="000000"/>
          <w:sz w:val="24"/>
          <w:szCs w:val="24"/>
        </w:rPr>
        <w:t xml:space="preserve">4.2.13 Evaluación</w:t>
      </w:r>
      <w:bookmarkEnd w:id="100050"/>
    </w:p>
    <w:p>
      <w:pPr>
        <w:keepNext w:val="false"/>
        <w:spacing w:after="120" w:before="0" w:line="360"/>
        <w:jc w:val="both"/>
      </w:pPr>
      <w:r>
        <w:rPr>
          <w:i w:val="false"/>
          <w:iCs w:val="false"/>
          <w:color w:val="000000"/>
          <w:sz w:val="24"/>
          <w:szCs w:val="24"/>
        </w:rPr>
        <w:t xml:space="preserve">En clasificación binaria se reportan ROC-AUC, la media geométrica o F1 si hay desbalance, precisión y recall en el umbral operativo, y la log-loss (pérdida logística) como métrica de calibración; la curva de ganancia acumulada traduce el ordenamiento en valor de negocio. En multiclase, exactitud, F1 macro y log-loss multinomial. En regresión, MAE, MSE, RMSE y R</w:t>
      </w:r>
      <w:r>
        <w:rPr>
          <w:i w:val="false"/>
          <w:iCs w:val="false"/>
          <w:color w:val="000000"/>
          <w:sz w:val="24"/>
          <w:szCs w:val="24"/>
          <w:vertAlign w:val="superscript"/>
        </w:rPr>
        <w:t xml:space="preserve">2</w:t>
      </w:r>
      <w:r>
        <w:rPr>
          <w:i w:val="false"/>
          <w:iCs w:val="false"/>
          <w:color w:val="000000"/>
          <w:sz w:val="24"/>
          <w:szCs w:val="24"/>
        </w:rPr>
        <w:t xml:space="preserve">, añadiendo MAPE cuando la escala relativa importa; para conteos, la desviación Poisson. La calibración de probabilidades (diagrama de fiabilidad) merece atención en aplicaciones de riesgo, pues las probabilidades crudas del boosting pueden estar mal escaladas y requerir recalibración isotónica o Platt.</w:t>
      </w:r>
    </w:p>
    <w:p>
      <w:pPr>
        <w:keepNext w:val="false"/>
        <w:spacing w:after="120" w:before="0" w:line="360"/>
        <w:jc w:val="both"/>
      </w:pPr>
      <w:r>
        <w:rPr>
          <w:i w:val="false"/>
          <w:iCs w:val="false"/>
          <w:color w:val="000000"/>
          <w:sz w:val="24"/>
          <w:szCs w:val="24"/>
        </w:rPr>
        <w:t xml:space="preserve">La evaluación debe comparar contra un baseline explícito (regresión logística o lineal, y un bosque) y reportar intervalos entre pliegues de validación cruzada. La mejora media típica del GBDT ajustado frente al bosque en tabulares está documentada en la literatura de competiciones, pero no es universal: en datos pequeños y ruidosos el bosque puede ganar, y ese contraste debe verificarse empíricamente en cada proyecto.</w:t>
      </w:r>
    </w:p>
    <w:p>
      <w:pPr>
        <w:pStyle w:val="Heading3"/>
        <w:keepNext/>
        <w:spacing w:after="130" w:before="260" w:line="360" w:lineRule="atLeast"/>
        <w:jc w:val="left"/>
      </w:pPr>
      <w:bookmarkStart w:id="100051" w:name="_Toc100051"/>
      <w:r>
        <w:rPr>
          <w:rFonts w:ascii="Times New Roman" w:eastAsia="Times New Roman"/>
          <w:b/>
          <w:bCs/>
          <w:color w:val="000000"/>
          <w:sz w:val="24"/>
          <w:szCs w:val="24"/>
        </w:rPr>
        <w:t xml:space="preserve">4.2.14 Overfitting y underfitting</w:t>
      </w:r>
      <w:bookmarkEnd w:id="100051"/>
    </w:p>
    <w:p>
      <w:pPr>
        <w:keepNext w:val="false"/>
        <w:spacing w:after="120" w:before="0" w:line="360"/>
        <w:jc w:val="both"/>
      </w:pPr>
      <w:r>
        <w:rPr>
          <w:i w:val="false"/>
          <w:iCs w:val="false"/>
          <w:color w:val="000000"/>
          <w:sz w:val="24"/>
          <w:szCs w:val="24"/>
        </w:rPr>
        <w:t xml:space="preserve">El sobreajuste es el riesgo dominante del método: la máquina puede añadir rondas indefinidamente y memorizar el ruido. Sus síntomas son la divergencia entre la métrica de entrenamiento y la de validación tras cierto número de rondas, y predicciones inestables ante perturbaciones mínimas de los datos. Las defensas, todas configurables, son el early stopping (detener cuando la validación no mejora), la contracción del learning rate, la profundidad limitada de los árboles, el submuestreo de filas y columnas, y las penalizaciones gamma, lambda y alpha. La Figura 4.2 ilustra el patrón típico: el error de entrenamiento desciende siempre, mientras el de validación toca un mínimo y luego repunta o se estanca.</w:t>
      </w:r>
    </w:p>
    <w:p>
      <w:pPr>
        <w:keepNext/>
        <w:spacing w:after="60" w:before="160"/>
        <w:jc w:val="center"/>
      </w:pPr>
      <w:r>
        <w:drawing>
          <wp:inline distT="0" distB="0" distL="0" distR="0">
            <wp:extent cx="56197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2876550"/>
                    </a:xfrm>
                    <a:prstGeom prst="rect">
                      <a:avLst/>
                    </a:prstGeom>
                  </pic:spPr>
                </pic:pic>
              </a:graphicData>
            </a:graphic>
          </wp:inline>
        </w:drawing>
      </w:r>
    </w:p>
    <w:p>
      <w:pPr>
        <w:spacing w:after="180" w:line="280"/>
        <w:jc w:val="center"/>
      </w:pPr>
      <w:r>
        <w:rPr>
          <w:rFonts w:ascii="Times New Roman"/>
          <w:b/>
          <w:bCs/>
          <w:color w:val="333333"/>
          <w:sz w:val="21"/>
          <w:szCs w:val="21"/>
        </w:rPr>
        <w:t xml:space="preserve">Figura 4.2. </w:t>
      </w:r>
      <w:r>
        <w:rPr>
          <w:rFonts w:ascii="Times New Roman"/>
          <w:color w:val="333333"/>
          <w:sz w:val="21"/>
          <w:szCs w:val="21"/>
        </w:rPr>
        <w:t xml:space="preserve">Evolución típica del RMSE de entrenamiento y validación frente al número de árboles en un modelo de boosting (curva ilustrativa).</w:t>
      </w:r>
    </w:p>
    <w:p>
      <w:pPr>
        <w:keepNext w:val="false"/>
        <w:spacing w:after="120" w:before="0" w:line="360"/>
        <w:jc w:val="both"/>
      </w:pPr>
      <w:r>
        <w:rPr>
          <w:i w:val="false"/>
          <w:iCs w:val="false"/>
          <w:color w:val="000000"/>
          <w:sz w:val="24"/>
          <w:szCs w:val="24"/>
        </w:rPr>
        <w:t xml:space="preserve">El subajuste aparece con learning rates muy bajos sin suficientes rondas, profundidades mínimas o regularizaciones excesivas: tanto la métrica de entrenamiento como la de validación quedan altas y muy parecidas entre sí. El diagnóstico se hace con las curvas de aprendizaje: si ambas métricas están altas y planas, aumentar capacidad (profundidad, rondas) o relajar regularización; si se separan, aumentar regularización o frenar las rondas.</w:t>
      </w:r>
    </w:p>
    <w:p>
      <w:pPr>
        <w:pStyle w:val="Heading3"/>
        <w:keepNext/>
        <w:spacing w:after="130" w:before="260" w:line="360" w:lineRule="atLeast"/>
        <w:jc w:val="left"/>
      </w:pPr>
      <w:bookmarkStart w:id="100052" w:name="_Toc100052"/>
      <w:r>
        <w:rPr>
          <w:rFonts w:ascii="Times New Roman" w:eastAsia="Times New Roman"/>
          <w:b/>
          <w:bCs/>
          <w:color w:val="000000"/>
          <w:sz w:val="24"/>
          <w:szCs w:val="24"/>
        </w:rPr>
        <w:t xml:space="preserve">4.2.15 Interpretabilidad</w:t>
      </w:r>
      <w:bookmarkEnd w:id="100052"/>
    </w:p>
    <w:p>
      <w:pPr>
        <w:keepNext w:val="false"/>
        <w:spacing w:after="120" w:before="0" w:line="360"/>
        <w:jc w:val="both"/>
      </w:pPr>
      <w:r>
        <w:rPr>
          <w:i w:val="false"/>
          <w:iCs w:val="false"/>
          <w:color w:val="000000"/>
          <w:sz w:val="24"/>
          <w:szCs w:val="24"/>
        </w:rPr>
        <w:t xml:space="preserve">La interpretabilidad global se clasifica como media-baja y la individual como baja sin herramientas auxiliares. El modelo completo (cientos de árboles encadenados) no es legible, pero XGBoost aporta tres vistas de importancia por variable: ganancia acumulada (cuánto mejora la pérdida cada variable al dividir), cobertura (cuántas observaciones pasan por sus divisiones) y peso (cuántas veces se usa). Para explicaciones individuales, la integración con SHAP, desarrollada por el propio autor de XGBoost (Lundberg y Lee, 2017; Lundberg et al., 2020), descompone cada predicción en aportes por variable con garantías teóricas, y es hoy el estándar de facto en banca para justificar decisiones ante reguladores.</w:t>
      </w:r>
    </w:p>
    <w:p>
      <w:pPr>
        <w:keepNext w:val="false"/>
        <w:spacing w:after="120" w:before="0" w:line="360"/>
        <w:jc w:val="both"/>
      </w:pPr>
      <w:r>
        <w:rPr>
          <w:i w:val="false"/>
          <w:iCs w:val="false"/>
          <w:color w:val="000000"/>
          <w:sz w:val="24"/>
          <w:szCs w:val="24"/>
        </w:rPr>
        <w:t xml:space="preserve">En resumen: para responder qué variables importan, el método es razonablemente transparente; para responder por qué esta predicción concreta, depende de SHAP o LIME. Si la exigencia regulatoria es un modelo auditable con coeficientes, la regresión logística sigue siendo preferible.</w:t>
      </w:r>
    </w:p>
    <w:p>
      <w:pPr>
        <w:pStyle w:val="Heading3"/>
        <w:keepNext/>
        <w:spacing w:after="130" w:before="260" w:line="360" w:lineRule="atLeast"/>
        <w:jc w:val="left"/>
      </w:pPr>
      <w:bookmarkStart w:id="100053" w:name="_Toc100053"/>
      <w:r>
        <w:rPr>
          <w:rFonts w:ascii="Times New Roman" w:eastAsia="Times New Roman"/>
          <w:b/>
          <w:bCs/>
          <w:color w:val="000000"/>
          <w:sz w:val="24"/>
          <w:szCs w:val="24"/>
        </w:rPr>
        <w:t xml:space="preserve">4.2.16 Complejidad computacional</w:t>
      </w:r>
      <w:bookmarkEnd w:id="100053"/>
    </w:p>
    <w:p>
      <w:pPr>
        <w:keepNext w:val="false"/>
        <w:spacing w:after="120" w:before="0" w:line="360"/>
        <w:jc w:val="both"/>
      </w:pPr>
      <w:r>
        <w:rPr>
          <w:i w:val="false"/>
          <w:iCs w:val="false"/>
          <w:color w:val="000000"/>
          <w:sz w:val="24"/>
          <w:szCs w:val="24"/>
        </w:rPr>
        <w:t xml:space="preserve">El costo de entrenamiento de GBDT crece aproximadamente como O(K · n · p · log n) en la versión por niveles con ordenamiento, donde K es el número de rondas y p el número de variables; como K suele ser de cientos a miles, el término secuencial domina frente al bosque. Las optimizaciones de XGBoost (aproximación por histogramas, quantile sketch, crecimiento por hojas de LightGBM) reducen el costo efectivo a algo cercano a O(K · n · bins) por árbol, con bins el número de contenedores del histograma, típicamente 256, lo que permite entrenar en minutos con millones de filas y soporte de GPU.</w:t>
      </w:r>
    </w:p>
    <w:p>
      <w:pPr>
        <w:keepNext w:val="false"/>
        <w:spacing w:after="120" w:before="0" w:line="360"/>
        <w:jc w:val="both"/>
      </w:pPr>
      <w:r>
        <w:rPr>
          <w:i w:val="false"/>
          <w:iCs w:val="false"/>
          <w:color w:val="000000"/>
          <w:sz w:val="24"/>
          <w:szCs w:val="24"/>
        </w:rPr>
        <w:t xml:space="preserve">La predicción cuesta O(K · d) por observación, con d la profundidad media; con K = 1000 árboles de profundidad 6 son del orden de decenas de miles de comparaciones, manejable en servicio con modelos compilados o exportados a ONNX. La memoria del modelo crece linealmente con el número total de nodos; los datos de entrenamiento admiten formato externo y caché por bloques. La escalabilidad vertical (núcleos y GPU) es excelente y existen implementaciones distribuidas para clústeres.</w:t>
      </w:r>
    </w:p>
    <w:p>
      <w:pPr>
        <w:pStyle w:val="Heading3"/>
        <w:keepNext/>
        <w:spacing w:after="130" w:before="260" w:line="360" w:lineRule="atLeast"/>
        <w:jc w:val="left"/>
      </w:pPr>
      <w:bookmarkStart w:id="100054" w:name="_Toc100054"/>
      <w:r>
        <w:rPr>
          <w:rFonts w:ascii="Times New Roman" w:eastAsia="Times New Roman"/>
          <w:b/>
          <w:bCs/>
          <w:color w:val="000000"/>
          <w:sz w:val="24"/>
          <w:szCs w:val="24"/>
        </w:rPr>
        <w:t xml:space="preserve">4.2.17 Implementación en Python</w:t>
      </w:r>
      <w:bookmarkEnd w:id="100054"/>
    </w:p>
    <w:p>
      <w:pPr>
        <w:keepNext w:val="false"/>
        <w:spacing w:after="120" w:before="0" w:line="360"/>
        <w:jc w:val="both"/>
      </w:pPr>
      <w:r>
        <w:rPr>
          <w:i w:val="false"/>
          <w:iCs w:val="false"/>
          <w:color w:val="000000"/>
          <w:sz w:val="24"/>
          <w:szCs w:val="24"/>
        </w:rPr>
        <w:t xml:space="preserve">La biblioteca oficial xgboost expone una interfaz compatible con scikit-learn (XGBClassifier, XGBRegressor). El siguiente ejemplo entrena un clasificador con validación temprana, la práctica operativa esencial del método:</w:t>
      </w:r>
    </w:p>
    <w:tbl>
      <w:tblPr>
        <w:tblW w:type="pct" w:w="100%"/>
        <w:tblBorders>
          <w:top w:val="single" w:color="C0C6CC" w:sz="4"/>
          <w:left w:val="single" w:color="C0C6CC" w:sz="4"/>
          <w:bottom w:val="single" w:color="C0C6CC" w:sz="4"/>
          <w:right w:val="single" w:color="C0C6CC" w:sz="4"/>
          <w:insideH w:val="none" w:color="FFFFFF" w:sz="0"/>
          <w:insideV w:val="none" w:color="FFFFFF" w:sz="0"/>
        </w:tblBorders>
        <w:tblLayout w:type="fixed"/>
      </w:tblPr>
      <w:tblGrid>
        <w:gridCol w:w="100"/>
      </w:tblGrid>
      <w:tr>
        <w:trPr>
          <w:cantSplit/>
        </w:trPr>
        <w:tc>
          <w:tcPr>
            <w:tcW w:type="pct" w:w="100%"/>
            <w:shd w:fill="F4F6F8" w:val="clear"/>
            <w:tcMar>
              <w:top w:type="dxa" w:w="130"/>
              <w:left w:type="dxa" w:w="190"/>
              <w:bottom w:type="dxa" w:w="130"/>
              <w:right w:type="dxa" w:w="130"/>
            </w:tcMar>
          </w:tcPr>
          <w:p>
            <w:pPr>
              <w:spacing w:after="0" w:before="0" w:line="252" w:lineRule="atLeast"/>
              <w:jc w:val="left"/>
            </w:pPr>
            <w:r>
              <w:rPr>
                <w:rFonts w:ascii="Courier New" w:eastAsia="Courier New"/>
                <w:color w:val="1A1A1A"/>
                <w:sz w:val="19"/>
                <w:szCs w:val="19"/>
              </w:rPr>
              <w:t xml:space="preserve">import xgboost as xgb</w:t>
            </w:r>
          </w:p>
          <w:p>
            <w:pPr>
              <w:spacing w:after="0" w:before="0" w:line="252" w:lineRule="atLeast"/>
              <w:jc w:val="left"/>
            </w:pPr>
            <w:r>
              <w:rPr>
                <w:rFonts w:ascii="Courier New" w:eastAsia="Courier New"/>
                <w:color w:val="1A1A1A"/>
                <w:sz w:val="19"/>
                <w:szCs w:val="19"/>
              </w:rPr>
              <w:t xml:space="preserve">from sklearn.model_selection import train_test_split</w:t>
            </w:r>
          </w:p>
          <w:p>
            <w:pPr>
              <w:spacing w:after="0" w:before="0" w:line="252" w:lineRule="atLeast"/>
              <w:jc w:val="left"/>
            </w:pPr>
            <w:r>
              <w:rPr>
                <w:rFonts w:ascii="Courier New" w:eastAsia="Courier New"/>
                <w:color w:val="1A1A1A"/>
                <w:sz w:val="19"/>
                <w:szCs w:val="19"/>
              </w:rPr>
              <w:t xml:space="preserve">from sklearn.metrics import roc_auc_score, log_loss</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Division con validacion temprana separada</w:t>
            </w:r>
          </w:p>
          <w:p>
            <w:pPr>
              <w:spacing w:after="0" w:before="0" w:line="252" w:lineRule="atLeast"/>
              <w:jc w:val="left"/>
            </w:pPr>
            <w:r>
              <w:rPr>
                <w:rFonts w:ascii="Courier New" w:eastAsia="Courier New"/>
                <w:color w:val="1A1A1A"/>
                <w:sz w:val="19"/>
                <w:szCs w:val="19"/>
              </w:rPr>
              <w:t xml:space="preserve">X_ent, X_aux, y_ent, y_aux = train_test_split(</w:t>
            </w:r>
          </w:p>
          <w:p>
            <w:pPr>
              <w:spacing w:after="0" w:before="0" w:line="252" w:lineRule="atLeast"/>
              <w:jc w:val="left"/>
            </w:pPr>
            <w:r>
              <w:rPr>
                <w:rFonts w:ascii="Courier New" w:eastAsia="Courier New"/>
                <w:color w:val="1A1A1A"/>
                <w:sz w:val="19"/>
                <w:szCs w:val="19"/>
              </w:rPr>
              <w:t xml:space="preserve">    X, y, test_size=0.3, stratify=y, random_state=42)</w:t>
            </w:r>
          </w:p>
          <w:p>
            <w:pPr>
              <w:spacing w:after="0" w:before="0" w:line="252" w:lineRule="atLeast"/>
              <w:jc w:val="left"/>
            </w:pPr>
            <w:r>
              <w:rPr>
                <w:rFonts w:ascii="Courier New" w:eastAsia="Courier New"/>
                <w:color w:val="1A1A1A"/>
                <w:sz w:val="19"/>
                <w:szCs w:val="19"/>
              </w:rPr>
              <w:t xml:space="preserve">X_val, X_pru, y_val, y_pru = train_test_split(</w:t>
            </w:r>
          </w:p>
          <w:p>
            <w:pPr>
              <w:spacing w:after="0" w:before="0" w:line="252" w:lineRule="atLeast"/>
              <w:jc w:val="left"/>
            </w:pPr>
            <w:r>
              <w:rPr>
                <w:rFonts w:ascii="Courier New" w:eastAsia="Courier New"/>
                <w:color w:val="1A1A1A"/>
                <w:sz w:val="19"/>
                <w:szCs w:val="19"/>
              </w:rPr>
              <w:t xml:space="preserve">    X_aux, y_aux, test_size=0.5, stratify=y_aux, random_state=42)</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modelo = xgb.XGBClassifier(</w:t>
            </w:r>
          </w:p>
          <w:p>
            <w:pPr>
              <w:spacing w:after="0" w:before="0" w:line="252" w:lineRule="atLeast"/>
              <w:jc w:val="left"/>
            </w:pPr>
            <w:r>
              <w:rPr>
                <w:rFonts w:ascii="Courier New" w:eastAsia="Courier New"/>
                <w:color w:val="1A1A1A"/>
                <w:sz w:val="19"/>
                <w:szCs w:val="19"/>
              </w:rPr>
              <w:t xml:space="preserve">    n_estimators=1500, learning_rate=0.05, max_depth=6,</w:t>
            </w:r>
          </w:p>
          <w:p>
            <w:pPr>
              <w:spacing w:after="0" w:before="0" w:line="252" w:lineRule="atLeast"/>
              <w:jc w:val="left"/>
            </w:pPr>
            <w:r>
              <w:rPr>
                <w:rFonts w:ascii="Courier New" w:eastAsia="Courier New"/>
                <w:color w:val="1A1A1A"/>
                <w:sz w:val="19"/>
                <w:szCs w:val="19"/>
              </w:rPr>
              <w:t xml:space="preserve">    subsample=0.8, colsample_bytree=0.8, reg_lambda=1.0,</w:t>
            </w:r>
          </w:p>
          <w:p>
            <w:pPr>
              <w:spacing w:after="0" w:before="0" w:line="252" w:lineRule="atLeast"/>
              <w:jc w:val="left"/>
            </w:pPr>
            <w:r>
              <w:rPr>
                <w:rFonts w:ascii="Courier New" w:eastAsia="Courier New"/>
                <w:color w:val="1A1A1A"/>
                <w:sz w:val="19"/>
                <w:szCs w:val="19"/>
              </w:rPr>
              <w:t xml:space="preserve">    eval_metric='auc', early_stopping_rounds=50,</w:t>
            </w:r>
          </w:p>
          <w:p>
            <w:pPr>
              <w:spacing w:after="0" w:before="0" w:line="252" w:lineRule="atLeast"/>
              <w:jc w:val="left"/>
            </w:pPr>
            <w:r>
              <w:rPr>
                <w:rFonts w:ascii="Courier New" w:eastAsia="Courier New"/>
                <w:color w:val="1A1A1A"/>
                <w:sz w:val="19"/>
                <w:szCs w:val="19"/>
              </w:rPr>
              <w:t xml:space="preserve">    random_state=42, n_jobs=-1)</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modelo.fit(X_ent, y_ent, eval_set=[(X_val, y_val)], verbose=False)</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prob = modelo.predict_proba(X_pru)[:, 1]</w:t>
            </w:r>
          </w:p>
          <w:p>
            <w:pPr>
              <w:spacing w:after="0" w:before="0" w:line="252" w:lineRule="atLeast"/>
              <w:jc w:val="left"/>
            </w:pPr>
            <w:r>
              <w:rPr>
                <w:rFonts w:ascii="Courier New" w:eastAsia="Courier New"/>
                <w:color w:val="1A1A1A"/>
                <w:sz w:val="19"/>
                <w:szCs w:val="19"/>
              </w:rPr>
              <w:t xml:space="preserve">print('ROC-AUC :', round(roc_auc_score(y_pru, prob), 3))</w:t>
            </w:r>
          </w:p>
          <w:p>
            <w:pPr>
              <w:spacing w:after="0" w:before="0" w:line="252" w:lineRule="atLeast"/>
              <w:jc w:val="left"/>
            </w:pPr>
            <w:r>
              <w:rPr>
                <w:rFonts w:ascii="Courier New" w:eastAsia="Courier New"/>
                <w:color w:val="1A1A1A"/>
                <w:sz w:val="19"/>
                <w:szCs w:val="19"/>
              </w:rPr>
              <w:t xml:space="preserve">print('LogLoss :', round(log_loss(y_pru, prob), 3))</w:t>
            </w:r>
          </w:p>
          <w:p>
            <w:pPr>
              <w:spacing w:after="0" w:before="0" w:line="252" w:lineRule="atLeast"/>
              <w:jc w:val="left"/>
            </w:pPr>
            <w:r>
              <w:rPr>
                <w:rFonts w:ascii="Courier New" w:eastAsia="Courier New"/>
                <w:color w:val="1A1A1A"/>
                <w:sz w:val="19"/>
                <w:szCs w:val="19"/>
              </w:rPr>
              <w:t xml:space="preserve">print('Rondas usadas:', modelo.best_iteration)</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Importancia por ganancia</w:t>
            </w:r>
          </w:p>
          <w:p>
            <w:pPr>
              <w:spacing w:after="0" w:before="0" w:line="252" w:lineRule="atLeast"/>
              <w:jc w:val="left"/>
            </w:pPr>
            <w:r>
              <w:rPr>
                <w:rFonts w:ascii="Courier New" w:eastAsia="Courier New"/>
                <w:color w:val="1A1A1A"/>
                <w:sz w:val="19"/>
                <w:szCs w:val="19"/>
              </w:rPr>
              <w:t xml:space="preserve">print(modelo.get_booster().get_score(importance_type='gain'))</w:t>
            </w:r>
          </w:p>
        </w:tc>
      </w:tr>
    </w:tbl>
    <w:p>
      <w:pPr>
        <w:spacing w:after="120" w:line="240"/>
      </w:pPr>
    </w:p>
    <w:p>
      <w:pPr>
        <w:keepNext w:val="false"/>
        <w:spacing w:after="120" w:before="0" w:line="360"/>
        <w:jc w:val="both"/>
      </w:pPr>
      <w:r>
        <w:rPr>
          <w:i w:val="false"/>
          <w:iCs w:val="false"/>
          <w:color w:val="000000"/>
          <w:sz w:val="24"/>
          <w:szCs w:val="24"/>
        </w:rPr>
        <w:t xml:space="preserve">Para regresión se usa XGBRegressor con objective reg:squarederror y las métricas MAE y RMSE. Alternativas con la misma lógica: LightGBM (más rápido, crecimiento por hojas) y CatBoost (categóricas nativas y ordenamiento que reduce sesgo de objetivos).</w:t>
      </w:r>
    </w:p>
    <w:p>
      <w:pPr>
        <w:pStyle w:val="Heading3"/>
        <w:keepNext/>
        <w:spacing w:after="130" w:before="260" w:line="360" w:lineRule="atLeast"/>
        <w:jc w:val="left"/>
      </w:pPr>
      <w:bookmarkStart w:id="100055" w:name="_Toc100055"/>
      <w:r>
        <w:rPr>
          <w:rFonts w:ascii="Times New Roman" w:eastAsia="Times New Roman"/>
          <w:b/>
          <w:bCs/>
          <w:color w:val="000000"/>
          <w:sz w:val="24"/>
          <w:szCs w:val="24"/>
        </w:rPr>
        <w:t xml:space="preserve">4.2.18 Cuándo utilizarlo</w:t>
      </w:r>
      <w:bookmarkEnd w:id="100055"/>
    </w:p>
    <w:p>
      <w:pPr>
        <w:pStyle w:val="ListParagraph"/>
        <w:numPr>
          <w:ilvl w:val="0"/>
          <w:numId w:val="1"/>
        </w:numPr>
        <w:spacing w:after="60" w:line="340"/>
        <w:jc w:val="left"/>
      </w:pPr>
      <w:r>
        <w:rPr>
          <w:color w:val="000000"/>
          <w:sz w:val="24"/>
          <w:szCs w:val="24"/>
        </w:rPr>
        <w:t xml:space="preserve">En problemas tabulares donde se persigue la máxima precisión y se dispone de datos suficientes y de tiempo para ajustar el modelo con validación rigurosa.</w:t>
      </w:r>
    </w:p>
    <w:p>
      <w:pPr>
        <w:pStyle w:val="ListParagraph"/>
        <w:numPr>
          <w:ilvl w:val="0"/>
          <w:numId w:val="1"/>
        </w:numPr>
        <w:spacing w:after="60" w:line="340"/>
        <w:jc w:val="left"/>
      </w:pPr>
      <w:r>
        <w:rPr>
          <w:color w:val="000000"/>
          <w:sz w:val="24"/>
          <w:szCs w:val="24"/>
        </w:rPr>
        <w:t xml:space="preserve">Cuando se necesita una función de pérdida específica del negocio (asimétrica, de ranking, de conteo) que los métodos estándar no optimizan directamente.</w:t>
      </w:r>
    </w:p>
    <w:p>
      <w:pPr>
        <w:pStyle w:val="ListParagraph"/>
        <w:numPr>
          <w:ilvl w:val="0"/>
          <w:numId w:val="1"/>
        </w:numPr>
        <w:spacing w:after="60" w:line="340"/>
        <w:jc w:val="left"/>
      </w:pPr>
      <w:r>
        <w:rPr>
          <w:color w:val="000000"/>
          <w:sz w:val="24"/>
          <w:szCs w:val="24"/>
        </w:rPr>
        <w:t xml:space="preserve">Cuando hay valores faltantes estructurales y se desea que el propio modelo aprenda su manejo.</w:t>
      </w:r>
    </w:p>
    <w:p>
      <w:pPr>
        <w:pStyle w:val="ListParagraph"/>
        <w:numPr>
          <w:ilvl w:val="0"/>
          <w:numId w:val="1"/>
        </w:numPr>
        <w:spacing w:after="60" w:line="340"/>
        <w:jc w:val="left"/>
      </w:pPr>
      <w:r>
        <w:rPr>
          <w:color w:val="000000"/>
          <w:sz w:val="24"/>
          <w:szCs w:val="24"/>
        </w:rPr>
        <w:t xml:space="preserve">En competiciones y benchmarks donde cada décima de AUC importa, combinado con SHAP para explicabilidad.</w:t>
      </w:r>
    </w:p>
    <w:p>
      <w:pPr>
        <w:pStyle w:val="ListParagraph"/>
        <w:numPr>
          <w:ilvl w:val="0"/>
          <w:numId w:val="1"/>
        </w:numPr>
        <w:spacing w:after="60" w:line="340"/>
        <w:jc w:val="left"/>
      </w:pPr>
      <w:r>
        <w:rPr>
          <w:color w:val="000000"/>
          <w:sz w:val="24"/>
          <w:szCs w:val="24"/>
        </w:rPr>
        <w:t xml:space="preserve">Cuando el volumen obliga a rendimiento por núcleo o GPU y el entrenamiento paralelo total del bosque no es suficiente.</w:t>
      </w:r>
    </w:p>
    <w:p>
      <w:pPr>
        <w:pStyle w:val="Heading3"/>
        <w:keepNext/>
        <w:spacing w:after="130" w:before="260" w:line="360" w:lineRule="atLeast"/>
        <w:jc w:val="left"/>
      </w:pPr>
      <w:bookmarkStart w:id="100056" w:name="_Toc100056"/>
      <w:r>
        <w:rPr>
          <w:rFonts w:ascii="Times New Roman" w:eastAsia="Times New Roman"/>
          <w:b/>
          <w:bCs/>
          <w:color w:val="000000"/>
          <w:sz w:val="24"/>
          <w:szCs w:val="24"/>
        </w:rPr>
        <w:t xml:space="preserve">4.2.19 Cuándo NO utilizarlo</w:t>
      </w:r>
      <w:bookmarkEnd w:id="100056"/>
    </w:p>
    <w:p>
      <w:pPr>
        <w:pStyle w:val="ListParagraph"/>
        <w:numPr>
          <w:ilvl w:val="0"/>
          <w:numId w:val="1"/>
        </w:numPr>
        <w:spacing w:after="60" w:line="340"/>
        <w:jc w:val="left"/>
      </w:pPr>
      <w:r>
        <w:rPr>
          <w:color w:val="000000"/>
          <w:sz w:val="24"/>
          <w:szCs w:val="24"/>
        </w:rPr>
        <w:t xml:space="preserve">Con conjuntos muy pequeños (menos de unos cientos de filas) o extremadamente ruidosos, donde su capacidad de memorización juega en contra.</w:t>
      </w:r>
    </w:p>
    <w:p>
      <w:pPr>
        <w:pStyle w:val="ListParagraph"/>
        <w:numPr>
          <w:ilvl w:val="0"/>
          <w:numId w:val="1"/>
        </w:numPr>
        <w:spacing w:after="60" w:line="340"/>
        <w:jc w:val="left"/>
      </w:pPr>
      <w:r>
        <w:rPr>
          <w:color w:val="000000"/>
          <w:sz w:val="24"/>
          <w:szCs w:val="24"/>
        </w:rPr>
        <w:t xml:space="preserve">Cuando se requiere extrapolación fuera del rango de entrenamiento (series con tendencia, proyecciones físicas).</w:t>
      </w:r>
    </w:p>
    <w:p>
      <w:pPr>
        <w:pStyle w:val="ListParagraph"/>
        <w:numPr>
          <w:ilvl w:val="0"/>
          <w:numId w:val="1"/>
        </w:numPr>
        <w:spacing w:after="60" w:line="340"/>
        <w:jc w:val="left"/>
      </w:pPr>
      <w:r>
        <w:rPr>
          <w:color w:val="000000"/>
          <w:sz w:val="24"/>
          <w:szCs w:val="24"/>
        </w:rPr>
        <w:t xml:space="preserve">Cuando la interpretabilidad regulatoria exige coeficientes directos: preferir regresión logística o lineal regularizada.</w:t>
      </w:r>
    </w:p>
    <w:p>
      <w:pPr>
        <w:pStyle w:val="ListParagraph"/>
        <w:numPr>
          <w:ilvl w:val="0"/>
          <w:numId w:val="1"/>
        </w:numPr>
        <w:spacing w:after="60" w:line="340"/>
        <w:jc w:val="left"/>
      </w:pPr>
      <w:r>
        <w:rPr>
          <w:color w:val="000000"/>
          <w:sz w:val="24"/>
          <w:szCs w:val="24"/>
        </w:rPr>
        <w:t xml:space="preserve">En imagen, audio o lenguaje natural crudo, donde las redes neuronales especializadas dominan.</w:t>
      </w:r>
    </w:p>
    <w:p>
      <w:pPr>
        <w:pStyle w:val="ListParagraph"/>
        <w:numPr>
          <w:ilvl w:val="0"/>
          <w:numId w:val="1"/>
        </w:numPr>
        <w:spacing w:after="60" w:line="340"/>
        <w:jc w:val="left"/>
      </w:pPr>
      <w:r>
        <w:rPr>
          <w:color w:val="000000"/>
          <w:sz w:val="24"/>
          <w:szCs w:val="24"/>
        </w:rPr>
        <w:t xml:space="preserve">Si el equipo no puede sostener el proceso de ajuste y monitoreo continuo, un bosque o un modelo lineal con menos mantenimiento puede ser una decisión más segura.</w:t>
      </w:r>
    </w:p>
    <w:p>
      <w:pPr>
        <w:pStyle w:val="Heading3"/>
        <w:keepNext/>
        <w:spacing w:after="130" w:before="260" w:line="360" w:lineRule="atLeast"/>
        <w:jc w:val="left"/>
      </w:pPr>
      <w:bookmarkStart w:id="100057" w:name="_Toc100057"/>
      <w:r>
        <w:rPr>
          <w:rFonts w:ascii="Times New Roman" w:eastAsia="Times New Roman"/>
          <w:b/>
          <w:bCs/>
          <w:color w:val="000000"/>
          <w:sz w:val="24"/>
          <w:szCs w:val="24"/>
        </w:rPr>
        <w:t xml:space="preserve">4.2.20 Algoritmos alternativos</w:t>
      </w:r>
      <w:bookmarkEnd w:id="100057"/>
    </w:p>
    <w:p>
      <w:pPr>
        <w:keepNext w:val="false"/>
        <w:spacing w:after="120" w:before="0" w:line="360"/>
        <w:jc w:val="both"/>
      </w:pPr>
      <w:r>
        <w:rPr>
          <w:i w:val="false"/>
          <w:iCs w:val="false"/>
          <w:color w:val="000000"/>
          <w:sz w:val="24"/>
          <w:szCs w:val="24"/>
        </w:rPr>
        <w:t xml:space="preserve">La alternativa más directa es Random Forest (sección 4.1): también ensemble de árboles, pero paralelo y por promediado, más robusto sin ajuste y algo menos preciso cuando el boosting está bien afinado; la elección práctica es bosque por rapidez y estabilidad, boosting por precisión máxima. La segunda alternativa es LightGBM, implementación del mismo algoritmo con crecimiento por hojas e histogramas: suele entrenar de cinco a veinte veces más rápido en grandes volúmenes con precisión equivalente, al costo de un riesgo algo mayor de sobreajuste en datos pequeños. Mencionables también son CatBoost, fuerte con categóricas, y la regresión regularizada cuando la linealidad y la transparencia priman.</w:t>
      </w:r>
    </w:p>
    <w:p>
      <w:pPr>
        <w:pStyle w:val="Heading3"/>
        <w:keepNext/>
        <w:spacing w:after="130" w:before="260" w:line="360" w:lineRule="atLeast"/>
        <w:jc w:val="left"/>
      </w:pPr>
      <w:bookmarkStart w:id="100058" w:name="_Toc100058"/>
      <w:r>
        <w:rPr>
          <w:rFonts w:ascii="Times New Roman" w:eastAsia="Times New Roman"/>
          <w:b/>
          <w:bCs/>
          <w:color w:val="000000"/>
          <w:sz w:val="24"/>
          <w:szCs w:val="24"/>
        </w:rPr>
        <w:t xml:space="preserve">4.2.21 Comparación con las alternativas</w:t>
      </w:r>
      <w:bookmarkEnd w:id="100058"/>
    </w:p>
    <w:p>
      <w:pPr>
        <w:keepNext/>
        <w:spacing w:after="100" w:before="200" w:line="300"/>
        <w:jc w:val="center"/>
      </w:pPr>
      <w:r>
        <w:rPr>
          <w:rFonts w:ascii="Times New Roman"/>
          <w:b/>
          <w:bCs/>
          <w:color w:val="000000"/>
          <w:sz w:val="21"/>
          <w:szCs w:val="21"/>
        </w:rPr>
        <w:t xml:space="preserve">Tabla 4.4. </w:t>
      </w:r>
      <w:r>
        <w:rPr>
          <w:rFonts w:ascii="Times New Roman"/>
          <w:color w:val="000000"/>
          <w:sz w:val="21"/>
          <w:szCs w:val="21"/>
        </w:rPr>
        <w:t xml:space="preserve">Comparación entre Gradient Boosting (XGBoost) y sus principales alternativas.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2%"/>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Característica</w:t>
            </w:r>
          </w:p>
        </w:tc>
        <w:tc>
          <w:tcPr>
            <w:tcW w:type="pct" w:w="27%"/>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Gradient Boosting (XGBoost)</w:t>
            </w:r>
          </w:p>
        </w:tc>
        <w:tc>
          <w:tcPr>
            <w:tcW w:type="pct" w:w="26%"/>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Random Forest</w:t>
            </w:r>
          </w:p>
        </w:tc>
        <w:tc>
          <w:tcPr>
            <w:tcW w:type="pct" w:w="25%"/>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LightGBM</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Precisión típica (tabular)</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 con buen ajuste</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 sin ajuste fino</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 (equivalente a XGBoost)</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Velocidad de entrenamiento</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 (secuencial, GPU disponible)</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 (paralela total)</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 (histogramas por hojas)</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Sensibilidad al ajuste</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Interpretabilidad</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Media-baja (con SHAP)</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Media-baja (con SHAP)</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Escalabilidad</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Buena (GPU, distribuido)</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buena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Excelente (millones de filas)</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Datos necesarios</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Moderados a grandes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Pequeños a grandes</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Grandes (en pequeños puede sobreajustar)</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Riesgo de sobreajuste</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Alto sin control; controlable</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Bajo-moderado</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Alto sin control; controlable</w:t>
            </w:r>
          </w:p>
        </w:tc>
      </w:tr>
      <w:tr>
        <w:trPr>
          <w:cantSplit/>
        </w:trPr>
        <w:tc>
          <w:tcPr>
            <w:tcW w:type="pct" w:w="22%"/>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Extrapolación</w:t>
            </w:r>
          </w:p>
        </w:tc>
        <w:tc>
          <w:tcPr>
            <w:tcW w:type="pct" w:w="27%"/>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w:t>
            </w:r>
          </w:p>
        </w:tc>
        <w:tc>
          <w:tcPr>
            <w:tcW w:type="pct" w:w="26%"/>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w:t>
            </w:r>
          </w:p>
        </w:tc>
        <w:tc>
          <w:tcPr>
            <w:tcW w:type="pct" w:w="25%"/>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w:t>
            </w:r>
          </w:p>
        </w:tc>
      </w:tr>
    </w:tbl>
    <w:p>
      <w:pPr>
        <w:spacing w:after="120" w:line="240"/>
      </w:pPr>
    </w:p>
    <w:p>
      <w:pPr>
        <w:pStyle w:val="Heading2"/>
        <w:keepNext/>
        <w:spacing w:after="180" w:before="340" w:line="380" w:lineRule="atLeast"/>
        <w:jc w:val="left"/>
      </w:pPr>
      <w:bookmarkStart w:id="100059" w:name="_Toc100059"/>
      <w:r>
        <w:rPr>
          <w:rFonts w:ascii="Times New Roman" w:eastAsia="Times New Roman"/>
          <w:b/>
          <w:bCs/>
          <w:color w:val="000000"/>
          <w:sz w:val="28"/>
          <w:szCs w:val="28"/>
        </w:rPr>
        <w:t xml:space="preserve">4.3. Regresión Lineal</w:t>
      </w:r>
      <w:bookmarkEnd w:id="100059"/>
    </w:p>
    <w:p>
      <w:pPr>
        <w:pStyle w:val="Heading3"/>
        <w:keepNext/>
        <w:spacing w:after="130" w:before="260" w:line="360" w:lineRule="atLeast"/>
        <w:jc w:val="left"/>
      </w:pPr>
      <w:bookmarkStart w:id="100060" w:name="_Toc100060"/>
      <w:r>
        <w:rPr>
          <w:rFonts w:ascii="Times New Roman" w:eastAsia="Times New Roman"/>
          <w:b/>
          <w:bCs/>
          <w:color w:val="000000"/>
          <w:sz w:val="24"/>
          <w:szCs w:val="24"/>
        </w:rPr>
        <w:t xml:space="preserve">4.3.1 ¿Qué es?</w:t>
      </w:r>
      <w:bookmarkEnd w:id="100060"/>
    </w:p>
    <w:p>
      <w:pPr>
        <w:keepNext w:val="false"/>
        <w:spacing w:after="120" w:before="0" w:line="360"/>
        <w:jc w:val="both"/>
      </w:pPr>
      <w:r>
        <w:rPr>
          <w:i w:val="false"/>
          <w:iCs w:val="false"/>
          <w:color w:val="000000"/>
          <w:sz w:val="24"/>
          <w:szCs w:val="24"/>
        </w:rPr>
        <w:t xml:space="preserve">La regresión lineal es el algoritmo de aprendizaje supervisado más sencillo y fundacional para predecir una variable numérica continua a partir de una o varias variables explicativas. Asume que la respuesta es una suma ponderada de las entradas más un término aleatorio de error, y el algoritmo estima esos pesos a partir de los datos. Sus orígenes se remontan al método de mínimos cuadrados, publicado de forma independiente por Legendre (1805) y Gauss a comienzos del siglo XIX, y al estudio de la herencia biometríca de Francis Galton, de quien proviene el propio término regresión; Karl Pearson formalizó el ajuste de rectas a comienzos del siglo XX. Es, por antigüedad y penetración, el puente entre la estadística clásica y el Machine Learning moderno.</w:t>
      </w:r>
    </w:p>
    <w:p>
      <w:pPr>
        <w:keepNext w:val="false"/>
        <w:spacing w:after="120" w:before="0" w:line="360"/>
        <w:jc w:val="both"/>
      </w:pPr>
      <w:r>
        <w:rPr>
          <w:i w:val="false"/>
          <w:iCs w:val="false"/>
          <w:color w:val="000000"/>
          <w:sz w:val="24"/>
          <w:szCs w:val="24"/>
        </w:rPr>
        <w:t xml:space="preserve">Pertenece al paradigma supervisado, a la familia de modelos lineales y a la categoría de regresión. En la fuente de referencia aparece bajo Regression analysis como Linear regression y Ordinary least squares regression (OLSR), así como dentro de los clasificadores lineales, dado que un modelo lineal con umbral también puede clasificar. Su propósito es doble: producir predicciones numéricas razonables y, sobre todo, cuantificar de forma explícita y auditable el efecto de cada variable sobre la respuesta, lo que lo convierte en la herramienta estándar del análisis explicativo en economía, ingeniería y ciencias sociales.</w:t>
      </w:r>
    </w:p>
    <w:p>
      <w:pPr>
        <w:pStyle w:val="Heading3"/>
        <w:keepNext/>
        <w:spacing w:after="130" w:before="260" w:line="360" w:lineRule="atLeast"/>
        <w:jc w:val="left"/>
      </w:pPr>
      <w:bookmarkStart w:id="100061" w:name="_Toc100061"/>
      <w:r>
        <w:rPr>
          <w:rFonts w:ascii="Times New Roman" w:eastAsia="Times New Roman"/>
          <w:b/>
          <w:bCs/>
          <w:color w:val="000000"/>
          <w:sz w:val="24"/>
          <w:szCs w:val="24"/>
        </w:rPr>
        <w:t xml:space="preserve">4.3.2 ¿Qué problema resuelve?</w:t>
      </w:r>
      <w:bookmarkEnd w:id="100061"/>
    </w:p>
    <w:p>
      <w:pPr>
        <w:keepNext w:val="false"/>
        <w:spacing w:after="120" w:before="0" w:line="360"/>
        <w:jc w:val="both"/>
      </w:pPr>
      <w:r>
        <w:rPr>
          <w:i w:val="false"/>
          <w:iCs w:val="false"/>
          <w:color w:val="000000"/>
          <w:sz w:val="24"/>
          <w:szCs w:val="24"/>
        </w:rPr>
        <w:t xml:space="preserve">Resuelve problemas de regresión: predecir cantidades como precios, demandas, consumos, calificaciones o tiempos. Con una variable explicativa hablamos de regresión lineal simple y con varias de regresión lineal múltiple; mediante transformaciones polinómicas de las entradas puede capturar también relaciones curvas, manteniendo la linealidad en los parámetros. Es la primera opción cuando se busca entender el efecto de cada variable: el coeficiente asociado a cada entrada indica cuánto cambia en promedio la respuesta al aumentar esa entrada en una unidad, manteniendo las demás constantes.</w:t>
      </w:r>
    </w:p>
    <w:p>
      <w:pPr>
        <w:keepNext w:val="false"/>
        <w:spacing w:after="120" w:before="0" w:line="360"/>
        <w:jc w:val="both"/>
      </w:pPr>
      <w:r>
        <w:rPr>
          <w:i w:val="false"/>
          <w:iCs w:val="false"/>
          <w:color w:val="000000"/>
          <w:sz w:val="24"/>
          <w:szCs w:val="24"/>
        </w:rPr>
        <w:t xml:space="preserve">No está diseñado para clasificación directa (para eso existe su extensión logística, sección 4.5), ni para capturar interacciones complejas o discontinuidades sin especificarlas manualmente, ni para datos donde la relación real es fuertemente no lineal de forma irregular. Sus supuestos clásicos, linealidad, independencia de los errores, varianza constante (homocedasticidad), normalidad aproximada de los errores y ausencia de multicolinealidad severa, definen el terreno donde sus inferencias son válidas.</w:t>
      </w:r>
    </w:p>
    <w:p>
      <w:pPr>
        <w:pStyle w:val="Heading3"/>
        <w:keepNext/>
        <w:spacing w:after="130" w:before="260" w:line="360" w:lineRule="atLeast"/>
        <w:jc w:val="left"/>
      </w:pPr>
      <w:bookmarkStart w:id="100062" w:name="_Toc100062"/>
      <w:r>
        <w:rPr>
          <w:rFonts w:ascii="Times New Roman" w:eastAsia="Times New Roman"/>
          <w:b/>
          <w:bCs/>
          <w:color w:val="000000"/>
          <w:sz w:val="24"/>
          <w:szCs w:val="24"/>
        </w:rPr>
        <w:t xml:space="preserve">4.3.3 ¿Cómo funciona?</w:t>
      </w:r>
      <w:bookmarkEnd w:id="100062"/>
    </w:p>
    <w:p>
      <w:pPr>
        <w:keepNext w:val="false"/>
        <w:spacing w:after="120" w:before="0" w:line="360"/>
        <w:jc w:val="both"/>
      </w:pPr>
      <w:r>
        <w:rPr>
          <w:i w:val="false"/>
          <w:iCs w:val="false"/>
          <w:color w:val="000000"/>
          <w:sz w:val="24"/>
          <w:szCs w:val="24"/>
        </w:rPr>
        <w:t xml:space="preserve">Primero, datos de entrada: n observaciones, cada una con p variables explicativas y su respuesta numérica. Segundo, preparación: se codifican variables categóricas como indicadoras, se revisan faltantes y atípicos, y con frecuencia se estandarizan las variables para facilitar la comparación de coeficientes y el funcionamiento de los optimizadores. Tercero, especificación: se fija la forma del modelo, una combinación lineal de las entradas con un intercepto. Cuarto, ajuste u optimización: el algoritmo busca los coeficientes que minimizan la suma de errores al cuadrado entre predicciones y respuestas reales. Ese mínimo se obtiene de dos maneras equivalentes: analíticamente, resolviendo la llamada ecuación normal, que involucra la matriz de covarianzas de las variables; o numéricamente, mediante descenso por gradiente, que ajusta iterativamente los coeficientes en la dirección que reduce la pérdida.</w:t>
      </w:r>
    </w:p>
    <w:p>
      <w:pPr>
        <w:keepNext w:val="false"/>
        <w:spacing w:after="120" w:before="0" w:line="360"/>
        <w:jc w:val="both"/>
      </w:pPr>
      <w:r>
        <w:rPr>
          <w:i w:val="false"/>
          <w:iCs w:val="false"/>
          <w:color w:val="000000"/>
          <w:sz w:val="24"/>
          <w:szCs w:val="24"/>
        </w:rPr>
        <w:t xml:space="preserve">Quinto, verificación de supuestos: se analizan los residuos, las diferencias entre lo observado y lo predicho, en busca de patrones no capturados, heterocedasticidad o atípicos influyentes. Sexto, predicción: con los coeficientes fijados, el modelo calcula la respuesta estimada para cualquier combinación nueva de entradas. El resultado es la recta, el plano o el hiperplano que mejor se ajusta a la nube de puntos en el sentido de los mínimos cuadrados.</w:t>
      </w:r>
    </w:p>
    <w:p>
      <w:pPr>
        <w:pStyle w:val="Heading3"/>
        <w:keepNext/>
        <w:spacing w:after="130" w:before="260" w:line="360" w:lineRule="atLeast"/>
        <w:jc w:val="left"/>
      </w:pPr>
      <w:bookmarkStart w:id="100063" w:name="_Toc100063"/>
      <w:r>
        <w:rPr>
          <w:rFonts w:ascii="Times New Roman" w:eastAsia="Times New Roman"/>
          <w:b/>
          <w:bCs/>
          <w:color w:val="000000"/>
          <w:sz w:val="24"/>
          <w:szCs w:val="24"/>
        </w:rPr>
        <w:t xml:space="preserve">4.3.4 Fundamento matemático</w:t>
      </w:r>
      <w:bookmarkEnd w:id="100063"/>
    </w:p>
    <w:p>
      <w:pPr>
        <w:keepNext w:val="false"/>
        <w:spacing w:after="120" w:before="0" w:line="360"/>
        <w:jc w:val="both"/>
      </w:pPr>
      <w:r>
        <w:rPr>
          <w:i w:val="false"/>
          <w:iCs w:val="false"/>
          <w:color w:val="000000"/>
          <w:sz w:val="24"/>
          <w:szCs w:val="24"/>
        </w:rPr>
        <w:t xml:space="preserve">El modelo con p variables se escribe para cada observación i como una combinación lineal de las entradas más un intercepto y un término de error:</w:t>
      </w:r>
    </w:p>
    <w:p>
      <w:pPr>
        <w:tabs>
          <w:tab w:val="center" w:pos="4680"/>
          <w:tab w:val="right" w:pos="9360"/>
        </w:tabs>
        <w:spacing w:after="140" w:before="120" w:line="360"/>
      </w:pPr>
      <w:r>
        <w:t xml:space="preserve">	</w:t>
      </w:r>
      <m:oMath>
        <m:sSub>
          <m:sSubPr/>
          <m:e>
            <m:r>
              <m:t>y</m:t>
            </m:r>
          </m:e>
          <m:sub>
            <m:r>
              <m:t>i</m:t>
            </m:r>
          </m:sub>
        </m:sSub>
        <m:r>
          <m:t> = </m:t>
        </m:r>
        <m:sSub>
          <m:sSubPr/>
          <m:e>
            <m:r>
              <m:t>β</m:t>
            </m:r>
          </m:e>
          <m:sub>
            <m:r>
              <m:t>0</m:t>
            </m:r>
          </m:sub>
        </m:sSub>
        <m:r>
          <m:t> + </m:t>
        </m:r>
        <m:sSub>
          <m:sSubPr/>
          <m:e>
            <m:r>
              <m:t>β</m:t>
            </m:r>
          </m:e>
          <m:sub>
            <m:r>
              <m:t>1</m:t>
            </m:r>
          </m:sub>
        </m:sSub>
        <m:sSub>
          <m:sSubPr/>
          <m:e>
            <m:r>
              <m:t>x</m:t>
            </m:r>
          </m:e>
          <m:sub>
            <m:r>
              <m:t>i1</m:t>
            </m:r>
          </m:sub>
        </m:sSub>
        <m:r>
          <m:t> + </m:t>
        </m:r>
        <m:sSub>
          <m:sSubPr/>
          <m:e>
            <m:r>
              <m:t>β</m:t>
            </m:r>
          </m:e>
          <m:sub>
            <m:r>
              <m:t>2</m:t>
            </m:r>
          </m:sub>
        </m:sSub>
        <m:sSub>
          <m:sSubPr/>
          <m:e>
            <m:r>
              <m:t>x</m:t>
            </m:r>
          </m:e>
          <m:sub>
            <m:r>
              <m:t>i2</m:t>
            </m:r>
          </m:sub>
        </m:sSub>
        <m:r>
          <m:t> + ⋯ + </m:t>
        </m:r>
        <m:sSub>
          <m:sSubPr/>
          <m:e>
            <m:r>
              <m:t>β</m:t>
            </m:r>
          </m:e>
          <m:sub>
            <m:r>
              <m:t>p</m:t>
            </m:r>
          </m:sub>
        </m:sSub>
        <m:sSub>
          <m:sSubPr/>
          <m:e>
            <m:r>
              <m:t>x</m:t>
            </m:r>
          </m:e>
          <m:sub>
            <m:r>
              <m:t>ip</m:t>
            </m:r>
          </m:sub>
        </m:sSub>
        <m:r>
          <m:t> + </m:t>
        </m:r>
        <m:sSub>
          <m:sSubPr/>
          <m:e>
            <m:r>
              <m:t>ε</m:t>
            </m:r>
          </m:e>
          <m:sub>
            <m:r>
              <m:t>i</m:t>
            </m:r>
          </m:sub>
        </m:sSub>
      </m:oMath>
      <w:r>
        <w:rPr>
          <w:color w:val="000000"/>
          <w:sz w:val="22"/>
          <w:szCs w:val="22"/>
        </w:rPr>
        <w:t xml:space="preserve">	(4.8)</w:t>
      </w:r>
    </w:p>
    <w:p>
      <w:pPr>
        <w:keepNext w:val="false"/>
        <w:spacing w:after="120" w:before="0" w:line="360"/>
        <w:jc w:val="both"/>
      </w:pPr>
      <w:r>
        <w:rPr>
          <w:i w:val="false"/>
          <w:iCs w:val="false"/>
          <w:color w:val="000000"/>
          <w:sz w:val="24"/>
          <w:szCs w:val="24"/>
        </w:rPr>
        <w:t xml:space="preserve">donde y</w:t>
      </w:r>
      <w:r>
        <w:rPr>
          <w:i w:val="false"/>
          <w:iCs w:val="false"/>
          <w:color w:val="000000"/>
          <w:sz w:val="24"/>
          <w:szCs w:val="24"/>
          <w:vertAlign w:val="subscript"/>
        </w:rPr>
        <w:t xml:space="preserve">i</w:t>
      </w:r>
      <w:r>
        <w:rPr>
          <w:i w:val="false"/>
          <w:iCs w:val="false"/>
          <w:color w:val="000000"/>
          <w:sz w:val="24"/>
          <w:szCs w:val="24"/>
        </w:rPr>
        <w:t xml:space="preserve"> es la respuesta observada, x</w:t>
      </w:r>
      <w:r>
        <w:rPr>
          <w:i w:val="false"/>
          <w:iCs w:val="false"/>
          <w:color w:val="000000"/>
          <w:sz w:val="24"/>
          <w:szCs w:val="24"/>
          <w:vertAlign w:val="subscript"/>
        </w:rPr>
        <w:t xml:space="preserve">ij</w:t>
      </w:r>
      <w:r>
        <w:rPr>
          <w:i w:val="false"/>
          <w:iCs w:val="false"/>
          <w:color w:val="000000"/>
          <w:sz w:val="24"/>
          <w:szCs w:val="24"/>
        </w:rPr>
        <w:t xml:space="preserve"> la variable j de la observación i, los β son los parámetros desconocidos que el algoritmo estima y ε</w:t>
      </w:r>
      <w:r>
        <w:rPr>
          <w:i w:val="false"/>
          <w:iCs w:val="false"/>
          <w:color w:val="000000"/>
          <w:sz w:val="24"/>
          <w:szCs w:val="24"/>
          <w:vertAlign w:val="subscript"/>
        </w:rPr>
        <w:t xml:space="preserve">i</w:t>
      </w:r>
      <w:r>
        <w:rPr>
          <w:i w:val="false"/>
          <w:iCs w:val="false"/>
          <w:color w:val="000000"/>
          <w:sz w:val="24"/>
          <w:szCs w:val="24"/>
        </w:rPr>
        <w:t xml:space="preserve"> el error aleatorio no observado. El ajuste por mínimos cuadrados (OLS, ordinary least squares) minimiza la suma de los errores al cuadrado, la función de pérdida más célebre del Machine Learning:</w:t>
      </w:r>
    </w:p>
    <w:p>
      <w:pPr>
        <w:tabs>
          <w:tab w:val="center" w:pos="4680"/>
          <w:tab w:val="right" w:pos="9360"/>
        </w:tabs>
        <w:spacing w:after="140" w:before="120" w:line="360"/>
      </w:pPr>
      <w:r>
        <w:t xml:space="preserve">	</w:t>
      </w:r>
      <m:oMath>
        <m:r>
          <m:t>L(β) = </m:t>
        </m:r>
        <m:f>
          <m:num>
            <m:r>
              <m:t>1</m:t>
            </m:r>
          </m:num>
          <m:den>
            <m:r>
              <m:t>n</m:t>
            </m:r>
          </m:den>
        </m:f>
        <m:nary>
          <m:naryPr>
            <m:chr m:val="∑"/>
            <m:limLoc m:val="undOvr"/>
          </m:naryPr>
          <m:sub>
            <m:r>
              <m:t>i=1</m:t>
            </m:r>
          </m:sub>
          <m:sup>
            <m:r>
              <m:t>n</m:t>
            </m:r>
          </m:sup>
          <m:e>
            <m:r>
              <m:t>(</m:t>
            </m:r>
            <m:sSub>
              <m:sSubPr/>
              <m:e>
                <m:r>
                  <m:t>y</m:t>
                </m:r>
              </m:e>
              <m:sub>
                <m:r>
                  <m:t>i</m:t>
                </m:r>
              </m:sub>
            </m:sSub>
            <m:r>
              <m:t> − </m:t>
            </m:r>
            <m:sSub>
              <m:sSubPr/>
              <m:e>
                <m:r>
                  <m:t>ŷ</m:t>
                </m:r>
              </m:e>
              <m:sub>
                <m:r>
                  <m:t>i</m:t>
                </m:r>
              </m:sub>
            </m:sSub>
            <m:sSup>
              <m:sSupPr/>
              <m:e>
                <m:r>
                  <m:t>)</m:t>
                </m:r>
              </m:e>
              <m:sup>
                <m:r>
                  <m:t>2</m:t>
                </m:r>
              </m:sup>
            </m:sSup>
          </m:e>
        </m:nary>
      </m:oMath>
      <w:r>
        <w:rPr>
          <w:color w:val="000000"/>
          <w:sz w:val="22"/>
          <w:szCs w:val="22"/>
        </w:rPr>
        <w:t xml:space="preserve">	(4.9)</w:t>
      </w:r>
    </w:p>
    <w:p>
      <w:pPr>
        <w:keepNext w:val="false"/>
        <w:spacing w:after="120" w:before="0" w:line="360"/>
        <w:jc w:val="both"/>
      </w:pPr>
      <w:r>
        <w:rPr>
          <w:i w:val="false"/>
          <w:iCs w:val="false"/>
          <w:color w:val="000000"/>
          <w:sz w:val="24"/>
          <w:szCs w:val="24"/>
        </w:rPr>
        <w:t xml:space="preserve">Esta pérdida es convexa y derivable, por lo que el mínimo global se obtiene igualando el gradiente a cero, lo que conduce a la ecuación normal en notación matricial, donde X es la matriz de diseños (con una columna de unos para el intercepto) e y el vector de respuestas:</w:t>
      </w:r>
    </w:p>
    <w:p>
      <w:pPr>
        <w:tabs>
          <w:tab w:val="center" w:pos="4680"/>
          <w:tab w:val="right" w:pos="9360"/>
        </w:tabs>
        <w:spacing w:after="140" w:before="120" w:line="360"/>
      </w:pPr>
      <w:r>
        <w:t xml:space="preserve">	</w:t>
      </w:r>
      <m:oMath>
        <m:r>
          <m:t>β̂</m:t>
        </m:r>
        <m:r>
          <m:t> = </m:t>
        </m:r>
        <m:sSup>
          <m:sSupPr/>
          <m:e>
            <m:r>
              <m:t>(X</m:t>
            </m:r>
          </m:e>
          <m:sup>
            <m:r>
              <m:t>⊤</m:t>
            </m:r>
          </m:sup>
        </m:sSup>
        <m:sSup>
          <m:sSupPr/>
          <m:e>
            <m:r>
              <m:t>X)</m:t>
            </m:r>
          </m:e>
          <m:sup>
            <m:r>
              <m:t>−1</m:t>
            </m:r>
          </m:sup>
        </m:sSup>
        <m:sSup>
          <m:sSupPr/>
          <m:e>
            <m:r>
              <m:t>X</m:t>
            </m:r>
          </m:e>
          <m:sup>
            <m:r>
              <m:t>⊤</m:t>
            </m:r>
          </m:sup>
        </m:sSup>
        <m:r>
          <m:t>y</m:t>
        </m:r>
      </m:oMath>
      <w:r>
        <w:rPr>
          <w:color w:val="000000"/>
          <w:sz w:val="22"/>
          <w:szCs w:val="22"/>
        </w:rPr>
        <w:t xml:space="preserve">	(4.10)</w:t>
      </w:r>
    </w:p>
    <w:p>
      <w:pPr>
        <w:keepNext w:val="false"/>
        <w:spacing w:after="120" w:before="0" w:line="360"/>
        <w:jc w:val="both"/>
      </w:pPr>
      <w:r>
        <w:rPr>
          <w:i w:val="false"/>
          <w:iCs w:val="false"/>
          <w:color w:val="000000"/>
          <w:sz w:val="24"/>
          <w:szCs w:val="24"/>
        </w:rPr>
        <w:t xml:space="preserve">cuya validez exige que la matriz X</w:t>
      </w:r>
      <w:r>
        <w:rPr>
          <w:i w:val="false"/>
          <w:iCs w:val="false"/>
          <w:color w:val="000000"/>
          <w:sz w:val="24"/>
          <w:szCs w:val="24"/>
          <w:vertAlign w:val="superscript"/>
        </w:rPr>
        <w:t xml:space="preserve">⊤</w:t>
      </w:r>
      <w:r>
        <w:rPr>
          <w:i w:val="false"/>
          <w:iCs w:val="false"/>
          <w:color w:val="000000"/>
          <w:sz w:val="24"/>
          <w:szCs w:val="24"/>
        </w:rPr>
        <w:t xml:space="preserve">X sea invertible, condición que falla con multicolinealidad perfecta o con más variables que observaciones, caso donde las variantes regularizadas Ridge y LASSO (sección 4.20) resuelven el problema. Alternativamente, el descenso por gradiente actualiza los coeficientes iterativamente en la dirección opuesta al gradiente:</w:t>
      </w:r>
    </w:p>
    <w:p>
      <w:pPr>
        <w:tabs>
          <w:tab w:val="center" w:pos="4680"/>
          <w:tab w:val="right" w:pos="9360"/>
        </w:tabs>
        <w:spacing w:after="140" w:before="120" w:line="360"/>
      </w:pPr>
      <w:r>
        <w:t xml:space="preserve">	</w:t>
      </w:r>
      <m:oMath>
        <m:r>
          <m:t>β ← β − η </m:t>
        </m:r>
        <m:f>
          <m:num>
            <m:r>
              <m:t>∂L</m:t>
            </m:r>
          </m:num>
          <m:den>
            <m:r>
              <m:t>∂β</m:t>
            </m:r>
          </m:den>
        </m:f>
        <m:r>
          <m:t> = β + </m:t>
        </m:r>
        <m:f>
          <m:num>
            <m:r>
              <m:t>2η</m:t>
            </m:r>
          </m:num>
          <m:den>
            <m:r>
              <m:t>n</m:t>
            </m:r>
          </m:den>
        </m:f>
        <m:sSup>
          <m:sSupPr/>
          <m:e>
            <m:r>
              <m:t>X</m:t>
            </m:r>
          </m:e>
          <m:sup>
            <m:r>
              <m:t>⊤</m:t>
            </m:r>
          </m:sup>
        </m:sSup>
        <m:r>
          <m:t>(y − Xβ)</m:t>
        </m:r>
      </m:oMath>
      <w:r>
        <w:rPr>
          <w:color w:val="000000"/>
          <w:sz w:val="22"/>
          <w:szCs w:val="22"/>
        </w:rPr>
        <w:t xml:space="preserve">	(4.11)</w:t>
      </w:r>
    </w:p>
    <w:p>
      <w:pPr>
        <w:keepNext w:val="false"/>
        <w:spacing w:after="120" w:before="0" w:line="360"/>
        <w:jc w:val="both"/>
      </w:pPr>
      <w:r>
        <w:rPr>
          <w:i w:val="false"/>
          <w:iCs w:val="false"/>
          <w:color w:val="000000"/>
          <w:sz w:val="24"/>
          <w:szCs w:val="24"/>
        </w:rPr>
        <w:t xml:space="preserve">donde η es la tasa de aprendizaje. La calidad del ajuste se resume con el coeficiente de determinación R</w:t>
      </w:r>
      <w:r>
        <w:rPr>
          <w:i w:val="false"/>
          <w:iCs w:val="false"/>
          <w:color w:val="000000"/>
          <w:sz w:val="24"/>
          <w:szCs w:val="24"/>
          <w:vertAlign w:val="superscript"/>
        </w:rPr>
        <w:t xml:space="preserve">2</w:t>
      </w:r>
      <w:r>
        <w:rPr>
          <w:i w:val="false"/>
          <w:iCs w:val="false"/>
          <w:color w:val="000000"/>
          <w:sz w:val="24"/>
          <w:szCs w:val="24"/>
        </w:rPr>
        <w:t xml:space="preserve">, la fracción de varianza de la respuesta explicada por el modelo:</w:t>
      </w:r>
    </w:p>
    <w:p>
      <w:pPr>
        <w:tabs>
          <w:tab w:val="center" w:pos="4680"/>
          <w:tab w:val="right" w:pos="9360"/>
        </w:tabs>
        <w:spacing w:after="140" w:before="120" w:line="360"/>
      </w:pPr>
      <w:r>
        <w:t xml:space="preserve">	</w:t>
      </w:r>
      <m:oMath>
        <m:sSup>
          <m:sSupPr/>
          <m:e>
            <m:r>
              <m:t>R</m:t>
            </m:r>
          </m:e>
          <m:sup>
            <m:r>
              <m:t>2</m:t>
            </m:r>
          </m:sup>
        </m:sSup>
        <m:r>
          <m:t> = 1 − </m:t>
        </m:r>
        <m:f>
          <m:num>
            <m:sSub>
              <m:sSubPr/>
              <m:e>
                <m:r>
                  <m:t>SS</m:t>
                </m:r>
              </m:e>
              <m:sub>
                <m:r>
                  <m:t>res</m:t>
                </m:r>
              </m:sub>
            </m:sSub>
          </m:num>
          <m:den>
            <m:sSub>
              <m:sSubPr/>
              <m:e>
                <m:r>
                  <m:t>SS</m:t>
                </m:r>
              </m:e>
              <m:sub>
                <m:r>
                  <m:t>tot</m:t>
                </m:r>
              </m:sub>
            </m:sSub>
          </m:den>
        </m:f>
      </m:oMath>
      <w:r>
        <w:rPr>
          <w:color w:val="000000"/>
          <w:sz w:val="22"/>
          <w:szCs w:val="22"/>
        </w:rPr>
        <w:t xml:space="preserve">	(4.12)</w:t>
      </w:r>
    </w:p>
    <w:p>
      <w:pPr>
        <w:keepNext w:val="false"/>
        <w:spacing w:after="120" w:before="0" w:line="360"/>
        <w:jc w:val="both"/>
      </w:pPr>
      <w:r>
        <w:rPr>
          <w:i w:val="false"/>
          <w:iCs w:val="false"/>
          <w:color w:val="000000"/>
          <w:sz w:val="24"/>
          <w:szCs w:val="24"/>
        </w:rPr>
        <w:t xml:space="preserve">Un R</w:t>
      </w:r>
      <w:r>
        <w:rPr>
          <w:i w:val="false"/>
          <w:iCs w:val="false"/>
          <w:color w:val="000000"/>
          <w:sz w:val="24"/>
          <w:szCs w:val="24"/>
          <w:vertAlign w:val="superscript"/>
        </w:rPr>
        <w:t xml:space="preserve">2</w:t>
      </w:r>
      <w:r>
        <w:rPr>
          <w:i w:val="false"/>
          <w:iCs w:val="false"/>
          <w:color w:val="000000"/>
          <w:sz w:val="24"/>
          <w:szCs w:val="24"/>
        </w:rPr>
        <w:t xml:space="preserve"> de 0,75 significa que el 75 por ciento de la variabilidad de la respuesta queda explicada por las variables del modelo; no debe interpretarse como causalidad ni confundirse con calidad predictiva fuera de muestra.</w:t>
      </w:r>
    </w:p>
    <w:p>
      <w:pPr>
        <w:pStyle w:val="Heading3"/>
        <w:keepNext/>
        <w:spacing w:after="130" w:before="260" w:line="360" w:lineRule="atLeast"/>
        <w:jc w:val="left"/>
      </w:pPr>
      <w:bookmarkStart w:id="100064" w:name="_Toc100064"/>
      <w:r>
        <w:rPr>
          <w:rFonts w:ascii="Times New Roman" w:eastAsia="Times New Roman"/>
          <w:b/>
          <w:bCs/>
          <w:color w:val="000000"/>
          <w:sz w:val="24"/>
          <w:szCs w:val="24"/>
        </w:rPr>
        <w:t xml:space="preserve">4.3.5 Ejemplo sencillo</w:t>
      </w:r>
      <w:bookmarkEnd w:id="100064"/>
    </w:p>
    <w:p>
      <w:pPr>
        <w:keepNext w:val="false"/>
        <w:spacing w:after="120" w:before="0" w:line="360"/>
        <w:jc w:val="both"/>
      </w:pPr>
      <w:r>
        <w:rPr>
          <w:i w:val="false"/>
          <w:iCs w:val="false"/>
          <w:color w:val="000000"/>
          <w:sz w:val="24"/>
          <w:szCs w:val="24"/>
        </w:rPr>
        <w:t xml:space="preserve">Considérense ocho estudiantes con sus horas semanales de estudio y sus calificaciones: (2, 3,5), (3, 4,0), (4, 4,5), (5, 5,7), (6, 6,1), (7, 6,5), (8, 7,3) y (9, 7,9). El ajuste por mínimos cuadrados busca b0 y b1 que minimicen las distancias al cuadrado entre los puntos y la recta. Con estos datos, los cálculos de medias y covarianzas conducen aproximadamente a b1 igual a 0,60 y b0 igual a 2,22, es decir, la calificación estimada crece cerca de 0,60 puntos por cada hora adicional de estudio semanal.</w:t>
      </w:r>
    </w:p>
    <w:p>
      <w:pPr>
        <w:keepNext w:val="false"/>
        <w:spacing w:after="120" w:before="0" w:line="360"/>
        <w:jc w:val="both"/>
      </w:pPr>
      <w:r>
        <w:rPr>
          <w:i w:val="false"/>
          <w:iCs w:val="false"/>
          <w:color w:val="000000"/>
          <w:sz w:val="24"/>
          <w:szCs w:val="24"/>
        </w:rPr>
        <w:t xml:space="preserve">La predicción para un estudiante que estudia 6,5 horas sería 2,22 más 0,60 por 6,5, es decir, cerca de 6,1 puntos. Los residuos, la distancia vertical de cada punto a la recta, permiten detectar al estudiante que se desvía de la tendencia (por ejemplo, quien estudia mucho y obtiene poco, o el caso contrario). La Figura 4.3 muestra exactamente este tipo de ajuste con sus residuos marcados. Nótese la interpretación causal provisional: la regresión describe asociación; afirmar que estudiar más causa mejores notas exige diseño experimental o argumentos adicionales.</w:t>
      </w:r>
    </w:p>
    <w:p>
      <w:pPr>
        <w:keepNext/>
        <w:spacing w:after="60" w:before="160"/>
        <w:jc w:val="center"/>
      </w:pPr>
      <w:r>
        <w:drawing>
          <wp:inline distT="0" distB="0" distL="0" distR="0">
            <wp:extent cx="56197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619750" cy="2876550"/>
                    </a:xfrm>
                    <a:prstGeom prst="rect">
                      <a:avLst/>
                    </a:prstGeom>
                  </pic:spPr>
                </pic:pic>
              </a:graphicData>
            </a:graphic>
          </wp:inline>
        </w:drawing>
      </w:r>
    </w:p>
    <w:p>
      <w:pPr>
        <w:spacing w:after="180" w:line="280"/>
        <w:jc w:val="center"/>
      </w:pPr>
      <w:r>
        <w:rPr>
          <w:rFonts w:ascii="Times New Roman"/>
          <w:b/>
          <w:bCs/>
          <w:color w:val="333333"/>
          <w:sz w:val="21"/>
          <w:szCs w:val="21"/>
        </w:rPr>
        <w:t xml:space="preserve">Figura 4.3. </w:t>
      </w:r>
      <w:r>
        <w:rPr>
          <w:rFonts w:ascii="Times New Roman"/>
          <w:color w:val="333333"/>
          <w:sz w:val="21"/>
          <w:szCs w:val="21"/>
        </w:rPr>
        <w:t xml:space="preserve">Regresión lineal simple ajustada por mínimos cuadrados con sus residuos (datos sintéticos).</w:t>
      </w:r>
    </w:p>
    <w:p>
      <w:pPr>
        <w:pStyle w:val="Heading3"/>
        <w:keepNext/>
        <w:spacing w:after="130" w:before="260" w:line="360" w:lineRule="atLeast"/>
        <w:jc w:val="left"/>
      </w:pPr>
      <w:bookmarkStart w:id="100065" w:name="_Toc100065"/>
      <w:r>
        <w:rPr>
          <w:rFonts w:ascii="Times New Roman" w:eastAsia="Times New Roman"/>
          <w:b/>
          <w:bCs/>
          <w:color w:val="000000"/>
          <w:sz w:val="24"/>
          <w:szCs w:val="24"/>
        </w:rPr>
        <w:t xml:space="preserve">4.3.6 Ejemplo práctico</w:t>
      </w:r>
      <w:bookmarkEnd w:id="100065"/>
    </w:p>
    <w:p>
      <w:pPr>
        <w:keepNext w:val="false"/>
        <w:spacing w:after="120" w:before="0" w:line="360"/>
        <w:jc w:val="both"/>
      </w:pPr>
      <w:r>
        <w:rPr>
          <w:i w:val="false"/>
          <w:iCs w:val="false"/>
          <w:color w:val="000000"/>
          <w:sz w:val="24"/>
          <w:szCs w:val="24"/>
        </w:rPr>
        <w:t xml:space="preserve">Una inmobiliaria desea estimar el precio de arriendo de apartamentos en Bogotá. Reúne 4 500 registros con superficie en metros cuadrados, número de habitaciones, antigüedad del edificio, piso, distancia a una estación de transporte masivo, estrato socioeconómico y arriendo mensual publicado. Tras codificar el estrato como indicadoras y revisar atípicos (penthouses y apartamentos de lujo se truncan o modelan aparte), ajusta un modelo de regresión lineal múltiple con intercepto.</w:t>
      </w:r>
    </w:p>
    <w:p>
      <w:pPr>
        <w:keepNext w:val="false"/>
        <w:spacing w:after="120" w:before="0" w:line="360"/>
        <w:jc w:val="both"/>
      </w:pPr>
      <w:r>
        <w:rPr>
          <w:i w:val="false"/>
          <w:iCs w:val="false"/>
          <w:color w:val="000000"/>
          <w:sz w:val="24"/>
          <w:szCs w:val="24"/>
        </w:rPr>
        <w:t xml:space="preserve">El resultado esperado es un R</w:t>
      </w:r>
      <w:r>
        <w:rPr>
          <w:i w:val="false"/>
          <w:iCs w:val="false"/>
          <w:color w:val="000000"/>
          <w:sz w:val="24"/>
          <w:szCs w:val="24"/>
          <w:vertAlign w:val="superscript"/>
        </w:rPr>
        <w:t xml:space="preserve">2</w:t>
      </w:r>
      <w:r>
        <w:rPr>
          <w:i w:val="false"/>
          <w:iCs w:val="false"/>
          <w:color w:val="000000"/>
          <w:sz w:val="24"/>
          <w:szCs w:val="24"/>
        </w:rPr>
        <w:t xml:space="preserve"> entre 0,70 y 0,85 y coeficientes interpretables: cada metro cuadrado adicional suma un monto concreto al arriendo estimado, cada minuto adicional de distancia lo reduce, y las indicadoras de estrato capturan diferenciales de zona. Estos coeficientes son directamente útiles para el negocio: permiten valorar apartamentos nuevos en segundos, detectar propiedades mal publicadas (residuos grandes) y cuantificar la prima de estar cerca del transporte. El modelo se guarda, se versiona y se consulta desde una aplicación interna; cuando el mercado cambia, se reajusta con datos recientes.</w:t>
      </w:r>
    </w:p>
    <w:p>
      <w:pPr>
        <w:pStyle w:val="Heading3"/>
        <w:keepNext/>
        <w:spacing w:after="130" w:before="260" w:line="360" w:lineRule="atLeast"/>
        <w:jc w:val="left"/>
      </w:pPr>
      <w:bookmarkStart w:id="100066" w:name="_Toc100066"/>
      <w:r>
        <w:rPr>
          <w:rFonts w:ascii="Times New Roman" w:eastAsia="Times New Roman"/>
          <w:b/>
          <w:bCs/>
          <w:color w:val="000000"/>
          <w:sz w:val="24"/>
          <w:szCs w:val="24"/>
        </w:rPr>
        <w:t xml:space="preserve">4.3.7 Aplicaciones reales</w:t>
      </w:r>
      <w:bookmarkEnd w:id="100066"/>
    </w:p>
    <w:p>
      <w:pPr>
        <w:pStyle w:val="ListParagraph"/>
        <w:numPr>
          <w:ilvl w:val="0"/>
          <w:numId w:val="1"/>
        </w:numPr>
        <w:spacing w:after="60" w:line="340"/>
        <w:jc w:val="left"/>
      </w:pPr>
      <w:r>
        <w:rPr>
          <w:b/>
          <w:bCs/>
          <w:color w:val="000000"/>
          <w:sz w:val="24"/>
          <w:szCs w:val="24"/>
        </w:rPr>
        <w:t xml:space="preserve">Valoración inmobiliaria (modelos hedónicos).</w:t>
      </w:r>
      <w:r>
        <w:rPr>
          <w:color w:val="000000"/>
          <w:sz w:val="24"/>
          <w:szCs w:val="24"/>
        </w:rPr>
        <w:t xml:space="preserve"> Sector inmobiliario y fiscal; problema: estimar precios de viviendas y descomponerlos en aportes por característica. Datos: superficie, ubicación, antigüedad, amenities y transacciones históricas. Aplicación: regresión múltiple con dummies de zona y tiempo. Beneficio: tasaciones estandarizadas, detección de sobreprecios y políticas tributarias fundamentadas.</w:t>
      </w:r>
    </w:p>
    <w:p>
      <w:pPr>
        <w:pStyle w:val="ListParagraph"/>
        <w:numPr>
          <w:ilvl w:val="0"/>
          <w:numId w:val="1"/>
        </w:numPr>
        <w:spacing w:after="60" w:line="340"/>
        <w:jc w:val="left"/>
      </w:pPr>
      <w:r>
        <w:rPr>
          <w:b/>
          <w:bCs/>
          <w:color w:val="000000"/>
          <w:sz w:val="24"/>
          <w:szCs w:val="24"/>
        </w:rPr>
        <w:t xml:space="preserve">Econometría y evaluación de políticas públicas.</w:t>
      </w:r>
      <w:r>
        <w:rPr>
          <w:color w:val="000000"/>
          <w:sz w:val="24"/>
          <w:szCs w:val="24"/>
        </w:rPr>
        <w:t xml:space="preserve"> Sector gubernamental y académico; problema: medir el efecto de programas (subsidios, campañas educativas) o de variables económicas. Datos: encuestas y registros administrativos con controles. Aplicación: regresión con variables de control y, en diseños cuidadosos, variables instrumentales o diferencias en diferencias. Beneficio: estimaciones causales defendibles para el diseño de política.</w:t>
      </w:r>
    </w:p>
    <w:p>
      <w:pPr>
        <w:pStyle w:val="ListParagraph"/>
        <w:numPr>
          <w:ilvl w:val="0"/>
          <w:numId w:val="1"/>
        </w:numPr>
        <w:spacing w:after="60" w:line="340"/>
        <w:jc w:val="left"/>
      </w:pPr>
      <w:r>
        <w:rPr>
          <w:b/>
          <w:bCs/>
          <w:color w:val="000000"/>
          <w:sz w:val="24"/>
          <w:szCs w:val="24"/>
        </w:rPr>
        <w:t xml:space="preserve">Planificación de ventas y marketing mix.</w:t>
      </w:r>
      <w:r>
        <w:rPr>
          <w:color w:val="000000"/>
          <w:sz w:val="24"/>
          <w:szCs w:val="24"/>
        </w:rPr>
        <w:t xml:space="preserve"> Sector comercial; problema: atribuir ventas a inversión publicitaria, precio y promociones. Datos: series semanales de ventas, gasto por canal, precios y estacionalidad. Aplicación: regresión múltiple con rezagos y variables estacionales. Beneficio: asignación de presupuesto publicitaria basada en elasticidades estimadas.</w:t>
      </w:r>
    </w:p>
    <w:p>
      <w:pPr>
        <w:pStyle w:val="ListParagraph"/>
        <w:numPr>
          <w:ilvl w:val="0"/>
          <w:numId w:val="1"/>
        </w:numPr>
        <w:spacing w:after="60" w:line="340"/>
        <w:jc w:val="left"/>
      </w:pPr>
      <w:r>
        <w:rPr>
          <w:b/>
          <w:bCs/>
          <w:color w:val="000000"/>
          <w:sz w:val="24"/>
          <w:szCs w:val="24"/>
        </w:rPr>
        <w:t xml:space="preserve">Ingeniería de confiabilidad y mantenimiento.</w:t>
      </w:r>
      <w:r>
        <w:rPr>
          <w:color w:val="000000"/>
          <w:sz w:val="24"/>
          <w:szCs w:val="24"/>
        </w:rPr>
        <w:t xml:space="preserve"> Sector industrial; problema: modelar desgaste o consumo energético frente a variables operativas. Datos: sensores de temperatura, carga, horas de operación. Aplicación: regresión lineal como modelo base de monitoreo. Beneficio: detección de desviaciones cuando las lecturas se alejan del comportamiento esperado.</w:t>
      </w:r>
    </w:p>
    <w:p>
      <w:pPr>
        <w:pStyle w:val="Heading3"/>
        <w:keepNext/>
        <w:spacing w:after="130" w:before="260" w:line="360" w:lineRule="atLeast"/>
        <w:jc w:val="left"/>
      </w:pPr>
      <w:bookmarkStart w:id="100067" w:name="_Toc100067"/>
      <w:r>
        <w:rPr>
          <w:rFonts w:ascii="Times New Roman" w:eastAsia="Times New Roman"/>
          <w:b/>
          <w:bCs/>
          <w:color w:val="000000"/>
          <w:sz w:val="24"/>
          <w:szCs w:val="24"/>
        </w:rPr>
        <w:t xml:space="preserve">4.3.8 Ventajas</w:t>
      </w:r>
      <w:bookmarkEnd w:id="100067"/>
    </w:p>
    <w:p>
      <w:pPr>
        <w:pStyle w:val="ListParagraph"/>
        <w:numPr>
          <w:ilvl w:val="0"/>
          <w:numId w:val="1"/>
        </w:numPr>
        <w:spacing w:after="60" w:line="340"/>
        <w:jc w:val="left"/>
      </w:pPr>
      <w:r>
        <w:rPr>
          <w:b/>
          <w:bCs/>
          <w:color w:val="000000"/>
          <w:sz w:val="24"/>
          <w:szCs w:val="24"/>
        </w:rPr>
        <w:t xml:space="preserve">Interpretabilidad máxima.</w:t>
      </w:r>
      <w:r>
        <w:rPr>
          <w:color w:val="000000"/>
          <w:sz w:val="24"/>
          <w:szCs w:val="24"/>
        </w:rPr>
        <w:t xml:space="preserve"> Cada coeficiente tiene lectura directa de efecto marginal; es el modelo preferido donde se debe explicar el porqué, no solo el cuánto.</w:t>
      </w:r>
    </w:p>
    <w:p>
      <w:pPr>
        <w:pStyle w:val="ListParagraph"/>
        <w:numPr>
          <w:ilvl w:val="0"/>
          <w:numId w:val="1"/>
        </w:numPr>
        <w:spacing w:after="60" w:line="340"/>
        <w:jc w:val="left"/>
      </w:pPr>
      <w:r>
        <w:rPr>
          <w:b/>
          <w:bCs/>
          <w:color w:val="000000"/>
          <w:sz w:val="24"/>
          <w:szCs w:val="24"/>
        </w:rPr>
        <w:t xml:space="preserve">Velocidad y escalabilidad.</w:t>
      </w:r>
      <w:r>
        <w:rPr>
          <w:color w:val="000000"/>
          <w:sz w:val="24"/>
          <w:szCs w:val="24"/>
        </w:rPr>
        <w:t xml:space="preserve"> El ajuste por mínimos cuadrados o gradiente estocástico se ejecuta en segundos con millones de filas y es trivial de desplegar.</w:t>
      </w:r>
    </w:p>
    <w:p>
      <w:pPr>
        <w:pStyle w:val="ListParagraph"/>
        <w:numPr>
          <w:ilvl w:val="0"/>
          <w:numId w:val="1"/>
        </w:numPr>
        <w:spacing w:after="60" w:line="340"/>
        <w:jc w:val="left"/>
      </w:pPr>
      <w:r>
        <w:rPr>
          <w:b/>
          <w:bCs/>
          <w:color w:val="000000"/>
          <w:sz w:val="24"/>
          <w:szCs w:val="24"/>
        </w:rPr>
        <w:t xml:space="preserve">Base estadística madura.</w:t>
      </w:r>
      <w:r>
        <w:rPr>
          <w:color w:val="000000"/>
          <w:sz w:val="24"/>
          <w:szCs w:val="24"/>
        </w:rPr>
        <w:t xml:space="preserve"> Existen pruebas formales de significancia, intervalos de confianza, diagnósticos de residuos y teoría de inferencia desarrollada durante dos siglos.</w:t>
      </w:r>
    </w:p>
    <w:p>
      <w:pPr>
        <w:pStyle w:val="ListParagraph"/>
        <w:numPr>
          <w:ilvl w:val="0"/>
          <w:numId w:val="1"/>
        </w:numPr>
        <w:spacing w:after="60" w:line="340"/>
        <w:jc w:val="left"/>
      </w:pPr>
      <w:r>
        <w:rPr>
          <w:b/>
          <w:bCs/>
          <w:color w:val="000000"/>
          <w:sz w:val="24"/>
          <w:szCs w:val="24"/>
        </w:rPr>
        <w:t xml:space="preserve">Punto de referencia obligatorio.</w:t>
      </w:r>
      <w:r>
        <w:rPr>
          <w:color w:val="000000"/>
          <w:sz w:val="24"/>
          <w:szCs w:val="24"/>
        </w:rPr>
        <w:t xml:space="preserve"> Toda otra técnica de regresión se compara contra ella; si un modelo complejo no supera al lineal, la complejidad no está justificada.</w:t>
      </w:r>
    </w:p>
    <w:p>
      <w:pPr>
        <w:pStyle w:val="ListParagraph"/>
        <w:numPr>
          <w:ilvl w:val="0"/>
          <w:numId w:val="1"/>
        </w:numPr>
        <w:spacing w:after="60" w:line="340"/>
        <w:jc w:val="left"/>
      </w:pPr>
      <w:r>
        <w:rPr>
          <w:b/>
          <w:bCs/>
          <w:color w:val="000000"/>
          <w:sz w:val="24"/>
          <w:szCs w:val="24"/>
        </w:rPr>
        <w:t xml:space="preserve">Extrapolación coherente.</w:t>
      </w:r>
      <w:r>
        <w:rPr>
          <w:color w:val="000000"/>
          <w:sz w:val="24"/>
          <w:szCs w:val="24"/>
        </w:rPr>
        <w:t xml:space="preserve"> A diferencia de los árboles, proyecta tendencias lineales fuera del rango observado de forma razonable dentro del dominio de validez.</w:t>
      </w:r>
    </w:p>
    <w:p>
      <w:pPr>
        <w:pStyle w:val="ListParagraph"/>
        <w:numPr>
          <w:ilvl w:val="0"/>
          <w:numId w:val="1"/>
        </w:numPr>
        <w:spacing w:after="60" w:line="340"/>
        <w:jc w:val="left"/>
      </w:pPr>
      <w:r>
        <w:rPr>
          <w:b/>
          <w:bCs/>
          <w:color w:val="000000"/>
          <w:sz w:val="24"/>
          <w:szCs w:val="24"/>
        </w:rPr>
        <w:t xml:space="preserve">Fácil de implementar y auditar.</w:t>
      </w:r>
      <w:r>
        <w:rPr>
          <w:color w:val="000000"/>
          <w:sz w:val="24"/>
          <w:szCs w:val="24"/>
        </w:rPr>
        <w:t xml:space="preserve"> La solución cerrada requiere unas pocas operaciones matriciales y el modelo resultante ocupa bytes, no gigabytes.</w:t>
      </w:r>
    </w:p>
    <w:p>
      <w:pPr>
        <w:pStyle w:val="Heading3"/>
        <w:keepNext/>
        <w:spacing w:after="130" w:before="260" w:line="360" w:lineRule="atLeast"/>
        <w:jc w:val="left"/>
      </w:pPr>
      <w:bookmarkStart w:id="100068" w:name="_Toc100068"/>
      <w:r>
        <w:rPr>
          <w:rFonts w:ascii="Times New Roman" w:eastAsia="Times New Roman"/>
          <w:b/>
          <w:bCs/>
          <w:color w:val="000000"/>
          <w:sz w:val="24"/>
          <w:szCs w:val="24"/>
        </w:rPr>
        <w:t xml:space="preserve">4.3.9 Desventajas y limitaciones</w:t>
      </w:r>
      <w:bookmarkEnd w:id="100068"/>
    </w:p>
    <w:p>
      <w:pPr>
        <w:pStyle w:val="ListParagraph"/>
        <w:numPr>
          <w:ilvl w:val="0"/>
          <w:numId w:val="1"/>
        </w:numPr>
        <w:spacing w:after="60" w:line="340"/>
        <w:jc w:val="left"/>
      </w:pPr>
      <w:r>
        <w:rPr>
          <w:b/>
          <w:bCs/>
          <w:color w:val="000000"/>
          <w:sz w:val="24"/>
          <w:szCs w:val="24"/>
        </w:rPr>
        <w:t xml:space="preserve">Sensible a atípicos.</w:t>
      </w:r>
      <w:r>
        <w:rPr>
          <w:color w:val="000000"/>
          <w:sz w:val="24"/>
          <w:szCs w:val="24"/>
        </w:rPr>
        <w:t xml:space="preserve"> El error al cuadrado magnifica observaciones extremas: un solo dato anómalo puede arrastrar la recta; conviene diagnosticar (distancias de Cook) o usar pérdidas robustas.</w:t>
      </w:r>
    </w:p>
    <w:p>
      <w:pPr>
        <w:pStyle w:val="ListParagraph"/>
        <w:numPr>
          <w:ilvl w:val="0"/>
          <w:numId w:val="1"/>
        </w:numPr>
        <w:spacing w:after="60" w:line="340"/>
        <w:jc w:val="left"/>
      </w:pPr>
      <w:r>
        <w:rPr>
          <w:b/>
          <w:bCs/>
          <w:color w:val="000000"/>
          <w:sz w:val="24"/>
          <w:szCs w:val="24"/>
        </w:rPr>
        <w:t xml:space="preserve">Exige linealidad.</w:t>
      </w:r>
      <w:r>
        <w:rPr>
          <w:color w:val="000000"/>
          <w:sz w:val="24"/>
          <w:szCs w:val="24"/>
        </w:rPr>
        <w:t xml:space="preserve"> Si la relación real es curva o con umbrales, el modelo produce sesgo sistemático visible en los residuos; las extensiones polinómicas o splines lo mitigan a costa de interpretabilidad parcial.</w:t>
      </w:r>
    </w:p>
    <w:p>
      <w:pPr>
        <w:pStyle w:val="ListParagraph"/>
        <w:numPr>
          <w:ilvl w:val="0"/>
          <w:numId w:val="1"/>
        </w:numPr>
        <w:spacing w:after="60" w:line="340"/>
        <w:jc w:val="left"/>
      </w:pPr>
      <w:r>
        <w:rPr>
          <w:b/>
          <w:bCs/>
          <w:color w:val="000000"/>
          <w:sz w:val="24"/>
          <w:szCs w:val="24"/>
        </w:rPr>
        <w:t xml:space="preserve">Multicolinealidad.</w:t>
      </w:r>
      <w:r>
        <w:rPr>
          <w:color w:val="000000"/>
          <w:sz w:val="24"/>
          <w:szCs w:val="24"/>
        </w:rPr>
        <w:t xml:space="preserve"> Variables explicativas correlacionadas entre sí inflan la varianza de los coeficientes, hacen inestable la ecuación normal y dificultan interpretar efectos individuales.</w:t>
      </w:r>
    </w:p>
    <w:p>
      <w:pPr>
        <w:pStyle w:val="ListParagraph"/>
        <w:numPr>
          <w:ilvl w:val="0"/>
          <w:numId w:val="1"/>
        </w:numPr>
        <w:spacing w:after="60" w:line="340"/>
        <w:jc w:val="left"/>
      </w:pPr>
      <w:r>
        <w:rPr>
          <w:b/>
          <w:bCs/>
          <w:color w:val="000000"/>
          <w:sz w:val="24"/>
          <w:szCs w:val="24"/>
        </w:rPr>
        <w:t xml:space="preserve">Heterocedasticidad y autocorrelación.</w:t>
      </w:r>
      <w:r>
        <w:rPr>
          <w:color w:val="000000"/>
          <w:sz w:val="24"/>
          <w:szCs w:val="24"/>
        </w:rPr>
        <w:t xml:space="preserve"> Con varianza de errores no constante o errores correlacionados (series temporales), las inferencias estándar pierden validez sin correcciones.</w:t>
      </w:r>
    </w:p>
    <w:p>
      <w:pPr>
        <w:pStyle w:val="ListParagraph"/>
        <w:numPr>
          <w:ilvl w:val="0"/>
          <w:numId w:val="1"/>
        </w:numPr>
        <w:spacing w:after="60" w:line="340"/>
        <w:jc w:val="left"/>
      </w:pPr>
      <w:r>
        <w:rPr>
          <w:b/>
          <w:bCs/>
          <w:color w:val="000000"/>
          <w:sz w:val="24"/>
          <w:szCs w:val="24"/>
        </w:rPr>
        <w:t xml:space="preserve">No captura interacciones ni no linealidades automáticamente.</w:t>
      </w:r>
      <w:r>
        <w:rPr>
          <w:color w:val="000000"/>
          <w:sz w:val="24"/>
          <w:szCs w:val="24"/>
        </w:rPr>
        <w:t xml:space="preserve"> Deben especificarse a mano, lo que exige conocimiento del dominio.</w:t>
      </w:r>
    </w:p>
    <w:p>
      <w:pPr>
        <w:pStyle w:val="ListParagraph"/>
        <w:numPr>
          <w:ilvl w:val="0"/>
          <w:numId w:val="1"/>
        </w:numPr>
        <w:spacing w:after="60" w:line="340"/>
        <w:jc w:val="left"/>
      </w:pPr>
      <w:r>
        <w:rPr>
          <w:b/>
          <w:bCs/>
          <w:color w:val="000000"/>
          <w:sz w:val="24"/>
          <w:szCs w:val="24"/>
        </w:rPr>
        <w:t xml:space="preserve">Rendimiento predictivo limitado.</w:t>
      </w:r>
      <w:r>
        <w:rPr>
          <w:color w:val="000000"/>
          <w:sz w:val="24"/>
          <w:szCs w:val="24"/>
        </w:rPr>
        <w:t xml:space="preserve"> En problemas complejos con muchas variables y relaciones no lineales, los ensembles y las redes lo superan con holgura.</w:t>
      </w:r>
    </w:p>
    <w:p>
      <w:pPr>
        <w:pStyle w:val="Heading3"/>
        <w:keepNext/>
        <w:spacing w:after="130" w:before="260" w:line="360" w:lineRule="atLeast"/>
        <w:jc w:val="left"/>
      </w:pPr>
      <w:bookmarkStart w:id="100069" w:name="_Toc100069"/>
      <w:r>
        <w:rPr>
          <w:rFonts w:ascii="Times New Roman" w:eastAsia="Times New Roman"/>
          <w:b/>
          <w:bCs/>
          <w:color w:val="000000"/>
          <w:sz w:val="24"/>
          <w:szCs w:val="24"/>
        </w:rPr>
        <w:t xml:space="preserve">4.3.10 Hiperparámetros</w:t>
      </w:r>
      <w:bookmarkEnd w:id="100069"/>
    </w:p>
    <w:p>
      <w:pPr>
        <w:keepNext w:val="false"/>
        <w:spacing w:after="120" w:before="0" w:line="360"/>
        <w:jc w:val="both"/>
      </w:pPr>
      <w:r>
        <w:rPr>
          <w:i w:val="false"/>
          <w:iCs w:val="false"/>
          <w:color w:val="000000"/>
          <w:sz w:val="24"/>
          <w:szCs w:val="24"/>
        </w:rPr>
        <w:t xml:space="preserve">La regresión lineal ordinaria es peculiar: carece de hiperparámetros de regularización porque el ajuste es una solución cerrada; solo se configura el intercepto y detalles computacionales. Sus variantes regularizadas sí introducen el hiperparámetro decisivo alpha. La Tabla 4.3 resume las opciones relevantes.</w:t>
      </w:r>
    </w:p>
    <w:p>
      <w:pPr>
        <w:keepNext/>
        <w:spacing w:after="100" w:before="200" w:line="300"/>
        <w:jc w:val="center"/>
      </w:pPr>
      <w:r>
        <w:rPr>
          <w:rFonts w:ascii="Times New Roman"/>
          <w:b/>
          <w:bCs/>
          <w:color w:val="000000"/>
          <w:sz w:val="21"/>
          <w:szCs w:val="21"/>
        </w:rPr>
        <w:t xml:space="preserve">Tabla 4.5. </w:t>
      </w:r>
      <w:r>
        <w:rPr>
          <w:rFonts w:ascii="Times New Roman"/>
          <w:color w:val="000000"/>
          <w:sz w:val="21"/>
          <w:szCs w:val="21"/>
        </w:rPr>
        <w:t xml:space="preserve">Opciones de configuración de la regresión lineal y sus variantes regularizadas.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Hiperparámetro</w:t>
            </w:r>
          </w:p>
        </w:tc>
        <w:tc>
          <w:tcPr>
            <w:tcW w:type="pct" w:w="27%"/>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Función</w:t>
            </w:r>
          </w:p>
        </w:tc>
        <w:tc>
          <w:tcPr>
            <w:tcW w:type="pct" w:w="19%"/>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Si aumenta</w:t>
            </w:r>
          </w:p>
        </w:tc>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Si disminuye</w:t>
            </w:r>
          </w:p>
        </w:tc>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Recomendación</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fit_intercept</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Incluye o no el término constante β0.</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 (booleano).</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Casi siempre True; False solo si los datos están centrados.</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alpha (Ridge/LASSO)</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Fuerza de la penalización sobre los coeficientes.</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Coeficientes más pequeños, sesgo mayor, varianza menor.</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Se acerca a la OLS sin regularizar.</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Buscarlo por validación cruzada en escala logarítmica (0,001 a 100).</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l1_ratio (Elastic Net)</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Mezcla entre penalización L1 (LASSO) y L2 (Ridge).</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1 equivale a LASSO: selecciona variables (coeficientes en cero).</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0 equivale a Ridge: encoge pero no anula.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Probar 0, 0,5 y 1; 0,5 equilibra selección y estabilidad.</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learning_rate (GD)</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Tamaño del paso del descenso por gradiente.</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Convergencia rápida pero riesgo de divergencia.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Convergencia lenta y precisa.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Escoger por curva de pérdida; usar solvers cerrados cuando sea posible.</w:t>
            </w:r>
          </w:p>
        </w:tc>
      </w:tr>
      <w:tr>
        <w:trPr>
          <w:cantSplit/>
        </w:trPr>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normalize / estandarización</w:t>
            </w:r>
          </w:p>
        </w:tc>
        <w:tc>
          <w:tcPr>
            <w:tcW w:type="pct" w:w="27%"/>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Escala de las variables de entrada.</w:t>
            </w:r>
          </w:p>
        </w:tc>
        <w:tc>
          <w:tcPr>
            <w:tcW w:type="pct" w:w="19%"/>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w:t>
            </w:r>
          </w:p>
        </w:tc>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w:t>
            </w:r>
          </w:p>
        </w:tc>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Estandarizar con StandardScaler para comparar coeficientes y estabilizar GD.</w:t>
            </w:r>
          </w:p>
        </w:tc>
      </w:tr>
    </w:tbl>
    <w:p>
      <w:pPr>
        <w:spacing w:after="120" w:line="240"/>
      </w:pPr>
    </w:p>
    <w:p>
      <w:pPr>
        <w:pStyle w:val="Heading3"/>
        <w:keepNext/>
        <w:spacing w:after="130" w:before="260" w:line="360" w:lineRule="atLeast"/>
        <w:jc w:val="left"/>
      </w:pPr>
      <w:bookmarkStart w:id="100070" w:name="_Toc100070"/>
      <w:r>
        <w:rPr>
          <w:rFonts w:ascii="Times New Roman" w:eastAsia="Times New Roman"/>
          <w:b/>
          <w:bCs/>
          <w:color w:val="000000"/>
          <w:sz w:val="24"/>
          <w:szCs w:val="24"/>
        </w:rPr>
        <w:t xml:space="preserve">4.3.11 Datos necesarios</w:t>
      </w:r>
      <w:bookmarkEnd w:id="100070"/>
    </w:p>
    <w:p>
      <w:pPr>
        <w:keepNext w:val="false"/>
        <w:spacing w:after="120" w:before="0" w:line="360"/>
        <w:jc w:val="both"/>
      </w:pPr>
      <w:r>
        <w:rPr>
          <w:i w:val="false"/>
          <w:iCs w:val="false"/>
          <w:color w:val="000000"/>
          <w:sz w:val="24"/>
          <w:szCs w:val="24"/>
        </w:rPr>
        <w:t xml:space="preserve">El algoritmo requiere variables independientes numéricas o codificadas como tales (las categóricas se convierten en variables indicadoras, evitando la trampa de las indicadoras perfectas) y una variable de respuesta numérica continua con etiquetas conocidas, pues es aprendizaje supervisado. No exige normalización para la validez del ajuste, pero la estandarización facilita comparar coeficientes y es imprescindible para el buen comportamiento del descenso por gradiente y de las penalizaciones Ridge y LASSO, que son sensibles a la escala.</w:t>
      </w:r>
    </w:p>
    <w:p>
      <w:pPr>
        <w:keepNext w:val="false"/>
        <w:spacing w:after="120" w:before="0" w:line="360"/>
        <w:jc w:val="both"/>
      </w:pPr>
      <w:r>
        <w:rPr>
          <w:i w:val="false"/>
          <w:iCs w:val="false"/>
          <w:color w:val="000000"/>
          <w:sz w:val="24"/>
          <w:szCs w:val="24"/>
        </w:rPr>
        <w:t xml:space="preserve">Los valores faltantes deben imputarse (media, mediana o métodos más sofisticados), pues el ajuste no los admite. Los atípicos merecen inspección especial por su influencia desproporcionada sobre la recta. La multicolinealidad se diagnostica con factores de inflación de la varianza (VIF) y se corrige eliminando o combinando variables. En cuanto al volumen, el método funciona desde pocas decenas de observaciones (con prudencia en el número de variables: la regla escolar de al menos diez a veinte observaciones por variable sigue siendo un buen límite inferior) hasta millones de filas, donde las implementaciones estocásticas mantienen el ajuste en segundos.</w:t>
      </w:r>
    </w:p>
    <w:p>
      <w:pPr>
        <w:pStyle w:val="Heading3"/>
        <w:keepNext/>
        <w:spacing w:after="130" w:before="260" w:line="360" w:lineRule="atLeast"/>
        <w:jc w:val="left"/>
      </w:pPr>
      <w:bookmarkStart w:id="100071" w:name="_Toc100071"/>
      <w:r>
        <w:rPr>
          <w:rFonts w:ascii="Times New Roman" w:eastAsia="Times New Roman"/>
          <w:b/>
          <w:bCs/>
          <w:color w:val="000000"/>
          <w:sz w:val="24"/>
          <w:szCs w:val="24"/>
        </w:rPr>
        <w:t xml:space="preserve">4.3.12 Entrenamiento</w:t>
      </w:r>
      <w:bookmarkEnd w:id="100071"/>
    </w:p>
    <w:p>
      <w:pPr>
        <w:keepNext w:val="false"/>
        <w:spacing w:after="120" w:before="0" w:line="360"/>
        <w:jc w:val="both"/>
      </w:pPr>
      <w:r>
        <w:rPr>
          <w:i w:val="false"/>
          <w:iCs w:val="false"/>
          <w:color w:val="000000"/>
          <w:sz w:val="24"/>
          <w:szCs w:val="24"/>
        </w:rPr>
        <w:t xml:space="preserve">El protocolo de entrenamiento divide los datos en entrenamiento y prueba (o aplica validación cruzada k-fold cuando el volumen es modesto), ajusta el modelo con el conjunto de entrenamiento y evalúa en datos nunca vistos. A diferencia de los métodos de ensemble, aquí la validación no sirve para elegir hiperparámetros propios (no los hay en OLS), sino para contrastar la generalización frente a modelos alternativos y para seleccionar variables: se comparan especificaciones con y sin ciertas covariables usando criterios como AIC, BIC o el error de validación cruzada.</w:t>
      </w:r>
    </w:p>
    <w:p>
      <w:pPr>
        <w:keepNext w:val="false"/>
        <w:spacing w:after="120" w:before="0" w:line="360"/>
        <w:jc w:val="both"/>
      </w:pPr>
      <w:r>
        <w:rPr>
          <w:i w:val="false"/>
          <w:iCs w:val="false"/>
          <w:color w:val="000000"/>
          <w:sz w:val="24"/>
          <w:szCs w:val="24"/>
        </w:rPr>
        <w:t xml:space="preserve">Cuando se usan las variantes regularizadas, la validación cruzada elige alpha (y l1_ratio en Elastic Net), buscando el punto que minimiza el error fuera de muestra. Después del ajuste, el análisis de residuos es obligatorio: gráficos de residuos contra predicciones (buscando patrones o embudos de varianza), gráfico cuantil-cuantil para normalidad y detección de puntos influyentes. Si los supuestos fallan, se transforman variables, se aplican errores estándar robustos o se reconsidera la especificación. La reproducibilidad es total, pues la solución cerrada es determinista.</w:t>
      </w:r>
    </w:p>
    <w:p>
      <w:pPr>
        <w:pStyle w:val="Heading3"/>
        <w:keepNext/>
        <w:spacing w:after="130" w:before="260" w:line="360" w:lineRule="atLeast"/>
        <w:jc w:val="left"/>
      </w:pPr>
      <w:bookmarkStart w:id="100072" w:name="_Toc100072"/>
      <w:r>
        <w:rPr>
          <w:rFonts w:ascii="Times New Roman" w:eastAsia="Times New Roman"/>
          <w:b/>
          <w:bCs/>
          <w:color w:val="000000"/>
          <w:sz w:val="24"/>
          <w:szCs w:val="24"/>
        </w:rPr>
        <w:t xml:space="preserve">4.3.13 Evaluación</w:t>
      </w:r>
      <w:bookmarkEnd w:id="100072"/>
    </w:p>
    <w:p>
      <w:pPr>
        <w:keepNext w:val="false"/>
        <w:spacing w:after="120" w:before="0" w:line="360"/>
        <w:jc w:val="both"/>
      </w:pPr>
      <w:r>
        <w:rPr>
          <w:i w:val="false"/>
          <w:iCs w:val="false"/>
          <w:color w:val="000000"/>
          <w:sz w:val="24"/>
          <w:szCs w:val="24"/>
        </w:rPr>
        <w:t xml:space="preserve">Las métricas de regresión aplicables son el error absoluto medio (MAE), promedio de los errores absolutos, robusto y en la unidad de la respuesta; el error cuadrático medio (MSE) y su raíz (RMSE), que penalizan más los errores grandes y permiten comparaciones directas con la varianza de la respuesta; el error porcentual absoluto medio (MAPE), útil cuando la escala relativa importa aunque problemático con valores cercanos a cero; y el coeficiente de determinación R</w:t>
      </w:r>
      <w:r>
        <w:rPr>
          <w:i w:val="false"/>
          <w:iCs w:val="false"/>
          <w:color w:val="000000"/>
          <w:sz w:val="24"/>
          <w:szCs w:val="24"/>
          <w:vertAlign w:val="superscript"/>
        </w:rPr>
        <w:t xml:space="preserve">2</w:t>
      </w:r>
      <w:r>
        <w:rPr>
          <w:i w:val="false"/>
          <w:iCs w:val="false"/>
          <w:color w:val="000000"/>
          <w:sz w:val="24"/>
          <w:szCs w:val="24"/>
        </w:rPr>
        <w:t xml:space="preserve">, proporción de varianza explicada, que debe reportarse junto con su ajuste por grados de libertad (R</w:t>
      </w:r>
      <w:r>
        <w:rPr>
          <w:i w:val="false"/>
          <w:iCs w:val="false"/>
          <w:color w:val="000000"/>
          <w:sz w:val="24"/>
          <w:szCs w:val="24"/>
          <w:vertAlign w:val="superscript"/>
        </w:rPr>
        <w:t xml:space="preserve">2</w:t>
      </w:r>
      <w:r>
        <w:rPr>
          <w:i w:val="false"/>
          <w:iCs w:val="false"/>
          <w:color w:val="000000"/>
          <w:sz w:val="24"/>
          <w:szCs w:val="24"/>
        </w:rPr>
        <w:t xml:space="preserve"> ajustado) cuando se comparan modelos con distinto número de variables.</w:t>
      </w:r>
    </w:p>
    <w:p>
      <w:pPr>
        <w:keepNext w:val="false"/>
        <w:spacing w:after="120" w:before="0" w:line="360"/>
        <w:jc w:val="both"/>
      </w:pPr>
      <w:r>
        <w:rPr>
          <w:i w:val="false"/>
          <w:iCs w:val="false"/>
          <w:color w:val="000000"/>
          <w:sz w:val="24"/>
          <w:szCs w:val="24"/>
        </w:rPr>
        <w:t xml:space="preserve">Como el propósito central del modelo es inferencial, la evaluación incluye también la significancia estadística de los coeficientes (pruebas t, valores p), sus intervalos de confianza y los diagnósticos de supuestos descritos antes. La buena práctica académica exige presentar ambos planos: el predictivo (RMSE y R</w:t>
      </w:r>
      <w:r>
        <w:rPr>
          <w:i w:val="false"/>
          <w:iCs w:val="false"/>
          <w:color w:val="000000"/>
          <w:sz w:val="24"/>
          <w:szCs w:val="24"/>
          <w:vertAlign w:val="superscript"/>
        </w:rPr>
        <w:t xml:space="preserve">2</w:t>
      </w:r>
      <w:r>
        <w:rPr>
          <w:i w:val="false"/>
          <w:iCs w:val="false"/>
          <w:color w:val="000000"/>
          <w:sz w:val="24"/>
          <w:szCs w:val="24"/>
        </w:rPr>
        <w:t xml:space="preserve"> en prueba o validación cruzada) y el inferencial (efectos con incertidumbre), señalando siempre que la asociación estimada no implica causalidad sin un diseño que la respalde.</w:t>
      </w:r>
    </w:p>
    <w:p>
      <w:pPr>
        <w:pStyle w:val="Heading3"/>
        <w:keepNext/>
        <w:spacing w:after="130" w:before="260" w:line="360" w:lineRule="atLeast"/>
        <w:jc w:val="left"/>
      </w:pPr>
      <w:bookmarkStart w:id="100073" w:name="_Toc100073"/>
      <w:r>
        <w:rPr>
          <w:rFonts w:ascii="Times New Roman" w:eastAsia="Times New Roman"/>
          <w:b/>
          <w:bCs/>
          <w:color w:val="000000"/>
          <w:sz w:val="24"/>
          <w:szCs w:val="24"/>
        </w:rPr>
        <w:t xml:space="preserve">4.3.14 Overfitting y underfitting</w:t>
      </w:r>
      <w:bookmarkEnd w:id="100073"/>
    </w:p>
    <w:p>
      <w:pPr>
        <w:keepNext w:val="false"/>
        <w:spacing w:after="120" w:before="0" w:line="360"/>
        <w:jc w:val="both"/>
      </w:pPr>
      <w:r>
        <w:rPr>
          <w:i w:val="false"/>
          <w:iCs w:val="false"/>
          <w:color w:val="000000"/>
          <w:sz w:val="24"/>
          <w:szCs w:val="24"/>
        </w:rPr>
        <w:t xml:space="preserve">El sobreajuste puro es raro en regresión lineal con pocas variables, pero aparece cuando el número de predictores crece respecto del número de observaciones: el modelo empieza a ajustar el ruido, los coeficientes se inflan y las predicciones fuera de muestra se deterioran mientras el R</w:t>
      </w:r>
      <w:r>
        <w:rPr>
          <w:i w:val="false"/>
          <w:iCs w:val="false"/>
          <w:color w:val="000000"/>
          <w:sz w:val="24"/>
          <w:szCs w:val="24"/>
          <w:vertAlign w:val="superscript"/>
        </w:rPr>
        <w:t xml:space="preserve">2</w:t>
      </w:r>
      <w:r>
        <w:rPr>
          <w:i w:val="false"/>
          <w:iCs w:val="false"/>
          <w:color w:val="000000"/>
          <w:sz w:val="24"/>
          <w:szCs w:val="24"/>
        </w:rPr>
        <w:t xml:space="preserve"> de entrenamiento se ve artificialmente favorecido (añadir variables nunca lo empeora, por eso se usa el R</w:t>
      </w:r>
      <w:r>
        <w:rPr>
          <w:i w:val="false"/>
          <w:iCs w:val="false"/>
          <w:color w:val="000000"/>
          <w:sz w:val="24"/>
          <w:szCs w:val="24"/>
          <w:vertAlign w:val="superscript"/>
        </w:rPr>
        <w:t xml:space="preserve">2</w:t>
      </w:r>
      <w:r>
        <w:rPr>
          <w:i w:val="false"/>
          <w:iCs w:val="false"/>
          <w:color w:val="000000"/>
          <w:sz w:val="24"/>
          <w:szCs w:val="24"/>
        </w:rPr>
        <w:t xml:space="preserve"> ajustado). Las curas son la selección de variables, la recolección de más datos y, sobre todo, la regularización Ridge o LASSO, que penaliza el tamaño de los coeficientes y estabiliza el ajuste.</w:t>
      </w:r>
    </w:p>
    <w:p>
      <w:pPr>
        <w:keepNext w:val="false"/>
        <w:spacing w:after="120" w:before="0" w:line="360"/>
        <w:jc w:val="both"/>
      </w:pPr>
      <w:r>
        <w:rPr>
          <w:i w:val="false"/>
          <w:iCs w:val="false"/>
          <w:color w:val="000000"/>
          <w:sz w:val="24"/>
          <w:szCs w:val="24"/>
        </w:rPr>
        <w:t xml:space="preserve">El subajuste, en cambio, es el diagnóstico habitual: si la relación real es no lineal y el modelo solo admite hiperplanos, los residuos muestran estructuras sistemáticas y las métricas de entrenamiento y validación son malas y parecidas. La respuesta no es complicar el algoritmo sino enriquecer la especificación: términos polinómicos, interacciones entre variables, splines o, si la complejidad estructural es alta, pasar a árboles, ensembles o redes neuronales. El equilibrio sesgo-varianza se gestiona aquí con la complejidad de la especificación más que con hiperparámetros.</w:t>
      </w:r>
    </w:p>
    <w:p>
      <w:pPr>
        <w:pStyle w:val="Heading3"/>
        <w:keepNext/>
        <w:spacing w:after="130" w:before="260" w:line="360" w:lineRule="atLeast"/>
        <w:jc w:val="left"/>
      </w:pPr>
      <w:bookmarkStart w:id="100074" w:name="_Toc100074"/>
      <w:r>
        <w:rPr>
          <w:rFonts w:ascii="Times New Roman" w:eastAsia="Times New Roman"/>
          <w:b/>
          <w:bCs/>
          <w:color w:val="000000"/>
          <w:sz w:val="24"/>
          <w:szCs w:val="24"/>
        </w:rPr>
        <w:t xml:space="preserve">4.3.15 Interpretabilidad</w:t>
      </w:r>
      <w:bookmarkEnd w:id="100074"/>
    </w:p>
    <w:p>
      <w:pPr>
        <w:keepNext w:val="false"/>
        <w:spacing w:after="120" w:before="0" w:line="360"/>
        <w:jc w:val="both"/>
      </w:pPr>
      <w:r>
        <w:rPr>
          <w:i w:val="false"/>
          <w:iCs w:val="false"/>
          <w:color w:val="000000"/>
          <w:sz w:val="24"/>
          <w:szCs w:val="24"/>
        </w:rPr>
        <w:t xml:space="preserve">La interpretabilidad es alta, el máximo nivel de este documento. El modelo es una ecuación transparente: cada coeficiente indica el cambio esperado en la respuesta por unidad de cambio de la variable, con las demás constantes, y sus intervalos de confianza cuantifican la incertidumbre de esa estimación. No hay caja negra, ni capas ocultas, ni árboles: la lectura es aritmética elemental y puede reproducirse a mano.</w:t>
      </w:r>
    </w:p>
    <w:p>
      <w:pPr>
        <w:keepNext w:val="false"/>
        <w:spacing w:after="120" w:before="0" w:line="360"/>
        <w:jc w:val="both"/>
      </w:pPr>
      <w:r>
        <w:rPr>
          <w:i w:val="false"/>
          <w:iCs w:val="false"/>
          <w:color w:val="000000"/>
          <w:sz w:val="24"/>
          <w:szCs w:val="24"/>
        </w:rPr>
        <w:t xml:space="preserve">Las advertencias son dos. Primera: la interpretación exige cuidar las unidades y las transformaciones (un coeficiente sobre una variable logaritmizada se lee como elasticidad aproximada). Segunda: con multicolinealidad, los coeficientes individuales pueden engañar, porque dos variables correlacionadas reparten el efecto de forma inestable; en ese caso conviene interpretar la predicción global y no los efectos separados, o recurrir a Ridge para estabilizar. Con esas cautelas, es el modelo de referencia para auditar efectos y comunicarlos a audiencias no técnicas.</w:t>
      </w:r>
    </w:p>
    <w:p>
      <w:pPr>
        <w:pStyle w:val="Heading3"/>
        <w:keepNext/>
        <w:spacing w:after="130" w:before="260" w:line="360" w:lineRule="atLeast"/>
        <w:jc w:val="left"/>
      </w:pPr>
      <w:bookmarkStart w:id="100075" w:name="_Toc100075"/>
      <w:r>
        <w:rPr>
          <w:rFonts w:ascii="Times New Roman" w:eastAsia="Times New Roman"/>
          <w:b/>
          <w:bCs/>
          <w:color w:val="000000"/>
          <w:sz w:val="24"/>
          <w:szCs w:val="24"/>
        </w:rPr>
        <w:t xml:space="preserve">4.3.16 Complejidad computacional</w:t>
      </w:r>
      <w:bookmarkEnd w:id="100075"/>
    </w:p>
    <w:p>
      <w:pPr>
        <w:keepNext w:val="false"/>
        <w:spacing w:after="120" w:before="0" w:line="360"/>
        <w:jc w:val="both"/>
      </w:pPr>
      <w:r>
        <w:rPr>
          <w:i w:val="false"/>
          <w:iCs w:val="false"/>
          <w:color w:val="000000"/>
          <w:sz w:val="24"/>
          <w:szCs w:val="24"/>
        </w:rPr>
        <w:t xml:space="preserve">En la solución cerrada, construir la matriz X</w:t>
      </w:r>
      <w:r>
        <w:rPr>
          <w:i w:val="false"/>
          <w:iCs w:val="false"/>
          <w:color w:val="000000"/>
          <w:sz w:val="24"/>
          <w:szCs w:val="24"/>
          <w:vertAlign w:val="superscript"/>
        </w:rPr>
        <w:t xml:space="preserve">⊤</w:t>
      </w:r>
      <w:r>
        <w:rPr>
          <w:i w:val="false"/>
          <w:iCs w:val="false"/>
          <w:color w:val="000000"/>
          <w:sz w:val="24"/>
          <w:szCs w:val="24"/>
        </w:rPr>
        <w:t xml:space="preserve">X cuesta O(n · p</w:t>
      </w:r>
      <w:r>
        <w:rPr>
          <w:i w:val="false"/>
          <w:iCs w:val="false"/>
          <w:color w:val="000000"/>
          <w:sz w:val="24"/>
          <w:szCs w:val="24"/>
          <w:vertAlign w:val="superscript"/>
        </w:rPr>
        <w:t xml:space="preserve">2</w:t>
      </w:r>
      <w:r>
        <w:rPr>
          <w:i w:val="false"/>
          <w:iCs w:val="false"/>
          <w:color w:val="000000"/>
          <w:sz w:val="24"/>
          <w:szCs w:val="24"/>
        </w:rPr>
        <w:t xml:space="preserve">) y su inversión O(p</w:t>
      </w:r>
      <w:r>
        <w:rPr>
          <w:i w:val="false"/>
          <w:iCs w:val="false"/>
          <w:color w:val="000000"/>
          <w:sz w:val="24"/>
          <w:szCs w:val="24"/>
          <w:vertAlign w:val="superscript"/>
        </w:rPr>
        <w:t xml:space="preserve">3</w:t>
      </w:r>
      <w:r>
        <w:rPr>
          <w:i w:val="false"/>
          <w:iCs w:val="false"/>
          <w:color w:val="000000"/>
          <w:sz w:val="24"/>
          <w:szCs w:val="24"/>
        </w:rPr>
        <w:t xml:space="preserve">), de modo que el ajuste completo es O(n · p</w:t>
      </w:r>
      <w:r>
        <w:rPr>
          <w:i w:val="false"/>
          <w:iCs w:val="false"/>
          <w:color w:val="000000"/>
          <w:sz w:val="24"/>
          <w:szCs w:val="24"/>
          <w:vertAlign w:val="superscript"/>
        </w:rPr>
        <w:t xml:space="preserve">2</w:t>
      </w:r>
      <w:r>
        <w:rPr>
          <w:i w:val="false"/>
          <w:iCs w:val="false"/>
          <w:color w:val="000000"/>
          <w:sz w:val="24"/>
          <w:szCs w:val="24"/>
        </w:rPr>
        <w:t xml:space="preserve"> + p</w:t>
      </w:r>
      <w:r>
        <w:rPr>
          <w:i w:val="false"/>
          <w:iCs w:val="false"/>
          <w:color w:val="000000"/>
          <w:sz w:val="24"/>
          <w:szCs w:val="24"/>
          <w:vertAlign w:val="superscript"/>
        </w:rPr>
        <w:t xml:space="preserve">3</w:t>
      </w:r>
      <w:r>
        <w:rPr>
          <w:i w:val="false"/>
          <w:iCs w:val="false"/>
          <w:color w:val="000000"/>
          <w:sz w:val="24"/>
          <w:szCs w:val="24"/>
        </w:rPr>
        <w:t xml:space="preserve">); con p pequeño (decenas) es casi instantáneo incluso con millones de filas, pero con p grande (miles) la inversión se vuelve el cuello de botella y se prefiere la solución por descomposición en valores singulares, O(n · p</w:t>
      </w:r>
      <w:r>
        <w:rPr>
          <w:i w:val="false"/>
          <w:iCs w:val="false"/>
          <w:color w:val="000000"/>
          <w:sz w:val="24"/>
          <w:szCs w:val="24"/>
          <w:vertAlign w:val="superscript"/>
        </w:rPr>
        <w:t xml:space="preserve">2</w:t>
      </w:r>
      <w:r>
        <w:rPr>
          <w:i w:val="false"/>
          <w:iCs w:val="false"/>
          <w:color w:val="000000"/>
          <w:sz w:val="24"/>
          <w:szCs w:val="24"/>
        </w:rPr>
        <w:t xml:space="preserve"> + p</w:t>
      </w:r>
      <w:r>
        <w:rPr>
          <w:i w:val="false"/>
          <w:iCs w:val="false"/>
          <w:color w:val="000000"/>
          <w:sz w:val="24"/>
          <w:szCs w:val="24"/>
          <w:vertAlign w:val="superscript"/>
        </w:rPr>
        <w:t xml:space="preserve">3</w:t>
      </w:r>
      <w:r>
        <w:rPr>
          <w:i w:val="false"/>
          <w:iCs w:val="false"/>
          <w:color w:val="000000"/>
          <w:sz w:val="24"/>
          <w:szCs w:val="24"/>
        </w:rPr>
        <w:t xml:space="preserve">) con constantes menores y estabilidad numérica superior, o el descenso por gradiente estocástico, que cuesta O(n · p) por época y admite datos que no caben en memoria.</w:t>
      </w:r>
    </w:p>
    <w:p>
      <w:pPr>
        <w:keepNext w:val="false"/>
        <w:spacing w:after="120" w:before="0" w:line="360"/>
        <w:jc w:val="both"/>
      </w:pPr>
      <w:r>
        <w:rPr>
          <w:i w:val="false"/>
          <w:iCs w:val="false"/>
          <w:color w:val="000000"/>
          <w:sz w:val="24"/>
          <w:szCs w:val="24"/>
        </w:rPr>
        <w:t xml:space="preserve">La predicción de una observación es una combinación lineal de costo O(p): el más rápido de todos los modelos tratados. La memoria del modelo es O(p): unos pocos números. En escalabilidad, el método es prácticamente ilimitado horizontalmente con implementaciones estocásticas o paralelas; su único límite estructural es el número de variables manejable en la solución cerrada. Comparado con Random Forest o XGBoost, es órdenes de magnitud más ligero en todos los frentes.</w:t>
      </w:r>
    </w:p>
    <w:p>
      <w:pPr>
        <w:pStyle w:val="Heading3"/>
        <w:keepNext/>
        <w:spacing w:after="130" w:before="260" w:line="360" w:lineRule="atLeast"/>
        <w:jc w:val="left"/>
      </w:pPr>
      <w:bookmarkStart w:id="100076" w:name="_Toc100076"/>
      <w:r>
        <w:rPr>
          <w:rFonts w:ascii="Times New Roman" w:eastAsia="Times New Roman"/>
          <w:b/>
          <w:bCs/>
          <w:color w:val="000000"/>
          <w:sz w:val="24"/>
          <w:szCs w:val="24"/>
        </w:rPr>
        <w:t xml:space="preserve">4.3.17 Implementación en Python</w:t>
      </w:r>
      <w:bookmarkEnd w:id="100076"/>
    </w:p>
    <w:p>
      <w:pPr>
        <w:keepNext w:val="false"/>
        <w:spacing w:after="120" w:before="0" w:line="360"/>
        <w:jc w:val="both"/>
      </w:pPr>
      <w:r>
        <w:rPr>
          <w:i w:val="false"/>
          <w:iCs w:val="false"/>
          <w:color w:val="000000"/>
          <w:sz w:val="24"/>
          <w:szCs w:val="24"/>
        </w:rPr>
        <w:t xml:space="preserve">scikit-learn ofrece LinearRegression para la versión ordinaria y las clases Ridge, Lasso y ElasticNet para las variantes regularizadas; statsmodels complementa con inferencia estadística completa (valores p, intervalos, diagnósticos). El siguiente ejemplo muestra el flujo mínimo con scikit-learn y la lectura de coeficientes:</w:t>
      </w:r>
    </w:p>
    <w:tbl>
      <w:tblPr>
        <w:tblW w:type="pct" w:w="100%"/>
        <w:tblBorders>
          <w:top w:val="single" w:color="C0C6CC" w:sz="4"/>
          <w:left w:val="single" w:color="C0C6CC" w:sz="4"/>
          <w:bottom w:val="single" w:color="C0C6CC" w:sz="4"/>
          <w:right w:val="single" w:color="C0C6CC" w:sz="4"/>
          <w:insideH w:val="none" w:color="FFFFFF" w:sz="0"/>
          <w:insideV w:val="none" w:color="FFFFFF" w:sz="0"/>
        </w:tblBorders>
        <w:tblLayout w:type="fixed"/>
      </w:tblPr>
      <w:tblGrid>
        <w:gridCol w:w="100"/>
      </w:tblGrid>
      <w:tr>
        <w:trPr>
          <w:cantSplit/>
        </w:trPr>
        <w:tc>
          <w:tcPr>
            <w:tcW w:type="pct" w:w="100%"/>
            <w:shd w:fill="F4F6F8" w:val="clear"/>
            <w:tcMar>
              <w:top w:type="dxa" w:w="130"/>
              <w:left w:type="dxa" w:w="190"/>
              <w:bottom w:type="dxa" w:w="130"/>
              <w:right w:type="dxa" w:w="130"/>
            </w:tcMar>
          </w:tcPr>
          <w:p>
            <w:pPr>
              <w:spacing w:after="0" w:before="0" w:line="252" w:lineRule="atLeast"/>
              <w:jc w:val="left"/>
            </w:pPr>
            <w:r>
              <w:rPr>
                <w:rFonts w:ascii="Courier New" w:eastAsia="Courier New"/>
                <w:color w:val="1A1A1A"/>
                <w:sz w:val="19"/>
                <w:szCs w:val="19"/>
              </w:rPr>
              <w:t xml:space="preserve">from sklearn.linear_model import LinearRegression, Ridge</w:t>
            </w:r>
          </w:p>
          <w:p>
            <w:pPr>
              <w:spacing w:after="0" w:before="0" w:line="252" w:lineRule="atLeast"/>
              <w:jc w:val="left"/>
            </w:pPr>
            <w:r>
              <w:rPr>
                <w:rFonts w:ascii="Courier New" w:eastAsia="Courier New"/>
                <w:color w:val="1A1A1A"/>
                <w:sz w:val="19"/>
                <w:szCs w:val="19"/>
              </w:rPr>
              <w:t xml:space="preserve">from sklearn.model_selection import train_test_split, cross_val_score</w:t>
            </w:r>
          </w:p>
          <w:p>
            <w:pPr>
              <w:spacing w:after="0" w:before="0" w:line="252" w:lineRule="atLeast"/>
              <w:jc w:val="left"/>
            </w:pPr>
            <w:r>
              <w:rPr>
                <w:rFonts w:ascii="Courier New" w:eastAsia="Courier New"/>
                <w:color w:val="1A1A1A"/>
                <w:sz w:val="19"/>
                <w:szCs w:val="19"/>
              </w:rPr>
              <w:t xml:space="preserve">from sklearn.metrics import mean_absolute_error, r2_score</w:t>
            </w:r>
          </w:p>
          <w:p>
            <w:pPr>
              <w:spacing w:after="0" w:before="0" w:line="252" w:lineRule="atLeast"/>
              <w:jc w:val="left"/>
            </w:pPr>
            <w:r>
              <w:rPr>
                <w:rFonts w:ascii="Courier New" w:eastAsia="Courier New"/>
                <w:color w:val="1A1A1A"/>
                <w:sz w:val="19"/>
                <w:szCs w:val="19"/>
              </w:rPr>
              <w:t xml:space="preserve">from sklearn.preprocessing import StandardScaler</w:t>
            </w:r>
          </w:p>
          <w:p>
            <w:pPr>
              <w:spacing w:after="0" w:before="0" w:line="252" w:lineRule="atLeast"/>
              <w:jc w:val="left"/>
            </w:pPr>
            <w:r>
              <w:rPr>
                <w:rFonts w:ascii="Courier New" w:eastAsia="Courier New"/>
                <w:color w:val="1A1A1A"/>
                <w:sz w:val="19"/>
                <w:szCs w:val="19"/>
              </w:rPr>
              <w:t xml:space="preserve">from sklearn.pipeline import make_pipeline</w:t>
            </w:r>
          </w:p>
          <w:p>
            <w:pPr>
              <w:spacing w:after="0" w:before="0" w:line="252" w:lineRule="atLeast"/>
              <w:jc w:val="left"/>
            </w:pPr>
            <w:r>
              <w:rPr>
                <w:rFonts w:ascii="Courier New" w:eastAsia="Courier New"/>
                <w:color w:val="1A1A1A"/>
                <w:sz w:val="19"/>
                <w:szCs w:val="19"/>
              </w:rPr>
              <w:t xml:space="preserve">import numpy as np</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X_ent, X_pru, y_ent, y_pru = train_test_split(</w:t>
            </w:r>
          </w:p>
          <w:p>
            <w:pPr>
              <w:spacing w:after="0" w:before="0" w:line="252" w:lineRule="atLeast"/>
              <w:jc w:val="left"/>
            </w:pPr>
            <w:r>
              <w:rPr>
                <w:rFonts w:ascii="Courier New" w:eastAsia="Courier New"/>
                <w:color w:val="1A1A1A"/>
                <w:sz w:val="19"/>
                <w:szCs w:val="19"/>
              </w:rPr>
              <w:t xml:space="preserve">    X, y, test_size=0.2, random_state=42)</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Pipeline: estandarizar y luego ajustar (buena practica)</w:t>
            </w:r>
          </w:p>
          <w:p>
            <w:pPr>
              <w:spacing w:after="0" w:before="0" w:line="252" w:lineRule="atLeast"/>
              <w:jc w:val="left"/>
            </w:pPr>
            <w:r>
              <w:rPr>
                <w:rFonts w:ascii="Courier New" w:eastAsia="Courier New"/>
                <w:color w:val="1A1A1A"/>
                <w:sz w:val="19"/>
                <w:szCs w:val="19"/>
              </w:rPr>
              <w:t xml:space="preserve">modelo = make_pipeline(StandardScaler(), LinearRegression())</w:t>
            </w:r>
          </w:p>
          <w:p>
            <w:pPr>
              <w:spacing w:after="0" w:before="0" w:line="252" w:lineRule="atLeast"/>
              <w:jc w:val="left"/>
            </w:pPr>
            <w:r>
              <w:rPr>
                <w:rFonts w:ascii="Courier New" w:eastAsia="Courier New"/>
                <w:color w:val="1A1A1A"/>
                <w:sz w:val="19"/>
                <w:szCs w:val="19"/>
              </w:rPr>
              <w:t xml:space="preserve">modelo.fit(X_ent, y_ent)</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pred = modelo.predict(X_pru)</w:t>
            </w:r>
          </w:p>
          <w:p>
            <w:pPr>
              <w:spacing w:after="0" w:before="0" w:line="252" w:lineRule="atLeast"/>
              <w:jc w:val="left"/>
            </w:pPr>
            <w:r>
              <w:rPr>
                <w:rFonts w:ascii="Courier New" w:eastAsia="Courier New"/>
                <w:color w:val="1A1A1A"/>
                <w:sz w:val="19"/>
                <w:szCs w:val="19"/>
              </w:rPr>
              <w:t xml:space="preserve">print('MAE:', round(mean_absolute_error(y_pru, pred), 3))</w:t>
            </w:r>
          </w:p>
          <w:p>
            <w:pPr>
              <w:spacing w:after="0" w:before="0" w:line="252" w:lineRule="atLeast"/>
              <w:jc w:val="left"/>
            </w:pPr>
            <w:r>
              <w:rPr>
                <w:rFonts w:ascii="Courier New" w:eastAsia="Courier New"/>
                <w:color w:val="1A1A1A"/>
                <w:sz w:val="19"/>
                <w:szCs w:val="19"/>
              </w:rPr>
              <w:t xml:space="preserve">print('R2 :', round(r2_score(y_pru, pred), 3))</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Validacion cruzada de 5 pliegues sobre R2</w:t>
            </w:r>
          </w:p>
          <w:p>
            <w:pPr>
              <w:spacing w:after="0" w:before="0" w:line="252" w:lineRule="atLeast"/>
              <w:jc w:val="left"/>
            </w:pPr>
            <w:r>
              <w:rPr>
                <w:rFonts w:ascii="Courier New" w:eastAsia="Courier New"/>
                <w:color w:val="1A1A1A"/>
                <w:sz w:val="19"/>
                <w:szCs w:val="19"/>
              </w:rPr>
              <w:t xml:space="preserve">puntajes = cross_val_score(modelo, X, y, cv=5, scoring='r2')</w:t>
            </w:r>
          </w:p>
          <w:p>
            <w:pPr>
              <w:spacing w:after="0" w:before="0" w:line="252" w:lineRule="atLeast"/>
              <w:jc w:val="left"/>
            </w:pPr>
            <w:r>
              <w:rPr>
                <w:rFonts w:ascii="Courier New" w:eastAsia="Courier New"/>
                <w:color w:val="1A1A1A"/>
                <w:sz w:val="19"/>
                <w:szCs w:val="19"/>
              </w:rPr>
              <w:t xml:space="preserve">print('R2 CV (media +- desv):', round(puntajes.mean(), 3),</w:t>
            </w:r>
          </w:p>
          <w:p>
            <w:pPr>
              <w:spacing w:after="0" w:before="0" w:line="252" w:lineRule="atLeast"/>
              <w:jc w:val="left"/>
            </w:pPr>
            <w:r>
              <w:rPr>
                <w:rFonts w:ascii="Courier New" w:eastAsia="Courier New"/>
                <w:color w:val="1A1A1A"/>
                <w:sz w:val="19"/>
                <w:szCs w:val="19"/>
              </w:rPr>
              <w:t xml:space="preserve">      '+-', round(puntajes.std(), 3))</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Coeficientes interpretables (tras estandarizar)</w:t>
            </w:r>
          </w:p>
          <w:p>
            <w:pPr>
              <w:spacing w:after="0" w:before="0" w:line="252" w:lineRule="atLeast"/>
              <w:jc w:val="left"/>
            </w:pPr>
            <w:r>
              <w:rPr>
                <w:rFonts w:ascii="Courier New" w:eastAsia="Courier New"/>
                <w:color w:val="1A1A1A"/>
                <w:sz w:val="19"/>
                <w:szCs w:val="19"/>
              </w:rPr>
              <w:t xml:space="preserve">lin = modelo.named_steps['linearregression']</w:t>
            </w:r>
          </w:p>
          <w:p>
            <w:pPr>
              <w:spacing w:after="0" w:before="0" w:line="252" w:lineRule="atLeast"/>
              <w:jc w:val="left"/>
            </w:pPr>
            <w:r>
              <w:rPr>
                <w:rFonts w:ascii="Courier New" w:eastAsia="Courier New"/>
                <w:color w:val="1A1A1A"/>
                <w:sz w:val="19"/>
                <w:szCs w:val="19"/>
              </w:rPr>
              <w:t xml:space="preserve">for nombre, beta in zip(nombres_variables, lin.coef_):</w:t>
            </w:r>
          </w:p>
          <w:p>
            <w:pPr>
              <w:spacing w:after="0" w:before="0" w:line="252" w:lineRule="atLeast"/>
              <w:jc w:val="left"/>
            </w:pPr>
            <w:r>
              <w:rPr>
                <w:rFonts w:ascii="Courier New" w:eastAsia="Courier New"/>
                <w:color w:val="1A1A1A"/>
                <w:sz w:val="19"/>
                <w:szCs w:val="19"/>
              </w:rPr>
              <w:t xml:space="preserve">    print(f'{nombre}: {beta:+.3f}')</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Variante regularizada si hay multicolinealidad o sobreajuste</w:t>
            </w:r>
          </w:p>
          <w:p>
            <w:pPr>
              <w:spacing w:after="0" w:before="0" w:line="252" w:lineRule="atLeast"/>
              <w:jc w:val="left"/>
            </w:pPr>
            <w:r>
              <w:rPr>
                <w:rFonts w:ascii="Courier New" w:eastAsia="Courier New"/>
                <w:color w:val="1A1A1A"/>
                <w:sz w:val="19"/>
                <w:szCs w:val="19"/>
              </w:rPr>
              <w:t xml:space="preserve">modelo_ridge = make_pipeline(StandardScaler(), Ridge(alpha=1.0))</w:t>
            </w:r>
          </w:p>
          <w:p>
            <w:pPr>
              <w:spacing w:after="0" w:before="0" w:line="252" w:lineRule="atLeast"/>
              <w:jc w:val="left"/>
            </w:pPr>
            <w:r>
              <w:rPr>
                <w:rFonts w:ascii="Courier New" w:eastAsia="Courier New"/>
                <w:color w:val="1A1A1A"/>
                <w:sz w:val="19"/>
                <w:szCs w:val="19"/>
              </w:rPr>
              <w:t xml:space="preserve">modelo_ridge.fit(X_ent, y_ent)</w:t>
            </w:r>
          </w:p>
        </w:tc>
      </w:tr>
    </w:tbl>
    <w:p>
      <w:pPr>
        <w:spacing w:after="120" w:line="240"/>
      </w:pPr>
    </w:p>
    <w:p>
      <w:pPr>
        <w:keepNext w:val="false"/>
        <w:spacing w:after="120" w:before="0" w:line="360"/>
        <w:jc w:val="both"/>
      </w:pPr>
      <w:r>
        <w:rPr>
          <w:i w:val="false"/>
          <w:iCs w:val="false"/>
          <w:color w:val="000000"/>
          <w:sz w:val="24"/>
          <w:szCs w:val="24"/>
        </w:rPr>
        <w:t xml:space="preserve">Para inferencia formal, el análogo en statsmodels es OLS(y, X).fit() y su resumen incluye coeficientes, errores estándar, valores p y diagnósticos, el formato estándar de un artículo académico o técnico.</w:t>
      </w:r>
    </w:p>
    <w:p>
      <w:pPr>
        <w:pStyle w:val="Heading3"/>
        <w:keepNext/>
        <w:spacing w:after="130" w:before="260" w:line="360" w:lineRule="atLeast"/>
        <w:jc w:val="left"/>
      </w:pPr>
      <w:bookmarkStart w:id="100077" w:name="_Toc100077"/>
      <w:r>
        <w:rPr>
          <w:rFonts w:ascii="Times New Roman" w:eastAsia="Times New Roman"/>
          <w:b/>
          <w:bCs/>
          <w:color w:val="000000"/>
          <w:sz w:val="24"/>
          <w:szCs w:val="24"/>
        </w:rPr>
        <w:t xml:space="preserve">4.3.18 Cuándo utilizarlo</w:t>
      </w:r>
      <w:bookmarkEnd w:id="100077"/>
    </w:p>
    <w:p>
      <w:pPr>
        <w:pStyle w:val="ListParagraph"/>
        <w:numPr>
          <w:ilvl w:val="0"/>
          <w:numId w:val="1"/>
        </w:numPr>
        <w:spacing w:after="60" w:line="340"/>
        <w:jc w:val="left"/>
      </w:pPr>
      <w:r>
        <w:rPr>
          <w:color w:val="000000"/>
          <w:sz w:val="24"/>
          <w:szCs w:val="24"/>
        </w:rPr>
        <w:t xml:space="preserve">Cuando se busca entender y cuantificar el efecto de cada variable, no solo predecir: análisis explicativos, econometría, informes ejecutivos.</w:t>
      </w:r>
    </w:p>
    <w:p>
      <w:pPr>
        <w:pStyle w:val="ListParagraph"/>
        <w:numPr>
          <w:ilvl w:val="0"/>
          <w:numId w:val="1"/>
        </w:numPr>
        <w:spacing w:after="60" w:line="340"/>
        <w:jc w:val="left"/>
      </w:pPr>
      <w:r>
        <w:rPr>
          <w:color w:val="000000"/>
          <w:sz w:val="24"/>
          <w:szCs w:val="24"/>
        </w:rPr>
        <w:t xml:space="preserve">Cuando la relación entre variables y respuesta es aproximadamente lineal o puede linealizarse con transformaciones simples.</w:t>
      </w:r>
    </w:p>
    <w:p>
      <w:pPr>
        <w:pStyle w:val="ListParagraph"/>
        <w:numPr>
          <w:ilvl w:val="0"/>
          <w:numId w:val="1"/>
        </w:numPr>
        <w:spacing w:after="60" w:line="340"/>
        <w:jc w:val="left"/>
      </w:pPr>
      <w:r>
        <w:rPr>
          <w:color w:val="000000"/>
          <w:sz w:val="24"/>
          <w:szCs w:val="24"/>
        </w:rPr>
        <w:t xml:space="preserve">Como modelo base obligatorio antes de complicar: si un ensemble no supera al lineal, la complejidad extra no se justifica.</w:t>
      </w:r>
    </w:p>
    <w:p>
      <w:pPr>
        <w:pStyle w:val="ListParagraph"/>
        <w:numPr>
          <w:ilvl w:val="0"/>
          <w:numId w:val="1"/>
        </w:numPr>
        <w:spacing w:after="60" w:line="340"/>
        <w:jc w:val="left"/>
      </w:pPr>
      <w:r>
        <w:rPr>
          <w:color w:val="000000"/>
          <w:sz w:val="24"/>
          <w:szCs w:val="24"/>
        </w:rPr>
        <w:t xml:space="preserve">Con datos escasos (pocas observaciones) donde los modelos flexibles sobreajustarían y el lineal permanece estable.</w:t>
      </w:r>
    </w:p>
    <w:p>
      <w:pPr>
        <w:pStyle w:val="ListParagraph"/>
        <w:numPr>
          <w:ilvl w:val="0"/>
          <w:numId w:val="1"/>
        </w:numPr>
        <w:spacing w:after="60" w:line="340"/>
        <w:jc w:val="left"/>
      </w:pPr>
      <w:r>
        <w:rPr>
          <w:color w:val="000000"/>
          <w:sz w:val="24"/>
          <w:szCs w:val="24"/>
        </w:rPr>
        <w:t xml:space="preserve">En sistemas con restricciones severas de latencia o memoria, donde la predicción debe ser una suma de productos.</w:t>
      </w:r>
    </w:p>
    <w:p>
      <w:pPr>
        <w:pStyle w:val="Heading3"/>
        <w:keepNext/>
        <w:spacing w:after="130" w:before="260" w:line="360" w:lineRule="atLeast"/>
        <w:jc w:val="left"/>
      </w:pPr>
      <w:bookmarkStart w:id="100078" w:name="_Toc100078"/>
      <w:r>
        <w:rPr>
          <w:rFonts w:ascii="Times New Roman" w:eastAsia="Times New Roman"/>
          <w:b/>
          <w:bCs/>
          <w:color w:val="000000"/>
          <w:sz w:val="24"/>
          <w:szCs w:val="24"/>
        </w:rPr>
        <w:t xml:space="preserve">4.3.19 Cuándo NO utilizarlo</w:t>
      </w:r>
      <w:bookmarkEnd w:id="100078"/>
    </w:p>
    <w:p>
      <w:pPr>
        <w:pStyle w:val="ListParagraph"/>
        <w:numPr>
          <w:ilvl w:val="0"/>
          <w:numId w:val="1"/>
        </w:numPr>
        <w:spacing w:after="60" w:line="340"/>
        <w:jc w:val="left"/>
      </w:pPr>
      <w:r>
        <w:rPr>
          <w:color w:val="000000"/>
          <w:sz w:val="24"/>
          <w:szCs w:val="24"/>
        </w:rPr>
        <w:t xml:space="preserve">Cuando la relación es claramente no lineal e irregular y las transformaciones conocidas no la capturan: preferir árboles, ensembles o redes.</w:t>
      </w:r>
    </w:p>
    <w:p>
      <w:pPr>
        <w:pStyle w:val="ListParagraph"/>
        <w:numPr>
          <w:ilvl w:val="0"/>
          <w:numId w:val="1"/>
        </w:numPr>
        <w:spacing w:after="60" w:line="340"/>
        <w:jc w:val="left"/>
      </w:pPr>
      <w:r>
        <w:rPr>
          <w:color w:val="000000"/>
          <w:sz w:val="24"/>
          <w:szCs w:val="24"/>
        </w:rPr>
        <w:t xml:space="preserve">Con objetivos categóricos: usar regresión logística u otros clasificadores en lugar de forzar el modelo lineal.</w:t>
      </w:r>
    </w:p>
    <w:p>
      <w:pPr>
        <w:pStyle w:val="ListParagraph"/>
        <w:numPr>
          <w:ilvl w:val="0"/>
          <w:numId w:val="1"/>
        </w:numPr>
        <w:spacing w:after="60" w:line="340"/>
        <w:jc w:val="left"/>
      </w:pPr>
      <w:r>
        <w:rPr>
          <w:color w:val="000000"/>
          <w:sz w:val="24"/>
          <w:szCs w:val="24"/>
        </w:rPr>
        <w:t xml:space="preserve">Con multicolinealidad severa sin tratamiento, o cuando p es mayor que n sin regularización: usar Ridge, LASSO o Elastic Net.</w:t>
      </w:r>
    </w:p>
    <w:p>
      <w:pPr>
        <w:pStyle w:val="ListParagraph"/>
        <w:numPr>
          <w:ilvl w:val="0"/>
          <w:numId w:val="1"/>
        </w:numPr>
        <w:spacing w:after="60" w:line="340"/>
        <w:jc w:val="left"/>
      </w:pPr>
      <w:r>
        <w:rPr>
          <w:color w:val="000000"/>
          <w:sz w:val="24"/>
          <w:szCs w:val="24"/>
        </w:rPr>
        <w:t xml:space="preserve">Cuando hay atípicos influyentes que no pueden corregirse: preferir pérdidas robustas (Huber) o métodos basados en rangos.</w:t>
      </w:r>
    </w:p>
    <w:p>
      <w:pPr>
        <w:pStyle w:val="ListParagraph"/>
        <w:numPr>
          <w:ilvl w:val="0"/>
          <w:numId w:val="1"/>
        </w:numPr>
        <w:spacing w:after="60" w:line="340"/>
        <w:jc w:val="left"/>
      </w:pPr>
      <w:r>
        <w:rPr>
          <w:color w:val="000000"/>
          <w:sz w:val="24"/>
          <w:szCs w:val="24"/>
        </w:rPr>
        <w:t xml:space="preserve">Cuando la respuesta es un conteo, una proporción o un tiempo de supervivencia: existen las familias generalizadas (Poisson, binomial) más adecuadas.</w:t>
      </w:r>
    </w:p>
    <w:p>
      <w:pPr>
        <w:pStyle w:val="Heading3"/>
        <w:keepNext/>
        <w:spacing w:after="130" w:before="260" w:line="360" w:lineRule="atLeast"/>
        <w:jc w:val="left"/>
      </w:pPr>
      <w:bookmarkStart w:id="100079" w:name="_Toc100079"/>
      <w:r>
        <w:rPr>
          <w:rFonts w:ascii="Times New Roman" w:eastAsia="Times New Roman"/>
          <w:b/>
          <w:bCs/>
          <w:color w:val="000000"/>
          <w:sz w:val="24"/>
          <w:szCs w:val="24"/>
        </w:rPr>
        <w:t xml:space="preserve">4.3.20 Algoritmos alternativos</w:t>
      </w:r>
      <w:bookmarkEnd w:id="100079"/>
    </w:p>
    <w:p>
      <w:pPr>
        <w:keepNext w:val="false"/>
        <w:spacing w:after="120" w:before="0" w:line="360"/>
        <w:jc w:val="both"/>
      </w:pPr>
      <w:r>
        <w:rPr>
          <w:i w:val="false"/>
          <w:iCs w:val="false"/>
          <w:color w:val="000000"/>
          <w:sz w:val="24"/>
          <w:szCs w:val="24"/>
        </w:rPr>
        <w:t xml:space="preserve">Las alternativas inmediatas son sus propias variantes regularizadas. Ridge añade una penalización cuadrática sobre los coeficientes: encoge todos los efectos, estabiliza ante multicolinealidad y conserva todas las variables; LASSO añade una penalización absoluta que lleva coeficientes exactamente a cero y por tanto selecciona variables, útil cuando se sospecha que solo unas pocas importan; Elastic Net mezcla ambas. La regresión polinómica, que añade potencias y productos de las variables, captura curvaturas manteniendo el ajuste lineal en parámetros, al costo de un creciente riesgo de sobreajuste. Más allá de la familia lineal, los árboles de decisión y los ensembles cubren relaciones no lineales arbitrarias, y las SVM de regresión (SVR) ofrecen alternativas robustas con núcleos.</w:t>
      </w:r>
    </w:p>
    <w:p>
      <w:pPr>
        <w:pStyle w:val="Heading3"/>
        <w:keepNext/>
        <w:spacing w:after="130" w:before="260" w:line="360" w:lineRule="atLeast"/>
        <w:jc w:val="left"/>
      </w:pPr>
      <w:bookmarkStart w:id="100080" w:name="_Toc100080"/>
      <w:r>
        <w:rPr>
          <w:rFonts w:ascii="Times New Roman" w:eastAsia="Times New Roman"/>
          <w:b/>
          <w:bCs/>
          <w:color w:val="000000"/>
          <w:sz w:val="24"/>
          <w:szCs w:val="24"/>
        </w:rPr>
        <w:t xml:space="preserve">4.3.21 Comparación con las alternativas</w:t>
      </w:r>
      <w:bookmarkEnd w:id="100080"/>
    </w:p>
    <w:p>
      <w:pPr>
        <w:keepNext/>
        <w:spacing w:after="100" w:before="200" w:line="300"/>
        <w:jc w:val="center"/>
      </w:pPr>
      <w:r>
        <w:rPr>
          <w:rFonts w:ascii="Times New Roman"/>
          <w:b/>
          <w:bCs/>
          <w:color w:val="000000"/>
          <w:sz w:val="21"/>
          <w:szCs w:val="21"/>
        </w:rPr>
        <w:t xml:space="preserve">Tabla 4.6. </w:t>
      </w:r>
      <w:r>
        <w:rPr>
          <w:rFonts w:ascii="Times New Roman"/>
          <w:color w:val="000000"/>
          <w:sz w:val="21"/>
          <w:szCs w:val="21"/>
        </w:rPr>
        <w:t xml:space="preserve">Comparación entre la regresión lineal y sus principales alternativas.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2%"/>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Característica</w:t>
            </w:r>
          </w:p>
        </w:tc>
        <w:tc>
          <w:tcPr>
            <w:tcW w:type="pct" w:w="26%"/>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Regresión Lineal (OLS)</w:t>
            </w:r>
          </w:p>
        </w:tc>
        <w:tc>
          <w:tcPr>
            <w:tcW w:type="pct" w:w="27%"/>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Ridge / LASSO</w:t>
            </w:r>
          </w:p>
        </w:tc>
        <w:tc>
          <w:tcPr>
            <w:tcW w:type="pct" w:w="25%"/>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Regresión Polinómica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Precisión típica</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Buena si hay linealidad</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Similar o mejor fuera de muestra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Mejor con curvaturas reales</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Velocidad</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Interpretabilidad</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 (efectos directos)</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 (efectos encogidos)</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 (efectos dependen del nivel)</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Escalabilidad</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Excelente</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Excelente</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Buena (crece con el grado)</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Datos necesarios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Pocos (relativos a p)</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Pocos; tolera p grande</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por cada término extra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Facilidad</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 (elegir alpha por CV)</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 (elegir grado por CV)</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Riesgo de sobreajuste</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Bajo-moderado</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Bajo (controlado por alpha)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Alto con grados altos</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Manejo de multicolinealidad</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Malo</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Bueno (Ridge), bueno (LASSO)</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Malo</w:t>
            </w:r>
          </w:p>
        </w:tc>
      </w:tr>
      <w:tr>
        <w:trPr>
          <w:cantSplit/>
        </w:trPr>
        <w:tc>
          <w:tcPr>
            <w:tcW w:type="pct" w:w="22%"/>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Selección de variables</w:t>
            </w:r>
          </w:p>
        </w:tc>
        <w:tc>
          <w:tcPr>
            <w:tcW w:type="pct" w:w="26%"/>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w:t>
            </w:r>
          </w:p>
        </w:tc>
        <w:tc>
          <w:tcPr>
            <w:tcW w:type="pct" w:w="27%"/>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Sí (LASSO anula coeficientes)</w:t>
            </w:r>
          </w:p>
        </w:tc>
        <w:tc>
          <w:tcPr>
            <w:tcW w:type="pct" w:w="25%"/>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w:t>
            </w:r>
          </w:p>
        </w:tc>
      </w:tr>
    </w:tbl>
    <w:p>
      <w:pPr>
        <w:spacing w:after="120" w:line="240"/>
      </w:pPr>
    </w:p>
    <w:p>
      <w:pPr>
        <w:pStyle w:val="Heading2"/>
        <w:keepNext/>
        <w:spacing w:after="180" w:before="340" w:line="380" w:lineRule="atLeast"/>
        <w:jc w:val="left"/>
      </w:pPr>
      <w:bookmarkStart w:id="100081" w:name="_Toc100081"/>
      <w:r>
        <w:rPr>
          <w:rFonts w:ascii="Times New Roman" w:eastAsia="Times New Roman"/>
          <w:b/>
          <w:bCs/>
          <w:color w:val="000000"/>
          <w:sz w:val="28"/>
          <w:szCs w:val="28"/>
        </w:rPr>
        <w:t xml:space="preserve">4.4. Árboles de Decisión (CART e ID3/C4.5)</w:t>
      </w:r>
      <w:bookmarkEnd w:id="100081"/>
    </w:p>
    <w:p>
      <w:pPr>
        <w:pStyle w:val="Heading3"/>
        <w:keepNext/>
        <w:spacing w:after="130" w:before="260" w:line="360" w:lineRule="atLeast"/>
        <w:jc w:val="left"/>
      </w:pPr>
      <w:bookmarkStart w:id="100082" w:name="_Toc100082"/>
      <w:r>
        <w:rPr>
          <w:rFonts w:ascii="Times New Roman" w:eastAsia="Times New Roman"/>
          <w:b/>
          <w:bCs/>
          <w:color w:val="000000"/>
          <w:sz w:val="24"/>
          <w:szCs w:val="24"/>
        </w:rPr>
        <w:t xml:space="preserve">4.4.1 ¿Qué es?</w:t>
      </w:r>
      <w:bookmarkEnd w:id="100082"/>
    </w:p>
    <w:p>
      <w:pPr>
        <w:keepNext w:val="false"/>
        <w:spacing w:after="120" w:before="0" w:line="360"/>
        <w:jc w:val="both"/>
      </w:pPr>
      <w:r>
        <w:rPr>
          <w:i w:val="false"/>
          <w:iCs w:val="false"/>
          <w:color w:val="000000"/>
          <w:sz w:val="24"/>
          <w:szCs w:val="24"/>
        </w:rPr>
        <w:t xml:space="preserve">Un árbol de decisión es un algoritmo de aprendizaje supervisado que modela la relación entre las variables y la respuesta mediante una estructura jerárquica de preguntas y respuestas: cada nodo interno formula una condición sobre una variable, cada rama representa un resultado posible de esa condición y cada hoja entrega la predicción, una clase mayoritaria o un promedio. Su nombre refleja la metáfora visual: un tronco que se bifurca en decisiones cada vez más específicas. Es también el modelo más parecido al razonamiento humano explícito, pues se traduce a reglas del tipo si la edad es menor que 30 y el ingreso es mayor que X, entonces aprobar.</w:t>
      </w:r>
    </w:p>
    <w:p>
      <w:pPr>
        <w:keepNext w:val="false"/>
        <w:spacing w:after="120" w:before="0" w:line="360"/>
        <w:jc w:val="both"/>
      </w:pPr>
      <w:r>
        <w:rPr>
          <w:i w:val="false"/>
          <w:iCs w:val="false"/>
          <w:color w:val="000000"/>
          <w:sz w:val="24"/>
          <w:szCs w:val="24"/>
        </w:rPr>
        <w:t xml:space="preserve">La familia tiene tres hitos históricos: ID3 (Iterative Dichotomiser 3), propuesto por Ross Quinlan en 1986, que usa la ganancia de información y variables categóricas; C4.5 y C5.0, sus extensiones con manejo de variables continuas, valores faltantes y poda; y CART (Classification And Regression Trees), publicado por Breiman, Friedman, Olshen y Stone en 1984, que construye árboles binarios con el índice de Gini y extiende el método a la regresión. La fuente de referencia los recoge bajo Decision tree learning y, en el apartado supervisado, bajo Decision tree algorithms (CART, ID3, C4.5, C5.0, CHAID). El propósito del algoritmo es producir predicciones precisas y, sobre todo, explicables, repartiendo el espacio de datos en regiones homogéneas mediante cortes sucesivos.</w:t>
      </w:r>
    </w:p>
    <w:p>
      <w:pPr>
        <w:pStyle w:val="Heading3"/>
        <w:keepNext/>
        <w:spacing w:after="130" w:before="260" w:line="360" w:lineRule="atLeast"/>
        <w:jc w:val="left"/>
      </w:pPr>
      <w:bookmarkStart w:id="100083" w:name="_Toc100083"/>
      <w:r>
        <w:rPr>
          <w:rFonts w:ascii="Times New Roman" w:eastAsia="Times New Roman"/>
          <w:b/>
          <w:bCs/>
          <w:color w:val="000000"/>
          <w:sz w:val="24"/>
          <w:szCs w:val="24"/>
        </w:rPr>
        <w:t xml:space="preserve">4.4.2 ¿Qué problema resuelve?</w:t>
      </w:r>
      <w:bookmarkEnd w:id="100083"/>
    </w:p>
    <w:p>
      <w:pPr>
        <w:keepNext w:val="false"/>
        <w:spacing w:after="120" w:before="0" w:line="360"/>
        <w:jc w:val="both"/>
      </w:pPr>
      <w:r>
        <w:rPr>
          <w:i w:val="false"/>
          <w:iCs w:val="false"/>
          <w:color w:val="000000"/>
          <w:sz w:val="24"/>
          <w:szCs w:val="24"/>
        </w:rPr>
        <w:t xml:space="preserve">Resuelve clasificación (asignar categorías: aprobar o rechazar, enfermo o sano, tipo A, B o C) y regresión (predecir valores numéricos por promedios de hoja), con variables de entrada tanto numéricas como categóricas, lo que lo hace especialmente cómodo con datos de negocio heterogéneos. Además de predecir, produce un artefacto informativo único: el conjunto de reglas, que puede mostrarse, discutirse y auditar con expertos del dominio; esta doble salida, modelo y conocimiento explícito, es su rasgo distintivo.</w:t>
      </w:r>
    </w:p>
    <w:p>
      <w:pPr>
        <w:keepNext w:val="false"/>
        <w:spacing w:after="120" w:before="0" w:line="360"/>
        <w:jc w:val="both"/>
      </w:pPr>
      <w:r>
        <w:rPr>
          <w:i w:val="false"/>
          <w:iCs w:val="false"/>
          <w:color w:val="000000"/>
          <w:sz w:val="24"/>
          <w:szCs w:val="24"/>
        </w:rPr>
        <w:t xml:space="preserve">No es el método adecuado cuando se busca la máxima precisión cruda (los ensembles lo superan), cuando las relaciones son suaves y aditivas (la predicción por escalones produce discontinuidades) o cuando se necesita extrapolación. Su debilidad estructural, la alta varianza, se convierte paradójicamente en fortaleza cuando muchos árboles diversificados se combinan, como hacen Random Forest y el boosting: por eso se le llama el bloque constructivo de los métodos de ensemble.</w:t>
      </w:r>
    </w:p>
    <w:p>
      <w:pPr>
        <w:pStyle w:val="Heading3"/>
        <w:keepNext/>
        <w:spacing w:after="130" w:before="260" w:line="360" w:lineRule="atLeast"/>
        <w:jc w:val="left"/>
      </w:pPr>
      <w:bookmarkStart w:id="100084" w:name="_Toc100084"/>
      <w:r>
        <w:rPr>
          <w:rFonts w:ascii="Times New Roman" w:eastAsia="Times New Roman"/>
          <w:b/>
          <w:bCs/>
          <w:color w:val="000000"/>
          <w:sz w:val="24"/>
          <w:szCs w:val="24"/>
        </w:rPr>
        <w:t xml:space="preserve">4.4.3 ¿Cómo funciona?</w:t>
      </w:r>
      <w:bookmarkEnd w:id="100084"/>
    </w:p>
    <w:p>
      <w:pPr>
        <w:keepNext w:val="false"/>
        <w:spacing w:after="120" w:before="0" w:line="360"/>
        <w:jc w:val="both"/>
      </w:pPr>
      <w:r>
        <w:rPr>
          <w:i w:val="false"/>
          <w:iCs w:val="false"/>
          <w:color w:val="000000"/>
          <w:sz w:val="24"/>
          <w:szCs w:val="24"/>
        </w:rPr>
        <w:t xml:space="preserve">Primero, datos de entrada: observaciones con variables explicativas y etiquetas. Segundo, selección de la mejor pregunta raíz: el algoritmo evalúa todas las variables y todos los umbrales candidatos (en variables numéricas, los puntos medios entre valores ordenados; en categóricas, las particiones entre grupos de categorías) y elige la división que produce los dos grupos hijos más homogéneos en cuanto a la respuesta. La homogeneidad se mide con un criterio de impureza: Gini o entropía en clasificación, varianza en regresión. Tercero, recursión: el mismo procedimiento se aplica a cada nodo hijo, creando divisiones cada vez más específicas, hasta que se cumple un criterio de detención (profundidad máxima, mínimo de ejemplos por nodo o nodos puros).</w:t>
      </w:r>
    </w:p>
    <w:p>
      <w:pPr>
        <w:keepNext w:val="false"/>
        <w:spacing w:after="120" w:before="0" w:line="360"/>
        <w:jc w:val="both"/>
      </w:pPr>
      <w:r>
        <w:rPr>
          <w:i w:val="false"/>
          <w:iCs w:val="false"/>
          <w:color w:val="000000"/>
          <w:sz w:val="24"/>
          <w:szCs w:val="24"/>
        </w:rPr>
        <w:t xml:space="preserve">Cuarto, hojas: cada región terminal asigna la clase mayoritaria de sus ejemplos, en clasificación, o su promedio, en regresión; las proporciones de la hoja además entregan probabilidades estimadas. Quinto, poda (cuando se aplica): tras crecer el árbol completo, se recortan ramas que no aportan a la generalización, bien pre-podando durante el crecimiento con límites, bien post-podando con validación cruzada, como en el parámetro de complejidad ccp_alpha de CART. Sexto, predicción: una observación nueva desciende por el árbol respondiendo las condiciones de cada nodo hasta caer en una hoja, y su predicción es la de esa hoja. Todo el proceso es codicioso: en cada nodo se elige el mejor corte local sin garantizar el árbol globalmente óptimo, un compromiso que hace el entrenamiento manejable. La Figura 4.4 muestra cómo los cortes sucesivos, paralelos a los ejes, dibujan una frontera de decisión en forma de escalera.</w:t>
      </w:r>
    </w:p>
    <w:p>
      <w:pPr>
        <w:keepNext/>
        <w:spacing w:after="60" w:before="160"/>
        <w:jc w:val="center"/>
      </w:pPr>
      <w:r>
        <w:drawing>
          <wp:inline distT="0" distB="0" distL="0" distR="0">
            <wp:extent cx="5619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619750" cy="3095625"/>
                    </a:xfrm>
                    <a:prstGeom prst="rect">
                      <a:avLst/>
                    </a:prstGeom>
                  </pic:spPr>
                </pic:pic>
              </a:graphicData>
            </a:graphic>
          </wp:inline>
        </w:drawing>
      </w:r>
    </w:p>
    <w:p>
      <w:pPr>
        <w:spacing w:after="180" w:line="280"/>
        <w:jc w:val="center"/>
      </w:pPr>
      <w:r>
        <w:rPr>
          <w:rFonts w:ascii="Times New Roman"/>
          <w:b/>
          <w:bCs/>
          <w:color w:val="333333"/>
          <w:sz w:val="21"/>
          <w:szCs w:val="21"/>
        </w:rPr>
        <w:t xml:space="preserve">Figura 4.4. </w:t>
      </w:r>
      <w:r>
        <w:rPr>
          <w:rFonts w:ascii="Times New Roman"/>
          <w:color w:val="333333"/>
          <w:sz w:val="21"/>
          <w:szCs w:val="21"/>
        </w:rPr>
        <w:t xml:space="preserve">Frontera de decisión de un árbol: la superficie se forma con cortes paralelos a los ejes (primero ¿X1 menor o igual que 4,6?, después ¿X2 menor o igual que 4,4?) sobre dos clases sintéticas.</w:t>
      </w:r>
    </w:p>
    <w:p>
      <w:pPr>
        <w:pStyle w:val="Heading3"/>
        <w:keepNext/>
        <w:spacing w:after="130" w:before="260" w:line="360" w:lineRule="atLeast"/>
        <w:jc w:val="left"/>
      </w:pPr>
      <w:bookmarkStart w:id="100085" w:name="_Toc100085"/>
      <w:r>
        <w:rPr>
          <w:rFonts w:ascii="Times New Roman" w:eastAsia="Times New Roman"/>
          <w:b/>
          <w:bCs/>
          <w:color w:val="000000"/>
          <w:sz w:val="24"/>
          <w:szCs w:val="24"/>
        </w:rPr>
        <w:t xml:space="preserve">4.4.4 Fundamento matemático</w:t>
      </w:r>
      <w:bookmarkEnd w:id="100085"/>
    </w:p>
    <w:p>
      <w:pPr>
        <w:keepNext w:val="false"/>
        <w:spacing w:after="120" w:before="0" w:line="360"/>
        <w:jc w:val="both"/>
      </w:pPr>
      <w:r>
        <w:rPr>
          <w:i w:val="false"/>
          <w:iCs w:val="false"/>
          <w:color w:val="000000"/>
          <w:sz w:val="24"/>
          <w:szCs w:val="24"/>
        </w:rPr>
        <w:t xml:space="preserve">La impureza de un nodo se cuantifica con dos criterios equivalentes en espíritu. El índice de Gini mide la probabilidad de equivocarse al etiquetar al azar un ejemplo del nodo según su composición de clases:</w:t>
      </w:r>
    </w:p>
    <w:p>
      <w:pPr>
        <w:tabs>
          <w:tab w:val="center" w:pos="4680"/>
          <w:tab w:val="right" w:pos="9360"/>
        </w:tabs>
        <w:spacing w:after="140" w:before="120" w:line="360"/>
      </w:pPr>
      <w:r>
        <w:t xml:space="preserve">	</w:t>
      </w:r>
      <m:oMath>
        <m:r>
          <m:t>G(t) = 1 − </m:t>
        </m:r>
        <m:nary>
          <m:naryPr>
            <m:chr m:val="∑"/>
            <m:limLoc m:val="undOvr"/>
          </m:naryPr>
          <m:sub>
            <m:r>
              <m:t>k=1</m:t>
            </m:r>
          </m:sub>
          <m:sup>
            <m:r>
              <m:t>K</m:t>
            </m:r>
          </m:sup>
          <m:e>
            <m:sSubSup>
              <m:sSubSupPr/>
              <m:e>
                <m:r>
                  <m:t>p</m:t>
                </m:r>
              </m:e>
              <m:sub>
                <m:r>
                  <m:t>k</m:t>
                </m:r>
              </m:sub>
              <m:sup>
                <m:r>
                  <m:t>2</m:t>
                </m:r>
              </m:sup>
            </m:sSubSup>
          </m:e>
        </m:nary>
      </m:oMath>
      <w:r>
        <w:rPr>
          <w:color w:val="000000"/>
          <w:sz w:val="22"/>
          <w:szCs w:val="22"/>
        </w:rPr>
        <w:t xml:space="preserve">	(4.13)</w:t>
      </w:r>
    </w:p>
    <w:p>
      <w:pPr>
        <w:keepNext w:val="false"/>
        <w:spacing w:after="120" w:before="0" w:line="360"/>
        <w:jc w:val="both"/>
      </w:pPr>
      <w:r>
        <w:rPr>
          <w:i w:val="false"/>
          <w:iCs w:val="false"/>
          <w:color w:val="000000"/>
          <w:sz w:val="24"/>
          <w:szCs w:val="24"/>
        </w:rPr>
        <w:t xml:space="preserve">La entropía de Shannon mide la incertidumbre o desorden de la distribución de clases del nodo:</w:t>
      </w:r>
    </w:p>
    <w:p>
      <w:pPr>
        <w:tabs>
          <w:tab w:val="center" w:pos="4680"/>
          <w:tab w:val="right" w:pos="9360"/>
        </w:tabs>
        <w:spacing w:after="140" w:before="120" w:line="360"/>
      </w:pPr>
      <w:r>
        <w:t xml:space="preserve">	</w:t>
      </w:r>
      <m:oMath>
        <m:r>
          <m:t>H(t) = − </m:t>
        </m:r>
        <m:nary>
          <m:naryPr>
            <m:chr m:val="∑"/>
            <m:limLoc m:val="undOvr"/>
          </m:naryPr>
          <m:sub>
            <m:r>
              <m:t>k=1</m:t>
            </m:r>
          </m:sub>
          <m:sup>
            <m:r>
              <m:t>K</m:t>
            </m:r>
          </m:sup>
          <m:e>
            <m:sSub>
              <m:sSubPr/>
              <m:e>
                <m:r>
                  <m:t>p</m:t>
                </m:r>
              </m:e>
              <m:sub>
                <m:r>
                  <m:t>k</m:t>
                </m:r>
              </m:sub>
            </m:sSub>
            <m:r>
              <m:t> </m:t>
            </m:r>
            <m:sSub>
              <m:sSubPr/>
              <m:e>
                <m:r>
                  <m:t>log</m:t>
                </m:r>
              </m:e>
              <m:sub>
                <m:r>
                  <m:t>2</m:t>
                </m:r>
              </m:sub>
            </m:sSub>
            <m:r>
              <m:t> </m:t>
            </m:r>
            <m:sSub>
              <m:sSubPr/>
              <m:e>
                <m:r>
                  <m:t>p</m:t>
                </m:r>
              </m:e>
              <m:sub>
                <m:r>
                  <m:t>k</m:t>
                </m:r>
              </m:sub>
            </m:sSub>
          </m:e>
        </m:nary>
      </m:oMath>
      <w:r>
        <w:rPr>
          <w:color w:val="000000"/>
          <w:sz w:val="22"/>
          <w:szCs w:val="22"/>
        </w:rPr>
        <w:t xml:space="preserve">	(4.14)</w:t>
      </w:r>
    </w:p>
    <w:p>
      <w:pPr>
        <w:keepNext w:val="false"/>
        <w:spacing w:after="120" w:before="0" w:line="360"/>
        <w:jc w:val="both"/>
      </w:pPr>
      <w:r>
        <w:rPr>
          <w:i w:val="false"/>
          <w:iCs w:val="false"/>
          <w:color w:val="000000"/>
          <w:sz w:val="24"/>
          <w:szCs w:val="24"/>
        </w:rPr>
        <w:t xml:space="preserve">en ambas, p</w:t>
      </w:r>
      <w:r>
        <w:rPr>
          <w:i w:val="false"/>
          <w:iCs w:val="false"/>
          <w:color w:val="000000"/>
          <w:sz w:val="24"/>
          <w:szCs w:val="24"/>
          <w:vertAlign w:val="subscript"/>
        </w:rPr>
        <w:t xml:space="preserve">k</w:t>
      </w:r>
      <w:r>
        <w:rPr>
          <w:i w:val="false"/>
          <w:iCs w:val="false"/>
          <w:color w:val="000000"/>
          <w:sz w:val="24"/>
          <w:szCs w:val="24"/>
        </w:rPr>
        <w:t xml:space="preserve"> es la proporción de la clase k en el nodo t: un nodo puro vale cero y el máximo se alcanza con clases equilibradas. La calidad de una división se mide por la ganancia de información: la impureza del padre menos la impureza ponderada de los hijos, donde la ponderación usa la fracción de ejemplos que va a cada lado:</w:t>
      </w:r>
    </w:p>
    <w:p>
      <w:pPr>
        <w:tabs>
          <w:tab w:val="center" w:pos="4680"/>
          <w:tab w:val="right" w:pos="9360"/>
        </w:tabs>
        <w:spacing w:after="140" w:before="120" w:line="360"/>
      </w:pPr>
      <w:r>
        <w:t xml:space="preserve">	</w:t>
      </w:r>
      <m:oMath>
        <m:r>
          <m:t>IG(t, s) = H(t) − </m:t>
        </m:r>
        <m:f>
          <m:num>
            <m:sSub>
              <m:sSubPr/>
              <m:e>
                <m:r>
                  <m:t>n</m:t>
                </m:r>
              </m:e>
              <m:sub>
                <m:r>
                  <m:t>L</m:t>
                </m:r>
              </m:sub>
            </m:sSub>
          </m:num>
          <m:den>
            <m:sSub>
              <m:sSubPr/>
              <m:e>
                <m:r>
                  <m:t>n</m:t>
                </m:r>
              </m:e>
              <m:sub>
                <m:r>
                  <m:t>t</m:t>
                </m:r>
              </m:sub>
            </m:sSub>
          </m:den>
        </m:f>
        <m:r>
          <m:t> H(</m:t>
        </m:r>
        <m:sSub>
          <m:sSubPr/>
          <m:e>
            <m:r>
              <m:t>t</m:t>
            </m:r>
          </m:e>
          <m:sub>
            <m:r>
              <m:t>L</m:t>
            </m:r>
          </m:sub>
        </m:sSub>
        <m:r>
          <m:t>) − </m:t>
        </m:r>
        <m:f>
          <m:num>
            <m:sSub>
              <m:sSubPr/>
              <m:e>
                <m:r>
                  <m:t>n</m:t>
                </m:r>
              </m:e>
              <m:sub>
                <m:r>
                  <m:t>R</m:t>
                </m:r>
              </m:sub>
            </m:sSub>
          </m:num>
          <m:den>
            <m:sSub>
              <m:sSubPr/>
              <m:e>
                <m:r>
                  <m:t>n</m:t>
                </m:r>
              </m:e>
              <m:sub>
                <m:r>
                  <m:t>t</m:t>
                </m:r>
              </m:sub>
            </m:sSub>
          </m:den>
        </m:f>
        <m:r>
          <m:t> H(</m:t>
        </m:r>
        <m:sSub>
          <m:sSubPr/>
          <m:e>
            <m:r>
              <m:t>t</m:t>
            </m:r>
          </m:e>
          <m:sub>
            <m:r>
              <m:t>R</m:t>
            </m:r>
          </m:sub>
        </m:sSub>
        <m:r>
          <m:t>)</m:t>
        </m:r>
      </m:oMath>
      <w:r>
        <w:rPr>
          <w:color w:val="000000"/>
          <w:sz w:val="22"/>
          <w:szCs w:val="22"/>
        </w:rPr>
        <w:t xml:space="preserve">	(4.15)</w:t>
      </w:r>
    </w:p>
    <w:p>
      <w:pPr>
        <w:keepNext w:val="false"/>
        <w:spacing w:after="120" w:before="0" w:line="360"/>
        <w:jc w:val="both"/>
      </w:pPr>
      <w:r>
        <w:rPr>
          <w:i w:val="false"/>
          <w:iCs w:val="false"/>
          <w:color w:val="000000"/>
          <w:sz w:val="24"/>
          <w:szCs w:val="24"/>
        </w:rPr>
        <w:t xml:space="preserve">donde s es la división candidata y n</w:t>
      </w:r>
      <w:r>
        <w:rPr>
          <w:i w:val="false"/>
          <w:iCs w:val="false"/>
          <w:color w:val="000000"/>
          <w:sz w:val="24"/>
          <w:szCs w:val="24"/>
          <w:vertAlign w:val="subscript"/>
        </w:rPr>
        <w:t xml:space="preserve">L</w:t>
      </w:r>
      <w:r>
        <w:rPr>
          <w:i w:val="false"/>
          <w:iCs w:val="false"/>
          <w:color w:val="000000"/>
          <w:sz w:val="24"/>
          <w:szCs w:val="24"/>
        </w:rPr>
        <w:t xml:space="preserve"> y n</w:t>
      </w:r>
      <w:r>
        <w:rPr>
          <w:i w:val="false"/>
          <w:iCs w:val="false"/>
          <w:color w:val="000000"/>
          <w:sz w:val="24"/>
          <w:szCs w:val="24"/>
          <w:vertAlign w:val="subscript"/>
        </w:rPr>
        <w:t xml:space="preserve">R</w:t>
      </w:r>
      <w:r>
        <w:rPr>
          <w:i w:val="false"/>
          <w:iCs w:val="false"/>
          <w:color w:val="000000"/>
          <w:sz w:val="24"/>
          <w:szCs w:val="24"/>
        </w:rPr>
        <w:t xml:space="preserve"> los tamaños de los hijos. En regresión se reemplaza H por la varianza de la respuesta dentro del nodo, de modo que el algoritmo minimiza el error cuadrático implícito. La predicción de una hoja es la clase mayoritaria o el promedio ȳ de esa hoja, y la probabilidad estimada de clase es la proporción empírica p</w:t>
      </w:r>
      <w:r>
        <w:rPr>
          <w:i w:val="false"/>
          <w:iCs w:val="false"/>
          <w:color w:val="000000"/>
          <w:sz w:val="24"/>
          <w:szCs w:val="24"/>
          <w:vertAlign w:val="subscript"/>
        </w:rPr>
        <w:t xml:space="preserve">k</w:t>
      </w:r>
      <w:r>
        <w:rPr>
          <w:i w:val="false"/>
          <w:iCs w:val="false"/>
          <w:color w:val="000000"/>
          <w:sz w:val="24"/>
          <w:szCs w:val="24"/>
        </w:rPr>
        <w:t xml:space="preserve"> de la hoja. La poda por complejidad de costos de CART agrega al objetivo una penalización α por hoja y selecciona, mediante validación cruzada, el α que equilibra ajuste y tamaño: ese mecanismo formaliza el compromiso sesgo-varianza del árbol.</w:t>
      </w:r>
    </w:p>
    <w:p>
      <w:pPr>
        <w:pStyle w:val="Heading3"/>
        <w:keepNext/>
        <w:spacing w:after="130" w:before="260" w:line="360" w:lineRule="atLeast"/>
        <w:jc w:val="left"/>
      </w:pPr>
      <w:bookmarkStart w:id="100086" w:name="_Toc100086"/>
      <w:r>
        <w:rPr>
          <w:rFonts w:ascii="Times New Roman" w:eastAsia="Times New Roman"/>
          <w:b/>
          <w:bCs/>
          <w:color w:val="000000"/>
          <w:sz w:val="24"/>
          <w:szCs w:val="24"/>
        </w:rPr>
        <w:t xml:space="preserve">4.4.5 Ejemplo sencillo</w:t>
      </w:r>
      <w:bookmarkEnd w:id="100086"/>
    </w:p>
    <w:p>
      <w:pPr>
        <w:keepNext w:val="false"/>
        <w:spacing w:after="120" w:before="0" w:line="360"/>
        <w:jc w:val="both"/>
      </w:pPr>
      <w:r>
        <w:rPr>
          <w:i w:val="false"/>
          <w:iCs w:val="false"/>
          <w:color w:val="000000"/>
          <w:sz w:val="24"/>
          <w:szCs w:val="24"/>
        </w:rPr>
        <w:t xml:space="preserve">Considérense diez solicitudes de microcrédito con tres variables, ingreso mensual (alto o bajo), antigüedad laboral (larga o corta) y morosidad previa (sí o no), y la etiqueta aprobado o rechazado: 6 aprobados y 4 rechazados. La impureza inicial (Gini) del conjunto es 1 menos 0,6 al cuadrado menos 0,4 al cuadrado, es decir 0,48. El algoritmo evalúa las tres preguntas candidatas. Si pregunta por morosidad previa: a un lado quedan 2 con mora (ambos rechazados) y al otro 8 sin mora (6 aprobados y 2 rechazados); los Ginis hijos son 0 y 0,375, y la ganancia resulta 0,48 menos 0,8 por 0,375, igual a 0,18.</w:t>
      </w:r>
    </w:p>
    <w:p>
      <w:pPr>
        <w:keepNext w:val="false"/>
        <w:spacing w:after="120" w:before="0" w:line="360"/>
        <w:jc w:val="both"/>
      </w:pPr>
      <w:r>
        <w:rPr>
          <w:i w:val="false"/>
          <w:iCs w:val="false"/>
          <w:color w:val="000000"/>
          <w:sz w:val="24"/>
          <w:szCs w:val="24"/>
        </w:rPr>
        <w:t xml:space="preserve">Pregunta por ingreso alto: 5 aprobados y 1 rechazado arriba, 1 aprobado y 3 rechazados abajo; la ganancia es aproximadamente 0,16. Pregunta por antigüedad: la partición produce una ganancia aún menor. La mejor pregunta raíz es por morosidad previa. El lado con mora queda puro (rechazo) y sobre el otro lado el algoritmo repite el proceso, encontrando que ingreso alto separa casi perfectamente los 6 aprobados de los 2 rechazados restantes. El árbol final tiene dos niveles y tres reglas legibles: con mora, rechazar; sin mora e ingreso alto, aprobar; sin mora e ingreso bajo, rechazar. Este ejemplo, calculado a mano, es exactamente lo que hace CART con millones de filas y variables continuas.</w:t>
      </w:r>
    </w:p>
    <w:p>
      <w:pPr>
        <w:pStyle w:val="Heading3"/>
        <w:keepNext/>
        <w:spacing w:after="130" w:before="260" w:line="360" w:lineRule="atLeast"/>
        <w:jc w:val="left"/>
      </w:pPr>
      <w:bookmarkStart w:id="100087" w:name="_Toc100087"/>
      <w:r>
        <w:rPr>
          <w:rFonts w:ascii="Times New Roman" w:eastAsia="Times New Roman"/>
          <w:b/>
          <w:bCs/>
          <w:color w:val="000000"/>
          <w:sz w:val="24"/>
          <w:szCs w:val="24"/>
        </w:rPr>
        <w:t xml:space="preserve">4.4.6 Ejemplo práctico</w:t>
      </w:r>
      <w:bookmarkEnd w:id="100087"/>
    </w:p>
    <w:p>
      <w:pPr>
        <w:keepNext w:val="false"/>
        <w:spacing w:after="120" w:before="0" w:line="360"/>
        <w:jc w:val="both"/>
      </w:pPr>
      <w:r>
        <w:rPr>
          <w:i w:val="false"/>
          <w:iCs w:val="false"/>
          <w:color w:val="000000"/>
          <w:sz w:val="24"/>
          <w:szCs w:val="24"/>
        </w:rPr>
        <w:t xml:space="preserve">Una aseguradora quiere filtrar solicitudes de pólizas de vehículo con un modelo que los agentes puedan explicar al cliente. Usa 80 000 solicitudes históricas con edad del conductor, antigüedad de licencia, historial de siniestros, valor del vehículo, zona de circulación y la etiqueta siniestro grave en el primer año. Entrena un árbol CART de profundidad máxima 4 con min_samples_leaf de 500 para garantizar reglas respaldadas por suficientes casos, y poda con ccp_alpha seleccionado por validación cruzada.</w:t>
      </w:r>
    </w:p>
    <w:p>
      <w:pPr>
        <w:keepNext w:val="false"/>
        <w:spacing w:after="120" w:before="0" w:line="360"/>
        <w:jc w:val="both"/>
      </w:pPr>
      <w:r>
        <w:rPr>
          <w:i w:val="false"/>
          <w:iCs w:val="false"/>
          <w:color w:val="000000"/>
          <w:sz w:val="24"/>
          <w:szCs w:val="24"/>
        </w:rPr>
        <w:t xml:space="preserve">El árbol resultante tiene entre 10 y 16 hojas y una exactitud razonable, inferior a la de un bosque, pero cada hoja es una política operativa clara: por ejemplo, historial sin siniestros y vehículo de valor medio-bajo corresponde a riesgo mínimo. El negocio obtiene tres cosas: una triage automático de solicitudes, un mapa de riesgo discutible con actuarios y una herramienta de capacitación para agentes nuevos. En producción, el árbol se revisa cada trimestre y sus reglas se exportan al sistema de suscripción, con los límites de cada nodo convertidos en umbrales del formulario.</w:t>
      </w:r>
    </w:p>
    <w:p>
      <w:pPr>
        <w:pStyle w:val="Heading3"/>
        <w:keepNext/>
        <w:spacing w:after="130" w:before="260" w:line="360" w:lineRule="atLeast"/>
        <w:jc w:val="left"/>
      </w:pPr>
      <w:bookmarkStart w:id="100088" w:name="_Toc100088"/>
      <w:r>
        <w:rPr>
          <w:rFonts w:ascii="Times New Roman" w:eastAsia="Times New Roman"/>
          <w:b/>
          <w:bCs/>
          <w:color w:val="000000"/>
          <w:sz w:val="24"/>
          <w:szCs w:val="24"/>
        </w:rPr>
        <w:t xml:space="preserve">4.4.7 Aplicaciones reales</w:t>
      </w:r>
      <w:bookmarkEnd w:id="100088"/>
    </w:p>
    <w:p>
      <w:pPr>
        <w:pStyle w:val="ListParagraph"/>
        <w:numPr>
          <w:ilvl w:val="0"/>
          <w:numId w:val="1"/>
        </w:numPr>
        <w:spacing w:after="60" w:line="340"/>
        <w:jc w:val="left"/>
      </w:pPr>
      <w:r>
        <w:rPr>
          <w:b/>
          <w:bCs/>
          <w:color w:val="000000"/>
          <w:sz w:val="24"/>
          <w:szCs w:val="24"/>
        </w:rPr>
        <w:t xml:space="preserve">Scoring crediticio y políticas de aprobación.</w:t>
      </w:r>
      <w:r>
        <w:rPr>
          <w:color w:val="000000"/>
          <w:sz w:val="24"/>
          <w:szCs w:val="24"/>
        </w:rPr>
        <w:t xml:space="preserve"> Sector bancario; problema: reglas claras de aprobación con respaldo regulatorio. Datos: solicitudes históricas con demografía, ingresos y comportamiento de pago. Aplicación: árbol podado convertido en reglas operativas. Beneficio: decisiones explicables al cliente y al regulador, trazables nodo por nodo.</w:t>
      </w:r>
    </w:p>
    <w:p>
      <w:pPr>
        <w:pStyle w:val="ListParagraph"/>
        <w:numPr>
          <w:ilvl w:val="0"/>
          <w:numId w:val="1"/>
        </w:numPr>
        <w:spacing w:after="60" w:line="340"/>
        <w:jc w:val="left"/>
      </w:pPr>
      <w:r>
        <w:rPr>
          <w:b/>
          <w:bCs/>
          <w:color w:val="000000"/>
          <w:sz w:val="24"/>
          <w:szCs w:val="24"/>
        </w:rPr>
        <w:t xml:space="preserve">Protocolos clínicos de triage.</w:t>
      </w:r>
      <w:r>
        <w:rPr>
          <w:color w:val="000000"/>
          <w:sz w:val="24"/>
          <w:szCs w:val="24"/>
        </w:rPr>
        <w:t xml:space="preserve"> Sector salud; problema: estandarizar decisiones de derivación (urgente, observación, alta). Datos: signos vitales, antecedentes y desenlaces históricos. Aplicación: árbol entrenado y validado con médicos, cuyas ramas replican la lógica de los protocolos. Beneficio: consistencia entre turnos y hospitales y formación acelerada del personal nuevo.</w:t>
      </w:r>
    </w:p>
    <w:p>
      <w:pPr>
        <w:pStyle w:val="ListParagraph"/>
        <w:numPr>
          <w:ilvl w:val="0"/>
          <w:numId w:val="1"/>
        </w:numPr>
        <w:spacing w:after="60" w:line="340"/>
        <w:jc w:val="left"/>
      </w:pPr>
      <w:r>
        <w:rPr>
          <w:b/>
          <w:bCs/>
          <w:color w:val="000000"/>
          <w:sz w:val="24"/>
          <w:szCs w:val="24"/>
        </w:rPr>
        <w:t xml:space="preserve">Diagnóstico de fallas industriales.</w:t>
      </w:r>
      <w:r>
        <w:rPr>
          <w:color w:val="000000"/>
          <w:sz w:val="24"/>
          <w:szCs w:val="24"/>
        </w:rPr>
        <w:t xml:space="preserve"> Sector manufactura; problema: clasificar la causa raíz de paradas de máquina. Datos: lecturas de sensores, códigos de alarma y órdenes de mantenimiento etiquetadas. Aplicación: árbol que encadena condiciones (temperatura, vibración, presión) hacia la causa probable. Beneficio: reducción del tiempo de diagnóstico y mantenimiento orientado por datos.</w:t>
      </w:r>
    </w:p>
    <w:p>
      <w:pPr>
        <w:pStyle w:val="ListParagraph"/>
        <w:numPr>
          <w:ilvl w:val="0"/>
          <w:numId w:val="1"/>
        </w:numPr>
        <w:spacing w:after="60" w:line="340"/>
        <w:jc w:val="left"/>
      </w:pPr>
      <w:r>
        <w:rPr>
          <w:b/>
          <w:bCs/>
          <w:color w:val="000000"/>
          <w:sz w:val="24"/>
          <w:szCs w:val="24"/>
        </w:rPr>
        <w:t xml:space="preserve">Detección de churn con reglas de campaña.</w:t>
      </w:r>
      <w:r>
        <w:rPr>
          <w:color w:val="000000"/>
          <w:sz w:val="24"/>
          <w:szCs w:val="24"/>
        </w:rPr>
        <w:t xml:space="preserve"> Sector telecomunicaciones; problema: definir segmentos de clientes con riesgo distinto. Datos: uso del servicio, reclamos, facturación. Aplicación: árbol shallow cuyas hojas son segmentos accionables. Beneficio: campañas de retención diferenciadas con presupuesto asignado por segmento.</w:t>
      </w:r>
    </w:p>
    <w:p>
      <w:pPr>
        <w:pStyle w:val="Heading3"/>
        <w:keepNext/>
        <w:spacing w:after="130" w:before="260" w:line="360" w:lineRule="atLeast"/>
        <w:jc w:val="left"/>
      </w:pPr>
      <w:bookmarkStart w:id="100089" w:name="_Toc100089"/>
      <w:r>
        <w:rPr>
          <w:rFonts w:ascii="Times New Roman" w:eastAsia="Times New Roman"/>
          <w:b/>
          <w:bCs/>
          <w:color w:val="000000"/>
          <w:sz w:val="24"/>
          <w:szCs w:val="24"/>
        </w:rPr>
        <w:t xml:space="preserve">4.4.8 Ventajas</w:t>
      </w:r>
      <w:bookmarkEnd w:id="100089"/>
    </w:p>
    <w:p>
      <w:pPr>
        <w:pStyle w:val="ListParagraph"/>
        <w:numPr>
          <w:ilvl w:val="0"/>
          <w:numId w:val="1"/>
        </w:numPr>
        <w:spacing w:after="60" w:line="340"/>
        <w:jc w:val="left"/>
      </w:pPr>
      <w:r>
        <w:rPr>
          <w:b/>
          <w:bCs/>
          <w:color w:val="000000"/>
          <w:sz w:val="24"/>
          <w:szCs w:val="24"/>
        </w:rPr>
        <w:t xml:space="preserve">Interpretabilidad total.</w:t>
      </w:r>
      <w:r>
        <w:rPr>
          <w:color w:val="000000"/>
          <w:sz w:val="24"/>
          <w:szCs w:val="24"/>
        </w:rPr>
        <w:t xml:space="preserve"> El modelo completo es un diagrama legible: puede dibujarse, traducirse a reglas y discutirse con cualquier audiencia, incluidas las no técnicas.</w:t>
      </w:r>
    </w:p>
    <w:p>
      <w:pPr>
        <w:pStyle w:val="ListParagraph"/>
        <w:numPr>
          <w:ilvl w:val="0"/>
          <w:numId w:val="1"/>
        </w:numPr>
        <w:spacing w:after="60" w:line="340"/>
        <w:jc w:val="left"/>
      </w:pPr>
      <w:r>
        <w:rPr>
          <w:b/>
          <w:bCs/>
          <w:color w:val="000000"/>
          <w:sz w:val="24"/>
          <w:szCs w:val="24"/>
        </w:rPr>
        <w:t xml:space="preserve">Sin preparación exigente de datos.</w:t>
      </w:r>
      <w:r>
        <w:rPr>
          <w:color w:val="000000"/>
          <w:sz w:val="24"/>
          <w:szCs w:val="24"/>
        </w:rPr>
        <w:t xml:space="preserve"> No requiere escalado ni normalización, maneja variables numéricas y categóricas mezcladas y las relaciones no lineales e interacciones surgen de la propia estructura de cortes.</w:t>
      </w:r>
    </w:p>
    <w:p>
      <w:pPr>
        <w:pStyle w:val="ListParagraph"/>
        <w:numPr>
          <w:ilvl w:val="0"/>
          <w:numId w:val="1"/>
        </w:numPr>
        <w:spacing w:after="60" w:line="340"/>
        <w:jc w:val="left"/>
      </w:pPr>
      <w:r>
        <w:rPr>
          <w:b/>
          <w:bCs/>
          <w:color w:val="000000"/>
          <w:sz w:val="24"/>
          <w:szCs w:val="24"/>
        </w:rPr>
        <w:t xml:space="preserve">Rápido en predicción.</w:t>
      </w:r>
      <w:r>
        <w:rPr>
          <w:color w:val="000000"/>
          <w:sz w:val="24"/>
          <w:szCs w:val="24"/>
        </w:rPr>
        <w:t xml:space="preserve"> Consultar el árbol es un puñado de comparaciones: idóneo para sistemas de latencia crítica o ejecución embebida.</w:t>
      </w:r>
    </w:p>
    <w:p>
      <w:pPr>
        <w:pStyle w:val="ListParagraph"/>
        <w:numPr>
          <w:ilvl w:val="0"/>
          <w:numId w:val="1"/>
        </w:numPr>
        <w:spacing w:after="60" w:line="340"/>
        <w:jc w:val="left"/>
      </w:pPr>
      <w:r>
        <w:rPr>
          <w:b/>
          <w:bCs/>
          <w:color w:val="000000"/>
          <w:sz w:val="24"/>
          <w:szCs w:val="24"/>
        </w:rPr>
        <w:t xml:space="preserve">Salidas ricas.</w:t>
      </w:r>
      <w:r>
        <w:rPr>
          <w:color w:val="000000"/>
          <w:sz w:val="24"/>
          <w:szCs w:val="24"/>
        </w:rPr>
        <w:t xml:space="preserve"> Además de la clase, entrega probabilidades por hoja, importancia de variables y una visualización explícita del modelo.</w:t>
      </w:r>
    </w:p>
    <w:p>
      <w:pPr>
        <w:pStyle w:val="ListParagraph"/>
        <w:numPr>
          <w:ilvl w:val="0"/>
          <w:numId w:val="1"/>
        </w:numPr>
        <w:spacing w:after="60" w:line="340"/>
        <w:jc w:val="left"/>
      </w:pPr>
      <w:r>
        <w:rPr>
          <w:b/>
          <w:bCs/>
          <w:color w:val="000000"/>
          <w:sz w:val="24"/>
          <w:szCs w:val="24"/>
        </w:rPr>
        <w:t xml:space="preserve">Robusto a variables irrelevantes y escalas mixtas.</w:t>
      </w:r>
      <w:r>
        <w:rPr>
          <w:color w:val="000000"/>
          <w:sz w:val="24"/>
          <w:szCs w:val="24"/>
        </w:rPr>
        <w:t xml:space="preserve"> Los cortes por umbral ignoran magnitudes absolutas y seleccionan automáticamente las variables útiles.</w:t>
      </w:r>
    </w:p>
    <w:p>
      <w:pPr>
        <w:pStyle w:val="ListParagraph"/>
        <w:numPr>
          <w:ilvl w:val="0"/>
          <w:numId w:val="1"/>
        </w:numPr>
        <w:spacing w:after="60" w:line="340"/>
        <w:jc w:val="left"/>
      </w:pPr>
      <w:r>
        <w:rPr>
          <w:b/>
          <w:bCs/>
          <w:color w:val="000000"/>
          <w:sz w:val="24"/>
          <w:szCs w:val="24"/>
        </w:rPr>
        <w:t xml:space="preserve">Base conceptual de los ensembles.</w:t>
      </w:r>
      <w:r>
        <w:rPr>
          <w:color w:val="000000"/>
          <w:sz w:val="24"/>
          <w:szCs w:val="24"/>
        </w:rPr>
        <w:t xml:space="preserve"> Comprender árboles es prerrequisito de Random Forest y XGBoost, los dos métodos más usados en tabular.</w:t>
      </w:r>
    </w:p>
    <w:p>
      <w:pPr>
        <w:pStyle w:val="Heading3"/>
        <w:keepNext/>
        <w:spacing w:after="130" w:before="260" w:line="360" w:lineRule="atLeast"/>
        <w:jc w:val="left"/>
      </w:pPr>
      <w:bookmarkStart w:id="100090" w:name="_Toc100090"/>
      <w:r>
        <w:rPr>
          <w:rFonts w:ascii="Times New Roman" w:eastAsia="Times New Roman"/>
          <w:b/>
          <w:bCs/>
          <w:color w:val="000000"/>
          <w:sz w:val="24"/>
          <w:szCs w:val="24"/>
        </w:rPr>
        <w:t xml:space="preserve">4.4.9 Desventajas y limitaciones</w:t>
      </w:r>
      <w:bookmarkEnd w:id="100090"/>
    </w:p>
    <w:p>
      <w:pPr>
        <w:pStyle w:val="ListParagraph"/>
        <w:numPr>
          <w:ilvl w:val="0"/>
          <w:numId w:val="1"/>
        </w:numPr>
        <w:spacing w:after="60" w:line="340"/>
        <w:jc w:val="left"/>
      </w:pPr>
      <w:r>
        <w:rPr>
          <w:b/>
          <w:bCs/>
          <w:color w:val="000000"/>
          <w:sz w:val="24"/>
          <w:szCs w:val="24"/>
        </w:rPr>
        <w:t xml:space="preserve">Alta varianza e inestabilidad.</w:t>
      </w:r>
      <w:r>
        <w:rPr>
          <w:color w:val="000000"/>
          <w:sz w:val="24"/>
          <w:szCs w:val="24"/>
        </w:rPr>
        <w:t xml:space="preserve"> Pequeñas perturbaciones de los datos pueden cambiar radicalmente la estructura del árbol: es su defecto más citado y la razón de ser de los ensembles.</w:t>
      </w:r>
    </w:p>
    <w:p>
      <w:pPr>
        <w:pStyle w:val="ListParagraph"/>
        <w:numPr>
          <w:ilvl w:val="0"/>
          <w:numId w:val="1"/>
        </w:numPr>
        <w:spacing w:after="60" w:line="340"/>
        <w:jc w:val="left"/>
      </w:pPr>
      <w:r>
        <w:rPr>
          <w:b/>
          <w:bCs/>
          <w:color w:val="000000"/>
          <w:sz w:val="24"/>
          <w:szCs w:val="24"/>
        </w:rPr>
        <w:t xml:space="preserve">Sobreajuste severo sin poda.</w:t>
      </w:r>
      <w:r>
        <w:rPr>
          <w:color w:val="000000"/>
          <w:sz w:val="24"/>
          <w:szCs w:val="24"/>
        </w:rPr>
        <w:t xml:space="preserve"> Un árbol sin restricciones crece hasta memorizar el conjunto de entrenamiento, con exactitud interna de 100 por ciento y generalización pobre.</w:t>
      </w:r>
    </w:p>
    <w:p>
      <w:pPr>
        <w:pStyle w:val="ListParagraph"/>
        <w:numPr>
          <w:ilvl w:val="0"/>
          <w:numId w:val="1"/>
        </w:numPr>
        <w:spacing w:after="60" w:line="340"/>
        <w:jc w:val="left"/>
      </w:pPr>
      <w:r>
        <w:rPr>
          <w:b/>
          <w:bCs/>
          <w:color w:val="000000"/>
          <w:sz w:val="24"/>
          <w:szCs w:val="24"/>
        </w:rPr>
        <w:t xml:space="preserve">Predicción por escalones.</w:t>
      </w:r>
      <w:r>
        <w:rPr>
          <w:color w:val="000000"/>
          <w:sz w:val="24"/>
          <w:szCs w:val="24"/>
        </w:rPr>
        <w:t xml:space="preserve"> La respuesta es constante por regiones: no modela superficies suaves y no extrapola más allá del rango de entrenamiento.</w:t>
      </w:r>
    </w:p>
    <w:p>
      <w:pPr>
        <w:pStyle w:val="ListParagraph"/>
        <w:numPr>
          <w:ilvl w:val="0"/>
          <w:numId w:val="1"/>
        </w:numPr>
        <w:spacing w:after="60" w:line="340"/>
        <w:jc w:val="left"/>
      </w:pPr>
      <w:r>
        <w:rPr>
          <w:b/>
          <w:bCs/>
          <w:color w:val="000000"/>
          <w:sz w:val="24"/>
          <w:szCs w:val="24"/>
        </w:rPr>
        <w:t xml:space="preserve">Sesgo ante variables con muchas categorías o con muchos valores distintos.</w:t>
      </w:r>
      <w:r>
        <w:rPr>
          <w:color w:val="000000"/>
          <w:sz w:val="24"/>
          <w:szCs w:val="24"/>
        </w:rPr>
        <w:t xml:space="preserve"> Pueden dominar las divisiones y sobreestimar su importancia.</w:t>
      </w:r>
    </w:p>
    <w:p>
      <w:pPr>
        <w:pStyle w:val="ListParagraph"/>
        <w:numPr>
          <w:ilvl w:val="0"/>
          <w:numId w:val="1"/>
        </w:numPr>
        <w:spacing w:after="60" w:line="340"/>
        <w:jc w:val="left"/>
      </w:pPr>
      <w:r>
        <w:rPr>
          <w:b/>
          <w:bCs/>
          <w:color w:val="000000"/>
          <w:sz w:val="24"/>
          <w:szCs w:val="24"/>
        </w:rPr>
        <w:t xml:space="preserve">Codicioso y subóptimo.</w:t>
      </w:r>
      <w:r>
        <w:rPr>
          <w:color w:val="000000"/>
          <w:sz w:val="24"/>
          <w:szCs w:val="24"/>
        </w:rPr>
        <w:t xml:space="preserve"> Elige el mejor corte local; el árbol globalmente óptimo es NP-completo, así que el resultado depende del orden de exploración.</w:t>
      </w:r>
    </w:p>
    <w:p>
      <w:pPr>
        <w:pStyle w:val="ListParagraph"/>
        <w:numPr>
          <w:ilvl w:val="0"/>
          <w:numId w:val="1"/>
        </w:numPr>
        <w:spacing w:after="60" w:line="340"/>
        <w:jc w:val="left"/>
      </w:pPr>
      <w:r>
        <w:rPr>
          <w:b/>
          <w:bCs/>
          <w:color w:val="000000"/>
          <w:sz w:val="24"/>
          <w:szCs w:val="24"/>
        </w:rPr>
        <w:t xml:space="preserve">Problemas con relaciones lineales simples.</w:t>
      </w:r>
      <w:r>
        <w:rPr>
          <w:color w:val="000000"/>
          <w:sz w:val="24"/>
          <w:szCs w:val="24"/>
        </w:rPr>
        <w:t xml:space="preserve"> Una frontera diagonal que un modelo lineal resuelve con un coeficiente exige al árbol muchos cortes escalonados.</w:t>
      </w:r>
    </w:p>
    <w:p>
      <w:pPr>
        <w:pStyle w:val="Heading3"/>
        <w:keepNext/>
        <w:spacing w:after="130" w:before="260" w:line="360" w:lineRule="atLeast"/>
        <w:jc w:val="left"/>
      </w:pPr>
      <w:bookmarkStart w:id="100091" w:name="_Toc100091"/>
      <w:r>
        <w:rPr>
          <w:rFonts w:ascii="Times New Roman" w:eastAsia="Times New Roman"/>
          <w:b/>
          <w:bCs/>
          <w:color w:val="000000"/>
          <w:sz w:val="24"/>
          <w:szCs w:val="24"/>
        </w:rPr>
        <w:t xml:space="preserve">4.4.10 Hiperparámetros</w:t>
      </w:r>
      <w:bookmarkEnd w:id="100091"/>
    </w:p>
    <w:p>
      <w:pPr>
        <w:keepNext w:val="false"/>
        <w:spacing w:after="120" w:before="0" w:line="360"/>
        <w:jc w:val="both"/>
      </w:pPr>
      <w:r>
        <w:rPr>
          <w:i w:val="false"/>
          <w:iCs w:val="false"/>
          <w:color w:val="000000"/>
          <w:sz w:val="24"/>
          <w:szCs w:val="24"/>
        </w:rPr>
        <w:t xml:space="preserve">Los hiperparámetros de un árbol controlan, casi todos, su tamaño y por tanto el equilibrio entre ajuste y generalización. La Tabla 4.4 resume los de la implementación de scikit-learn (CART).</w:t>
      </w:r>
    </w:p>
    <w:p>
      <w:pPr>
        <w:keepNext/>
        <w:spacing w:after="100" w:before="200" w:line="300"/>
        <w:jc w:val="center"/>
      </w:pPr>
      <w:r>
        <w:rPr>
          <w:rFonts w:ascii="Times New Roman"/>
          <w:b/>
          <w:bCs/>
          <w:color w:val="000000"/>
          <w:sz w:val="21"/>
          <w:szCs w:val="21"/>
        </w:rPr>
        <w:t xml:space="preserve">Tabla 4.7. </w:t>
      </w:r>
      <w:r>
        <w:rPr>
          <w:rFonts w:ascii="Times New Roman"/>
          <w:color w:val="000000"/>
          <w:sz w:val="21"/>
          <w:szCs w:val="21"/>
        </w:rPr>
        <w:t xml:space="preserve">Principales hiperparámetros de los árboles de decisión (CART) y efectos de su variación.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Hiperparámetro</w:t>
            </w:r>
          </w:p>
        </w:tc>
        <w:tc>
          <w:tcPr>
            <w:tcW w:type="pct" w:w="27%"/>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Función</w:t>
            </w:r>
          </w:p>
        </w:tc>
        <w:tc>
          <w:tcPr>
            <w:tcW w:type="pct" w:w="19%"/>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Si aumenta</w:t>
            </w:r>
          </w:p>
        </w:tc>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Si disminuye</w:t>
            </w:r>
          </w:p>
        </w:tc>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Recomendación</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max_depth</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Profundidad máxima del árbol.</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complejidad y ajuste; sobreajuste probable.</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Reglas simples; subajuste posible.</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3 a 8 en problemas de negocio; validar por CV.</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min_samples_split</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Mínimo de ejemplos para dividir un nodo.</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Nodos más generales; árbol menor.</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Divisiones más finas; memorización.</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2 a 20 según volumen.</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min_samples_leaf</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Mínimo de ejemplos por hoja.</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Hojas respaldadas por muchos casos; suaviza predicciones.</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Hojas raras y frágiles.</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1 a 5 por ciento del tamaño del conjunto en modelos operativos.</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criterion</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Criterio de impureza (Gini o entropía).</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 (elección cualitativa).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Gini por defecto; diferencias prácticas menores.</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max_features</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Variables candidatas por división.</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Menos aleatoriedad por nodo (en árbol puro, todas).</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aleatoriedad (útil en ensembles).</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Todas en un árbol único; sqrt en bosques.</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ccp_alpha</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Penalización de complejidad en la poda de costos.</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Poda más agresiva, árbol pequeño.</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Árbol grande, casi sin poda.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Elegirlo con validación cruzada sobre la ruta de poda.</w:t>
            </w:r>
          </w:p>
        </w:tc>
      </w:tr>
      <w:tr>
        <w:trPr>
          <w:cantSplit/>
        </w:trPr>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class_weight</w:t>
            </w:r>
          </w:p>
        </w:tc>
        <w:tc>
          <w:tcPr>
            <w:tcW w:type="pct" w:w="27%"/>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Pondera clases en el criterio de impureza.</w:t>
            </w:r>
          </w:p>
        </w:tc>
        <w:tc>
          <w:tcPr>
            <w:tcW w:type="pct" w:w="19%"/>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Favorece a la clase minoritaria.</w:t>
            </w:r>
          </w:p>
        </w:tc>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Predomina la mayoritaria.</w:t>
            </w:r>
          </w:p>
        </w:tc>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Usar balanced con desbalance relevante.</w:t>
            </w:r>
          </w:p>
        </w:tc>
      </w:tr>
    </w:tbl>
    <w:p>
      <w:pPr>
        <w:spacing w:after="120" w:line="240"/>
      </w:pPr>
    </w:p>
    <w:p>
      <w:pPr>
        <w:pStyle w:val="Heading3"/>
        <w:keepNext/>
        <w:spacing w:after="130" w:before="260" w:line="360" w:lineRule="atLeast"/>
        <w:jc w:val="left"/>
      </w:pPr>
      <w:bookmarkStart w:id="100092" w:name="_Toc100092"/>
      <w:r>
        <w:rPr>
          <w:rFonts w:ascii="Times New Roman" w:eastAsia="Times New Roman"/>
          <w:b/>
          <w:bCs/>
          <w:color w:val="000000"/>
          <w:sz w:val="24"/>
          <w:szCs w:val="24"/>
        </w:rPr>
        <w:t xml:space="preserve">4.4.11 Datos necesarios</w:t>
      </w:r>
      <w:bookmarkEnd w:id="100092"/>
    </w:p>
    <w:p>
      <w:pPr>
        <w:keepNext w:val="false"/>
        <w:spacing w:after="120" w:before="0" w:line="360"/>
        <w:jc w:val="both"/>
      </w:pPr>
      <w:r>
        <w:rPr>
          <w:i w:val="false"/>
          <w:iCs w:val="false"/>
          <w:color w:val="000000"/>
          <w:sz w:val="24"/>
          <w:szCs w:val="24"/>
        </w:rPr>
        <w:t xml:space="preserve">Los árboles admiten la mezcla más amplia de tipos de dato de todos los métodos clásicos: variables numéricas, ordinales y categóricas (codificadas ordinalmente o como indicadoras según la implementación; CART las particiona por umbrales y las variantes categóricas por grupos de niveles). Requieren etiquetas para el aprendizaje supervisado. No exigen normalización ni estandarización, porque las divisiones dependen de ordenamientos y no de magnitudes.</w:t>
      </w:r>
    </w:p>
    <w:p>
      <w:pPr>
        <w:keepNext w:val="false"/>
        <w:spacing w:after="120" w:before="0" w:line="360"/>
        <w:jc w:val="both"/>
      </w:pPr>
      <w:r>
        <w:rPr>
          <w:i w:val="false"/>
          <w:iCs w:val="false"/>
          <w:color w:val="000000"/>
          <w:sz w:val="24"/>
          <w:szCs w:val="24"/>
        </w:rPr>
        <w:t xml:space="preserve">Los valores faltantes pueden tratarse con imputación previa en scikit-learn o, en implementaciones como C4.5 y los modelos recientes de H2O y LightGBM, mediante rutas por defecto que aprenden el mejor lado para los faltantes. Los atípicos afectan poco: un valor extremo define un umbral, no una pendiente. La cantidad de datos mínima depende de la profundidad deseada: un árbol de profundidad d con hojas de al menos k ejemplos necesita en el orden de 2</w:t>
      </w:r>
      <w:r>
        <w:rPr>
          <w:i w:val="false"/>
          <w:iCs w:val="false"/>
          <w:color w:val="000000"/>
          <w:sz w:val="24"/>
          <w:szCs w:val="24"/>
          <w:vertAlign w:val="superscript"/>
        </w:rPr>
        <w:t xml:space="preserve">d</w:t>
      </w:r>
      <w:r>
        <w:rPr>
          <w:i w:val="false"/>
          <w:iCs w:val="false"/>
          <w:color w:val="000000"/>
          <w:sz w:val="24"/>
          <w:szCs w:val="24"/>
        </w:rPr>
        <w:t xml:space="preserve"> por k observaciones para sostenerse; con menos, la poda y los límites de hoja se vuelven críticos. Es importante revisar el desbalance de clases y la presencia de variables identificadoras (códigos únicos) que el algoritmo puede usar para memorizar.</w:t>
      </w:r>
    </w:p>
    <w:p>
      <w:pPr>
        <w:pStyle w:val="Heading3"/>
        <w:keepNext/>
        <w:spacing w:after="130" w:before="260" w:line="360" w:lineRule="atLeast"/>
        <w:jc w:val="left"/>
      </w:pPr>
      <w:bookmarkStart w:id="100093" w:name="_Toc100093"/>
      <w:r>
        <w:rPr>
          <w:rFonts w:ascii="Times New Roman" w:eastAsia="Times New Roman"/>
          <w:b/>
          <w:bCs/>
          <w:color w:val="000000"/>
          <w:sz w:val="24"/>
          <w:szCs w:val="24"/>
        </w:rPr>
        <w:t xml:space="preserve">4.4.12 Entrenamiento</w:t>
      </w:r>
      <w:bookmarkEnd w:id="100093"/>
    </w:p>
    <w:p>
      <w:pPr>
        <w:keepNext w:val="false"/>
        <w:spacing w:after="120" w:before="0" w:line="360"/>
        <w:jc w:val="both"/>
      </w:pPr>
      <w:r>
        <w:rPr>
          <w:i w:val="false"/>
          <w:iCs w:val="false"/>
          <w:color w:val="000000"/>
          <w:sz w:val="24"/>
          <w:szCs w:val="24"/>
        </w:rPr>
        <w:t xml:space="preserve">El protocolo de entrenamiento separa datos en entrenamiento y prueba (o usa validación cruzada k-fold, con k entre 5 y 10, cuando el volumen es moderado) y ajusta los hiperparámetros de complejidad con el conjunto de validación: se grafican la exactitud de validación y el tamaño del árbol contra max_depth o contra ccp_alpha, y se elige el punto donde la métrica de validación deja de mejorar, la analogía directa del codo de otros métodos. Como el árbol es determinista dado el orden de exploración, la semilla solo influye en detalles de desempate.</w:t>
      </w:r>
    </w:p>
    <w:p>
      <w:pPr>
        <w:keepNext w:val="false"/>
        <w:spacing w:after="120" w:before="0" w:line="360"/>
        <w:jc w:val="both"/>
      </w:pPr>
      <w:r>
        <w:rPr>
          <w:i w:val="false"/>
          <w:iCs w:val="false"/>
          <w:color w:val="000000"/>
          <w:sz w:val="24"/>
          <w:szCs w:val="24"/>
        </w:rPr>
        <w:t xml:space="preserve">El ajuste fino se centra en tres palancas: límites de tamaño (max_depth, min_samples_leaf), poda de costos (ccp_alpha) y ponderación de clases. Una práctica útil es crecer el árbol sin límites para ver su tamaño natural y luego podar: la ruta de poda de scikit-learn lista los alpha candidatos y su desempeño. La validación final en el conjunto de prueba debe reportarse junto con el diagrama del árbol y las reglas, porque el producto del análisis es tanto el desempeño como la estructura legible.</w:t>
      </w:r>
    </w:p>
    <w:p>
      <w:pPr>
        <w:pStyle w:val="Heading3"/>
        <w:keepNext/>
        <w:spacing w:after="130" w:before="260" w:line="360" w:lineRule="atLeast"/>
        <w:jc w:val="left"/>
      </w:pPr>
      <w:bookmarkStart w:id="100094" w:name="_Toc100094"/>
      <w:r>
        <w:rPr>
          <w:rFonts w:ascii="Times New Roman" w:eastAsia="Times New Roman"/>
          <w:b/>
          <w:bCs/>
          <w:color w:val="000000"/>
          <w:sz w:val="24"/>
          <w:szCs w:val="24"/>
        </w:rPr>
        <w:t xml:space="preserve">4.4.13 Evaluación</w:t>
      </w:r>
      <w:bookmarkEnd w:id="100094"/>
    </w:p>
    <w:p>
      <w:pPr>
        <w:keepNext w:val="false"/>
        <w:spacing w:after="120" w:before="0" w:line="360"/>
        <w:jc w:val="both"/>
      </w:pPr>
      <w:r>
        <w:rPr>
          <w:i w:val="false"/>
          <w:iCs w:val="false"/>
          <w:color w:val="000000"/>
          <w:sz w:val="24"/>
          <w:szCs w:val="24"/>
        </w:rPr>
        <w:t xml:space="preserve">En clasificación se usan exactitud, precisión, recall, F1 y ROC-AUC, con la misma semántica descrita para Random Forest (sección 4.1.13): la elección depende del costo relativo de los errores, y con clases desbalanceadas la exactitud engaña. La matriz de confusión y las probabilidades por hoja permiten calibrar umbrales operativos. En regresión, MAE, MSE, RMSE y R</w:t>
      </w:r>
      <w:r>
        <w:rPr>
          <w:i w:val="false"/>
          <w:iCs w:val="false"/>
          <w:color w:val="000000"/>
          <w:sz w:val="24"/>
          <w:szCs w:val="24"/>
          <w:vertAlign w:val="superscript"/>
        </w:rPr>
        <w:t xml:space="preserve">2</w:t>
      </w:r>
      <w:r>
        <w:rPr>
          <w:i w:val="false"/>
          <w:iCs w:val="false"/>
          <w:color w:val="000000"/>
          <w:sz w:val="24"/>
          <w:szCs w:val="24"/>
        </w:rPr>
        <w:t xml:space="preserve">, recordando que las predicciones por promedios de hoja tienden a suavizar los extremos.</w:t>
      </w:r>
    </w:p>
    <w:p>
      <w:pPr>
        <w:keepNext w:val="false"/>
        <w:spacing w:after="120" w:before="0" w:line="360"/>
        <w:jc w:val="both"/>
      </w:pPr>
      <w:r>
        <w:rPr>
          <w:i w:val="false"/>
          <w:iCs w:val="false"/>
          <w:color w:val="000000"/>
          <w:sz w:val="24"/>
          <w:szCs w:val="24"/>
        </w:rPr>
        <w:t xml:space="preserve">Lo particular del árbol es la evaluación estructural: el número de hojas y la profundidad son ellos mismos métricas de simplicidad que se reportan junto al desempeño (el compromiso precisión-simplicidad es el producto del ajuste). Se recomienda comparar contra el baseline del problema y analizar la estabilidad: reentrenar con muestreos alternativos y verificar si las variables de las primeras divisiones se mantienen; si cambian radicalmente, la señal es que el árbol único es inestable y conviene pasar a un ensemble, reportándolo como hallazgo.</w:t>
      </w:r>
    </w:p>
    <w:p>
      <w:pPr>
        <w:pStyle w:val="Heading3"/>
        <w:keepNext/>
        <w:spacing w:after="130" w:before="260" w:line="360" w:lineRule="atLeast"/>
        <w:jc w:val="left"/>
      </w:pPr>
      <w:bookmarkStart w:id="100095" w:name="_Toc100095"/>
      <w:r>
        <w:rPr>
          <w:rFonts w:ascii="Times New Roman" w:eastAsia="Times New Roman"/>
          <w:b/>
          <w:bCs/>
          <w:color w:val="000000"/>
          <w:sz w:val="24"/>
          <w:szCs w:val="24"/>
        </w:rPr>
        <w:t xml:space="preserve">4.4.14 Overfitting y underfitting</w:t>
      </w:r>
      <w:bookmarkEnd w:id="100095"/>
    </w:p>
    <w:p>
      <w:pPr>
        <w:keepNext w:val="false"/>
        <w:spacing w:after="120" w:before="0" w:line="360"/>
        <w:jc w:val="both"/>
      </w:pPr>
      <w:r>
        <w:rPr>
          <w:i w:val="false"/>
          <w:iCs w:val="false"/>
          <w:color w:val="000000"/>
          <w:sz w:val="24"/>
          <w:szCs w:val="24"/>
        </w:rPr>
        <w:t xml:space="preserve">El sobreajuste es el riesgo cardinal del método: un árbol sin límites genera una hoja por patrón del entrenamiento, incluyendo el ruido, con exactitud interna perfecta y desempeño de validación claramente inferior. La defensa es triple: limitar el crecimiento (profundidad, mínimos por nodo y por hoja), podar después del crecimiento (ccp_alpha elegido por validación cruzada) y, cuando el problema lo permita, enriquecer los datos o pasar a un ensemble que promedie árboles. El diagnóstico típico es un abismo entre métrica de entrenamiento y de validación acompañado de hojas con muy pocos casos.</w:t>
      </w:r>
    </w:p>
    <w:p>
      <w:pPr>
        <w:keepNext w:val="false"/>
        <w:spacing w:after="120" w:before="0" w:line="360"/>
        <w:jc w:val="both"/>
      </w:pPr>
      <w:r>
        <w:rPr>
          <w:i w:val="false"/>
          <w:iCs w:val="false"/>
          <w:color w:val="000000"/>
          <w:sz w:val="24"/>
          <w:szCs w:val="24"/>
        </w:rPr>
        <w:t xml:space="preserve">El subajuste aparece con restricciones excesivas: árboles de profundidad 1 o 2 (muñones) que solo capturan el efecto de una variable, o podas agresivas. Sus síntomas son métricas bajas y parecidas en entrenamiento y validación, y reglas demasiado groseras que expertos del dominio consideran incompletas. La corrección es relajar los límites progresivamente. La Figura 1.1 del capítulo 1, sobre el error frente a la complejidad, describe exactamente este balance: el árbol permite recorrer todo el espectro de complejidad de forma muy controlada, y esa es su mejor lección didáctica.</w:t>
      </w:r>
    </w:p>
    <w:p>
      <w:pPr>
        <w:pStyle w:val="Heading3"/>
        <w:keepNext/>
        <w:spacing w:after="130" w:before="260" w:line="360" w:lineRule="atLeast"/>
        <w:jc w:val="left"/>
      </w:pPr>
      <w:bookmarkStart w:id="100096" w:name="_Toc100096"/>
      <w:r>
        <w:rPr>
          <w:rFonts w:ascii="Times New Roman" w:eastAsia="Times New Roman"/>
          <w:b/>
          <w:bCs/>
          <w:color w:val="000000"/>
          <w:sz w:val="24"/>
          <w:szCs w:val="24"/>
        </w:rPr>
        <w:t xml:space="preserve">4.4.15 Interpretabilidad</w:t>
      </w:r>
      <w:bookmarkEnd w:id="100096"/>
    </w:p>
    <w:p>
      <w:pPr>
        <w:keepNext w:val="false"/>
        <w:spacing w:after="120" w:before="0" w:line="360"/>
        <w:jc w:val="both"/>
      </w:pPr>
      <w:r>
        <w:rPr>
          <w:i w:val="false"/>
          <w:iCs w:val="false"/>
          <w:color w:val="000000"/>
          <w:sz w:val="24"/>
          <w:szCs w:val="24"/>
        </w:rPr>
        <w:t xml:space="preserve">La interpretabilidad es alta, el nivel máximo junto con la regresión lineal, y en cierto sentido superior: el árbol se dibuja. Cada predicción puede explicarse como la secuencia de condiciones que la produce (camino de la raíz a la hoja), los umbrales son números concretos y la estructura completa cabe en una página. Esta transparencia lo convierte en el modelo preferido donde las reglas deben ser discutidas, firmadas o reguladas.</w:t>
      </w:r>
    </w:p>
    <w:p>
      <w:pPr>
        <w:keepNext w:val="false"/>
        <w:spacing w:after="120" w:before="0" w:line="360"/>
        <w:jc w:val="both"/>
      </w:pPr>
      <w:r>
        <w:rPr>
          <w:i w:val="false"/>
          <w:iCs w:val="false"/>
          <w:color w:val="000000"/>
          <w:sz w:val="24"/>
          <w:szCs w:val="24"/>
        </w:rPr>
        <w:t xml:space="preserve">Las cautelas son dos. Primera: interpretabilidad no es causalidad; las reglas describen asociaciones en los datos de entrenamiento. Segunda: la estabilidad condiciona la confianza; como el árbol es inestable, las reglas concretas (el umbral exacto de una división) pueden variar entre reentrenamientos, por lo que conviene comunicar rangos y validar la robustez de las divisiones principales. Con esas salvedades, sigue siendo la herramienta por excelencia para convertir datos en políticas explícitas.</w:t>
      </w:r>
    </w:p>
    <w:p>
      <w:pPr>
        <w:pStyle w:val="Heading3"/>
        <w:keepNext/>
        <w:spacing w:after="130" w:before="260" w:line="360" w:lineRule="atLeast"/>
        <w:jc w:val="left"/>
      </w:pPr>
      <w:bookmarkStart w:id="100097" w:name="_Toc100097"/>
      <w:r>
        <w:rPr>
          <w:rFonts w:ascii="Times New Roman" w:eastAsia="Times New Roman"/>
          <w:b/>
          <w:bCs/>
          <w:color w:val="000000"/>
          <w:sz w:val="24"/>
          <w:szCs w:val="24"/>
        </w:rPr>
        <w:t xml:space="preserve">4.4.16 Complejidad computacional</w:t>
      </w:r>
      <w:bookmarkEnd w:id="100097"/>
    </w:p>
    <w:p>
      <w:pPr>
        <w:keepNext w:val="false"/>
        <w:spacing w:after="120" w:before="0" w:line="360"/>
        <w:jc w:val="both"/>
      </w:pPr>
      <w:r>
        <w:rPr>
          <w:i w:val="false"/>
          <w:iCs w:val="false"/>
          <w:color w:val="000000"/>
          <w:sz w:val="24"/>
          <w:szCs w:val="24"/>
        </w:rPr>
        <w:t xml:space="preserve">El entrenamiento codicioso evalúa, en cada nodo, todas las variables y umbrales candidatos. Con ordenamientos eficientes y actualización incremental, el costo típico es O(n · p · log n) para un árbol balanceado con n ejemplos y p variables, aunque en el peor caso (árboles profundos y desbalanceados) puede degradarse hacia O(n</w:t>
      </w:r>
      <w:r>
        <w:rPr>
          <w:i w:val="false"/>
          <w:iCs w:val="false"/>
          <w:color w:val="000000"/>
          <w:sz w:val="24"/>
          <w:szCs w:val="24"/>
          <w:vertAlign w:val="superscript"/>
        </w:rPr>
        <w:t xml:space="preserve">2</w:t>
      </w:r>
      <w:r>
        <w:rPr>
          <w:i w:val="false"/>
          <w:iCs w:val="false"/>
          <w:color w:val="000000"/>
          <w:sz w:val="24"/>
          <w:szCs w:val="24"/>
        </w:rPr>
        <w:t xml:space="preserve"> · p). El costo crece con la profundidad permitida, de modo que limitar max_depth limita también el tiempo. La construcción es naturalmente secuencial por niveles (los nodos de un nivel pueden paralelizarse parcialmente), pero en la práctica el entrenamiento de un árbol único es rápido incluso con millones de filas.</w:t>
      </w:r>
    </w:p>
    <w:p>
      <w:pPr>
        <w:keepNext w:val="false"/>
        <w:spacing w:after="120" w:before="0" w:line="360"/>
        <w:jc w:val="both"/>
      </w:pPr>
      <w:r>
        <w:rPr>
          <w:i w:val="false"/>
          <w:iCs w:val="false"/>
          <w:color w:val="000000"/>
          <w:sz w:val="24"/>
          <w:szCs w:val="24"/>
        </w:rPr>
        <w:t xml:space="preserve">La predicción es la más barata de todos los métodos tratados: O(d) comparaciones por consulta, con d la profundidad, típicamente menos de 30; y la memoria del modelo es proporcional al número de nodos, O(2</w:t>
      </w:r>
      <w:r>
        <w:rPr>
          <w:i w:val="false"/>
          <w:iCs w:val="false"/>
          <w:color w:val="000000"/>
          <w:sz w:val="24"/>
          <w:szCs w:val="24"/>
          <w:vertAlign w:val="superscript"/>
        </w:rPr>
        <w:t xml:space="preserve">d</w:t>
      </w:r>
      <w:r>
        <w:rPr>
          <w:i w:val="false"/>
          <w:iCs w:val="false"/>
          <w:color w:val="000000"/>
          <w:sz w:val="24"/>
          <w:szCs w:val="24"/>
        </w:rPr>
        <w:t xml:space="preserve">) en el peor caso o lineal en las hojas permitidas. Esta ligereza predice y explica su uso en sistemas embebidos y reglas operativas. En escalabilidad, un árbol solo escala bien hasta datos medianos por su varianza; el volumen se maneja mejor con ensembles de árboles.</w:t>
      </w:r>
    </w:p>
    <w:p>
      <w:pPr>
        <w:pStyle w:val="Heading3"/>
        <w:keepNext/>
        <w:spacing w:after="130" w:before="260" w:line="360" w:lineRule="atLeast"/>
        <w:jc w:val="left"/>
      </w:pPr>
      <w:bookmarkStart w:id="100098" w:name="_Toc100098"/>
      <w:r>
        <w:rPr>
          <w:rFonts w:ascii="Times New Roman" w:eastAsia="Times New Roman"/>
          <w:b/>
          <w:bCs/>
          <w:color w:val="000000"/>
          <w:sz w:val="24"/>
          <w:szCs w:val="24"/>
        </w:rPr>
        <w:t xml:space="preserve">4.4.17 Implementación en Python</w:t>
      </w:r>
      <w:bookmarkEnd w:id="100098"/>
    </w:p>
    <w:p>
      <w:pPr>
        <w:keepNext w:val="false"/>
        <w:spacing w:after="120" w:before="0" w:line="360"/>
        <w:jc w:val="both"/>
      </w:pPr>
      <w:r>
        <w:rPr>
          <w:i w:val="false"/>
          <w:iCs w:val="false"/>
          <w:color w:val="000000"/>
          <w:sz w:val="24"/>
          <w:szCs w:val="24"/>
        </w:rPr>
        <w:t xml:space="preserve">scikit-learn implementa CART en DecisionTreeClassifier y DecisionTreeRegressor, con exportación gráfica y textual de las reglas. El ejemplo siguiente entrena, poda por complejidad de costos, evalúa y muestra las reglas aprendidas:</w:t>
      </w:r>
    </w:p>
    <w:tbl>
      <w:tblPr>
        <w:tblW w:type="pct" w:w="100%"/>
        <w:tblBorders>
          <w:top w:val="single" w:color="C0C6CC" w:sz="4"/>
          <w:left w:val="single" w:color="C0C6CC" w:sz="4"/>
          <w:bottom w:val="single" w:color="C0C6CC" w:sz="4"/>
          <w:right w:val="single" w:color="C0C6CC" w:sz="4"/>
          <w:insideH w:val="none" w:color="FFFFFF" w:sz="0"/>
          <w:insideV w:val="none" w:color="FFFFFF" w:sz="0"/>
        </w:tblBorders>
        <w:tblLayout w:type="fixed"/>
      </w:tblPr>
      <w:tblGrid>
        <w:gridCol w:w="100"/>
      </w:tblGrid>
      <w:tr>
        <w:trPr>
          <w:cantSplit/>
        </w:trPr>
        <w:tc>
          <w:tcPr>
            <w:tcW w:type="pct" w:w="100%"/>
            <w:shd w:fill="F4F6F8" w:val="clear"/>
            <w:tcMar>
              <w:top w:type="dxa" w:w="130"/>
              <w:left w:type="dxa" w:w="190"/>
              <w:bottom w:type="dxa" w:w="130"/>
              <w:right w:type="dxa" w:w="130"/>
            </w:tcMar>
          </w:tcPr>
          <w:p>
            <w:pPr>
              <w:spacing w:after="0" w:before="0" w:line="252" w:lineRule="atLeast"/>
              <w:jc w:val="left"/>
            </w:pPr>
            <w:r>
              <w:rPr>
                <w:rFonts w:ascii="Courier New" w:eastAsia="Courier New"/>
                <w:color w:val="1A1A1A"/>
                <w:sz w:val="19"/>
                <w:szCs w:val="19"/>
              </w:rPr>
              <w:t xml:space="preserve">from sklearn.tree import DecisionTreeClassifier, export_text</w:t>
            </w:r>
          </w:p>
          <w:p>
            <w:pPr>
              <w:spacing w:after="0" w:before="0" w:line="252" w:lineRule="atLeast"/>
              <w:jc w:val="left"/>
            </w:pPr>
            <w:r>
              <w:rPr>
                <w:rFonts w:ascii="Courier New" w:eastAsia="Courier New"/>
                <w:color w:val="1A1A1A"/>
                <w:sz w:val="19"/>
                <w:szCs w:val="19"/>
              </w:rPr>
              <w:t xml:space="preserve">from sklearn.model_selection import train_test_split, cross_val_score</w:t>
            </w:r>
          </w:p>
          <w:p>
            <w:pPr>
              <w:spacing w:after="0" w:before="0" w:line="252" w:lineRule="atLeast"/>
              <w:jc w:val="left"/>
            </w:pPr>
            <w:r>
              <w:rPr>
                <w:rFonts w:ascii="Courier New" w:eastAsia="Courier New"/>
                <w:color w:val="1A1A1A"/>
                <w:sz w:val="19"/>
                <w:szCs w:val="19"/>
              </w:rPr>
              <w:t xml:space="preserve">from sklearn.metrics import accuracy_score, f1_score</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X_ent, X_pru, y_ent, y_pru = train_test_split(</w:t>
            </w:r>
          </w:p>
          <w:p>
            <w:pPr>
              <w:spacing w:after="0" w:before="0" w:line="252" w:lineRule="atLeast"/>
              <w:jc w:val="left"/>
            </w:pPr>
            <w:r>
              <w:rPr>
                <w:rFonts w:ascii="Courier New" w:eastAsia="Courier New"/>
                <w:color w:val="1A1A1A"/>
                <w:sz w:val="19"/>
                <w:szCs w:val="19"/>
              </w:rPr>
              <w:t xml:space="preserve">    X, y, test_size=0.2, stratify=y, random_state=42)</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arbol = DecisionTreeClassifier(</w:t>
            </w:r>
          </w:p>
          <w:p>
            <w:pPr>
              <w:spacing w:after="0" w:before="0" w:line="252" w:lineRule="atLeast"/>
              <w:jc w:val="left"/>
            </w:pPr>
            <w:r>
              <w:rPr>
                <w:rFonts w:ascii="Courier New" w:eastAsia="Courier New"/>
                <w:color w:val="1A1A1A"/>
                <w:sz w:val="19"/>
                <w:szCs w:val="19"/>
              </w:rPr>
              <w:t xml:space="preserve">    criterion='gini',        # criterio de impureza</w:t>
            </w:r>
          </w:p>
          <w:p>
            <w:pPr>
              <w:spacing w:after="0" w:before="0" w:line="252" w:lineRule="atLeast"/>
              <w:jc w:val="left"/>
            </w:pPr>
            <w:r>
              <w:rPr>
                <w:rFonts w:ascii="Courier New" w:eastAsia="Courier New"/>
                <w:color w:val="1A1A1A"/>
                <w:sz w:val="19"/>
                <w:szCs w:val="19"/>
              </w:rPr>
              <w:t xml:space="preserve">    max_depth=4,             # profundidad maxima</w:t>
            </w:r>
          </w:p>
          <w:p>
            <w:pPr>
              <w:spacing w:after="0" w:before="0" w:line="252" w:lineRule="atLeast"/>
              <w:jc w:val="left"/>
            </w:pPr>
            <w:r>
              <w:rPr>
                <w:rFonts w:ascii="Courier New" w:eastAsia="Courier New"/>
                <w:color w:val="1A1A1A"/>
                <w:sz w:val="19"/>
                <w:szCs w:val="19"/>
              </w:rPr>
              <w:t xml:space="preserve">    min_samples_leaf=200,    # hojas respaldadas</w:t>
            </w:r>
          </w:p>
          <w:p>
            <w:pPr>
              <w:spacing w:after="0" w:before="0" w:line="252" w:lineRule="atLeast"/>
              <w:jc w:val="left"/>
            </w:pPr>
            <w:r>
              <w:rPr>
                <w:rFonts w:ascii="Courier New" w:eastAsia="Courier New"/>
                <w:color w:val="1A1A1A"/>
                <w:sz w:val="19"/>
                <w:szCs w:val="19"/>
              </w:rPr>
              <w:t xml:space="preserve">    ccp_alpha=0.0005,        # poda por complejidad de costos</w:t>
            </w:r>
          </w:p>
          <w:p>
            <w:pPr>
              <w:spacing w:after="0" w:before="0" w:line="252" w:lineRule="atLeast"/>
              <w:jc w:val="left"/>
            </w:pPr>
            <w:r>
              <w:rPr>
                <w:rFonts w:ascii="Courier New" w:eastAsia="Courier New"/>
                <w:color w:val="1A1A1A"/>
                <w:sz w:val="19"/>
                <w:szCs w:val="19"/>
              </w:rPr>
              <w:t xml:space="preserve">    random_state=42)</w:t>
            </w:r>
          </w:p>
          <w:p>
            <w:pPr>
              <w:spacing w:after="0" w:before="0" w:line="252" w:lineRule="atLeast"/>
              <w:jc w:val="left"/>
            </w:pPr>
            <w:r>
              <w:rPr>
                <w:rFonts w:ascii="Courier New" w:eastAsia="Courier New"/>
                <w:color w:val="1A1A1A"/>
                <w:sz w:val="19"/>
                <w:szCs w:val="19"/>
              </w:rPr>
              <w:t xml:space="preserve">arbol.fit(X_ent, y_ent)</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pred = arbol.predict(X_pru)</w:t>
            </w:r>
          </w:p>
          <w:p>
            <w:pPr>
              <w:spacing w:after="0" w:before="0" w:line="252" w:lineRule="atLeast"/>
              <w:jc w:val="left"/>
            </w:pPr>
            <w:r>
              <w:rPr>
                <w:rFonts w:ascii="Courier New" w:eastAsia="Courier New"/>
                <w:color w:val="1A1A1A"/>
                <w:sz w:val="19"/>
                <w:szCs w:val="19"/>
              </w:rPr>
              <w:t xml:space="preserve">print('Accuracy:', round(accuracy_score(y_pru, pred), 3))</w:t>
            </w:r>
          </w:p>
          <w:p>
            <w:pPr>
              <w:spacing w:after="0" w:before="0" w:line="252" w:lineRule="atLeast"/>
              <w:jc w:val="left"/>
            </w:pPr>
            <w:r>
              <w:rPr>
                <w:rFonts w:ascii="Courier New" w:eastAsia="Courier New"/>
                <w:color w:val="1A1A1A"/>
                <w:sz w:val="19"/>
                <w:szCs w:val="19"/>
              </w:rPr>
              <w:t xml:space="preserve">print('F1      :', round(f1_score(y_pru, pred), 3))</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Reglas legibles del modelo</w:t>
            </w:r>
          </w:p>
          <w:p>
            <w:pPr>
              <w:spacing w:after="0" w:before="0" w:line="252" w:lineRule="atLeast"/>
              <w:jc w:val="left"/>
            </w:pPr>
            <w:r>
              <w:rPr>
                <w:rFonts w:ascii="Courier New" w:eastAsia="Courier New"/>
                <w:color w:val="1A1A1A"/>
                <w:sz w:val="19"/>
                <w:szCs w:val="19"/>
              </w:rPr>
              <w:t xml:space="preserve">print(export_text(arbol, feature_names=list(nombres_variables)))</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Importancia de variables</w:t>
            </w:r>
          </w:p>
          <w:p>
            <w:pPr>
              <w:spacing w:after="0" w:before="0" w:line="252" w:lineRule="atLeast"/>
              <w:jc w:val="left"/>
            </w:pPr>
            <w:r>
              <w:rPr>
                <w:rFonts w:ascii="Courier New" w:eastAsia="Courier New"/>
                <w:color w:val="1A1A1A"/>
                <w:sz w:val="19"/>
                <w:szCs w:val="19"/>
              </w:rPr>
              <w:t xml:space="preserve">print(dict(zip(nombres_variables, arbol.feature_importances_.round(3))))</w:t>
            </w:r>
          </w:p>
        </w:tc>
      </w:tr>
    </w:tbl>
    <w:p>
      <w:pPr>
        <w:spacing w:after="120" w:line="240"/>
      </w:pPr>
    </w:p>
    <w:p>
      <w:pPr>
        <w:keepNext w:val="false"/>
        <w:spacing w:after="120" w:before="0" w:line="360"/>
        <w:jc w:val="both"/>
      </w:pPr>
      <w:r>
        <w:rPr>
          <w:i w:val="false"/>
          <w:iCs w:val="false"/>
          <w:color w:val="000000"/>
          <w:sz w:val="24"/>
          <w:szCs w:val="24"/>
        </w:rPr>
        <w:t xml:space="preserve">Para elegir ccp_alpha de forma sistemática, scikit-learn ofrece cost_complexity_pruning_path, que lista los valores candidatos y permite seleccionar el que maximiza la métrica de validación cruzada; para visualizar el árbol, tree.plot_tree o la utilidad export_graphviz generan el diagrama completo.</w:t>
      </w:r>
    </w:p>
    <w:p>
      <w:pPr>
        <w:pStyle w:val="Heading3"/>
        <w:keepNext/>
        <w:spacing w:after="130" w:before="260" w:line="360" w:lineRule="atLeast"/>
        <w:jc w:val="left"/>
      </w:pPr>
      <w:bookmarkStart w:id="100099" w:name="_Toc100099"/>
      <w:r>
        <w:rPr>
          <w:rFonts w:ascii="Times New Roman" w:eastAsia="Times New Roman"/>
          <w:b/>
          <w:bCs/>
          <w:color w:val="000000"/>
          <w:sz w:val="24"/>
          <w:szCs w:val="24"/>
        </w:rPr>
        <w:t xml:space="preserve">4.4.18 Cuándo utilizarlo</w:t>
      </w:r>
      <w:bookmarkEnd w:id="100099"/>
    </w:p>
    <w:p>
      <w:pPr>
        <w:pStyle w:val="ListParagraph"/>
        <w:numPr>
          <w:ilvl w:val="0"/>
          <w:numId w:val="1"/>
        </w:numPr>
        <w:spacing w:after="60" w:line="340"/>
        <w:jc w:val="left"/>
      </w:pPr>
      <w:r>
        <w:rPr>
          <w:color w:val="000000"/>
          <w:sz w:val="24"/>
          <w:szCs w:val="24"/>
        </w:rPr>
        <w:t xml:space="preserve">Cuando la interpretabilidad y la comunicación de reglas son requisitos duros del proyecto (regulación, protocolos, formación).</w:t>
      </w:r>
    </w:p>
    <w:p>
      <w:pPr>
        <w:pStyle w:val="ListParagraph"/>
        <w:numPr>
          <w:ilvl w:val="0"/>
          <w:numId w:val="1"/>
        </w:numPr>
        <w:spacing w:after="60" w:line="340"/>
        <w:jc w:val="left"/>
      </w:pPr>
      <w:r>
        <w:rPr>
          <w:color w:val="000000"/>
          <w:sz w:val="24"/>
          <w:szCs w:val="24"/>
        </w:rPr>
        <w:t xml:space="preserve">Cuando se necesita un modelo rápido de prototipo que revele interacciones candidatas entre variables antes de invertir en modelos más sofisticados.</w:t>
      </w:r>
    </w:p>
    <w:p>
      <w:pPr>
        <w:pStyle w:val="ListParagraph"/>
        <w:numPr>
          <w:ilvl w:val="0"/>
          <w:numId w:val="1"/>
        </w:numPr>
        <w:spacing w:after="60" w:line="340"/>
        <w:jc w:val="left"/>
      </w:pPr>
      <w:r>
        <w:rPr>
          <w:color w:val="000000"/>
          <w:sz w:val="24"/>
          <w:szCs w:val="24"/>
        </w:rPr>
        <w:t xml:space="preserve">Con datos tabulares mixtos, sin tiempo de preparación extensiva, y con predicciones de latencia mínima.</w:t>
      </w:r>
    </w:p>
    <w:p>
      <w:pPr>
        <w:pStyle w:val="ListParagraph"/>
        <w:numPr>
          <w:ilvl w:val="0"/>
          <w:numId w:val="1"/>
        </w:numPr>
        <w:spacing w:after="60" w:line="340"/>
        <w:jc w:val="left"/>
      </w:pPr>
      <w:r>
        <w:rPr>
          <w:color w:val="000000"/>
          <w:sz w:val="24"/>
          <w:szCs w:val="24"/>
        </w:rPr>
        <w:t xml:space="preserve">Como bloque educativo y de ingeniería: es el prerrequisito directo de Random Forest y XGBoost.</w:t>
      </w:r>
    </w:p>
    <w:p>
      <w:pPr>
        <w:pStyle w:val="ListParagraph"/>
        <w:numPr>
          <w:ilvl w:val="0"/>
          <w:numId w:val="1"/>
        </w:numPr>
        <w:spacing w:after="60" w:line="340"/>
        <w:jc w:val="left"/>
      </w:pPr>
      <w:r>
        <w:rPr>
          <w:color w:val="000000"/>
          <w:sz w:val="24"/>
          <w:szCs w:val="24"/>
        </w:rPr>
        <w:t xml:space="preserve">Cuando el negocio exige un número pequeño de reglas operativas (hojas) respaldadas por suficientes casos.</w:t>
      </w:r>
    </w:p>
    <w:p>
      <w:pPr>
        <w:pStyle w:val="Heading3"/>
        <w:keepNext/>
        <w:spacing w:after="130" w:before="260" w:line="360" w:lineRule="atLeast"/>
        <w:jc w:val="left"/>
      </w:pPr>
      <w:bookmarkStart w:id="100100" w:name="_Toc100100"/>
      <w:r>
        <w:rPr>
          <w:rFonts w:ascii="Times New Roman" w:eastAsia="Times New Roman"/>
          <w:b/>
          <w:bCs/>
          <w:color w:val="000000"/>
          <w:sz w:val="24"/>
          <w:szCs w:val="24"/>
        </w:rPr>
        <w:t xml:space="preserve">4.4.19 Cuándo NO utilizarlo</w:t>
      </w:r>
      <w:bookmarkEnd w:id="100100"/>
    </w:p>
    <w:p>
      <w:pPr>
        <w:pStyle w:val="ListParagraph"/>
        <w:numPr>
          <w:ilvl w:val="0"/>
          <w:numId w:val="1"/>
        </w:numPr>
        <w:spacing w:after="60" w:line="340"/>
        <w:jc w:val="left"/>
      </w:pPr>
      <w:r>
        <w:rPr>
          <w:color w:val="000000"/>
          <w:sz w:val="24"/>
          <w:szCs w:val="24"/>
        </w:rPr>
        <w:t xml:space="preserve">Cuando se busca la máxima precisión predictiva: Random Forest o XGBoost lo superan sistemáticamente al combinar muchos árboles.</w:t>
      </w:r>
    </w:p>
    <w:p>
      <w:pPr>
        <w:pStyle w:val="ListParagraph"/>
        <w:numPr>
          <w:ilvl w:val="0"/>
          <w:numId w:val="1"/>
        </w:numPr>
        <w:spacing w:after="60" w:line="340"/>
        <w:jc w:val="left"/>
      </w:pPr>
      <w:r>
        <w:rPr>
          <w:color w:val="000000"/>
          <w:sz w:val="24"/>
          <w:szCs w:val="24"/>
        </w:rPr>
        <w:t xml:space="preserve">Cuando la relación subyacente es lineal o suave: el árbol la aproxima por escalones de forma ineficiente y discontinua.</w:t>
      </w:r>
    </w:p>
    <w:p>
      <w:pPr>
        <w:pStyle w:val="ListParagraph"/>
        <w:numPr>
          <w:ilvl w:val="0"/>
          <w:numId w:val="1"/>
        </w:numPr>
        <w:spacing w:after="60" w:line="340"/>
        <w:jc w:val="left"/>
      </w:pPr>
      <w:r>
        <w:rPr>
          <w:color w:val="000000"/>
          <w:sz w:val="24"/>
          <w:szCs w:val="24"/>
        </w:rPr>
        <w:t xml:space="preserve">Con datos pequeños y ruidosos: la inestabilidad produce reglas no reproducibles entre muestras.</w:t>
      </w:r>
    </w:p>
    <w:p>
      <w:pPr>
        <w:pStyle w:val="ListParagraph"/>
        <w:numPr>
          <w:ilvl w:val="0"/>
          <w:numId w:val="1"/>
        </w:numPr>
        <w:spacing w:after="60" w:line="340"/>
        <w:jc w:val="left"/>
      </w:pPr>
      <w:r>
        <w:rPr>
          <w:color w:val="000000"/>
          <w:sz w:val="24"/>
          <w:szCs w:val="24"/>
        </w:rPr>
        <w:t xml:space="preserve">Cuando se requiere extrapolación o modelado de tendencias fuera del rango observado.</w:t>
      </w:r>
    </w:p>
    <w:p>
      <w:pPr>
        <w:pStyle w:val="ListParagraph"/>
        <w:numPr>
          <w:ilvl w:val="0"/>
          <w:numId w:val="1"/>
        </w:numPr>
        <w:spacing w:after="60" w:line="340"/>
        <w:jc w:val="left"/>
      </w:pPr>
      <w:r>
        <w:rPr>
          <w:color w:val="000000"/>
          <w:sz w:val="24"/>
          <w:szCs w:val="24"/>
        </w:rPr>
        <w:t xml:space="preserve">Cuando la estabilidad de los umbrales exactos es crítica entre reentrenamientos (regulación estricta): considerar ensembles con SHAP o modelos lineales.</w:t>
      </w:r>
    </w:p>
    <w:p>
      <w:pPr>
        <w:pStyle w:val="Heading3"/>
        <w:keepNext/>
        <w:spacing w:after="130" w:before="260" w:line="360" w:lineRule="atLeast"/>
        <w:jc w:val="left"/>
      </w:pPr>
      <w:bookmarkStart w:id="100101" w:name="_Toc100101"/>
      <w:r>
        <w:rPr>
          <w:rFonts w:ascii="Times New Roman" w:eastAsia="Times New Roman"/>
          <w:b/>
          <w:bCs/>
          <w:color w:val="000000"/>
          <w:sz w:val="24"/>
          <w:szCs w:val="24"/>
        </w:rPr>
        <w:t xml:space="preserve">4.4.20 Algoritmos alternativos</w:t>
      </w:r>
      <w:bookmarkEnd w:id="100101"/>
    </w:p>
    <w:p>
      <w:pPr>
        <w:keepNext w:val="false"/>
        <w:spacing w:after="120" w:before="0" w:line="360"/>
        <w:jc w:val="both"/>
      </w:pPr>
      <w:r>
        <w:rPr>
          <w:i w:val="false"/>
          <w:iCs w:val="false"/>
          <w:color w:val="000000"/>
          <w:sz w:val="24"/>
          <w:szCs w:val="24"/>
        </w:rPr>
        <w:t xml:space="preserve">La primera alternativa es Random Forest (sección 4.1), que conserva el vocabulario de los árboles pero promedia cientos de ellos: gana precisión y estabilidad al costo de perder el diagrama único legible. La segunda es la Regresión Logística (sección 4.5), que modela probabilidades con coeficientes interpretables y fronteras lineales: preferible cuando la señal es lineal y se requiere inferencia estadística formal. Como alternativas adicionales, las listas de reglas (rulefit, RIPPER) extraen conjuntos de reglas equivalentes con menos nodos, y los ensembles de boosting producen árboles pequeños encadenados de alta precisión. La elección práctica: reglas absolutamente transparentes, árbol; precisión con cierta explicabilidad, bosque; inferencia probabilística formal, logística.</w:t>
      </w:r>
    </w:p>
    <w:p>
      <w:pPr>
        <w:pStyle w:val="Heading3"/>
        <w:keepNext/>
        <w:spacing w:after="130" w:before="260" w:line="360" w:lineRule="atLeast"/>
        <w:jc w:val="left"/>
      </w:pPr>
      <w:bookmarkStart w:id="100102" w:name="_Toc100102"/>
      <w:r>
        <w:rPr>
          <w:rFonts w:ascii="Times New Roman" w:eastAsia="Times New Roman"/>
          <w:b/>
          <w:bCs/>
          <w:color w:val="000000"/>
          <w:sz w:val="24"/>
          <w:szCs w:val="24"/>
        </w:rPr>
        <w:t xml:space="preserve">4.4.21 Comparación con las alternativas</w:t>
      </w:r>
      <w:bookmarkEnd w:id="100102"/>
    </w:p>
    <w:p>
      <w:pPr>
        <w:keepNext/>
        <w:spacing w:after="100" w:before="200" w:line="300"/>
        <w:jc w:val="center"/>
      </w:pPr>
      <w:r>
        <w:rPr>
          <w:rFonts w:ascii="Times New Roman"/>
          <w:b/>
          <w:bCs/>
          <w:color w:val="000000"/>
          <w:sz w:val="21"/>
          <w:szCs w:val="21"/>
        </w:rPr>
        <w:t xml:space="preserve">Tabla 4.8. </w:t>
      </w:r>
      <w:r>
        <w:rPr>
          <w:rFonts w:ascii="Times New Roman"/>
          <w:color w:val="000000"/>
          <w:sz w:val="21"/>
          <w:szCs w:val="21"/>
        </w:rPr>
        <w:t xml:space="preserve">Comparación entre el árbol de decisión y sus principales alternativas.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2%"/>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Característica</w:t>
            </w:r>
          </w:p>
        </w:tc>
        <w:tc>
          <w:tcPr>
            <w:tcW w:type="pct" w:w="26%"/>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Árbol de Decisión</w:t>
            </w:r>
          </w:p>
        </w:tc>
        <w:tc>
          <w:tcPr>
            <w:tcW w:type="pct" w:w="27%"/>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Random Forest</w:t>
            </w:r>
          </w:p>
        </w:tc>
        <w:tc>
          <w:tcPr>
            <w:tcW w:type="pct" w:w="25%"/>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Regresión Logística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Precisión típica</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Media-alta (si hay linealidad)</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Velocidad de entrenamiento</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 (paralela)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Velocidad de predicción</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Excelente (O(profundidad))</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Interpretabilidad</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 (diagrama y reglas)</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 (coeficientes)</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Escalabilidad</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Buena</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buena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Excelente</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Datos necesarios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Moderados</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Moderados a grandes</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Funciona con pocos</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Facilidad</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Riesgo de sobreajuste</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Alto sin poda; controlable</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Bajo-moderado</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Bajo</w:t>
            </w:r>
          </w:p>
        </w:tc>
      </w:tr>
      <w:tr>
        <w:trPr>
          <w:cantSplit/>
        </w:trPr>
        <w:tc>
          <w:tcPr>
            <w:tcW w:type="pct" w:w="22%"/>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Estabilidad</w:t>
            </w:r>
          </w:p>
        </w:tc>
        <w:tc>
          <w:tcPr>
            <w:tcW w:type="pct" w:w="26%"/>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Baja (alta varianza)</w:t>
            </w:r>
          </w:p>
        </w:tc>
        <w:tc>
          <w:tcPr>
            <w:tcW w:type="pct" w:w="27%"/>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c>
          <w:tcPr>
            <w:tcW w:type="pct" w:w="25%"/>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r>
    </w:tbl>
    <w:p>
      <w:pPr>
        <w:spacing w:after="120" w:line="240"/>
      </w:pPr>
    </w:p>
    <w:p>
      <w:pPr>
        <w:pStyle w:val="Heading2"/>
        <w:keepNext/>
        <w:spacing w:after="180" w:before="340" w:line="380" w:lineRule="atLeast"/>
        <w:jc w:val="left"/>
      </w:pPr>
      <w:bookmarkStart w:id="100103" w:name="_Toc100103"/>
      <w:r>
        <w:rPr>
          <w:rFonts w:ascii="Times New Roman" w:eastAsia="Times New Roman"/>
          <w:b/>
          <w:bCs/>
          <w:color w:val="000000"/>
          <w:sz w:val="28"/>
          <w:szCs w:val="28"/>
        </w:rPr>
        <w:t xml:space="preserve">4.5. Regresión Logística</w:t>
      </w:r>
      <w:bookmarkEnd w:id="100103"/>
    </w:p>
    <w:p>
      <w:pPr>
        <w:pStyle w:val="Heading3"/>
        <w:keepNext/>
        <w:spacing w:after="130" w:before="260" w:line="360" w:lineRule="atLeast"/>
        <w:jc w:val="left"/>
      </w:pPr>
      <w:bookmarkStart w:id="100104" w:name="_Toc100104"/>
      <w:r>
        <w:rPr>
          <w:rFonts w:ascii="Times New Roman" w:eastAsia="Times New Roman"/>
          <w:b/>
          <w:bCs/>
          <w:color w:val="000000"/>
          <w:sz w:val="24"/>
          <w:szCs w:val="24"/>
        </w:rPr>
        <w:t xml:space="preserve">4.5.1 ¿Qué es?</w:t>
      </w:r>
      <w:bookmarkEnd w:id="100104"/>
    </w:p>
    <w:p>
      <w:pPr>
        <w:keepNext w:val="false"/>
        <w:spacing w:after="120" w:before="0" w:line="360"/>
        <w:jc w:val="both"/>
      </w:pPr>
      <w:r>
        <w:rPr>
          <w:i w:val="false"/>
          <w:iCs w:val="false"/>
          <w:color w:val="000000"/>
          <w:sz w:val="24"/>
          <w:szCs w:val="24"/>
        </w:rPr>
        <w:t xml:space="preserve">La regresión logística es un algoritmo de aprendizaje supervisado para clasificación que estima la probabilidad de que una observación pertenezca a una categoría, típicamente binaria (compra o no compra, impago o pago, spam o legítimo), a partir de sus variables explicativas. Pese a su nombre, es un modelo de clasificación: el término regresión se debe a que modela la probabilidad, una cantidad continua entre 0 y 1, mediante la regresión de la transformación logit. Sus raíces históricas se remontan a la función logística de Verhulst (décadas de 1830 y 1840) y su consolidación estadística a los trabajos de Berkson (1944) y Cox (1958); en el aprendizaje automático es el clasificador lineal probabilístico de referencia.</w:t>
      </w:r>
    </w:p>
    <w:p>
      <w:pPr>
        <w:keepNext w:val="false"/>
        <w:spacing w:after="120" w:before="0" w:line="360"/>
        <w:jc w:val="both"/>
      </w:pPr>
      <w:r>
        <w:rPr>
          <w:i w:val="false"/>
          <w:iCs w:val="false"/>
          <w:color w:val="000000"/>
          <w:sz w:val="24"/>
          <w:szCs w:val="24"/>
        </w:rPr>
        <w:t xml:space="preserve">Pertenece al paradigma supervisado y a la familia de modelos lineales generalizados. La fuente de referencia la lista en Regression analysis (Logistic regression) y dentro de los clasificadores lineales (Linear classifier), junto con la regresión lineal y el perceptrón. Su propósito es producir probabilidades calibradas y decisiones de clase explicables: los coeficientes se traducen en razones de probabilidades (odds ratios), una métrica directamente interpretable que la ha convertido en el estándar de la epidemiología, del riesgo crediticio y del análisis de conversiones.</w:t>
      </w:r>
    </w:p>
    <w:p>
      <w:pPr>
        <w:pStyle w:val="Heading3"/>
        <w:keepNext/>
        <w:spacing w:after="130" w:before="260" w:line="360" w:lineRule="atLeast"/>
        <w:jc w:val="left"/>
      </w:pPr>
      <w:bookmarkStart w:id="100105" w:name="_Toc100105"/>
      <w:r>
        <w:rPr>
          <w:rFonts w:ascii="Times New Roman" w:eastAsia="Times New Roman"/>
          <w:b/>
          <w:bCs/>
          <w:color w:val="000000"/>
          <w:sz w:val="24"/>
          <w:szCs w:val="24"/>
        </w:rPr>
        <w:t xml:space="preserve">4.5.2 ¿Qué problema resuelve?</w:t>
      </w:r>
      <w:bookmarkEnd w:id="100105"/>
    </w:p>
    <w:p>
      <w:pPr>
        <w:keepNext w:val="false"/>
        <w:spacing w:after="120" w:before="0" w:line="360"/>
        <w:jc w:val="both"/>
      </w:pPr>
      <w:r>
        <w:rPr>
          <w:i w:val="false"/>
          <w:iCs w:val="false"/>
          <w:color w:val="000000"/>
          <w:sz w:val="24"/>
          <w:szCs w:val="24"/>
        </w:rPr>
        <w:t xml:space="preserve">Resuelve problemas de clasificación binaria donde se necesita una probabilidad y no solo una etiqueta: aprobar o rechazar un crédito con su riesgo asociado, estimar la propensión de compra de un cliente, detectar si un correo es spam o predecir la probabilidad de reingreso hospitalario. La salida probabilística permite fijar umbrales de decisión según el costo de cada error: un banco puede exigir 0,8 de probabilidad de pago para aprobar automáticamente mientras revisa manualmente el rango intermedio, algo que un clasificador de etiqueta dura no ofrece.</w:t>
      </w:r>
    </w:p>
    <w:p>
      <w:pPr>
        <w:keepNext w:val="false"/>
        <w:spacing w:after="120" w:before="0" w:line="360"/>
        <w:jc w:val="both"/>
      </w:pPr>
      <w:r>
        <w:rPr>
          <w:i w:val="false"/>
          <w:iCs w:val="false"/>
          <w:color w:val="000000"/>
          <w:sz w:val="24"/>
          <w:szCs w:val="24"/>
        </w:rPr>
        <w:t xml:space="preserve">Con extensiones multinomial (softmax) maneja varias clases mutuamente excluyentes y con la variante ordinal respeta categorías ordenadas. No es el método adecuado cuando la frontera entre clases es fuertemente no lineal sin transformación de variables, cuando hay interacciones complejas no especificadas o cuando se persigue la máxima precisión en datos tabulares complejos, terrenos de los ensembles y las redes. Su nicho es la clasificación lineal con probabilidades confiables, estimación estadística formal y volúmenes enormes.</w:t>
      </w:r>
    </w:p>
    <w:p>
      <w:pPr>
        <w:pStyle w:val="Heading3"/>
        <w:keepNext/>
        <w:spacing w:after="130" w:before="260" w:line="360" w:lineRule="atLeast"/>
        <w:jc w:val="left"/>
      </w:pPr>
      <w:bookmarkStart w:id="100106" w:name="_Toc100106"/>
      <w:r>
        <w:rPr>
          <w:rFonts w:ascii="Times New Roman" w:eastAsia="Times New Roman"/>
          <w:b/>
          <w:bCs/>
          <w:color w:val="000000"/>
          <w:sz w:val="24"/>
          <w:szCs w:val="24"/>
        </w:rPr>
        <w:t xml:space="preserve">4.5.3 ¿Cómo funciona?</w:t>
      </w:r>
      <w:bookmarkEnd w:id="100106"/>
    </w:p>
    <w:p>
      <w:pPr>
        <w:keepNext w:val="false"/>
        <w:spacing w:after="120" w:before="0" w:line="360"/>
        <w:jc w:val="both"/>
      </w:pPr>
      <w:r>
        <w:rPr>
          <w:i w:val="false"/>
          <w:iCs w:val="false"/>
          <w:color w:val="000000"/>
          <w:sz w:val="24"/>
          <w:szCs w:val="24"/>
        </w:rPr>
        <w:t xml:space="preserve">Primero, datos de entrada: observaciones con variables explicativas y una etiqueta binaria codificada como 0 y 1. Segundo, preparación: se codifican las categóricas como indicadoras, se imputan faltantes y, para que la regularización trate a todas las variables por igual, se estandarizan las numéricas. Tercero, combinación lineal: como en la regresión lineal, se calcula z igual a la suma ponderada de las entradas más el intercepto. Cuarto, transformación sigmoide: z pasa por la función sigmoide, que lo comprime al intervalo (0, 1) y lo interpreta como probabilidad de la clase 1; a valores negativos muy grandes corresponde probabilidad cercana a cero y a positivos muy grandes, cercana a uno.</w:t>
      </w:r>
    </w:p>
    <w:p>
      <w:pPr>
        <w:keepNext w:val="false"/>
        <w:spacing w:after="120" w:before="0" w:line="360"/>
        <w:jc w:val="both"/>
      </w:pPr>
      <w:r>
        <w:rPr>
          <w:i w:val="false"/>
          <w:iCs w:val="false"/>
          <w:color w:val="000000"/>
          <w:sz w:val="24"/>
          <w:szCs w:val="24"/>
        </w:rPr>
        <w:t xml:space="preserve">Quinto, ajuste por máxima verosimilitud: el algoritmo busca los coeficientes que maximizan la probabilidad de observar las etiquetas reales bajo el modelo, lo que equivale a minimizar la pérdida logística (log-loss o entropía cruzada binaria). Esa pérdida es convexa, por lo que la optimización, realizada típicamente con métodos quasi-Newton (LBFGS), gradiente conjugado o descenso por gradiente estocástico, converge al óptimo global. Sexto, decisión: en producción el modelo entrega la probabilidad y la clase se asigna comparando contra un umbral, 0,5 por defecto o ajustado al costo del negocio. Séptimo, validación: se evalúa con las métricas de clasificación y se examina la calibración, es decir, la correspondencia entre probabilidades predichas y frecuencias observadas.</w:t>
      </w:r>
    </w:p>
    <w:p>
      <w:pPr>
        <w:pStyle w:val="Heading3"/>
        <w:keepNext/>
        <w:spacing w:after="130" w:before="260" w:line="360" w:lineRule="atLeast"/>
        <w:jc w:val="left"/>
      </w:pPr>
      <w:bookmarkStart w:id="100107" w:name="_Toc100107"/>
      <w:r>
        <w:rPr>
          <w:rFonts w:ascii="Times New Roman" w:eastAsia="Times New Roman"/>
          <w:b/>
          <w:bCs/>
          <w:color w:val="000000"/>
          <w:sz w:val="24"/>
          <w:szCs w:val="24"/>
        </w:rPr>
        <w:t xml:space="preserve">4.5.4 Fundamento matemático</w:t>
      </w:r>
      <w:bookmarkEnd w:id="100107"/>
    </w:p>
    <w:p>
      <w:pPr>
        <w:keepNext w:val="false"/>
        <w:spacing w:after="120" w:before="0" w:line="360"/>
        <w:jc w:val="both"/>
      </w:pPr>
      <w:r>
        <w:rPr>
          <w:i w:val="false"/>
          <w:iCs w:val="false"/>
          <w:color w:val="000000"/>
          <w:sz w:val="24"/>
          <w:szCs w:val="24"/>
        </w:rPr>
        <w:t xml:space="preserve">El modelo transforma la combinación lineal z mediante la función sigmoide:</w:t>
      </w:r>
    </w:p>
    <w:p>
      <w:pPr>
        <w:tabs>
          <w:tab w:val="center" w:pos="4680"/>
          <w:tab w:val="right" w:pos="9360"/>
        </w:tabs>
        <w:spacing w:after="140" w:before="120" w:line="360"/>
      </w:pPr>
      <w:r>
        <w:t xml:space="preserve">	</w:t>
      </w:r>
      <m:oMath>
        <m:r>
          <m:t>p = σ(z) = </m:t>
        </m:r>
        <m:f>
          <m:num>
            <m:r>
              <m:t>1</m:t>
            </m:r>
          </m:num>
          <m:den>
            <m:r>
              <m:t>1 + </m:t>
            </m:r>
            <m:sSup>
              <m:sSupPr/>
              <m:e>
                <m:r>
                  <m:t>e</m:t>
                </m:r>
              </m:e>
              <m:sup>
                <m:r>
                  <m:t>−z</m:t>
                </m:r>
              </m:sup>
            </m:sSup>
          </m:den>
        </m:f>
        <m:r>
          <m:t> ,        z = </m:t>
        </m:r>
        <m:sSub>
          <m:sSubPr/>
          <m:e>
            <m:r>
              <m:t>β</m:t>
            </m:r>
          </m:e>
          <m:sub>
            <m:r>
              <m:t>0</m:t>
            </m:r>
          </m:sub>
        </m:sSub>
        <m:r>
          <m:t> + </m:t>
        </m:r>
        <m:sSub>
          <m:sSubPr/>
          <m:e>
            <m:r>
              <m:t>β</m:t>
            </m:r>
          </m:e>
          <m:sub>
            <m:r>
              <m:t>1</m:t>
            </m:r>
          </m:sub>
        </m:sSub>
        <m:sSub>
          <m:sSubPr/>
          <m:e>
            <m:r>
              <m:t>x</m:t>
            </m:r>
          </m:e>
          <m:sub>
            <m:r>
              <m:t>1</m:t>
            </m:r>
          </m:sub>
        </m:sSub>
        <m:r>
          <m:t> + ⋯ + </m:t>
        </m:r>
        <m:sSub>
          <m:sSubPr/>
          <m:e>
            <m:r>
              <m:t>β</m:t>
            </m:r>
          </m:e>
          <m:sub>
            <m:r>
              <m:t>p</m:t>
            </m:r>
          </m:sub>
        </m:sSub>
        <m:sSub>
          <m:sSubPr/>
          <m:e>
            <m:r>
              <m:t>x</m:t>
            </m:r>
          </m:e>
          <m:sub>
            <m:r>
              <m:t>p</m:t>
            </m:r>
          </m:sub>
        </m:sSub>
      </m:oMath>
      <w:r>
        <w:rPr>
          <w:color w:val="000000"/>
          <w:sz w:val="22"/>
          <w:szCs w:val="22"/>
        </w:rPr>
        <w:t xml:space="preserve">	(4.16)</w:t>
      </w:r>
    </w:p>
    <w:p>
      <w:pPr>
        <w:keepNext w:val="false"/>
        <w:spacing w:after="120" w:before="0" w:line="360"/>
        <w:jc w:val="both"/>
      </w:pPr>
      <w:r>
        <w:rPr>
          <w:i w:val="false"/>
          <w:iCs w:val="false"/>
          <w:color w:val="000000"/>
          <w:sz w:val="24"/>
          <w:szCs w:val="24"/>
        </w:rPr>
        <w:t xml:space="preserve">donde p es la probabilidad estimada de la clase 1 y e la base del logaritmo natural. Despejando, el logaritmo de la razón de probabilidades (log-odds) resulta lineal en las variables, propiedad que da nombre al método y que habilita la interpretación de coeficientes:</w:t>
      </w:r>
    </w:p>
    <w:p>
      <w:pPr>
        <w:tabs>
          <w:tab w:val="center" w:pos="4680"/>
          <w:tab w:val="right" w:pos="9360"/>
        </w:tabs>
        <w:spacing w:after="140" w:before="120" w:line="360"/>
      </w:pPr>
      <w:r>
        <w:t xml:space="preserve">	</w:t>
      </w:r>
      <m:oMath>
        <m:r>
          <m:t>log</m:t>
        </m:r>
        <m:f>
          <m:num>
            <m:r>
              <m:t>p</m:t>
            </m:r>
          </m:num>
          <m:den>
            <m:r>
              <m:t>1 − p</m:t>
            </m:r>
          </m:den>
        </m:f>
        <m:r>
          <m:t> = </m:t>
        </m:r>
        <m:sSub>
          <m:sSubPr/>
          <m:e>
            <m:r>
              <m:t>β</m:t>
            </m:r>
          </m:e>
          <m:sub>
            <m:r>
              <m:t>0</m:t>
            </m:r>
          </m:sub>
        </m:sSub>
        <m:r>
          <m:t> + </m:t>
        </m:r>
        <m:sSub>
          <m:sSubPr/>
          <m:e>
            <m:r>
              <m:t>β</m:t>
            </m:r>
          </m:e>
          <m:sub>
            <m:r>
              <m:t>1</m:t>
            </m:r>
          </m:sub>
        </m:sSub>
        <m:sSub>
          <m:sSubPr/>
          <m:e>
            <m:r>
              <m:t>x</m:t>
            </m:r>
          </m:e>
          <m:sub>
            <m:r>
              <m:t>1</m:t>
            </m:r>
          </m:sub>
        </m:sSub>
        <m:r>
          <m:t> + ⋯ + </m:t>
        </m:r>
        <m:sSub>
          <m:sSubPr/>
          <m:e>
            <m:r>
              <m:t>β</m:t>
            </m:r>
          </m:e>
          <m:sub>
            <m:r>
              <m:t>p</m:t>
            </m:r>
          </m:sub>
        </m:sSub>
        <m:sSub>
          <m:sSubPr/>
          <m:e>
            <m:r>
              <m:t>x</m:t>
            </m:r>
          </m:e>
          <m:sub>
            <m:r>
              <m:t>p</m:t>
            </m:r>
          </m:sub>
        </m:sSub>
      </m:oMath>
      <w:r>
        <w:rPr>
          <w:color w:val="000000"/>
          <w:sz w:val="22"/>
          <w:szCs w:val="22"/>
        </w:rPr>
        <w:t xml:space="preserve">	(4.17)</w:t>
      </w:r>
    </w:p>
    <w:p>
      <w:pPr>
        <w:keepNext w:val="false"/>
        <w:spacing w:after="120" w:before="0" w:line="360"/>
        <w:jc w:val="both"/>
      </w:pPr>
      <w:r>
        <w:rPr>
          <w:i w:val="false"/>
          <w:iCs w:val="false"/>
          <w:color w:val="000000"/>
          <w:sz w:val="24"/>
          <w:szCs w:val="24"/>
        </w:rPr>
        <w:t xml:space="preserve">El ajuste maximiza la verosimilitud de los datos, el producto de las probabilidades que el modelo asigna a las etiquetas observadas; en la práctica se minimiza su logaritmo negativo promediado, la pérdida logística:</w:t>
      </w:r>
    </w:p>
    <w:p>
      <w:pPr>
        <w:tabs>
          <w:tab w:val="center" w:pos="4680"/>
          <w:tab w:val="right" w:pos="9360"/>
        </w:tabs>
        <w:spacing w:after="140" w:before="120" w:line="360"/>
      </w:pPr>
      <w:r>
        <w:t xml:space="preserve">	</w:t>
      </w:r>
      <m:oMath>
        <m:r>
          <m:t>L(β) = − </m:t>
        </m:r>
        <m:f>
          <m:num>
            <m:r>
              <m:t>1</m:t>
            </m:r>
          </m:num>
          <m:den>
            <m:r>
              <m:t>n</m:t>
            </m:r>
          </m:den>
        </m:f>
        <m:nary>
          <m:naryPr>
            <m:chr m:val="∑"/>
            <m:limLoc m:val="undOvr"/>
          </m:naryPr>
          <m:sub>
            <m:r>
              <m:t>i=1</m:t>
            </m:r>
          </m:sub>
          <m:sup>
            <m:r>
              <m:t>n</m:t>
            </m:r>
          </m:sup>
          <m:e>
            <m:r>
              <m:t>[ </m:t>
            </m:r>
            <m:sSub>
              <m:sSubPr/>
              <m:e>
                <m:r>
                  <m:t>y</m:t>
                </m:r>
              </m:e>
              <m:sub>
                <m:r>
                  <m:t>i</m:t>
                </m:r>
              </m:sub>
            </m:sSub>
            <m:r>
              <m:t> log </m:t>
            </m:r>
            <m:sSub>
              <m:sSubPr/>
              <m:e>
                <m:r>
                  <m:t>ŷ</m:t>
                </m:r>
              </m:e>
              <m:sub>
                <m:r>
                  <m:t>i</m:t>
                </m:r>
              </m:sub>
            </m:sSub>
            <m:r>
              <m:t> + (1 − </m:t>
            </m:r>
            <m:sSub>
              <m:sSubPr/>
              <m:e>
                <m:r>
                  <m:t>y</m:t>
                </m:r>
              </m:e>
              <m:sub>
                <m:r>
                  <m:t>i</m:t>
                </m:r>
              </m:sub>
            </m:sSub>
            <m:r>
              <m:t>) log (1 − </m:t>
            </m:r>
            <m:sSub>
              <m:sSubPr/>
              <m:e>
                <m:r>
                  <m:t>ŷ</m:t>
                </m:r>
              </m:e>
              <m:sub>
                <m:r>
                  <m:t>i</m:t>
                </m:r>
              </m:sub>
            </m:sSub>
            <m:r>
              <m:t>) ]</m:t>
            </m:r>
          </m:e>
        </m:nary>
      </m:oMath>
      <w:r>
        <w:rPr>
          <w:color w:val="000000"/>
          <w:sz w:val="22"/>
          <w:szCs w:val="22"/>
        </w:rPr>
        <w:t xml:space="preserve">	(4.18)</w:t>
      </w:r>
    </w:p>
    <w:p>
      <w:pPr>
        <w:keepNext w:val="false"/>
        <w:spacing w:after="120" w:before="0" w:line="360"/>
        <w:jc w:val="both"/>
      </w:pPr>
      <w:r>
        <w:rPr>
          <w:i w:val="false"/>
          <w:iCs w:val="false"/>
          <w:color w:val="000000"/>
          <w:sz w:val="24"/>
          <w:szCs w:val="24"/>
        </w:rPr>
        <w:t xml:space="preserve">donde y</w:t>
      </w:r>
      <w:r>
        <w:rPr>
          <w:i w:val="false"/>
          <w:iCs w:val="false"/>
          <w:color w:val="000000"/>
          <w:sz w:val="24"/>
          <w:szCs w:val="24"/>
          <w:vertAlign w:val="subscript"/>
        </w:rPr>
        <w:t xml:space="preserve">i</w:t>
      </w:r>
      <w:r>
        <w:rPr>
          <w:i w:val="false"/>
          <w:iCs w:val="false"/>
          <w:color w:val="000000"/>
          <w:sz w:val="24"/>
          <w:szCs w:val="24"/>
        </w:rPr>
        <w:t xml:space="preserve"> es la etiqueta real (0 o 1) y ŷ</w:t>
      </w:r>
      <w:r>
        <w:rPr>
          <w:i w:val="false"/>
          <w:iCs w:val="false"/>
          <w:color w:val="000000"/>
          <w:sz w:val="24"/>
          <w:szCs w:val="24"/>
          <w:vertAlign w:val="subscript"/>
        </w:rPr>
        <w:t xml:space="preserve">i</w:t>
      </w:r>
      <w:r>
        <w:rPr>
          <w:i w:val="false"/>
          <w:iCs w:val="false"/>
          <w:color w:val="000000"/>
          <w:sz w:val="24"/>
          <w:szCs w:val="24"/>
        </w:rPr>
        <w:t xml:space="preserve"> la probabilidad predicha. Su gradiente respecto de los coeficientes tiene la forma elegante del promedio de los errores multiplicados por las entradas, análogo al de la regresión lineal:</w:t>
      </w:r>
    </w:p>
    <w:p>
      <w:pPr>
        <w:tabs>
          <w:tab w:val="center" w:pos="4680"/>
          <w:tab w:val="right" w:pos="9360"/>
        </w:tabs>
        <w:spacing w:after="140" w:before="120" w:line="360"/>
      </w:pPr>
      <w:r>
        <w:t xml:space="preserve">	</w:t>
      </w:r>
      <m:oMath>
        <m:f>
          <m:num>
            <m:r>
              <m:t>∂L</m:t>
            </m:r>
          </m:num>
          <m:den>
            <m:r>
              <m:t>∂β</m:t>
            </m:r>
          </m:den>
        </m:f>
        <m:r>
          <m:t> = </m:t>
        </m:r>
        <m:f>
          <m:num>
            <m:r>
              <m:t>1</m:t>
            </m:r>
          </m:num>
          <m:den>
            <m:r>
              <m:t>n</m:t>
            </m:r>
          </m:den>
        </m:f>
        <m:sSup>
          <m:sSupPr/>
          <m:e>
            <m:r>
              <m:t>X</m:t>
            </m:r>
          </m:e>
          <m:sup>
            <m:r>
              <m:t>⊤</m:t>
            </m:r>
          </m:sup>
        </m:sSup>
        <m:r>
          <m:t>(ŷ − y)</m:t>
        </m:r>
      </m:oMath>
      <w:r>
        <w:rPr>
          <w:color w:val="000000"/>
          <w:sz w:val="22"/>
          <w:szCs w:val="22"/>
        </w:rPr>
        <w:t xml:space="preserve">	(4.19)</w:t>
      </w:r>
    </w:p>
    <w:p>
      <w:pPr>
        <w:keepNext w:val="false"/>
        <w:spacing w:after="120" w:before="0" w:line="360"/>
        <w:jc w:val="both"/>
      </w:pPr>
      <w:r>
        <w:rPr>
          <w:i w:val="false"/>
          <w:iCs w:val="false"/>
          <w:color w:val="000000"/>
          <w:sz w:val="24"/>
          <w:szCs w:val="24"/>
        </w:rPr>
        <w:t xml:space="preserve">La interpretación de coeficientes fluye del log-odds: si β</w:t>
      </w:r>
      <w:r>
        <w:rPr>
          <w:i w:val="false"/>
          <w:iCs w:val="false"/>
          <w:color w:val="000000"/>
          <w:sz w:val="24"/>
          <w:szCs w:val="24"/>
          <w:vertAlign w:val="subscript"/>
        </w:rPr>
        <w:t xml:space="preserve">j</w:t>
      </w:r>
      <w:r>
        <w:rPr>
          <w:i w:val="false"/>
          <w:iCs w:val="false"/>
          <w:color w:val="000000"/>
          <w:sz w:val="24"/>
          <w:szCs w:val="24"/>
        </w:rPr>
        <w:t xml:space="preserve"> igual a 0,69, entonces e</w:t>
      </w:r>
      <w:r>
        <w:rPr>
          <w:i w:val="false"/>
          <w:iCs w:val="false"/>
          <w:color w:val="000000"/>
          <w:sz w:val="24"/>
          <w:szCs w:val="24"/>
          <w:vertAlign w:val="superscript"/>
        </w:rPr>
        <w:t xml:space="preserve">0,69</w:t>
      </w:r>
      <w:r>
        <w:rPr>
          <w:i w:val="false"/>
          <w:iCs w:val="false"/>
          <w:color w:val="000000"/>
          <w:sz w:val="24"/>
          <w:szCs w:val="24"/>
        </w:rPr>
        <w:t xml:space="preserve"> aproximado 2,0, es decir, cada unidad adicional de la variable j multiplica por 2 las probabilidades (odds) de la clase 1, con las demás variables constantes. La frontera de decisión (umbral 0,5) es el hiperplano donde z igual a 0, lo que confirma que el modelo separa linealmente en el espacio original o en el espacio de variables transformadas.</w:t>
      </w:r>
    </w:p>
    <w:p>
      <w:pPr>
        <w:pStyle w:val="Heading3"/>
        <w:keepNext/>
        <w:spacing w:after="130" w:before="260" w:line="360" w:lineRule="atLeast"/>
        <w:jc w:val="left"/>
      </w:pPr>
      <w:bookmarkStart w:id="100108" w:name="_Toc100108"/>
      <w:r>
        <w:rPr>
          <w:rFonts w:ascii="Times New Roman" w:eastAsia="Times New Roman"/>
          <w:b/>
          <w:bCs/>
          <w:color w:val="000000"/>
          <w:sz w:val="24"/>
          <w:szCs w:val="24"/>
        </w:rPr>
        <w:t xml:space="preserve">4.5.5 Ejemplo sencillo</w:t>
      </w:r>
      <w:bookmarkEnd w:id="100108"/>
    </w:p>
    <w:p>
      <w:pPr>
        <w:keepNext w:val="false"/>
        <w:spacing w:after="120" w:before="0" w:line="360"/>
        <w:jc w:val="both"/>
      </w:pPr>
      <w:r>
        <w:rPr>
          <w:i w:val="false"/>
          <w:iCs w:val="false"/>
          <w:color w:val="000000"/>
          <w:sz w:val="24"/>
          <w:szCs w:val="24"/>
        </w:rPr>
        <w:t xml:space="preserve">Supónganse diez estudiantes con horas de estudio y la etiqueta aprueba o no aprueba: los que estudiaron 1, 2, 2,5 y 3 horas no aprobaron; los que estudiaron 4,5, 5, 6, 7, 8 y 9 horas aprobaron. La regresión logística ajusta z igual a β0 más β1 por horas de modo que la sigmoide asigne probabilidades crecientes con las horas. Tras la optimización, supóngase que se obtiene β1 igual a 1,4 y β0 igual a −5,6. Para 3 horas, z igual a −5,6 más 4,2, es decir −1,4, y la probabilidad predicha es 1 sobre (1 más e</w:t>
      </w:r>
      <w:r>
        <w:rPr>
          <w:i w:val="false"/>
          <w:iCs w:val="false"/>
          <w:color w:val="000000"/>
          <w:sz w:val="24"/>
          <w:szCs w:val="24"/>
          <w:vertAlign w:val="superscript"/>
        </w:rPr>
        <w:t xml:space="preserve">1,4</w:t>
      </w:r>
      <w:r>
        <w:rPr>
          <w:i w:val="false"/>
          <w:iCs w:val="false"/>
          <w:color w:val="000000"/>
          <w:sz w:val="24"/>
          <w:szCs w:val="24"/>
        </w:rPr>
        <w:t xml:space="preserve">), aproximadamente 0,20: probablemente no aprueba. Para 5 horas, z igual a 1,4 y la probabilidad es cerca de 0,80: probablemente aprueba. Para 4 horas, z igual a 0 y la probabilidad es exactamente 0,5: el punto de corte.</w:t>
      </w:r>
    </w:p>
    <w:p>
      <w:pPr>
        <w:keepNext w:val="false"/>
        <w:spacing w:after="120" w:before="0" w:line="360"/>
        <w:jc w:val="both"/>
      </w:pPr>
      <w:r>
        <w:rPr>
          <w:i w:val="false"/>
          <w:iCs w:val="false"/>
          <w:color w:val="000000"/>
          <w:sz w:val="24"/>
          <w:szCs w:val="24"/>
        </w:rPr>
        <w:t xml:space="preserve">Nótese el contraste con la regresión lineal: proyectar la etiqueta 0-1 sobre una recta produciría predicciones menores que 0 y mayores que 1; la sigmoide las mantiene en el rango válido. El coeficiente β1 igual a 1,4 se interpreta así: cada hora adicional de estudio multiplica las probabilidades de aprobar por e</w:t>
      </w:r>
      <w:r>
        <w:rPr>
          <w:i w:val="false"/>
          <w:iCs w:val="false"/>
          <w:color w:val="000000"/>
          <w:sz w:val="24"/>
          <w:szCs w:val="24"/>
          <w:vertAlign w:val="superscript"/>
        </w:rPr>
        <w:t xml:space="preserve">1,4</w:t>
      </w:r>
      <w:r>
        <w:rPr>
          <w:i w:val="false"/>
          <w:iCs w:val="false"/>
          <w:color w:val="000000"/>
          <w:sz w:val="24"/>
          <w:szCs w:val="24"/>
        </w:rPr>
        <w:t xml:space="preserve">, aproximadamente 4,1. La Figura 4.5 ilustra exactamente este tipo de curva con observaciones de probabilidad estimada.</w:t>
      </w:r>
    </w:p>
    <w:p>
      <w:pPr>
        <w:keepNext/>
        <w:spacing w:after="60" w:before="160"/>
        <w:jc w:val="center"/>
      </w:pPr>
      <w:r>
        <w:drawing>
          <wp:inline distT="0" distB="0" distL="0" distR="0">
            <wp:extent cx="56197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619750" cy="2876550"/>
                    </a:xfrm>
                    <a:prstGeom prst="rect">
                      <a:avLst/>
                    </a:prstGeom>
                  </pic:spPr>
                </pic:pic>
              </a:graphicData>
            </a:graphic>
          </wp:inline>
        </w:drawing>
      </w:r>
    </w:p>
    <w:p>
      <w:pPr>
        <w:spacing w:after="180" w:line="280"/>
        <w:jc w:val="center"/>
      </w:pPr>
      <w:r>
        <w:rPr>
          <w:rFonts w:ascii="Times New Roman"/>
          <w:b/>
          <w:bCs/>
          <w:color w:val="333333"/>
          <w:sz w:val="21"/>
          <w:szCs w:val="21"/>
        </w:rPr>
        <w:t xml:space="preserve">Figura 4.5. </w:t>
      </w:r>
      <w:r>
        <w:rPr>
          <w:rFonts w:ascii="Times New Roman"/>
          <w:color w:val="333333"/>
          <w:sz w:val="21"/>
          <w:szCs w:val="21"/>
        </w:rPr>
        <w:t xml:space="preserve">Función sigmoide de la regresión logística: probabilidades estimadas frente a la combinación lineal de las variables.</w:t>
      </w:r>
    </w:p>
    <w:p>
      <w:pPr>
        <w:pStyle w:val="Heading3"/>
        <w:keepNext/>
        <w:spacing w:after="130" w:before="260" w:line="360" w:lineRule="atLeast"/>
        <w:jc w:val="left"/>
      </w:pPr>
      <w:bookmarkStart w:id="100109" w:name="_Toc100109"/>
      <w:r>
        <w:rPr>
          <w:rFonts w:ascii="Times New Roman" w:eastAsia="Times New Roman"/>
          <w:b/>
          <w:bCs/>
          <w:color w:val="000000"/>
          <w:sz w:val="24"/>
          <w:szCs w:val="24"/>
        </w:rPr>
        <w:t xml:space="preserve">4.5.6 Ejemplo práctico</w:t>
      </w:r>
      <w:bookmarkEnd w:id="100109"/>
    </w:p>
    <w:p>
      <w:pPr>
        <w:keepNext w:val="false"/>
        <w:spacing w:after="120" w:before="0" w:line="360"/>
        <w:jc w:val="both"/>
      </w:pPr>
      <w:r>
        <w:rPr>
          <w:i w:val="false"/>
          <w:iCs w:val="false"/>
          <w:color w:val="000000"/>
          <w:sz w:val="24"/>
          <w:szCs w:val="24"/>
        </w:rPr>
        <w:t xml:space="preserve">Una clínica quiere priorizar pacientes con alta probabilidad de no presentarse a sus citas programadas, un problema con impacto directo en la utilización de los agendas médicos. Dispone de 200 000 citas históricas con variables de edad, distancia al centro, número de citas previas y su cumplimiento, canal de reserva, día y hora, tipo de especialidad y la etiqueta de asistencia. Codifica las categóricas, estandariza las numéricas y ajusta una regresión logística con regularización L2.</w:t>
      </w:r>
    </w:p>
    <w:p>
      <w:pPr>
        <w:keepNext w:val="false"/>
        <w:spacing w:after="120" w:before="0" w:line="360"/>
        <w:jc w:val="both"/>
      </w:pPr>
      <w:r>
        <w:rPr>
          <w:i w:val="false"/>
          <w:iCs w:val="false"/>
          <w:color w:val="000000"/>
          <w:sz w:val="24"/>
          <w:szCs w:val="24"/>
        </w:rPr>
        <w:t xml:space="preserve">El modelo esperado alcanza un ROC-AUC entre 0,72 y 0,80 y, sobre todo, probabilidades bien calibradas, verificadas con diagramas de fiabilidad: si predice 0,30, el 30 por ciento de esos pacientes realmente falta. Con las probabilidades en mano, la clínica diseña el protocolo: a los pacientes con probabilidad mayor que 0,5 se les envía recordatorio telefónico, entre 0,3 y 0,5 recordatorio por mensaje, y por debajo se dejan sin intervención, optimizando el costo de las llamadas. Los coeficientes alimentan además la política institucional: la distancia y el historial de ausencias aparecen como los factores dominantes, hallazgo documentable y comunicable a la dirección.</w:t>
      </w:r>
    </w:p>
    <w:p>
      <w:pPr>
        <w:pStyle w:val="Heading3"/>
        <w:keepNext/>
        <w:spacing w:after="130" w:before="260" w:line="360" w:lineRule="atLeast"/>
        <w:jc w:val="left"/>
      </w:pPr>
      <w:bookmarkStart w:id="100110" w:name="_Toc100110"/>
      <w:r>
        <w:rPr>
          <w:rFonts w:ascii="Times New Roman" w:eastAsia="Times New Roman"/>
          <w:b/>
          <w:bCs/>
          <w:color w:val="000000"/>
          <w:sz w:val="24"/>
          <w:szCs w:val="24"/>
        </w:rPr>
        <w:t xml:space="preserve">4.5.7 Aplicaciones reales</w:t>
      </w:r>
      <w:bookmarkEnd w:id="100110"/>
    </w:p>
    <w:p>
      <w:pPr>
        <w:pStyle w:val="ListParagraph"/>
        <w:numPr>
          <w:ilvl w:val="0"/>
          <w:numId w:val="1"/>
        </w:numPr>
        <w:spacing w:after="60" w:line="340"/>
        <w:jc w:val="left"/>
      </w:pPr>
      <w:r>
        <w:rPr>
          <w:b/>
          <w:bCs/>
          <w:color w:val="000000"/>
          <w:sz w:val="24"/>
          <w:szCs w:val="24"/>
        </w:rPr>
        <w:t xml:space="preserve">Scoring crediticio regulatorio.</w:t>
      </w:r>
      <w:r>
        <w:rPr>
          <w:color w:val="000000"/>
          <w:sz w:val="24"/>
          <w:szCs w:val="24"/>
        </w:rPr>
        <w:t xml:space="preserve"> Sector bancario; problema: estimar probabilidad de impago con un modelo explicable ante el regulador. Datos: historial de crédito, ingresos, comportamiento de cuentas. Aplicación: regresión logística con variables WoE-binneadas, estándar de la industria del scoring. Beneficio: coeficientes convertibles a razones de probabilidades que los comités y auditores entienden y aprueban.</w:t>
      </w:r>
    </w:p>
    <w:p>
      <w:pPr>
        <w:pStyle w:val="ListParagraph"/>
        <w:numPr>
          <w:ilvl w:val="0"/>
          <w:numId w:val="1"/>
        </w:numPr>
        <w:spacing w:after="60" w:line="340"/>
        <w:jc w:val="left"/>
      </w:pPr>
      <w:r>
        <w:rPr>
          <w:b/>
          <w:bCs/>
          <w:color w:val="000000"/>
          <w:sz w:val="24"/>
          <w:szCs w:val="24"/>
        </w:rPr>
        <w:t xml:space="preserve">Epidemiología y ensayos clínicos.</w:t>
      </w:r>
      <w:r>
        <w:rPr>
          <w:color w:val="000000"/>
          <w:sz w:val="24"/>
          <w:szCs w:val="24"/>
        </w:rPr>
        <w:t xml:space="preserve"> Sector salud pública; problema: identificar factores asociados a una enfermedad o desenlace. Datos: cohortes con exposición, covariables y resultado binario. Aplicación: regresión logística con ajuste por confusores, reportando odds ratios con intervalos de confianza. Beneficio: evidencia cuantificada y publicable sobre factores de riesgo; es el modelo dominante en la literatura médica para desenlaces binarios.</w:t>
      </w:r>
    </w:p>
    <w:p>
      <w:pPr>
        <w:pStyle w:val="ListParagraph"/>
        <w:numPr>
          <w:ilvl w:val="0"/>
          <w:numId w:val="1"/>
        </w:numPr>
        <w:spacing w:after="60" w:line="340"/>
        <w:jc w:val="left"/>
      </w:pPr>
      <w:r>
        <w:rPr>
          <w:b/>
          <w:bCs/>
          <w:color w:val="000000"/>
          <w:sz w:val="24"/>
          <w:szCs w:val="24"/>
        </w:rPr>
        <w:t xml:space="preserve">Marketing digital y propensión de compra.</w:t>
      </w:r>
      <w:r>
        <w:rPr>
          <w:color w:val="000000"/>
          <w:sz w:val="24"/>
          <w:szCs w:val="24"/>
        </w:rPr>
        <w:t xml:space="preserve"> Sector comercio electrónico; problema: estimar la probabilidad de clic o conversión por usuario. Datos: demografía, historial de sesiones, características de la campaña. Aplicación: clasificación binaria con probabilidades que ordenan audiencias. Beneficio: asignación eficiente del presupuesto y estimación de uplift por segmento con un modelo entrenable en minutos sobre cientos de millones de registros.</w:t>
      </w:r>
    </w:p>
    <w:p>
      <w:pPr>
        <w:pStyle w:val="ListParagraph"/>
        <w:numPr>
          <w:ilvl w:val="0"/>
          <w:numId w:val="1"/>
        </w:numPr>
        <w:spacing w:after="60" w:line="340"/>
        <w:jc w:val="left"/>
      </w:pPr>
      <w:r>
        <w:rPr>
          <w:b/>
          <w:bCs/>
          <w:color w:val="000000"/>
          <w:sz w:val="24"/>
          <w:szCs w:val="24"/>
        </w:rPr>
        <w:t xml:space="preserve">Detección de spam y clasificación de texto.</w:t>
      </w:r>
      <w:r>
        <w:rPr>
          <w:color w:val="000000"/>
          <w:sz w:val="24"/>
          <w:szCs w:val="24"/>
        </w:rPr>
        <w:t xml:space="preserve"> Sector tecnológico; problema: separar mensajes legítimos de no deseados. Datos: bolsa de palabras o frecuencias de términos (alto dimensionalidad, dispersos). Aplicación: regresión logística regularizada L1, que además selecciona términos. Beneficio: clasificador rápido, actualizable y con pesos interpretables por palabra.</w:t>
      </w:r>
    </w:p>
    <w:p>
      <w:pPr>
        <w:pStyle w:val="Heading3"/>
        <w:keepNext/>
        <w:spacing w:after="130" w:before="260" w:line="360" w:lineRule="atLeast"/>
        <w:jc w:val="left"/>
      </w:pPr>
      <w:bookmarkStart w:id="100111" w:name="_Toc100111"/>
      <w:r>
        <w:rPr>
          <w:rFonts w:ascii="Times New Roman" w:eastAsia="Times New Roman"/>
          <w:b/>
          <w:bCs/>
          <w:color w:val="000000"/>
          <w:sz w:val="24"/>
          <w:szCs w:val="24"/>
        </w:rPr>
        <w:t xml:space="preserve">4.5.8 Ventajas</w:t>
      </w:r>
      <w:bookmarkEnd w:id="100111"/>
    </w:p>
    <w:p>
      <w:pPr>
        <w:pStyle w:val="ListParagraph"/>
        <w:numPr>
          <w:ilvl w:val="0"/>
          <w:numId w:val="1"/>
        </w:numPr>
        <w:spacing w:after="60" w:line="340"/>
        <w:jc w:val="left"/>
      </w:pPr>
      <w:r>
        <w:rPr>
          <w:b/>
          <w:bCs/>
          <w:color w:val="000000"/>
          <w:sz w:val="24"/>
          <w:szCs w:val="24"/>
        </w:rPr>
        <w:t xml:space="preserve">Probabilidades interpretables y calibrables.</w:t>
      </w:r>
      <w:r>
        <w:rPr>
          <w:color w:val="000000"/>
          <w:sz w:val="24"/>
          <w:szCs w:val="24"/>
        </w:rPr>
        <w:t xml:space="preserve"> Entrega un número con significado directo (probabilidad de la clase) y sus coeficientes se traducen a odds ratios, el lenguaje de banca y medicina.</w:t>
      </w:r>
    </w:p>
    <w:p>
      <w:pPr>
        <w:pStyle w:val="ListParagraph"/>
        <w:numPr>
          <w:ilvl w:val="0"/>
          <w:numId w:val="1"/>
        </w:numPr>
        <w:spacing w:after="60" w:line="340"/>
        <w:jc w:val="left"/>
      </w:pPr>
      <w:r>
        <w:rPr>
          <w:b/>
          <w:bCs/>
          <w:color w:val="000000"/>
          <w:sz w:val="24"/>
          <w:szCs w:val="24"/>
        </w:rPr>
        <w:t xml:space="preserve">Velocidad y escalabilidad extremas.</w:t>
      </w:r>
      <w:r>
        <w:rPr>
          <w:color w:val="000000"/>
          <w:sz w:val="24"/>
          <w:szCs w:val="24"/>
        </w:rPr>
        <w:t xml:space="preserve"> Entrena en segundos con millones de filas y predice con una suma de productos; ideal para sistemas de alta demanda.</w:t>
      </w:r>
    </w:p>
    <w:p>
      <w:pPr>
        <w:pStyle w:val="ListParagraph"/>
        <w:numPr>
          <w:ilvl w:val="0"/>
          <w:numId w:val="1"/>
        </w:numPr>
        <w:spacing w:after="60" w:line="340"/>
        <w:jc w:val="left"/>
      </w:pPr>
      <w:r>
        <w:rPr>
          <w:b/>
          <w:bCs/>
          <w:color w:val="000000"/>
          <w:sz w:val="24"/>
          <w:szCs w:val="24"/>
        </w:rPr>
        <w:t xml:space="preserve">Optimización convexa.</w:t>
      </w:r>
      <w:r>
        <w:rPr>
          <w:color w:val="000000"/>
          <w:sz w:val="24"/>
          <w:szCs w:val="24"/>
        </w:rPr>
        <w:t xml:space="preserve"> La pérdida garantiza mínimo global único: los resultados son reproducibles y estables entre ejecuciones y plataformas.</w:t>
      </w:r>
    </w:p>
    <w:p>
      <w:pPr>
        <w:pStyle w:val="ListParagraph"/>
        <w:numPr>
          <w:ilvl w:val="0"/>
          <w:numId w:val="1"/>
        </w:numPr>
        <w:spacing w:after="60" w:line="340"/>
        <w:jc w:val="left"/>
      </w:pPr>
      <w:r>
        <w:rPr>
          <w:b/>
          <w:bCs/>
          <w:color w:val="000000"/>
          <w:sz w:val="24"/>
          <w:szCs w:val="24"/>
        </w:rPr>
        <w:t xml:space="preserve">Inferencia estadística formal.</w:t>
      </w:r>
      <w:r>
        <w:rPr>
          <w:color w:val="000000"/>
          <w:sz w:val="24"/>
          <w:szCs w:val="24"/>
        </w:rPr>
        <w:t xml:space="preserve"> Errores estándar, valores p e intervalos de confianza para cada coeficiente; es un modelo estadístico completo, no solo una máquina de predicción.</w:t>
      </w:r>
    </w:p>
    <w:p>
      <w:pPr>
        <w:pStyle w:val="ListParagraph"/>
        <w:numPr>
          <w:ilvl w:val="0"/>
          <w:numId w:val="1"/>
        </w:numPr>
        <w:spacing w:after="60" w:line="340"/>
        <w:jc w:val="left"/>
      </w:pPr>
      <w:r>
        <w:rPr>
          <w:b/>
          <w:bCs/>
          <w:color w:val="000000"/>
          <w:sz w:val="24"/>
          <w:szCs w:val="24"/>
        </w:rPr>
        <w:t xml:space="preserve">Regularización integrada.</w:t>
      </w:r>
      <w:r>
        <w:rPr>
          <w:color w:val="000000"/>
          <w:sz w:val="24"/>
          <w:szCs w:val="24"/>
        </w:rPr>
        <w:t xml:space="preserve"> L1 selecciona variables y L2 estabiliza; ambas controlan el sobreajuste con un solo hiperparámetro.</w:t>
      </w:r>
    </w:p>
    <w:p>
      <w:pPr>
        <w:pStyle w:val="ListParagraph"/>
        <w:numPr>
          <w:ilvl w:val="0"/>
          <w:numId w:val="1"/>
        </w:numPr>
        <w:spacing w:after="60" w:line="340"/>
        <w:jc w:val="left"/>
      </w:pPr>
      <w:r>
        <w:rPr>
          <w:b/>
          <w:bCs/>
          <w:color w:val="000000"/>
          <w:sz w:val="24"/>
          <w:szCs w:val="24"/>
        </w:rPr>
        <w:t xml:space="preserve">Base para problemas de alto dimensionalidad.</w:t>
      </w:r>
      <w:r>
        <w:rPr>
          <w:color w:val="000000"/>
          <w:sz w:val="24"/>
          <w:szCs w:val="24"/>
        </w:rPr>
        <w:t xml:space="preserve"> Con texto disperso de decenas de miles de dimensiones sigue siendo competitiva y manejable.</w:t>
      </w:r>
    </w:p>
    <w:p>
      <w:pPr>
        <w:pStyle w:val="Heading3"/>
        <w:keepNext/>
        <w:spacing w:after="130" w:before="260" w:line="360" w:lineRule="atLeast"/>
        <w:jc w:val="left"/>
      </w:pPr>
      <w:bookmarkStart w:id="100112" w:name="_Toc100112"/>
      <w:r>
        <w:rPr>
          <w:rFonts w:ascii="Times New Roman" w:eastAsia="Times New Roman"/>
          <w:b/>
          <w:bCs/>
          <w:color w:val="000000"/>
          <w:sz w:val="24"/>
          <w:szCs w:val="24"/>
        </w:rPr>
        <w:t xml:space="preserve">4.5.9 Desventajas y limitaciones</w:t>
      </w:r>
      <w:bookmarkEnd w:id="100112"/>
    </w:p>
    <w:p>
      <w:pPr>
        <w:pStyle w:val="ListParagraph"/>
        <w:numPr>
          <w:ilvl w:val="0"/>
          <w:numId w:val="1"/>
        </w:numPr>
        <w:spacing w:after="60" w:line="340"/>
        <w:jc w:val="left"/>
      </w:pPr>
      <w:r>
        <w:rPr>
          <w:b/>
          <w:bCs/>
          <w:color w:val="000000"/>
          <w:sz w:val="24"/>
          <w:szCs w:val="24"/>
        </w:rPr>
        <w:t xml:space="preserve">Frontera lineal.</w:t>
      </w:r>
      <w:r>
        <w:rPr>
          <w:color w:val="000000"/>
          <w:sz w:val="24"/>
          <w:szCs w:val="24"/>
        </w:rPr>
        <w:t xml:space="preserve"> Sin transformaciones de variables, solo separa clases con hiperplanos; relaciones no lineales o interacciones deben especificarse a mano.</w:t>
      </w:r>
    </w:p>
    <w:p>
      <w:pPr>
        <w:pStyle w:val="ListParagraph"/>
        <w:numPr>
          <w:ilvl w:val="0"/>
          <w:numId w:val="1"/>
        </w:numPr>
        <w:spacing w:after="60" w:line="340"/>
        <w:jc w:val="left"/>
      </w:pPr>
      <w:r>
        <w:rPr>
          <w:b/>
          <w:bCs/>
          <w:color w:val="000000"/>
          <w:sz w:val="24"/>
          <w:szCs w:val="24"/>
        </w:rPr>
        <w:t xml:space="preserve">Requiere ingeniería de variables.</w:t>
      </w:r>
      <w:r>
        <w:rPr>
          <w:color w:val="000000"/>
          <w:sz w:val="24"/>
          <w:szCs w:val="24"/>
        </w:rPr>
        <w:t xml:space="preserve"> Su rendimiento depende de la calidad de las transformaciones (binneado, interacciones, términos polinómicos), trabajo que los árboles hacen automáticamente.</w:t>
      </w:r>
    </w:p>
    <w:p>
      <w:pPr>
        <w:pStyle w:val="ListParagraph"/>
        <w:numPr>
          <w:ilvl w:val="0"/>
          <w:numId w:val="1"/>
        </w:numPr>
        <w:spacing w:after="60" w:line="340"/>
        <w:jc w:val="left"/>
      </w:pPr>
      <w:r>
        <w:rPr>
          <w:b/>
          <w:bCs/>
          <w:color w:val="000000"/>
          <w:sz w:val="24"/>
          <w:szCs w:val="24"/>
        </w:rPr>
        <w:t xml:space="preserve">Multicolinealidad.</w:t>
      </w:r>
      <w:r>
        <w:rPr>
          <w:color w:val="000000"/>
          <w:sz w:val="24"/>
          <w:szCs w:val="24"/>
        </w:rPr>
        <w:t xml:space="preserve"> Variables correlacionadas inflan varianzas y vuelven inestables los coeficientes, complicando la interpretación de efectos individuales.</w:t>
      </w:r>
    </w:p>
    <w:p>
      <w:pPr>
        <w:pStyle w:val="ListParagraph"/>
        <w:numPr>
          <w:ilvl w:val="0"/>
          <w:numId w:val="1"/>
        </w:numPr>
        <w:spacing w:after="60" w:line="340"/>
        <w:jc w:val="left"/>
      </w:pPr>
      <w:r>
        <w:rPr>
          <w:b/>
          <w:bCs/>
          <w:color w:val="000000"/>
          <w:sz w:val="24"/>
          <w:szCs w:val="24"/>
        </w:rPr>
        <w:t xml:space="preserve">Sensible a atípicos y a separación perfecta.</w:t>
      </w:r>
      <w:r>
        <w:rPr>
          <w:color w:val="000000"/>
          <w:sz w:val="24"/>
          <w:szCs w:val="24"/>
        </w:rPr>
        <w:t xml:space="preserve"> Con clases perfectamente separables por una variable, los coeficientes divergen sin regularización.</w:t>
      </w:r>
    </w:p>
    <w:p>
      <w:pPr>
        <w:pStyle w:val="ListParagraph"/>
        <w:numPr>
          <w:ilvl w:val="0"/>
          <w:numId w:val="1"/>
        </w:numPr>
        <w:spacing w:after="60" w:line="340"/>
        <w:jc w:val="left"/>
      </w:pPr>
      <w:r>
        <w:rPr>
          <w:b/>
          <w:bCs/>
          <w:color w:val="000000"/>
          <w:sz w:val="24"/>
          <w:szCs w:val="24"/>
        </w:rPr>
        <w:t xml:space="preserve">Rendimiento limitado en tabulares complejos.</w:t>
      </w:r>
      <w:r>
        <w:rPr>
          <w:color w:val="000000"/>
          <w:sz w:val="24"/>
          <w:szCs w:val="24"/>
        </w:rPr>
        <w:t xml:space="preserve"> Los ensembles de árboles la superan cuando abundan las no linealidades y las interacciones.</w:t>
      </w:r>
    </w:p>
    <w:p>
      <w:pPr>
        <w:pStyle w:val="ListParagraph"/>
        <w:numPr>
          <w:ilvl w:val="0"/>
          <w:numId w:val="1"/>
        </w:numPr>
        <w:spacing w:after="60" w:line="340"/>
        <w:jc w:val="left"/>
      </w:pPr>
      <w:r>
        <w:rPr>
          <w:b/>
          <w:bCs/>
          <w:color w:val="000000"/>
          <w:sz w:val="24"/>
          <w:szCs w:val="24"/>
        </w:rPr>
        <w:t xml:space="preserve">Desbalance de clases.</w:t>
      </w:r>
      <w:r>
        <w:rPr>
          <w:color w:val="000000"/>
          <w:sz w:val="24"/>
          <w:szCs w:val="24"/>
        </w:rPr>
        <w:t xml:space="preserve"> Sin ponderación o ajuste de umbral, tiende a favorecer la clase mayoritaria, aunque su salida probabilística facilita las correcciones.</w:t>
      </w:r>
    </w:p>
    <w:p>
      <w:pPr>
        <w:pStyle w:val="Heading3"/>
        <w:keepNext/>
        <w:spacing w:after="130" w:before="260" w:line="360" w:lineRule="atLeast"/>
        <w:jc w:val="left"/>
      </w:pPr>
      <w:bookmarkStart w:id="100113" w:name="_Toc100113"/>
      <w:r>
        <w:rPr>
          <w:rFonts w:ascii="Times New Roman" w:eastAsia="Times New Roman"/>
          <w:b/>
          <w:bCs/>
          <w:color w:val="000000"/>
          <w:sz w:val="24"/>
          <w:szCs w:val="24"/>
        </w:rPr>
        <w:t xml:space="preserve">4.5.10 Hiperparámetros</w:t>
      </w:r>
      <w:bookmarkEnd w:id="100113"/>
    </w:p>
    <w:p>
      <w:pPr>
        <w:keepNext w:val="false"/>
        <w:spacing w:after="120" w:before="0" w:line="360"/>
        <w:jc w:val="both"/>
      </w:pPr>
      <w:r>
        <w:rPr>
          <w:i w:val="false"/>
          <w:iCs w:val="false"/>
          <w:color w:val="000000"/>
          <w:sz w:val="24"/>
          <w:szCs w:val="24"/>
        </w:rPr>
        <w:t xml:space="preserve">Los hiperparámetros centrales gobiernan la regularización y el solucionador numérico; el umbral de decisión, aunque técnicamente es una decisión de negocio y no un parámetro del ajuste, se incluye por su impacto operativo. La Tabla 4.5 los resume.</w:t>
      </w:r>
    </w:p>
    <w:p>
      <w:pPr>
        <w:keepNext/>
        <w:spacing w:after="100" w:before="200" w:line="300"/>
        <w:jc w:val="center"/>
      </w:pPr>
      <w:r>
        <w:rPr>
          <w:rFonts w:ascii="Times New Roman"/>
          <w:b/>
          <w:bCs/>
          <w:color w:val="000000"/>
          <w:sz w:val="21"/>
          <w:szCs w:val="21"/>
        </w:rPr>
        <w:t xml:space="preserve">Tabla 4.9. </w:t>
      </w:r>
      <w:r>
        <w:rPr>
          <w:rFonts w:ascii="Times New Roman"/>
          <w:color w:val="000000"/>
          <w:sz w:val="21"/>
          <w:szCs w:val="21"/>
        </w:rPr>
        <w:t xml:space="preserve">Principales hiperparámetros de la regresión logística y efectos de su variación.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Hiperparámetro</w:t>
            </w:r>
          </w:p>
        </w:tc>
        <w:tc>
          <w:tcPr>
            <w:tcW w:type="pct" w:w="26%"/>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Función</w:t>
            </w:r>
          </w:p>
        </w:tc>
        <w:tc>
          <w:tcPr>
            <w:tcW w:type="pct" w:w="19%"/>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Si aumenta</w:t>
            </w:r>
          </w:p>
        </w:tc>
        <w:tc>
          <w:tcPr>
            <w:tcW w:type="pct" w:w="19%"/>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Si disminuye</w:t>
            </w:r>
          </w:p>
        </w:tc>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Recomendación</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 (inverso de regularización)</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Controla la penalización: C pequeño equivale a regularización fuerte.</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Menos regularización; coeficientes mayores; posible sobreajuste.</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regularización; coeficientes encogidos; posible subajuste.</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Buscarlo en escala logarítmica por validación cruzada (0,01 a 100).</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penalty</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Tipo de penalización: L2, L1 o elasticnet.</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 (cualitativo).</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L2 por defecto; L1 para seleccionar variables.</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solver</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Algoritmo de optimización (lbfgs, liblinear, saga).</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lbfgs general; saga para L1 y datos grandes; liblinear en binarios pequeños.</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class_weight</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Ponderación de clases en la pérdida.</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Con balanced, corrige desbalance a favor de la minoritaria.</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Sin ponderación sigue la distribución natural.</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Usarlo con desbalance relevante o ajustar el umbral.</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max_iter</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Máximo de iteraciones del solucionador.</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Convergencia más segura, más tiempo.</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Riesgo de no converger (advertencia).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1000 como margen cómodo.</w:t>
            </w:r>
          </w:p>
        </w:tc>
      </w:tr>
      <w:tr>
        <w:trPr>
          <w:cantSplit/>
        </w:trPr>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Umbral de decisión</w:t>
            </w:r>
          </w:p>
        </w:tc>
        <w:tc>
          <w:tcPr>
            <w:tcW w:type="pct" w:w="26%"/>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Probabilidad a partir de la cual se asigna la clase 1.</w:t>
            </w:r>
          </w:p>
        </w:tc>
        <w:tc>
          <w:tcPr>
            <w:tcW w:type="pct" w:w="19%"/>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precisión, menos recall.</w:t>
            </w:r>
          </w:p>
        </w:tc>
        <w:tc>
          <w:tcPr>
            <w:tcW w:type="pct" w:w="19%"/>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recall, menos precisión.</w:t>
            </w:r>
          </w:p>
        </w:tc>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Elegirlo por la curva precision-recall según el costo del negocio.</w:t>
            </w:r>
          </w:p>
        </w:tc>
      </w:tr>
    </w:tbl>
    <w:p>
      <w:pPr>
        <w:spacing w:after="120" w:line="240"/>
      </w:pPr>
    </w:p>
    <w:p>
      <w:pPr>
        <w:pStyle w:val="Heading3"/>
        <w:keepNext/>
        <w:spacing w:after="130" w:before="260" w:line="360" w:lineRule="atLeast"/>
        <w:jc w:val="left"/>
      </w:pPr>
      <w:bookmarkStart w:id="100114" w:name="_Toc100114"/>
      <w:r>
        <w:rPr>
          <w:rFonts w:ascii="Times New Roman" w:eastAsia="Times New Roman"/>
          <w:b/>
          <w:bCs/>
          <w:color w:val="000000"/>
          <w:sz w:val="24"/>
          <w:szCs w:val="24"/>
        </w:rPr>
        <w:t xml:space="preserve">4.5.11 Datos necesarios</w:t>
      </w:r>
      <w:bookmarkEnd w:id="100114"/>
    </w:p>
    <w:p>
      <w:pPr>
        <w:keepNext w:val="false"/>
        <w:spacing w:after="120" w:before="0" w:line="360"/>
        <w:jc w:val="both"/>
      </w:pPr>
      <w:r>
        <w:rPr>
          <w:i w:val="false"/>
          <w:iCs w:val="false"/>
          <w:color w:val="000000"/>
          <w:sz w:val="24"/>
          <w:szCs w:val="24"/>
        </w:rPr>
        <w:t xml:space="preserve">Requiere variables explicativas numéricas o codificadas (las categóricas como indicadoras, evitando la trampa de las indicadoras) y etiquetas binarias conocidas, pues es aprendizaje supervisado. La estandarización de las numéricas es recomendable para que la regularización sea justa entre variables y el solucionador converja rápido. Los faltantes deben imputarse; los atípicos conviene revisarlos porque valores extremos arrastran el log-odds, aunque menos que en la regresión lineal por la saturación de la sigmoide.</w:t>
      </w:r>
    </w:p>
    <w:p>
      <w:pPr>
        <w:keepNext w:val="false"/>
        <w:spacing w:after="120" w:before="0" w:line="360"/>
        <w:jc w:val="both"/>
      </w:pPr>
      <w:r>
        <w:rPr>
          <w:i w:val="false"/>
          <w:iCs w:val="false"/>
          <w:color w:val="000000"/>
          <w:sz w:val="24"/>
          <w:szCs w:val="24"/>
        </w:rPr>
        <w:t xml:space="preserve">El método es notablemente eficiente en datos: funciona razonablemente con unos cientos de observaciones si el número de variables es moderado, y brilla en el otro extremo con tablas dispersas de millones de filas y decenas de miles de columnas (texto). Es aconsejable verificar el equilibrio de clases y la linealidad del logit respecto de las variables continuas (mediante el binneado y la revisión de la relación empírica), transformando con splines o polinomios cuando la relación se curva. La separación perfecta de clases debe detectarse y tratarse con regularización.</w:t>
      </w:r>
    </w:p>
    <w:p>
      <w:pPr>
        <w:pStyle w:val="Heading3"/>
        <w:keepNext/>
        <w:spacing w:after="130" w:before="260" w:line="360" w:lineRule="atLeast"/>
        <w:jc w:val="left"/>
      </w:pPr>
      <w:bookmarkStart w:id="100115" w:name="_Toc100115"/>
      <w:r>
        <w:rPr>
          <w:rFonts w:ascii="Times New Roman" w:eastAsia="Times New Roman"/>
          <w:b/>
          <w:bCs/>
          <w:color w:val="000000"/>
          <w:sz w:val="24"/>
          <w:szCs w:val="24"/>
        </w:rPr>
        <w:t xml:space="preserve">4.5.12 Entrenamiento</w:t>
      </w:r>
      <w:bookmarkEnd w:id="100115"/>
    </w:p>
    <w:p>
      <w:pPr>
        <w:keepNext w:val="false"/>
        <w:spacing w:after="120" w:before="0" w:line="360"/>
        <w:jc w:val="both"/>
      </w:pPr>
      <w:r>
        <w:rPr>
          <w:i w:val="false"/>
          <w:iCs w:val="false"/>
          <w:color w:val="000000"/>
          <w:sz w:val="24"/>
          <w:szCs w:val="24"/>
        </w:rPr>
        <w:t xml:space="preserve">El protocolo divide los datos en entrenamiento y prueba, o emplea validación cruzada k-fold con k entre 5 y 10, y ajusta por máxima verosimilitud regularizada. La validación sirve para dos decisiones: elegir C (y penalty) mediante búsqueda en escala logarítmica y fijar el umbral de decisión según la curva precision-recall o el costo del negocio. Con clases desbalanceadas se combina la ponderación class_weight con la evaluación por AUC y F1, y se verifica que las probabilidades sigan siendo útiles.</w:t>
      </w:r>
    </w:p>
    <w:p>
      <w:pPr>
        <w:keepNext w:val="false"/>
        <w:spacing w:after="120" w:before="0" w:line="360"/>
        <w:jc w:val="both"/>
      </w:pPr>
      <w:r>
        <w:rPr>
          <w:i w:val="false"/>
          <w:iCs w:val="false"/>
          <w:color w:val="000000"/>
          <w:sz w:val="24"/>
          <w:szCs w:val="24"/>
        </w:rPr>
        <w:t xml:space="preserve">Tras el ajuste, la verificación de la calibración es distintiva del método: un diagrama de fiabilidad o una prueba de calibración confirma que las probabilidades predichas corresponden a frecuencias observadas; si no, se aplica calibración isotónica o Platt. En la práctica profesional del scoring, además, se documenta la estabilidad poblacional (índice de estabilidad poblacional, PSI) entre el desarrollo y la operación, porque la deriva de datos degrada probabilidades aunque las métricas de ordenamiento se mantengan. La reproducibilidad es total: la convexidad garantiza el mismo resultado para los mismos datos.</w:t>
      </w:r>
    </w:p>
    <w:p>
      <w:pPr>
        <w:pStyle w:val="Heading3"/>
        <w:keepNext/>
        <w:spacing w:after="130" w:before="260" w:line="360" w:lineRule="atLeast"/>
        <w:jc w:val="left"/>
      </w:pPr>
      <w:bookmarkStart w:id="100116" w:name="_Toc100116"/>
      <w:r>
        <w:rPr>
          <w:rFonts w:ascii="Times New Roman" w:eastAsia="Times New Roman"/>
          <w:b/>
          <w:bCs/>
          <w:color w:val="000000"/>
          <w:sz w:val="24"/>
          <w:szCs w:val="24"/>
        </w:rPr>
        <w:t xml:space="preserve">4.5.13 Evaluación</w:t>
      </w:r>
      <w:bookmarkEnd w:id="100116"/>
    </w:p>
    <w:p>
      <w:pPr>
        <w:keepNext w:val="false"/>
        <w:spacing w:after="120" w:before="0" w:line="360"/>
        <w:jc w:val="both"/>
      </w:pPr>
      <w:r>
        <w:rPr>
          <w:i w:val="false"/>
          <w:iCs w:val="false"/>
          <w:color w:val="000000"/>
          <w:sz w:val="24"/>
          <w:szCs w:val="24"/>
        </w:rPr>
        <w:t xml:space="preserve">Las métricas de clasificación aplican en su totalidad: exactitud (proporción de aciertos), precisión (confiabilidad de las predicciones positivas), recall (cobertura de los positivos reales), F1 (equilibrio de ambas), ROC-AUC (capacidad de ordenamiento en todos los umbrales, robusta al desbalance) y la matriz de confusión con sus costos. A ellas se añade la log-loss, la propia función de pérdida, que evalúa la calidad de las probabilidades y no solo del ordenamiento: castiga la excesiva confianza en errores.</w:t>
      </w:r>
    </w:p>
    <w:p>
      <w:pPr>
        <w:keepNext w:val="false"/>
        <w:spacing w:after="120" w:before="0" w:line="360"/>
        <w:jc w:val="both"/>
      </w:pPr>
      <w:r>
        <w:rPr>
          <w:i w:val="false"/>
          <w:iCs w:val="false"/>
          <w:color w:val="000000"/>
          <w:sz w:val="24"/>
          <w:szCs w:val="24"/>
        </w:rPr>
        <w:t xml:space="preserve">La evaluación de calibración distingue a este modelo: diagramas de fiabilidad y curvas de calibración comparan la probabilidad predicha con la frecuencia real por rango; el Brier score la resume numéricamente. En scoring crediticio se complementa con la estadística de Kolmogorov-Smirnov entre distribuciones de buenas y malas cuentas y con el PSI de estabilidad. La recomendación general es reportar ROC-AUC y log-loss juntas: un modelo puede ordenar bien (AUC alto) y estar mal calibrado (log-loss alta), y la mayoría de las decisiones de negocio dependen de ambas propiedades.</w:t>
      </w:r>
    </w:p>
    <w:p>
      <w:pPr>
        <w:pStyle w:val="Heading3"/>
        <w:keepNext/>
        <w:spacing w:after="130" w:before="260" w:line="360" w:lineRule="atLeast"/>
        <w:jc w:val="left"/>
      </w:pPr>
      <w:bookmarkStart w:id="100117" w:name="_Toc100117"/>
      <w:r>
        <w:rPr>
          <w:rFonts w:ascii="Times New Roman" w:eastAsia="Times New Roman"/>
          <w:b/>
          <w:bCs/>
          <w:color w:val="000000"/>
          <w:sz w:val="24"/>
          <w:szCs w:val="24"/>
        </w:rPr>
        <w:t xml:space="preserve">4.5.14 Overfitting y underfitting</w:t>
      </w:r>
      <w:bookmarkEnd w:id="100117"/>
    </w:p>
    <w:p>
      <w:pPr>
        <w:keepNext w:val="false"/>
        <w:spacing w:after="120" w:before="0" w:line="360"/>
        <w:jc w:val="both"/>
      </w:pPr>
      <w:r>
        <w:rPr>
          <w:i w:val="false"/>
          <w:iCs w:val="false"/>
          <w:color w:val="000000"/>
          <w:sz w:val="24"/>
          <w:szCs w:val="24"/>
        </w:rPr>
        <w:t xml:space="preserve">El sobreajuste aparece con muchas variables relativas a pocas observaciones o con variables espurias: el modelo asigna pesos grandes a flukes del entrenamiento y las probabilidades fuera de muestra se degradan. Con separación casi perfecta de clases, los coeficientes pueden divergir; la regularización L2 o L1 es la cura estándar y el parámetro C la palanca de control. El diagnóstico combina la brecha entre log-loss de entrenamiento y validación con la magnitud anómala de los coeficientes.</w:t>
      </w:r>
    </w:p>
    <w:p>
      <w:pPr>
        <w:keepNext w:val="false"/>
        <w:spacing w:after="120" w:before="0" w:line="360"/>
        <w:jc w:val="both"/>
      </w:pPr>
      <w:r>
        <w:rPr>
          <w:i w:val="false"/>
          <w:iCs w:val="false"/>
          <w:color w:val="000000"/>
          <w:sz w:val="24"/>
          <w:szCs w:val="24"/>
        </w:rPr>
        <w:t xml:space="preserve">El subajuste surge cuando la frontera real es no lineal y el modelo insiste en el hiperplano: métricas bajas y parecidas en entrenamiento y validación, y residuos estructurados. Las correcciones son la ingeniería de variables (binneado con WoE, términos de interacción, splines) o, si la complejidad lo exige, el paso a árboles o ensembles. El equilibrio sesgo-varianza se gestiona aquí con dos perillas complementarias: la riqueza de las variables transformadas (sesgo) y la fuerza de regularización C (varianza), lo que hace del método una escuela completa de modelado supervisado.</w:t>
      </w:r>
    </w:p>
    <w:p>
      <w:pPr>
        <w:pStyle w:val="Heading3"/>
        <w:keepNext/>
        <w:spacing w:after="130" w:before="260" w:line="360" w:lineRule="atLeast"/>
        <w:jc w:val="left"/>
      </w:pPr>
      <w:bookmarkStart w:id="100118" w:name="_Toc100118"/>
      <w:r>
        <w:rPr>
          <w:rFonts w:ascii="Times New Roman" w:eastAsia="Times New Roman"/>
          <w:b/>
          <w:bCs/>
          <w:color w:val="000000"/>
          <w:sz w:val="24"/>
          <w:szCs w:val="24"/>
        </w:rPr>
        <w:t xml:space="preserve">4.5.15 Interpretabilidad</w:t>
      </w:r>
      <w:bookmarkEnd w:id="100118"/>
    </w:p>
    <w:p>
      <w:pPr>
        <w:keepNext w:val="false"/>
        <w:spacing w:after="120" w:before="0" w:line="360"/>
        <w:jc w:val="both"/>
      </w:pPr>
      <w:r>
        <w:rPr>
          <w:i w:val="false"/>
          <w:iCs w:val="false"/>
          <w:color w:val="000000"/>
          <w:sz w:val="24"/>
          <w:szCs w:val="24"/>
        </w:rPr>
        <w:t xml:space="preserve">La interpretabilidad es alta. Cada coeficiente indica el cambio en el log-odds por unidad de su variable y, exponenciado, la razón de probabilidades: un OR de 2 significa el doble de probabilidades de la clase positiva por unidad adicional, con las demás constantes. Este lenguaje es el estándar de la medicina, la banca y las ciencias sociales: los comités científicos y los reguladores lo comprenden y lo exigen. Adicionalmente, el modelo entrega significancia estadística e intervalos de confianza para cada efecto, algo que ninguno de los métodos de ensemble ofrece.</w:t>
      </w:r>
    </w:p>
    <w:p>
      <w:pPr>
        <w:keepNext w:val="false"/>
        <w:spacing w:after="120" w:before="0" w:line="360"/>
        <w:jc w:val="both"/>
      </w:pPr>
      <w:r>
        <w:rPr>
          <w:i w:val="false"/>
          <w:iCs w:val="false"/>
          <w:color w:val="000000"/>
          <w:sz w:val="24"/>
          <w:szCs w:val="24"/>
        </w:rPr>
        <w:t xml:space="preserve">Las cautelas son las clásicas de los modelos lineales: con variables estandarizadas, los coeficientes se comparan entre sí pero pierden la lectura por unidad natural; con multicolinealidad, los efectos individuales se vuelven frágiles; y la asociación sigue sin ser causalidad. Con esas salvedades, es el modelo con la mejor relación entre transparencia, inferencia formal y utilidad práctica del repertorio supervisado.</w:t>
      </w:r>
    </w:p>
    <w:p>
      <w:pPr>
        <w:pStyle w:val="Heading3"/>
        <w:keepNext/>
        <w:spacing w:after="130" w:before="260" w:line="360" w:lineRule="atLeast"/>
        <w:jc w:val="left"/>
      </w:pPr>
      <w:bookmarkStart w:id="100119" w:name="_Toc100119"/>
      <w:r>
        <w:rPr>
          <w:rFonts w:ascii="Times New Roman" w:eastAsia="Times New Roman"/>
          <w:b/>
          <w:bCs/>
          <w:color w:val="000000"/>
          <w:sz w:val="24"/>
          <w:szCs w:val="24"/>
        </w:rPr>
        <w:t xml:space="preserve">4.5.16 Complejidad computacional</w:t>
      </w:r>
      <w:bookmarkEnd w:id="100119"/>
    </w:p>
    <w:p>
      <w:pPr>
        <w:keepNext w:val="false"/>
        <w:spacing w:after="120" w:before="0" w:line="360"/>
        <w:jc w:val="both"/>
      </w:pPr>
      <w:r>
        <w:rPr>
          <w:i w:val="false"/>
          <w:iCs w:val="false"/>
          <w:color w:val="000000"/>
          <w:sz w:val="24"/>
          <w:szCs w:val="24"/>
        </w:rPr>
        <w:t xml:space="preserve">Cada iteración del solucionador calcula las predicciones y el gradiente, con costo O(n · p): con solucionadores quasi-Newton el número de iteraciones crece modestamente con p, de modo que el entrenamiento completo es, en la práctica, unas pocas veces O(n · p). Con descenso por gradiente estocástico o técnicas de muestreo, el ajuste escala a cientos de millones de filas y a matrices dispersas de altísima dimensionalidad, donde solo se procesan las columnas no nulas.</w:t>
      </w:r>
    </w:p>
    <w:p>
      <w:pPr>
        <w:keepNext w:val="false"/>
        <w:spacing w:after="120" w:before="0" w:line="360"/>
        <w:jc w:val="both"/>
      </w:pPr>
      <w:r>
        <w:rPr>
          <w:i w:val="false"/>
          <w:iCs w:val="false"/>
          <w:color w:val="000000"/>
          <w:sz w:val="24"/>
          <w:szCs w:val="24"/>
        </w:rPr>
        <w:t xml:space="preserve">La predicción de una observación cuesta O(p): computar z y aplicar la sigmoide. La memoria del modelo es O(p), apenas el vector de coeficientes. En escalabilidad es el clasificador de mayor rendimiento por unidad de cómputo del documento: entrenable en un portátil con datos que obligarían a un clúster a un ensemble. Sus únicos límites son la riqueza de las transformaciones manuales y la linealidad del logit, no el tamaño del dato.</w:t>
      </w:r>
    </w:p>
    <w:p>
      <w:pPr>
        <w:pStyle w:val="Heading3"/>
        <w:keepNext/>
        <w:spacing w:after="130" w:before="260" w:line="360" w:lineRule="atLeast"/>
        <w:jc w:val="left"/>
      </w:pPr>
      <w:bookmarkStart w:id="100120" w:name="_Toc100120"/>
      <w:r>
        <w:rPr>
          <w:rFonts w:ascii="Times New Roman" w:eastAsia="Times New Roman"/>
          <w:b/>
          <w:bCs/>
          <w:color w:val="000000"/>
          <w:sz w:val="24"/>
          <w:szCs w:val="24"/>
        </w:rPr>
        <w:t xml:space="preserve">4.5.17 Implementación en Python</w:t>
      </w:r>
      <w:bookmarkEnd w:id="100120"/>
    </w:p>
    <w:p>
      <w:pPr>
        <w:keepNext w:val="false"/>
        <w:spacing w:after="120" w:before="0" w:line="360"/>
        <w:jc w:val="both"/>
      </w:pPr>
      <w:r>
        <w:rPr>
          <w:i w:val="false"/>
          <w:iCs w:val="false"/>
          <w:color w:val="000000"/>
          <w:sz w:val="24"/>
          <w:szCs w:val="24"/>
        </w:rPr>
        <w:t xml:space="preserve">scikit-learn provee LogisticRegression con regularización integrada; statsmodels ofrece la versión inferencial completa. El ejemplo siguiente muestra el flujo profesional con pipeline de estandarización, búsqueda del hiperparámetro C por validación cruzada y evaluación completa:</w:t>
      </w:r>
    </w:p>
    <w:tbl>
      <w:tblPr>
        <w:tblW w:type="pct" w:w="100%"/>
        <w:tblBorders>
          <w:top w:val="single" w:color="C0C6CC" w:sz="4"/>
          <w:left w:val="single" w:color="C0C6CC" w:sz="4"/>
          <w:bottom w:val="single" w:color="C0C6CC" w:sz="4"/>
          <w:right w:val="single" w:color="C0C6CC" w:sz="4"/>
          <w:insideH w:val="none" w:color="FFFFFF" w:sz="0"/>
          <w:insideV w:val="none" w:color="FFFFFF" w:sz="0"/>
        </w:tblBorders>
        <w:tblLayout w:type="fixed"/>
      </w:tblPr>
      <w:tblGrid>
        <w:gridCol w:w="100"/>
      </w:tblGrid>
      <w:tr>
        <w:trPr>
          <w:cantSplit/>
        </w:trPr>
        <w:tc>
          <w:tcPr>
            <w:tcW w:type="pct" w:w="100%"/>
            <w:shd w:fill="F4F6F8" w:val="clear"/>
            <w:tcMar>
              <w:top w:type="dxa" w:w="130"/>
              <w:left w:type="dxa" w:w="190"/>
              <w:bottom w:type="dxa" w:w="130"/>
              <w:right w:type="dxa" w:w="130"/>
            </w:tcMar>
          </w:tcPr>
          <w:p>
            <w:pPr>
              <w:spacing w:after="0" w:before="0" w:line="252" w:lineRule="atLeast"/>
              <w:jc w:val="left"/>
            </w:pPr>
            <w:r>
              <w:rPr>
                <w:rFonts w:ascii="Courier New" w:eastAsia="Courier New"/>
                <w:color w:val="1A1A1A"/>
                <w:sz w:val="19"/>
                <w:szCs w:val="19"/>
              </w:rPr>
              <w:t xml:space="preserve">from sklearn.linear_model import LogisticRegression</w:t>
            </w:r>
          </w:p>
          <w:p>
            <w:pPr>
              <w:spacing w:after="0" w:before="0" w:line="252" w:lineRule="atLeast"/>
              <w:jc w:val="left"/>
            </w:pPr>
            <w:r>
              <w:rPr>
                <w:rFonts w:ascii="Courier New" w:eastAsia="Courier New"/>
                <w:color w:val="1A1A1A"/>
                <w:sz w:val="19"/>
                <w:szCs w:val="19"/>
              </w:rPr>
              <w:t xml:space="preserve">from sklearn.preprocessing import StandardScaler</w:t>
            </w:r>
          </w:p>
          <w:p>
            <w:pPr>
              <w:spacing w:after="0" w:before="0" w:line="252" w:lineRule="atLeast"/>
              <w:jc w:val="left"/>
            </w:pPr>
            <w:r>
              <w:rPr>
                <w:rFonts w:ascii="Courier New" w:eastAsia="Courier New"/>
                <w:color w:val="1A1A1A"/>
                <w:sz w:val="19"/>
                <w:szCs w:val="19"/>
              </w:rPr>
              <w:t xml:space="preserve">from sklearn.pipeline import make_pipeline</w:t>
            </w:r>
          </w:p>
          <w:p>
            <w:pPr>
              <w:spacing w:after="0" w:before="0" w:line="252" w:lineRule="atLeast"/>
              <w:jc w:val="left"/>
            </w:pPr>
            <w:r>
              <w:rPr>
                <w:rFonts w:ascii="Courier New" w:eastAsia="Courier New"/>
                <w:color w:val="1A1A1A"/>
                <w:sz w:val="19"/>
                <w:szCs w:val="19"/>
              </w:rPr>
              <w:t xml:space="preserve">from sklearn.model_selection import train_test_split, GridSearchCV</w:t>
            </w:r>
          </w:p>
          <w:p>
            <w:pPr>
              <w:spacing w:after="0" w:before="0" w:line="252" w:lineRule="atLeast"/>
              <w:jc w:val="left"/>
            </w:pPr>
            <w:r>
              <w:rPr>
                <w:rFonts w:ascii="Courier New" w:eastAsia="Courier New"/>
                <w:color w:val="1A1A1A"/>
                <w:sz w:val="19"/>
                <w:szCs w:val="19"/>
              </w:rPr>
              <w:t xml:space="preserve">from sklearn.metrics import roc_auc_score, log_loss, classification_report</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X_ent, X_pru, y_ent, y_pru = train_test_split(</w:t>
            </w:r>
          </w:p>
          <w:p>
            <w:pPr>
              <w:spacing w:after="0" w:before="0" w:line="252" w:lineRule="atLeast"/>
              <w:jc w:val="left"/>
            </w:pPr>
            <w:r>
              <w:rPr>
                <w:rFonts w:ascii="Courier New" w:eastAsia="Courier New"/>
                <w:color w:val="1A1A1A"/>
                <w:sz w:val="19"/>
                <w:szCs w:val="19"/>
              </w:rPr>
              <w:t xml:space="preserve">    X, y, test_size=0.2, stratify=y, random_state=42)</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Pipeline: estandarizacion + modelo regularizado</w:t>
            </w:r>
          </w:p>
          <w:p>
            <w:pPr>
              <w:spacing w:after="0" w:before="0" w:line="252" w:lineRule="atLeast"/>
              <w:jc w:val="left"/>
            </w:pPr>
            <w:r>
              <w:rPr>
                <w:rFonts w:ascii="Courier New" w:eastAsia="Courier New"/>
                <w:color w:val="1A1A1A"/>
                <w:sz w:val="19"/>
                <w:szCs w:val="19"/>
              </w:rPr>
              <w:t xml:space="preserve">pipe = make_pipeline(StandardScaler(), LogisticRegression(max_iter=1000))</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Busqueda de C en escala logaritmica con validacion cruzada</w:t>
            </w:r>
          </w:p>
          <w:p>
            <w:pPr>
              <w:spacing w:after="0" w:before="0" w:line="252" w:lineRule="atLeast"/>
              <w:jc w:val="left"/>
            </w:pPr>
            <w:r>
              <w:rPr>
                <w:rFonts w:ascii="Courier New" w:eastAsia="Courier New"/>
                <w:color w:val="1A1A1A"/>
                <w:sz w:val="19"/>
                <w:szCs w:val="19"/>
              </w:rPr>
              <w:t xml:space="preserve">rejilla = {'logisticregression__C': [0.01, 0.1, 1, 10, 100]}</w:t>
            </w:r>
          </w:p>
          <w:p>
            <w:pPr>
              <w:spacing w:after="0" w:before="0" w:line="252" w:lineRule="atLeast"/>
              <w:jc w:val="left"/>
            </w:pPr>
            <w:r>
              <w:rPr>
                <w:rFonts w:ascii="Courier New" w:eastAsia="Courier New"/>
                <w:color w:val="1A1A1A"/>
                <w:sz w:val="19"/>
                <w:szCs w:val="19"/>
              </w:rPr>
              <w:t xml:space="preserve">busqueda = GridSearchCV(pipe, rejilla, cv=5, scoring='roc_auc')</w:t>
            </w:r>
          </w:p>
          <w:p>
            <w:pPr>
              <w:spacing w:after="0" w:before="0" w:line="252" w:lineRule="atLeast"/>
              <w:jc w:val="left"/>
            </w:pPr>
            <w:r>
              <w:rPr>
                <w:rFonts w:ascii="Courier New" w:eastAsia="Courier New"/>
                <w:color w:val="1A1A1A"/>
                <w:sz w:val="19"/>
                <w:szCs w:val="19"/>
              </w:rPr>
              <w:t xml:space="preserve">busqueda.fit(X_ent, y_ent)</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print('Mejor C:', busqueda.best_params_)</w:t>
            </w:r>
          </w:p>
          <w:p>
            <w:pPr>
              <w:spacing w:after="0" w:before="0" w:line="252" w:lineRule="atLeast"/>
              <w:jc w:val="left"/>
            </w:pPr>
            <w:r>
              <w:rPr>
                <w:rFonts w:ascii="Courier New" w:eastAsia="Courier New"/>
                <w:color w:val="1A1A1A"/>
                <w:sz w:val="19"/>
                <w:szCs w:val="19"/>
              </w:rPr>
              <w:t xml:space="preserve">mejor = busqueda.best_estimator_</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prob = mejor.predict_proba(X_pru)[:, 1]</w:t>
            </w:r>
          </w:p>
          <w:p>
            <w:pPr>
              <w:spacing w:after="0" w:before="0" w:line="252" w:lineRule="atLeast"/>
              <w:jc w:val="left"/>
            </w:pPr>
            <w:r>
              <w:rPr>
                <w:rFonts w:ascii="Courier New" w:eastAsia="Courier New"/>
                <w:color w:val="1A1A1A"/>
                <w:sz w:val="19"/>
                <w:szCs w:val="19"/>
              </w:rPr>
              <w:t xml:space="preserve">print('ROC-AUC :', round(roc_auc_score(y_pru, prob), 3))</w:t>
            </w:r>
          </w:p>
          <w:p>
            <w:pPr>
              <w:spacing w:after="0" w:before="0" w:line="252" w:lineRule="atLeast"/>
              <w:jc w:val="left"/>
            </w:pPr>
            <w:r>
              <w:rPr>
                <w:rFonts w:ascii="Courier New" w:eastAsia="Courier New"/>
                <w:color w:val="1A1A1A"/>
                <w:sz w:val="19"/>
                <w:szCs w:val="19"/>
              </w:rPr>
              <w:t xml:space="preserve">print('LogLoss :', round(log_loss(y_pru, prob), 3))</w:t>
            </w:r>
          </w:p>
          <w:p>
            <w:pPr>
              <w:spacing w:after="0" w:before="0" w:line="252" w:lineRule="atLeast"/>
              <w:jc w:val="left"/>
            </w:pPr>
            <w:r>
              <w:rPr>
                <w:rFonts w:ascii="Courier New" w:eastAsia="Courier New"/>
                <w:color w:val="1A1A1A"/>
                <w:sz w:val="19"/>
                <w:szCs w:val="19"/>
              </w:rPr>
              <w:t xml:space="preserve">print(classification_report(y_pru, mejor.predict(X_pru)))</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Coeficientes (log-odds estandarizados)</w:t>
            </w:r>
          </w:p>
          <w:p>
            <w:pPr>
              <w:spacing w:after="0" w:before="0" w:line="252" w:lineRule="atLeast"/>
              <w:jc w:val="left"/>
            </w:pPr>
            <w:r>
              <w:rPr>
                <w:rFonts w:ascii="Courier New" w:eastAsia="Courier New"/>
                <w:color w:val="1A1A1A"/>
                <w:sz w:val="19"/>
                <w:szCs w:val="19"/>
              </w:rPr>
              <w:t xml:space="preserve">lin = mejor.named_steps['logisticregression']</w:t>
            </w:r>
          </w:p>
          <w:p>
            <w:pPr>
              <w:spacing w:after="0" w:before="0" w:line="252" w:lineRule="atLeast"/>
              <w:jc w:val="left"/>
            </w:pPr>
            <w:r>
              <w:rPr>
                <w:rFonts w:ascii="Courier New" w:eastAsia="Courier New"/>
                <w:color w:val="1A1A1A"/>
                <w:sz w:val="19"/>
                <w:szCs w:val="19"/>
              </w:rPr>
              <w:t xml:space="preserve">print(dict(zip(nombres_variables, lin.coef_[0].round(3))))</w:t>
            </w:r>
          </w:p>
        </w:tc>
      </w:tr>
    </w:tbl>
    <w:p>
      <w:pPr>
        <w:spacing w:after="120" w:line="240"/>
      </w:pPr>
    </w:p>
    <w:p>
      <w:pPr>
        <w:keepNext w:val="false"/>
        <w:spacing w:after="120" w:before="0" w:line="360"/>
        <w:jc w:val="both"/>
      </w:pPr>
      <w:r>
        <w:rPr>
          <w:i w:val="false"/>
          <w:iCs w:val="false"/>
          <w:color w:val="000000"/>
          <w:sz w:val="24"/>
          <w:szCs w:val="24"/>
        </w:rPr>
        <w:t xml:space="preserve">Para inferencia formal (valores p, intervalos de confianza, pruebas de razón de verosimilitud), la alternativa es sm.Logit(y, X).fit() de statsmodels, cuyo resumen es el formato estándar de publicación en epidemiología y ciencias sociales.</w:t>
      </w:r>
    </w:p>
    <w:p>
      <w:pPr>
        <w:pStyle w:val="Heading3"/>
        <w:keepNext/>
        <w:spacing w:after="130" w:before="260" w:line="360" w:lineRule="atLeast"/>
        <w:jc w:val="left"/>
      </w:pPr>
      <w:bookmarkStart w:id="100121" w:name="_Toc100121"/>
      <w:r>
        <w:rPr>
          <w:rFonts w:ascii="Times New Roman" w:eastAsia="Times New Roman"/>
          <w:b/>
          <w:bCs/>
          <w:color w:val="000000"/>
          <w:sz w:val="24"/>
          <w:szCs w:val="24"/>
        </w:rPr>
        <w:t xml:space="preserve">4.5.18 Cuándo utilizarlo</w:t>
      </w:r>
      <w:bookmarkEnd w:id="100121"/>
    </w:p>
    <w:p>
      <w:pPr>
        <w:pStyle w:val="ListParagraph"/>
        <w:numPr>
          <w:ilvl w:val="0"/>
          <w:numId w:val="1"/>
        </w:numPr>
        <w:spacing w:after="60" w:line="340"/>
        <w:jc w:val="left"/>
      </w:pPr>
      <w:r>
        <w:rPr>
          <w:color w:val="000000"/>
          <w:sz w:val="24"/>
          <w:szCs w:val="24"/>
        </w:rPr>
        <w:t xml:space="preserve">Cuando se necesitan probabilidades confiables y calibradas, no solo etiquetas: riesgo, propensión, priorización.</w:t>
      </w:r>
    </w:p>
    <w:p>
      <w:pPr>
        <w:pStyle w:val="ListParagraph"/>
        <w:numPr>
          <w:ilvl w:val="0"/>
          <w:numId w:val="1"/>
        </w:numPr>
        <w:spacing w:after="60" w:line="340"/>
        <w:jc w:val="left"/>
      </w:pPr>
      <w:r>
        <w:rPr>
          <w:color w:val="000000"/>
          <w:sz w:val="24"/>
          <w:szCs w:val="24"/>
        </w:rPr>
        <w:t xml:space="preserve">Cuando la explicabilidad con inferencia formal es requisito: coeficientes con intervalos y valores p para comités, publicaciones o reguladores.</w:t>
      </w:r>
    </w:p>
    <w:p>
      <w:pPr>
        <w:pStyle w:val="ListParagraph"/>
        <w:numPr>
          <w:ilvl w:val="0"/>
          <w:numId w:val="1"/>
        </w:numPr>
        <w:spacing w:after="60" w:line="340"/>
        <w:jc w:val="left"/>
      </w:pPr>
      <w:r>
        <w:rPr>
          <w:color w:val="000000"/>
          <w:sz w:val="24"/>
          <w:szCs w:val="24"/>
        </w:rPr>
        <w:t xml:space="preserve">Con volúmenes enormes o alta velocidad requerida, incluidas matrices de texto dispersas de alta dimensionalidad.</w:t>
      </w:r>
    </w:p>
    <w:p>
      <w:pPr>
        <w:pStyle w:val="ListParagraph"/>
        <w:numPr>
          <w:ilvl w:val="0"/>
          <w:numId w:val="1"/>
        </w:numPr>
        <w:spacing w:after="60" w:line="340"/>
        <w:jc w:val="left"/>
      </w:pPr>
      <w:r>
        <w:rPr>
          <w:color w:val="000000"/>
          <w:sz w:val="24"/>
          <w:szCs w:val="24"/>
        </w:rPr>
        <w:t xml:space="preserve">Como primer modelo de cualquier problema de clasificación binaria: establece el baseline contra el cual medir la complejidad adicional.</w:t>
      </w:r>
    </w:p>
    <w:p>
      <w:pPr>
        <w:pStyle w:val="ListParagraph"/>
        <w:numPr>
          <w:ilvl w:val="0"/>
          <w:numId w:val="1"/>
        </w:numPr>
        <w:spacing w:after="60" w:line="340"/>
        <w:jc w:val="left"/>
      </w:pPr>
      <w:r>
        <w:rPr>
          <w:color w:val="000000"/>
          <w:sz w:val="24"/>
          <w:szCs w:val="24"/>
        </w:rPr>
        <w:t xml:space="preserve">Cuando los datos son moderados y se quiere evitar el sobreajuste de métodos más flexibles con regularización simple y entendible.</w:t>
      </w:r>
    </w:p>
    <w:p>
      <w:pPr>
        <w:pStyle w:val="Heading3"/>
        <w:keepNext/>
        <w:spacing w:after="130" w:before="260" w:line="360" w:lineRule="atLeast"/>
        <w:jc w:val="left"/>
      </w:pPr>
      <w:bookmarkStart w:id="100122" w:name="_Toc100122"/>
      <w:r>
        <w:rPr>
          <w:rFonts w:ascii="Times New Roman" w:eastAsia="Times New Roman"/>
          <w:b/>
          <w:bCs/>
          <w:color w:val="000000"/>
          <w:sz w:val="24"/>
          <w:szCs w:val="24"/>
        </w:rPr>
        <w:t xml:space="preserve">4.5.19 Cuándo NO utilizarlo</w:t>
      </w:r>
      <w:bookmarkEnd w:id="100122"/>
    </w:p>
    <w:p>
      <w:pPr>
        <w:pStyle w:val="ListParagraph"/>
        <w:numPr>
          <w:ilvl w:val="0"/>
          <w:numId w:val="1"/>
        </w:numPr>
        <w:spacing w:after="60" w:line="340"/>
        <w:jc w:val="left"/>
      </w:pPr>
      <w:r>
        <w:rPr>
          <w:color w:val="000000"/>
          <w:sz w:val="24"/>
          <w:szCs w:val="24"/>
        </w:rPr>
        <w:t xml:space="preserve">Cuando la frontera de decisión es marcadamente no lineal y las transformaciones razonables no la linealizan: preferir árboles, ensembles o núcleos.</w:t>
      </w:r>
    </w:p>
    <w:p>
      <w:pPr>
        <w:pStyle w:val="ListParagraph"/>
        <w:numPr>
          <w:ilvl w:val="0"/>
          <w:numId w:val="1"/>
        </w:numPr>
        <w:spacing w:after="60" w:line="340"/>
        <w:jc w:val="left"/>
      </w:pPr>
      <w:r>
        <w:rPr>
          <w:color w:val="000000"/>
          <w:sz w:val="24"/>
          <w:szCs w:val="24"/>
        </w:rPr>
        <w:t xml:space="preserve">Cuando el objetivo es la máxima precisión en un tabular complejo con interacciones abundantes: XGBoost o Random Forest suelen superarla.</w:t>
      </w:r>
    </w:p>
    <w:p>
      <w:pPr>
        <w:pStyle w:val="ListParagraph"/>
        <w:numPr>
          <w:ilvl w:val="0"/>
          <w:numId w:val="1"/>
        </w:numPr>
        <w:spacing w:after="60" w:line="340"/>
        <w:jc w:val="left"/>
      </w:pPr>
      <w:r>
        <w:rPr>
          <w:color w:val="000000"/>
          <w:sz w:val="24"/>
          <w:szCs w:val="24"/>
        </w:rPr>
        <w:t xml:space="preserve">Con multicolinealidad severa sin tratamiento, donde los coeficientes pierden sentido individual.</w:t>
      </w:r>
    </w:p>
    <w:p>
      <w:pPr>
        <w:pStyle w:val="ListParagraph"/>
        <w:numPr>
          <w:ilvl w:val="0"/>
          <w:numId w:val="1"/>
        </w:numPr>
        <w:spacing w:after="60" w:line="340"/>
        <w:jc w:val="left"/>
      </w:pPr>
      <w:r>
        <w:rPr>
          <w:color w:val="000000"/>
          <w:sz w:val="24"/>
          <w:szCs w:val="24"/>
        </w:rPr>
        <w:t xml:space="preserve">Cuando se requiere modelar interacciones de alto orden automáticamente sin ingeniería manual.</w:t>
      </w:r>
    </w:p>
    <w:p>
      <w:pPr>
        <w:pStyle w:val="ListParagraph"/>
        <w:numPr>
          <w:ilvl w:val="0"/>
          <w:numId w:val="1"/>
        </w:numPr>
        <w:spacing w:after="60" w:line="340"/>
        <w:jc w:val="left"/>
      </w:pPr>
      <w:r>
        <w:rPr>
          <w:color w:val="000000"/>
          <w:sz w:val="24"/>
          <w:szCs w:val="24"/>
        </w:rPr>
        <w:t xml:space="preserve">En imagen, audio o secuencias crudas, donde las arquitecturas neuronales especializadas capturan estructura que un modelo lineal ignora.</w:t>
      </w:r>
    </w:p>
    <w:p>
      <w:pPr>
        <w:pStyle w:val="Heading3"/>
        <w:keepNext/>
        <w:spacing w:after="130" w:before="260" w:line="360" w:lineRule="atLeast"/>
        <w:jc w:val="left"/>
      </w:pPr>
      <w:bookmarkStart w:id="100123" w:name="_Toc100123"/>
      <w:r>
        <w:rPr>
          <w:rFonts w:ascii="Times New Roman" w:eastAsia="Times New Roman"/>
          <w:b/>
          <w:bCs/>
          <w:color w:val="000000"/>
          <w:sz w:val="24"/>
          <w:szCs w:val="24"/>
        </w:rPr>
        <w:t xml:space="preserve">4.5.20 Algoritmos alternativos</w:t>
      </w:r>
      <w:bookmarkEnd w:id="100123"/>
    </w:p>
    <w:p>
      <w:pPr>
        <w:keepNext w:val="false"/>
        <w:spacing w:after="120" w:before="0" w:line="360"/>
        <w:jc w:val="both"/>
      </w:pPr>
      <w:r>
        <w:rPr>
          <w:i w:val="false"/>
          <w:iCs w:val="false"/>
          <w:color w:val="000000"/>
          <w:sz w:val="24"/>
          <w:szCs w:val="24"/>
        </w:rPr>
        <w:t xml:space="preserve">La SVM lineal (sección 4.9) es la alternativa más cercana: también frontera lineal, pero optimiza el margen en lugar de la verosimilitud y no produce probabilidades nativas; se prefiere cuando solo importa la etiqueta y hay alta dimensionalidad. Naive Bayes, clasificador probabilístico basado en el teorema de Bayes con supuesto de independencia, es más veloz aún y útil en texto, aunque menos preciso. Los árboles y los ensembles (Random Forest, XGBoost) cubren no linealidades e interacciones a costa de interpretación inferencial. Y para probabilidades bien calibradas en problemas complejos, la combinación práctica es un ensemble recalibrado con métodos isotónicos o Platt, aunque pierde la simplicidad inferencial de la logística.</w:t>
      </w:r>
    </w:p>
    <w:p>
      <w:pPr>
        <w:pStyle w:val="Heading3"/>
        <w:keepNext/>
        <w:spacing w:after="130" w:before="260" w:line="360" w:lineRule="atLeast"/>
        <w:jc w:val="left"/>
      </w:pPr>
      <w:bookmarkStart w:id="100124" w:name="_Toc100124"/>
      <w:r>
        <w:rPr>
          <w:rFonts w:ascii="Times New Roman" w:eastAsia="Times New Roman"/>
          <w:b/>
          <w:bCs/>
          <w:color w:val="000000"/>
          <w:sz w:val="24"/>
          <w:szCs w:val="24"/>
        </w:rPr>
        <w:t xml:space="preserve">4.5.21 Comparación con las alternativas</w:t>
      </w:r>
      <w:bookmarkEnd w:id="100124"/>
    </w:p>
    <w:p>
      <w:pPr>
        <w:keepNext/>
        <w:spacing w:after="100" w:before="200" w:line="300"/>
        <w:jc w:val="center"/>
      </w:pPr>
      <w:r>
        <w:rPr>
          <w:rFonts w:ascii="Times New Roman"/>
          <w:b/>
          <w:bCs/>
          <w:color w:val="000000"/>
          <w:sz w:val="21"/>
          <w:szCs w:val="21"/>
        </w:rPr>
        <w:t xml:space="preserve">Tabla 4.10. </w:t>
      </w:r>
      <w:r>
        <w:rPr>
          <w:rFonts w:ascii="Times New Roman"/>
          <w:color w:val="000000"/>
          <w:sz w:val="21"/>
          <w:szCs w:val="21"/>
        </w:rPr>
        <w:t xml:space="preserve">Comparación entre la regresión logística y sus principales alternativas.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2%"/>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Característica</w:t>
            </w:r>
          </w:p>
        </w:tc>
        <w:tc>
          <w:tcPr>
            <w:tcW w:type="pct" w:w="27%"/>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Regresión Logística</w:t>
            </w:r>
          </w:p>
        </w:tc>
        <w:tc>
          <w:tcPr>
            <w:tcW w:type="pct" w:w="26%"/>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SVM Lineal</w:t>
            </w:r>
          </w:p>
        </w:tc>
        <w:tc>
          <w:tcPr>
            <w:tcW w:type="pct" w:w="25%"/>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Random Forest</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Precisión típica</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Media-alta (señal lineal)</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 (señal lineal, alta dim.)</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 (señal no lineal)</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Velocidad de entrenamiento</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Interpretabilidad</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 (odds ratios, valores p)</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Baja-media (pesos sin inferencia)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Escalabilidad</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Excelente (disperso)</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Buena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buena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Datos necesarios</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Pocos a enormes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Moderados</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Moderados a grandes</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Facilidad</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 (escala obligatoria)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Riesgo de sobreajuste</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Bajo con regularización</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Bajo-medio</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Bajo-moderado</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Probabilidades calibradas</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Sí (nativas)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(requiere Platt/isotónica)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directamente</w:t>
            </w:r>
          </w:p>
        </w:tc>
      </w:tr>
      <w:tr>
        <w:trPr>
          <w:cantSplit/>
        </w:trPr>
        <w:tc>
          <w:tcPr>
            <w:tcW w:type="pct" w:w="22%"/>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Inferencia estadística</w:t>
            </w:r>
          </w:p>
        </w:tc>
        <w:tc>
          <w:tcPr>
            <w:tcW w:type="pct" w:w="27%"/>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Sí (completa)</w:t>
            </w:r>
          </w:p>
        </w:tc>
        <w:tc>
          <w:tcPr>
            <w:tcW w:type="pct" w:w="26%"/>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w:t>
            </w:r>
          </w:p>
        </w:tc>
        <w:tc>
          <w:tcPr>
            <w:tcW w:type="pct" w:w="25%"/>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w:t>
            </w:r>
          </w:p>
        </w:tc>
      </w:tr>
    </w:tbl>
    <w:p>
      <w:pPr>
        <w:spacing w:after="120" w:line="240"/>
      </w:pPr>
    </w:p>
    <w:p>
      <w:pPr>
        <w:pStyle w:val="Heading2"/>
        <w:keepNext/>
        <w:spacing w:after="180" w:before="340" w:line="380" w:lineRule="atLeast"/>
        <w:jc w:val="left"/>
      </w:pPr>
      <w:bookmarkStart w:id="100125" w:name="_Toc100125"/>
      <w:r>
        <w:rPr>
          <w:rFonts w:ascii="Times New Roman" w:eastAsia="Times New Roman"/>
          <w:b/>
          <w:bCs/>
          <w:color w:val="000000"/>
          <w:sz w:val="28"/>
          <w:szCs w:val="28"/>
        </w:rPr>
        <w:t xml:space="preserve">4.6. K-Means (Agrupamiento por K Medias)</w:t>
      </w:r>
      <w:bookmarkEnd w:id="100125"/>
    </w:p>
    <w:p>
      <w:pPr>
        <w:pStyle w:val="Heading3"/>
        <w:keepNext/>
        <w:spacing w:after="130" w:before="260" w:line="360" w:lineRule="atLeast"/>
        <w:jc w:val="left"/>
      </w:pPr>
      <w:bookmarkStart w:id="100126" w:name="_Toc100126"/>
      <w:r>
        <w:rPr>
          <w:rFonts w:ascii="Times New Roman" w:eastAsia="Times New Roman"/>
          <w:b/>
          <w:bCs/>
          <w:color w:val="000000"/>
          <w:sz w:val="24"/>
          <w:szCs w:val="24"/>
        </w:rPr>
        <w:t xml:space="preserve">4.6.1 ¿Qué es?</w:t>
      </w:r>
      <w:bookmarkEnd w:id="100126"/>
    </w:p>
    <w:p>
      <w:pPr>
        <w:keepNext w:val="false"/>
        <w:spacing w:after="120" w:before="0" w:line="360"/>
        <w:jc w:val="both"/>
      </w:pPr>
      <w:r>
        <w:rPr>
          <w:i w:val="false"/>
          <w:iCs w:val="false"/>
          <w:color w:val="000000"/>
          <w:sz w:val="24"/>
          <w:szCs w:val="24"/>
        </w:rPr>
        <w:t xml:space="preserve">K-Means es el algoritmo de agrupamiento (clustering) más utilizado del aprendizaje no supervisado: dado un conjunto de observaciones sin etiquetas y un número k fijado por el analista, particiona los datos en k grupos de modo que cada observación quede asignada al grupo cuyo centro (centroide) sea el más cercano. El algoritmo en su forma moderna se debe a Stuart Lloyd (1957, publicado en 1982) como técnica de cuantización de señales y fue popularizado en estadística por James MacQueen (1967) y Edward Forgy; la fuente de referencia lo lista como k-means clustering en su apartado de algoritmos.</w:t>
      </w:r>
    </w:p>
    <w:p>
      <w:pPr>
        <w:keepNext w:val="false"/>
        <w:spacing w:after="120" w:before="0" w:line="360"/>
        <w:jc w:val="both"/>
      </w:pPr>
      <w:r>
        <w:rPr>
          <w:i w:val="false"/>
          <w:iCs w:val="false"/>
          <w:color w:val="000000"/>
          <w:sz w:val="24"/>
          <w:szCs w:val="24"/>
        </w:rPr>
        <w:t xml:space="preserve">Pertenece al paradigma no supervisado, porque no hay variable de respuesta que imitar: el objetivo es descubrir estructura latente en los datos. Es un algoritmo de asignación dura (cada punto pertenece a exactamente un grupo), basado en distancias euclidianas y en la minimización de la varianza intra-grupo. Su propósito es segmentar observaciones similares para responder preguntas de negocio o científicas sin categorías predefinidas: qué tipos de clientes existen, qué perfiles de consumo se dan, qué patrones de comportamiento caracterizan a una población.</w:t>
      </w:r>
    </w:p>
    <w:p>
      <w:pPr>
        <w:pStyle w:val="Heading3"/>
        <w:keepNext/>
        <w:spacing w:after="130" w:before="260" w:line="360" w:lineRule="atLeast"/>
        <w:jc w:val="left"/>
      </w:pPr>
      <w:bookmarkStart w:id="100127" w:name="_Toc100127"/>
      <w:r>
        <w:rPr>
          <w:rFonts w:ascii="Times New Roman" w:eastAsia="Times New Roman"/>
          <w:b/>
          <w:bCs/>
          <w:color w:val="000000"/>
          <w:sz w:val="24"/>
          <w:szCs w:val="24"/>
        </w:rPr>
        <w:t xml:space="preserve">4.6.2 ¿Qué problema resuelve?</w:t>
      </w:r>
      <w:bookmarkEnd w:id="100127"/>
    </w:p>
    <w:p>
      <w:pPr>
        <w:keepNext w:val="false"/>
        <w:spacing w:after="120" w:before="0" w:line="360"/>
        <w:jc w:val="both"/>
      </w:pPr>
      <w:r>
        <w:rPr>
          <w:i w:val="false"/>
          <w:iCs w:val="false"/>
          <w:color w:val="000000"/>
          <w:sz w:val="24"/>
          <w:szCs w:val="24"/>
        </w:rPr>
        <w:t xml:space="preserve">Resuelve problemas de agrupamiento por partición: segmentación de clientes en marketing, agrupación de documentos o imágenes por similitud, detección de regiones homogéneas en datos geográficos, compresión de imágenes por cuantización de colores y generación de variables derivadas (el grupo asignado puede usarse como nueva variable en modelos supervisados). Además, la distancia de cada punto a su centroide sirve como medida rudimentaria de anomalía: puntos muy lejanos de todo centro son candidatos a atípicos.</w:t>
      </w:r>
    </w:p>
    <w:p>
      <w:pPr>
        <w:keepNext w:val="false"/>
        <w:spacing w:after="120" w:before="0" w:line="360"/>
        <w:jc w:val="both"/>
      </w:pPr>
      <w:r>
        <w:rPr>
          <w:i w:val="false"/>
          <w:iCs w:val="false"/>
          <w:color w:val="000000"/>
          <w:sz w:val="24"/>
          <w:szCs w:val="24"/>
        </w:rPr>
        <w:t xml:space="preserve">No resuelve, por diseño, problemas donde los grupos no son convexos o de tamaños muy distintos (las particiones de K-Means son regiones de Voronoi convexas), ni clasificación supervisada (no usa etiquetas), ni reducción de dimensionalidad en el sentido de PCA, aunque se combinan frecuentemente. Tampoco detecta ruido de forma nativa: asigna cada punto a algún grupo, incluidos los atípicos. Conocer estas fronteras es esencial: K-Means es excelente cuando los grupos son aproximadamente esféricos y de escala similar, y engañoso cuando no lo son.</w:t>
      </w:r>
    </w:p>
    <w:p>
      <w:pPr>
        <w:pStyle w:val="Heading3"/>
        <w:keepNext/>
        <w:spacing w:after="130" w:before="260" w:line="360" w:lineRule="atLeast"/>
        <w:jc w:val="left"/>
      </w:pPr>
      <w:bookmarkStart w:id="100128" w:name="_Toc100128"/>
      <w:r>
        <w:rPr>
          <w:rFonts w:ascii="Times New Roman" w:eastAsia="Times New Roman"/>
          <w:b/>
          <w:bCs/>
          <w:color w:val="000000"/>
          <w:sz w:val="24"/>
          <w:szCs w:val="24"/>
        </w:rPr>
        <w:t xml:space="preserve">4.6.3 ¿Cómo funciona?</w:t>
      </w:r>
      <w:bookmarkEnd w:id="100128"/>
    </w:p>
    <w:p>
      <w:pPr>
        <w:keepNext w:val="false"/>
        <w:spacing w:after="120" w:before="0" w:line="360"/>
        <w:jc w:val="both"/>
      </w:pPr>
      <w:r>
        <w:rPr>
          <w:i w:val="false"/>
          <w:iCs w:val="false"/>
          <w:color w:val="000000"/>
          <w:sz w:val="24"/>
          <w:szCs w:val="24"/>
        </w:rPr>
        <w:t xml:space="preserve">Primero, datos de entrada: una matriz de n observaciones con p variables numéricas. Segundo, preparación crítica: se estandarizan las variables (media cero, desviación uno), porque las distancias euclidianas están dominadas por la variable de mayor escala si no se corrige; opcionalmente se reduce la dimensionalidad con PCA para estabilizar distancias en datos muy ruidosos. Tercero, inicialización: se eligen k centroides iniciales, idealmente con el esquema k-means++, que los coloca dispersos con probabilidad proporcional al cuadrado de la distancia, mejorando la calidad y la reproducibilidad del resultado frente a la elección aleatoria pura.</w:t>
      </w:r>
    </w:p>
    <w:p>
      <w:pPr>
        <w:keepNext w:val="false"/>
        <w:spacing w:after="120" w:before="0" w:line="360"/>
        <w:jc w:val="both"/>
      </w:pPr>
      <w:r>
        <w:rPr>
          <w:i w:val="false"/>
          <w:iCs w:val="false"/>
          <w:color w:val="000000"/>
          <w:sz w:val="24"/>
          <w:szCs w:val="24"/>
        </w:rPr>
        <w:t xml:space="preserve">Cuarto, asignación: cada observación se asigna al centroide más cercano, formando k grupos provisionales. Quinto, actualización: cada centroide se recalcula como la media de las observaciones asignadas a su grupo, el paso que da nombre al algoritmo (k medias). Sexto, convergencia: los pasos de asignación y actualización se repiten hasta que las asignaciones ya no cambian o se alcanza un máximo de iteraciones; el algoritmo siempre converge a un mínimo local de su función objetivo, no necesariamente al global, por lo que se ejecuta varias veces (n_init) con inicializaciones distintas y se retiene la mejor. Séptimo, resultado: los k centroides y las asignaciones, que el analista interpreta perfilando cada grupo con las medias de sus variables y los criterios internos de calidad.</w:t>
      </w:r>
    </w:p>
    <w:p>
      <w:pPr>
        <w:pStyle w:val="Heading3"/>
        <w:keepNext/>
        <w:spacing w:after="130" w:before="260" w:line="360" w:lineRule="atLeast"/>
        <w:jc w:val="left"/>
      </w:pPr>
      <w:bookmarkStart w:id="100129" w:name="_Toc100129"/>
      <w:r>
        <w:rPr>
          <w:rFonts w:ascii="Times New Roman" w:eastAsia="Times New Roman"/>
          <w:b/>
          <w:bCs/>
          <w:color w:val="000000"/>
          <w:sz w:val="24"/>
          <w:szCs w:val="24"/>
        </w:rPr>
        <w:t xml:space="preserve">4.6.4 Fundamento matemático</w:t>
      </w:r>
      <w:bookmarkEnd w:id="100129"/>
    </w:p>
    <w:p>
      <w:pPr>
        <w:keepNext w:val="false"/>
        <w:spacing w:after="120" w:before="0" w:line="360"/>
        <w:jc w:val="both"/>
      </w:pPr>
      <w:r>
        <w:rPr>
          <w:i w:val="false"/>
          <w:iCs w:val="false"/>
          <w:color w:val="000000"/>
          <w:sz w:val="24"/>
          <w:szCs w:val="24"/>
        </w:rPr>
        <w:t xml:space="preserve">El objetivo formal del algoritmo es minimizar la suma de las distancias euclidianas al cuadrado de cada observación a su centroide asignado, llamada inercia o suma de cuadrados intra-grupo:</w:t>
      </w:r>
    </w:p>
    <w:p>
      <w:pPr>
        <w:tabs>
          <w:tab w:val="center" w:pos="4680"/>
          <w:tab w:val="right" w:pos="9360"/>
        </w:tabs>
        <w:spacing w:after="140" w:before="120" w:line="360"/>
      </w:pPr>
      <w:r>
        <w:t xml:space="preserve">	</w:t>
      </w:r>
      <m:oMath>
        <m:r>
          <m:t>J = </m:t>
        </m:r>
        <m:nary>
          <m:naryPr>
            <m:chr m:val="∑"/>
            <m:limLoc m:val="undOvr"/>
          </m:naryPr>
          <m:sub>
            <m:r>
              <m:t>i=1</m:t>
            </m:r>
          </m:sub>
          <m:sup>
            <m:r>
              <m:t>n</m:t>
            </m:r>
          </m:sup>
          <m:e>
            <m:sSup>
              <m:sSupPr/>
              <m:e>
                <m:r>
                  <m:t>‖ </m:t>
                </m:r>
                <m:sSub>
                  <m:sSubPr/>
                  <m:e>
                    <m:r>
                      <m:t>x</m:t>
                    </m:r>
                  </m:e>
                  <m:sub>
                    <m:r>
                      <m:t>i</m:t>
                    </m:r>
                  </m:sub>
                </m:sSub>
                <m:r>
                  <m:t> − </m:t>
                </m:r>
                <m:sSub>
                  <m:sSubPr/>
                  <m:e>
                    <m:r>
                      <m:t>μ</m:t>
                    </m:r>
                  </m:e>
                  <m:sub>
                    <m:r>
                      <m:t>c(i)</m:t>
                    </m:r>
                  </m:sub>
                </m:sSub>
                <m:r>
                  <m:t> ‖</m:t>
                </m:r>
              </m:e>
              <m:sup>
                <m:r>
                  <m:t>2</m:t>
                </m:r>
              </m:sup>
            </m:sSup>
          </m:e>
        </m:nary>
      </m:oMath>
      <w:r>
        <w:rPr>
          <w:color w:val="000000"/>
          <w:sz w:val="22"/>
          <w:szCs w:val="22"/>
        </w:rPr>
        <w:t xml:space="preserve">	(4.20)</w:t>
      </w:r>
    </w:p>
    <w:p>
      <w:pPr>
        <w:keepNext w:val="false"/>
        <w:spacing w:after="120" w:before="0" w:line="360"/>
        <w:jc w:val="both"/>
      </w:pPr>
      <w:r>
        <w:rPr>
          <w:i w:val="false"/>
          <w:iCs w:val="false"/>
          <w:color w:val="000000"/>
          <w:sz w:val="24"/>
          <w:szCs w:val="24"/>
        </w:rPr>
        <w:t xml:space="preserve">donde c</w:t>
      </w:r>
      <w:r>
        <w:rPr>
          <w:i w:val="false"/>
          <w:iCs w:val="false"/>
          <w:color w:val="000000"/>
          <w:sz w:val="24"/>
          <w:szCs w:val="24"/>
          <w:vertAlign w:val="subscript"/>
        </w:rPr>
        <w:t xml:space="preserve">i</w:t>
      </w:r>
      <w:r>
        <w:rPr>
          <w:i w:val="false"/>
          <w:iCs w:val="false"/>
          <w:color w:val="000000"/>
          <w:sz w:val="24"/>
          <w:szCs w:val="24"/>
        </w:rPr>
        <w:t xml:space="preserve"> es el grupo asignado a la observación x</w:t>
      </w:r>
      <w:r>
        <w:rPr>
          <w:i w:val="false"/>
          <w:iCs w:val="false"/>
          <w:color w:val="000000"/>
          <w:sz w:val="24"/>
          <w:szCs w:val="24"/>
          <w:vertAlign w:val="subscript"/>
        </w:rPr>
        <w:t xml:space="preserve">i</w:t>
      </w:r>
      <w:r>
        <w:rPr>
          <w:i w:val="false"/>
          <w:iCs w:val="false"/>
          <w:color w:val="000000"/>
          <w:sz w:val="24"/>
          <w:szCs w:val="24"/>
        </w:rPr>
        <w:t xml:space="preserve"> y μ</w:t>
      </w:r>
      <w:r>
        <w:rPr>
          <w:i w:val="false"/>
          <w:iCs w:val="false"/>
          <w:color w:val="000000"/>
          <w:sz w:val="24"/>
          <w:szCs w:val="24"/>
          <w:vertAlign w:val="subscript"/>
        </w:rPr>
        <w:t xml:space="preserve">c</w:t>
      </w:r>
      <w:r>
        <w:rPr>
          <w:i w:val="false"/>
          <w:iCs w:val="false"/>
          <w:color w:val="000000"/>
          <w:sz w:val="24"/>
          <w:szCs w:val="24"/>
        </w:rPr>
        <w:t xml:space="preserve"> es el centroide del grupo c. El problema de minimización exacta es computacionalmente intratable en el caso general (NP-difícil), y el algoritmo de Lloyd lo aproxima en dos pasos alternados que garantizan el descenso monótono de J. El paso de asignación fija los centroides y asigna cada punto al más cercano; el paso de actualización fija las asignaciones y reubica cada centroide en la media aritmética de su grupo, el único punto que minimiza la suma de cuadrados de ese grupo:</w:t>
      </w:r>
    </w:p>
    <w:p>
      <w:pPr>
        <w:tabs>
          <w:tab w:val="center" w:pos="4680"/>
          <w:tab w:val="right" w:pos="9360"/>
        </w:tabs>
        <w:spacing w:after="140" w:before="120" w:line="360"/>
      </w:pPr>
      <w:r>
        <w:t xml:space="preserve">	</w:t>
      </w:r>
      <m:oMath>
        <m:sSub>
          <m:sSubPr/>
          <m:e>
            <m:r>
              <m:t>μ</m:t>
            </m:r>
          </m:e>
          <m:sub>
            <m:r>
              <m:t>c</m:t>
            </m:r>
          </m:sub>
        </m:sSub>
        <m:r>
          <m:t> = </m:t>
        </m:r>
        <m:f>
          <m:num>
            <m:r>
              <m:t>1</m:t>
            </m:r>
          </m:num>
          <m:den>
            <m:r>
              <m:t>| </m:t>
            </m:r>
            <m:sSub>
              <m:sSubPr/>
              <m:e>
                <m:r>
                  <m:t>S</m:t>
                </m:r>
              </m:e>
              <m:sub>
                <m:r>
                  <m:t>c</m:t>
                </m:r>
              </m:sub>
            </m:sSub>
            <m:r>
              <m:t> |</m:t>
            </m:r>
          </m:den>
        </m:f>
        <m:nary>
          <m:naryPr>
            <m:chr m:val="∑"/>
            <m:limLoc m:val="undOvr"/>
            <m:supHide m:val="1"/>
          </m:naryPr>
          <m:sub>
            <m:r>
              <m:t>x ∈ </m:t>
            </m:r>
            <m:sSub>
              <m:sSubPr/>
              <m:e>
                <m:r>
                  <m:t>S</m:t>
                </m:r>
              </m:e>
              <m:sub>
                <m:r>
                  <m:t>c</m:t>
                </m:r>
              </m:sub>
            </m:sSub>
          </m:sub>
          <m:e>
            <m:r>
              <m:t>x</m:t>
            </m:r>
          </m:e>
        </m:nary>
      </m:oMath>
      <w:r>
        <w:rPr>
          <w:color w:val="000000"/>
          <w:sz w:val="22"/>
          <w:szCs w:val="22"/>
        </w:rPr>
        <w:t xml:space="preserve">	(4.21)</w:t>
      </w:r>
    </w:p>
    <w:p>
      <w:pPr>
        <w:keepNext w:val="false"/>
        <w:spacing w:after="120" w:before="0" w:line="360"/>
        <w:jc w:val="both"/>
      </w:pPr>
      <w:r>
        <w:rPr>
          <w:i w:val="false"/>
          <w:iCs w:val="false"/>
          <w:color w:val="000000"/>
          <w:sz w:val="24"/>
          <w:szCs w:val="24"/>
        </w:rPr>
        <w:t xml:space="preserve">donde S</w:t>
      </w:r>
      <w:r>
        <w:rPr>
          <w:i w:val="false"/>
          <w:iCs w:val="false"/>
          <w:color w:val="000000"/>
          <w:sz w:val="24"/>
          <w:szCs w:val="24"/>
          <w:vertAlign w:val="subscript"/>
        </w:rPr>
        <w:t xml:space="preserve">c</w:t>
      </w:r>
      <w:r>
        <w:rPr>
          <w:i w:val="false"/>
          <w:iCs w:val="false"/>
          <w:color w:val="000000"/>
          <w:sz w:val="24"/>
          <w:szCs w:val="24"/>
        </w:rPr>
        <w:t xml:space="preserve"> es el conjunto de observaciones del grupo c. La convergencia a un mínimo local está garantizada porque J decrece estrictamente en cada paso y hay un número finito de particiones posibles. La distancia que gobierna todo el proceso es la euclidiana, cuya raíz cuadrada define la cercanía:</w:t>
      </w:r>
    </w:p>
    <w:p>
      <w:pPr>
        <w:tabs>
          <w:tab w:val="center" w:pos="4680"/>
          <w:tab w:val="right" w:pos="9360"/>
        </w:tabs>
        <w:spacing w:after="140" w:before="120" w:line="360"/>
      </w:pPr>
      <w:r>
        <w:t xml:space="preserve">	</w:t>
      </w:r>
      <m:oMath>
        <m:r>
          <m:t>d(</m:t>
        </m:r>
        <m:sSub>
          <m:sSubPr/>
          <m:e>
            <m:r>
              <m:t>x</m:t>
            </m:r>
          </m:e>
          <m:sub>
            <m:r>
              <m:t>i</m:t>
            </m:r>
          </m:sub>
        </m:sSub>
        <m:r>
          <m:t>, </m:t>
        </m:r>
        <m:sSub>
          <m:sSubPr/>
          <m:e>
            <m:r>
              <m:t>μ</m:t>
            </m:r>
          </m:e>
          <m:sub>
            <m:r>
              <m:t>c</m:t>
            </m:r>
          </m:sub>
        </m:sSub>
        <m:r>
          <m:t>) = </m:t>
        </m:r>
        <m:rad>
          <m:radPr>
            <m:degHide m:val="1"/>
          </m:radPr>
          <m:deg/>
          <m:e>
            <m:nary>
              <m:naryPr>
                <m:chr m:val="∑"/>
                <m:limLoc m:val="undOvr"/>
              </m:naryPr>
              <m:sub>
                <m:r>
                  <m:t>j=1</m:t>
                </m:r>
              </m:sub>
              <m:sup>
                <m:r>
                  <m:t>p</m:t>
                </m:r>
              </m:sup>
              <m:e>
                <m:sSup>
                  <m:sSupPr/>
                  <m:e>
                    <m:r>
                      <m:t>(</m:t>
                    </m:r>
                    <m:sSub>
                      <m:sSubPr/>
                      <m:e>
                        <m:r>
                          <m:t>x</m:t>
                        </m:r>
                      </m:e>
                      <m:sub>
                        <m:r>
                          <m:t>i</m:t>
                        </m:r>
                      </m:sub>
                    </m:sSub>
                    <m:r>
                      <m:t>j) − </m:t>
                    </m:r>
                    <m:sSub>
                      <m:sSubPr/>
                      <m:e>
                        <m:r>
                          <m:t>μ</m:t>
                        </m:r>
                      </m:e>
                      <m:sub>
                        <m:r>
                          <m:t>c</m:t>
                        </m:r>
                      </m:sub>
                    </m:sSub>
                    <m:r>
                      <m:t>j)</m:t>
                    </m:r>
                  </m:e>
                  <m:sup>
                    <m:r>
                      <m:t>2</m:t>
                    </m:r>
                  </m:sup>
                </m:sSup>
              </m:e>
            </m:nary>
          </m:e>
        </m:rad>
      </m:oMath>
      <w:r>
        <w:rPr>
          <w:color w:val="000000"/>
          <w:sz w:val="22"/>
          <w:szCs w:val="22"/>
        </w:rPr>
        <w:t xml:space="preserve">	(4.22)</w:t>
      </w:r>
    </w:p>
    <w:p>
      <w:pPr>
        <w:keepNext w:val="false"/>
        <w:spacing w:after="120" w:before="0" w:line="360"/>
        <w:jc w:val="both"/>
      </w:pPr>
      <w:r>
        <w:rPr>
          <w:i w:val="false"/>
          <w:iCs w:val="false"/>
          <w:color w:val="000000"/>
          <w:sz w:val="24"/>
          <w:szCs w:val="24"/>
        </w:rPr>
        <w:t xml:space="preserve">La calidad de una partición se evalúa internamente con el coeficiente de silueta, que compara, para cada observación, su cohesión con su grupo (a) y su separación del grupo vecino más cercano (b), y devuelve un valor entre −1 y 1:</w:t>
      </w:r>
    </w:p>
    <w:p>
      <w:pPr>
        <w:tabs>
          <w:tab w:val="center" w:pos="4680"/>
          <w:tab w:val="right" w:pos="9360"/>
        </w:tabs>
        <w:spacing w:after="140" w:before="120" w:line="360"/>
      </w:pPr>
      <w:r>
        <w:t xml:space="preserve">	</w:t>
      </w:r>
      <m:oMath>
        <m:r>
          <m:t>s(i) = </m:t>
        </m:r>
        <m:f>
          <m:num>
            <m:r>
              <m:t>b(i) − a(i)</m:t>
            </m:r>
          </m:num>
          <m:den>
            <m:r>
              <m:t>máx{ a(i), b(i) }</m:t>
            </m:r>
          </m:den>
        </m:f>
      </m:oMath>
      <w:r>
        <w:rPr>
          <w:color w:val="000000"/>
          <w:sz w:val="22"/>
          <w:szCs w:val="22"/>
        </w:rPr>
        <w:t xml:space="preserve">	(4.23)</w:t>
      </w:r>
    </w:p>
    <w:p>
      <w:pPr>
        <w:keepNext w:val="false"/>
        <w:spacing w:after="120" w:before="0" w:line="360"/>
        <w:jc w:val="both"/>
      </w:pPr>
      <w:r>
        <w:rPr>
          <w:i w:val="false"/>
          <w:iCs w:val="false"/>
          <w:color w:val="000000"/>
          <w:sz w:val="24"/>
          <w:szCs w:val="24"/>
        </w:rPr>
        <w:t xml:space="preserve">Valores cercanos a 1 indican grupos bien separados y compactos; cerca de 0, grupos superpuestos; negativos, asignaciones probablemente erróneas. El promedio de silueta sobre todo el conjunto, junto con la curva de inercia (método del codo), guía la elección de k.</w:t>
      </w:r>
    </w:p>
    <w:p>
      <w:pPr>
        <w:pStyle w:val="Heading3"/>
        <w:keepNext/>
        <w:spacing w:after="130" w:before="260" w:line="360" w:lineRule="atLeast"/>
        <w:jc w:val="left"/>
      </w:pPr>
      <w:bookmarkStart w:id="100130" w:name="_Toc100130"/>
      <w:r>
        <w:rPr>
          <w:rFonts w:ascii="Times New Roman" w:eastAsia="Times New Roman"/>
          <w:b/>
          <w:bCs/>
          <w:color w:val="000000"/>
          <w:sz w:val="24"/>
          <w:szCs w:val="24"/>
        </w:rPr>
        <w:t xml:space="preserve">4.6.5 Ejemplo sencillo</w:t>
      </w:r>
      <w:bookmarkEnd w:id="100130"/>
    </w:p>
    <w:p>
      <w:pPr>
        <w:keepNext w:val="false"/>
        <w:spacing w:after="120" w:before="0" w:line="360"/>
        <w:jc w:val="both"/>
      </w:pPr>
      <w:r>
        <w:rPr>
          <w:i w:val="false"/>
          <w:iCs w:val="false"/>
          <w:color w:val="000000"/>
          <w:sz w:val="24"/>
          <w:szCs w:val="24"/>
        </w:rPr>
        <w:t xml:space="preserve">Considérense ocho clientes con dos variables estandarizadas, gasto y frecuencia: A(1, 1), B(1, 2), C(2, 1), D(2, 2), E(6, 5), F(7, 6), G(6, 6) y H(7, 5). El analista fija k igual a 2. La inicialización k-means++ coloca el primer centroide, por ejemplo en A, y el segundo lejos de él, por ejemplo en F. Primera asignación: A, B, C y D quedan con el centroide 1 (distancias menores que 4 a 5 unidades); E, F, G y H con el centroide 2.</w:t>
      </w:r>
    </w:p>
    <w:p>
      <w:pPr>
        <w:keepNext w:val="false"/>
        <w:spacing w:after="120" w:before="0" w:line="360"/>
        <w:jc w:val="both"/>
      </w:pPr>
      <w:r>
        <w:rPr>
          <w:i w:val="false"/>
          <w:iCs w:val="false"/>
          <w:color w:val="000000"/>
          <w:sz w:val="24"/>
          <w:szCs w:val="24"/>
        </w:rPr>
        <w:t xml:space="preserve">Primera actualización: el centroide 1 se mueve a la media de su grupo, (1,5; 1,5), y el 2 a (6,5; 5,5). Segunda asignación: las distancias confirman la misma partición y, al recalcular, los centroides no se mueven más: el algoritmo ha convergido en dos iteraciones. La inercia final es la suma de los cuadrados de las distancias de cada punto a su centro, un número pequeño que indica grupos compactos. La interpretación de negocio es inmediata: el grupo 1 son clientes de bajo gasto y baja frecuencia y el grupo 2, de alto gasto y alta frecuencia, con los centroides como el perfil promedio de cada segmento. La Figura 4.6 complementa el ejemplo con una agrupación sintética de tres segmentos de clientes.</w:t>
      </w:r>
    </w:p>
    <w:p>
      <w:pPr>
        <w:keepNext/>
        <w:spacing w:after="60" w:before="160"/>
        <w:jc w:val="center"/>
      </w:pPr>
      <w:r>
        <w:drawing>
          <wp:inline distT="0" distB="0" distL="0" distR="0">
            <wp:extent cx="5619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619750" cy="3095625"/>
                    </a:xfrm>
                    <a:prstGeom prst="rect">
                      <a:avLst/>
                    </a:prstGeom>
                  </pic:spPr>
                </pic:pic>
              </a:graphicData>
            </a:graphic>
          </wp:inline>
        </w:drawing>
      </w:r>
    </w:p>
    <w:p>
      <w:pPr>
        <w:spacing w:after="180" w:line="280"/>
        <w:jc w:val="center"/>
      </w:pPr>
      <w:r>
        <w:rPr>
          <w:rFonts w:ascii="Times New Roman"/>
          <w:b/>
          <w:bCs/>
          <w:color w:val="333333"/>
          <w:sz w:val="21"/>
          <w:szCs w:val="21"/>
        </w:rPr>
        <w:t xml:space="preserve">Figura 4.6. </w:t>
      </w:r>
      <w:r>
        <w:rPr>
          <w:rFonts w:ascii="Times New Roman"/>
          <w:color w:val="333333"/>
          <w:sz w:val="21"/>
          <w:szCs w:val="21"/>
        </w:rPr>
        <w:t xml:space="preserve">Resultado de un K-Means con k = 3 sobre datos sintéticos de clientes: los símbolos X marcan los centroides finales.</w:t>
      </w:r>
    </w:p>
    <w:p>
      <w:pPr>
        <w:pStyle w:val="Heading3"/>
        <w:keepNext/>
        <w:spacing w:after="130" w:before="260" w:line="360" w:lineRule="atLeast"/>
        <w:jc w:val="left"/>
      </w:pPr>
      <w:bookmarkStart w:id="100131" w:name="_Toc100131"/>
      <w:r>
        <w:rPr>
          <w:rFonts w:ascii="Times New Roman" w:eastAsia="Times New Roman"/>
          <w:b/>
          <w:bCs/>
          <w:color w:val="000000"/>
          <w:sz w:val="24"/>
          <w:szCs w:val="24"/>
        </w:rPr>
        <w:t xml:space="preserve">4.6.6 Ejemplo práctico</w:t>
      </w:r>
      <w:bookmarkEnd w:id="100131"/>
    </w:p>
    <w:p>
      <w:pPr>
        <w:keepNext w:val="false"/>
        <w:spacing w:after="120" w:before="0" w:line="360"/>
        <w:jc w:val="both"/>
      </w:pPr>
      <w:r>
        <w:rPr>
          <w:i w:val="false"/>
          <w:iCs w:val="false"/>
          <w:color w:val="000000"/>
          <w:sz w:val="24"/>
          <w:szCs w:val="24"/>
        </w:rPr>
        <w:t xml:space="preserve">Una cadena de supermercados quiere segmentar su base de 2 millones de clientes para personalizar promociones. Construye, por cliente, variables de comportamiento mensual: gasto total, número de visitas, recencia (días desde la última compra), proporción de compras en marca propia y variedad de categorías compradas. Estandariza las variables, reduce a cinco componentes con PCA para eliminar colinealidades y ejecuta K-Means con n_init igual a 10, explorando k entre 3 y 10 con el método del codo y el promedio de silueta.</w:t>
      </w:r>
    </w:p>
    <w:p>
      <w:pPr>
        <w:keepNext w:val="false"/>
        <w:spacing w:after="120" w:before="0" w:line="360"/>
        <w:jc w:val="both"/>
      </w:pPr>
      <w:r>
        <w:rPr>
          <w:i w:val="false"/>
          <w:iCs w:val="false"/>
          <w:color w:val="000000"/>
          <w:sz w:val="24"/>
          <w:szCs w:val="24"/>
        </w:rPr>
        <w:t xml:space="preserve">Los criterios sugieren k igual a 5. Los perfiles resultantes son el producto del análisis: por ejemplo, un segmento de compradores frecuentes de ticket pequeño, otro de compradores ocasionales de ticket alto, un segmento de fin de semana, uno de categorías específicas y un segmento de bajo compromiso. Cada segmento recibe nombre, tamaño y estrategia comercial (descuentos de frecuencia, upselling de marcas premium, reactivación). Los grupos se incorporan a las tablas del almacén de datos como variable de segmento que alimenta campañas y tableros, y se reevalúan trimestralmente porque el comportamiento migrará. Beneficio esperado: tasas de respuesta de campaña superiores a las de la segmentación demográfica previa y asignación de presupuesto más eficiente.</w:t>
      </w:r>
    </w:p>
    <w:p>
      <w:pPr>
        <w:pStyle w:val="Heading3"/>
        <w:keepNext/>
        <w:spacing w:after="130" w:before="260" w:line="360" w:lineRule="atLeast"/>
        <w:jc w:val="left"/>
      </w:pPr>
      <w:bookmarkStart w:id="100132" w:name="_Toc100132"/>
      <w:r>
        <w:rPr>
          <w:rFonts w:ascii="Times New Roman" w:eastAsia="Times New Roman"/>
          <w:b/>
          <w:bCs/>
          <w:color w:val="000000"/>
          <w:sz w:val="24"/>
          <w:szCs w:val="24"/>
        </w:rPr>
        <w:t xml:space="preserve">4.6.7 Aplicaciones reales</w:t>
      </w:r>
      <w:bookmarkEnd w:id="100132"/>
    </w:p>
    <w:p>
      <w:pPr>
        <w:pStyle w:val="ListParagraph"/>
        <w:numPr>
          <w:ilvl w:val="0"/>
          <w:numId w:val="1"/>
        </w:numPr>
        <w:spacing w:after="60" w:line="340"/>
        <w:jc w:val="left"/>
      </w:pPr>
      <w:r>
        <w:rPr>
          <w:b/>
          <w:bCs/>
          <w:color w:val="000000"/>
          <w:sz w:val="24"/>
          <w:szCs w:val="24"/>
        </w:rPr>
        <w:t xml:space="preserve">Segmentación de clientes en marketing.</w:t>
      </w:r>
      <w:r>
        <w:rPr>
          <w:color w:val="000000"/>
          <w:sz w:val="24"/>
          <w:szCs w:val="24"/>
        </w:rPr>
        <w:t xml:space="preserve"> Sector comercio y servicios; problema: descubrir perfiles naturales de consumo sin categorías previas. Datos: transacciones agregadas por cliente (gasto, frecuencia, recencia, categorías). Aplicación: K-Means sobre variables estandarizadas y perfiles de centroides. Beneficio: campañas diferenciadas, tasas de conversión superiores y decisiones de surtido por segmento.</w:t>
      </w:r>
    </w:p>
    <w:p>
      <w:pPr>
        <w:pStyle w:val="ListParagraph"/>
        <w:numPr>
          <w:ilvl w:val="0"/>
          <w:numId w:val="1"/>
        </w:numPr>
        <w:spacing w:after="60" w:line="340"/>
        <w:jc w:val="left"/>
      </w:pPr>
      <w:r>
        <w:rPr>
          <w:b/>
          <w:bCs/>
          <w:color w:val="000000"/>
          <w:sz w:val="24"/>
          <w:szCs w:val="24"/>
        </w:rPr>
        <w:t xml:space="preserve">Compresión de imágenes por cuantización de color.</w:t>
      </w:r>
      <w:r>
        <w:rPr>
          <w:color w:val="000000"/>
          <w:sz w:val="24"/>
          <w:szCs w:val="24"/>
        </w:rPr>
        <w:t xml:space="preserve"> Sector tecnología y telecomunicaciones; problema: reducir el tamaño de una imagen manteniendo calidad visual. Datos: los colores RGB de todos los píxeles. Aplicación: K-Means con k colores, donde cada píxel se reemplaza por su centroide más cercano (uso original del algoritmo de Lloyd). Beneficio: archivos notablemente más ligeros con pérdida visual controlada.</w:t>
      </w:r>
    </w:p>
    <w:p>
      <w:pPr>
        <w:pStyle w:val="ListParagraph"/>
        <w:numPr>
          <w:ilvl w:val="0"/>
          <w:numId w:val="1"/>
        </w:numPr>
        <w:spacing w:after="60" w:line="340"/>
        <w:jc w:val="left"/>
      </w:pPr>
      <w:r>
        <w:rPr>
          <w:b/>
          <w:bCs/>
          <w:color w:val="000000"/>
          <w:sz w:val="24"/>
          <w:szCs w:val="24"/>
        </w:rPr>
        <w:t xml:space="preserve">Detección de anomalías en telemetría.</w:t>
      </w:r>
      <w:r>
        <w:rPr>
          <w:color w:val="000000"/>
          <w:sz w:val="24"/>
          <w:szCs w:val="24"/>
        </w:rPr>
        <w:t xml:space="preserve"> Sector industrial y ciberseguridad; problema: identificar comportamientos raros en máquinas o sesiones. Datos: métricas operativas agregadas por período. Aplicación: la distancia de cada observación a su centroide como puntaje de anomalía; los puntos sin grupo cercano se revisan. Beneficio: priorización de inspecciones y alertas tempranas con un método simple y escalable.</w:t>
      </w:r>
    </w:p>
    <w:p>
      <w:pPr>
        <w:pStyle w:val="ListParagraph"/>
        <w:numPr>
          <w:ilvl w:val="0"/>
          <w:numId w:val="1"/>
        </w:numPr>
        <w:spacing w:after="60" w:line="340"/>
        <w:jc w:val="left"/>
      </w:pPr>
      <w:r>
        <w:rPr>
          <w:b/>
          <w:bCs/>
          <w:color w:val="000000"/>
          <w:sz w:val="24"/>
          <w:szCs w:val="24"/>
        </w:rPr>
        <w:t xml:space="preserve">Agrupación de documentos y noticias.</w:t>
      </w:r>
      <w:r>
        <w:rPr>
          <w:color w:val="000000"/>
          <w:sz w:val="24"/>
          <w:szCs w:val="24"/>
        </w:rPr>
        <w:t xml:space="preserve"> Sector medios e información; problema: organizar grandes volúmenes de textos por temas emergentes. Datos: representaciones vectoriales (TF-IDF o embeddings) de los documentos. Aplicación: K-Means con k estimado y lectura de las palabras dominantes por grupo. Beneficio: navegación temática automática de archivos y detección de tendencias.</w:t>
      </w:r>
    </w:p>
    <w:p>
      <w:pPr>
        <w:pStyle w:val="Heading3"/>
        <w:keepNext/>
        <w:spacing w:after="130" w:before="260" w:line="360" w:lineRule="atLeast"/>
        <w:jc w:val="left"/>
      </w:pPr>
      <w:bookmarkStart w:id="100133" w:name="_Toc100133"/>
      <w:r>
        <w:rPr>
          <w:rFonts w:ascii="Times New Roman" w:eastAsia="Times New Roman"/>
          <w:b/>
          <w:bCs/>
          <w:color w:val="000000"/>
          <w:sz w:val="24"/>
          <w:szCs w:val="24"/>
        </w:rPr>
        <w:t xml:space="preserve">4.6.8 Ventajas</w:t>
      </w:r>
      <w:bookmarkEnd w:id="100133"/>
    </w:p>
    <w:p>
      <w:pPr>
        <w:pStyle w:val="ListParagraph"/>
        <w:numPr>
          <w:ilvl w:val="0"/>
          <w:numId w:val="1"/>
        </w:numPr>
        <w:spacing w:after="60" w:line="340"/>
        <w:jc w:val="left"/>
      </w:pPr>
      <w:r>
        <w:rPr>
          <w:b/>
          <w:bCs/>
          <w:color w:val="000000"/>
          <w:sz w:val="24"/>
          <w:szCs w:val="24"/>
        </w:rPr>
        <w:t xml:space="preserve">Simplicidad conceptual y de implementación.</w:t>
      </w:r>
      <w:r>
        <w:rPr>
          <w:color w:val="000000"/>
          <w:sz w:val="24"/>
          <w:szCs w:val="24"/>
        </w:rPr>
        <w:t xml:space="preserve"> Dos pasos alternados, asignar y actualizar, comprensibles y verificables; es el primer algoritmo no supervisado de cualquier currículo.</w:t>
      </w:r>
    </w:p>
    <w:p>
      <w:pPr>
        <w:pStyle w:val="ListParagraph"/>
        <w:numPr>
          <w:ilvl w:val="0"/>
          <w:numId w:val="1"/>
        </w:numPr>
        <w:spacing w:after="60" w:line="340"/>
        <w:jc w:val="left"/>
      </w:pPr>
      <w:r>
        <w:rPr>
          <w:b/>
          <w:bCs/>
          <w:color w:val="000000"/>
          <w:sz w:val="24"/>
          <w:szCs w:val="24"/>
        </w:rPr>
        <w:t xml:space="preserve">Escalabilidad excelente.</w:t>
      </w:r>
      <w:r>
        <w:rPr>
          <w:color w:val="000000"/>
          <w:sz w:val="24"/>
          <w:szCs w:val="24"/>
        </w:rPr>
        <w:t xml:space="preserve"> Cada iteración cuesta O(n · k · p) y admite versiones incrementales (mini-batch) para datos que no caben en memoria; es viable con millones de observaciones.</w:t>
      </w:r>
    </w:p>
    <w:p>
      <w:pPr>
        <w:pStyle w:val="ListParagraph"/>
        <w:numPr>
          <w:ilvl w:val="0"/>
          <w:numId w:val="1"/>
        </w:numPr>
        <w:spacing w:after="60" w:line="340"/>
        <w:jc w:val="left"/>
      </w:pPr>
      <w:r>
        <w:rPr>
          <w:b/>
          <w:bCs/>
          <w:color w:val="000000"/>
          <w:sz w:val="24"/>
          <w:szCs w:val="24"/>
        </w:rPr>
        <w:t xml:space="preserve">Resultados fáciles de comunicar.</w:t>
      </w:r>
      <w:r>
        <w:rPr>
          <w:color w:val="000000"/>
          <w:sz w:val="24"/>
          <w:szCs w:val="24"/>
        </w:rPr>
        <w:t xml:space="preserve"> Los centroides son perfiles promedio concretos y las asignaciones son etiquetas simples, lo que facilita adoptar los grupos en procesos de negocio.</w:t>
      </w:r>
    </w:p>
    <w:p>
      <w:pPr>
        <w:pStyle w:val="ListParagraph"/>
        <w:numPr>
          <w:ilvl w:val="0"/>
          <w:numId w:val="1"/>
        </w:numPr>
        <w:spacing w:after="60" w:line="340"/>
        <w:jc w:val="left"/>
      </w:pPr>
      <w:r>
        <w:rPr>
          <w:b/>
          <w:bCs/>
          <w:color w:val="000000"/>
          <w:sz w:val="24"/>
          <w:szCs w:val="24"/>
        </w:rPr>
        <w:t xml:space="preserve">Garantía de convergencia.</w:t>
      </w:r>
      <w:r>
        <w:rPr>
          <w:color w:val="000000"/>
          <w:sz w:val="24"/>
          <w:szCs w:val="24"/>
        </w:rPr>
        <w:t xml:space="preserve"> El algoritmo siempre termina en un mínimo local de su objetivo, con comportamiento reproducible si se controla la inicialización.</w:t>
      </w:r>
    </w:p>
    <w:p>
      <w:pPr>
        <w:pStyle w:val="ListParagraph"/>
        <w:numPr>
          <w:ilvl w:val="0"/>
          <w:numId w:val="1"/>
        </w:numPr>
        <w:spacing w:after="60" w:line="340"/>
        <w:jc w:val="left"/>
      </w:pPr>
      <w:r>
        <w:rPr>
          <w:b/>
          <w:bCs/>
          <w:color w:val="000000"/>
          <w:sz w:val="24"/>
          <w:szCs w:val="24"/>
        </w:rPr>
        <w:t xml:space="preserve">Utilidad transversal.</w:t>
      </w:r>
      <w:r>
        <w:rPr>
          <w:color w:val="000000"/>
          <w:sz w:val="24"/>
          <w:szCs w:val="24"/>
        </w:rPr>
        <w:t xml:space="preserve"> Sirve como método final (segmentación), como preprocesamiento (variable de grupo) y como herramienta exploratoria (codo, silueta, mapas de calor de centroides).</w:t>
      </w:r>
    </w:p>
    <w:p>
      <w:pPr>
        <w:pStyle w:val="ListParagraph"/>
        <w:numPr>
          <w:ilvl w:val="0"/>
          <w:numId w:val="1"/>
        </w:numPr>
        <w:spacing w:after="60" w:line="340"/>
        <w:jc w:val="left"/>
      </w:pPr>
      <w:r>
        <w:rPr>
          <w:b/>
          <w:bCs/>
          <w:color w:val="000000"/>
          <w:sz w:val="24"/>
          <w:szCs w:val="24"/>
        </w:rPr>
        <w:t xml:space="preserve">Base de variantes maduras.</w:t>
      </w:r>
      <w:r>
        <w:rPr>
          <w:color w:val="000000"/>
          <w:sz w:val="24"/>
          <w:szCs w:val="24"/>
        </w:rPr>
        <w:t xml:space="preserve"> k-means++, mini-batch K-Means y cuantización vectorial derivan del mismo núcleo, cubriendo mejoras de inicialización, velocidad y escala.</w:t>
      </w:r>
    </w:p>
    <w:p>
      <w:pPr>
        <w:pStyle w:val="Heading3"/>
        <w:keepNext/>
        <w:spacing w:after="130" w:before="260" w:line="360" w:lineRule="atLeast"/>
        <w:jc w:val="left"/>
      </w:pPr>
      <w:bookmarkStart w:id="100134" w:name="_Toc100134"/>
      <w:r>
        <w:rPr>
          <w:rFonts w:ascii="Times New Roman" w:eastAsia="Times New Roman"/>
          <w:b/>
          <w:bCs/>
          <w:color w:val="000000"/>
          <w:sz w:val="24"/>
          <w:szCs w:val="24"/>
        </w:rPr>
        <w:t xml:space="preserve">4.6.9 Desventajas y limitaciones</w:t>
      </w:r>
      <w:bookmarkEnd w:id="100134"/>
    </w:p>
    <w:p>
      <w:pPr>
        <w:pStyle w:val="ListParagraph"/>
        <w:numPr>
          <w:ilvl w:val="0"/>
          <w:numId w:val="1"/>
        </w:numPr>
        <w:spacing w:after="60" w:line="340"/>
        <w:jc w:val="left"/>
      </w:pPr>
      <w:r>
        <w:rPr>
          <w:b/>
          <w:bCs/>
          <w:color w:val="000000"/>
          <w:sz w:val="24"/>
          <w:szCs w:val="24"/>
        </w:rPr>
        <w:t xml:space="preserve">El número k debe fijarse de antemano.</w:t>
      </w:r>
      <w:r>
        <w:rPr>
          <w:color w:val="000000"/>
          <w:sz w:val="24"/>
          <w:szCs w:val="24"/>
        </w:rPr>
        <w:t xml:space="preserve"> El analista decide cuántos grupos buscar, decisión que condiciona todo el resultado; los criterios (codo, silueta) orientan pero no determinan.</w:t>
      </w:r>
    </w:p>
    <w:p>
      <w:pPr>
        <w:pStyle w:val="ListParagraph"/>
        <w:numPr>
          <w:ilvl w:val="0"/>
          <w:numId w:val="1"/>
        </w:numPr>
        <w:spacing w:after="60" w:line="340"/>
        <w:jc w:val="left"/>
      </w:pPr>
      <w:r>
        <w:rPr>
          <w:b/>
          <w:bCs/>
          <w:color w:val="000000"/>
          <w:sz w:val="24"/>
          <w:szCs w:val="24"/>
        </w:rPr>
        <w:t xml:space="preserve">Sensible a la inicialización.</w:t>
      </w:r>
      <w:r>
        <w:rPr>
          <w:color w:val="000000"/>
          <w:sz w:val="24"/>
          <w:szCs w:val="24"/>
        </w:rPr>
        <w:t xml:space="preserve"> Con inicialización aleatoria pura puede caer en mínimos locales pobres; k-means++ y n_init mitigado pero no eliminan el riesgo.</w:t>
      </w:r>
    </w:p>
    <w:p>
      <w:pPr>
        <w:pStyle w:val="ListParagraph"/>
        <w:numPr>
          <w:ilvl w:val="0"/>
          <w:numId w:val="1"/>
        </w:numPr>
        <w:spacing w:after="60" w:line="340"/>
        <w:jc w:val="left"/>
      </w:pPr>
      <w:r>
        <w:rPr>
          <w:b/>
          <w:bCs/>
          <w:color w:val="000000"/>
          <w:sz w:val="24"/>
          <w:szCs w:val="24"/>
        </w:rPr>
        <w:t xml:space="preserve">Supone grupos convexos, esféricos y de tamaño similar.</w:t>
      </w:r>
      <w:r>
        <w:rPr>
          <w:color w:val="000000"/>
          <w:sz w:val="24"/>
          <w:szCs w:val="24"/>
        </w:rPr>
        <w:t xml:space="preserve"> Grupos alargados, anulares, anidados o de densidades distintas se particionan mal; DBSCAN o clustering espectral son las alternativas.</w:t>
      </w:r>
    </w:p>
    <w:p>
      <w:pPr>
        <w:pStyle w:val="ListParagraph"/>
        <w:numPr>
          <w:ilvl w:val="0"/>
          <w:numId w:val="1"/>
        </w:numPr>
        <w:spacing w:after="60" w:line="340"/>
        <w:jc w:val="left"/>
      </w:pPr>
      <w:r>
        <w:rPr>
          <w:b/>
          <w:bCs/>
          <w:color w:val="000000"/>
          <w:sz w:val="24"/>
          <w:szCs w:val="24"/>
        </w:rPr>
        <w:t xml:space="preserve">Sensible a atípicos.</w:t>
      </w:r>
      <w:r>
        <w:rPr>
          <w:color w:val="000000"/>
          <w:sz w:val="24"/>
          <w:szCs w:val="24"/>
        </w:rPr>
        <w:t xml:space="preserve"> Un punto extremo arrastra su centroide y degrada el grupo completo; conviene tratar atípicos antes o usar variantes robustas (k-medoids).</w:t>
      </w:r>
    </w:p>
    <w:p>
      <w:pPr>
        <w:pStyle w:val="ListParagraph"/>
        <w:numPr>
          <w:ilvl w:val="0"/>
          <w:numId w:val="1"/>
        </w:numPr>
        <w:spacing w:after="60" w:line="340"/>
        <w:jc w:val="left"/>
      </w:pPr>
      <w:r>
        <w:rPr>
          <w:b/>
          <w:bCs/>
          <w:color w:val="000000"/>
          <w:sz w:val="24"/>
          <w:szCs w:val="24"/>
        </w:rPr>
        <w:t xml:space="preserve">Solo variables numéricas y distancia euclidiana.</w:t>
      </w:r>
      <w:r>
        <w:rPr>
          <w:color w:val="000000"/>
          <w:sz w:val="24"/>
          <w:szCs w:val="24"/>
        </w:rPr>
        <w:t xml:space="preserve"> Las categóricas requieren codificación o algoritmos alternativos (k-modes); mezclar escalas sin estandarizar distorsiona todo el resultado.</w:t>
      </w:r>
    </w:p>
    <w:p>
      <w:pPr>
        <w:pStyle w:val="ListParagraph"/>
        <w:numPr>
          <w:ilvl w:val="0"/>
          <w:numId w:val="1"/>
        </w:numPr>
        <w:spacing w:after="60" w:line="340"/>
        <w:jc w:val="left"/>
      </w:pPr>
      <w:r>
        <w:rPr>
          <w:b/>
          <w:bCs/>
          <w:color w:val="000000"/>
          <w:sz w:val="24"/>
          <w:szCs w:val="24"/>
        </w:rPr>
        <w:t xml:space="preserve">Asignación dura y sin incertidumbre.</w:t>
      </w:r>
      <w:r>
        <w:rPr>
          <w:color w:val="000000"/>
          <w:sz w:val="24"/>
          <w:szCs w:val="24"/>
        </w:rPr>
        <w:t xml:space="preserve"> Cada punto pertenece a un único grupo; para pertenencias probabilísticas se usa el modelo de mezclas gaussianas (GMM).</w:t>
      </w:r>
    </w:p>
    <w:p>
      <w:pPr>
        <w:pStyle w:val="Heading3"/>
        <w:keepNext/>
        <w:spacing w:after="130" w:before="260" w:line="360" w:lineRule="atLeast"/>
        <w:jc w:val="left"/>
      </w:pPr>
      <w:bookmarkStart w:id="100135" w:name="_Toc100135"/>
      <w:r>
        <w:rPr>
          <w:rFonts w:ascii="Times New Roman" w:eastAsia="Times New Roman"/>
          <w:b/>
          <w:bCs/>
          <w:color w:val="000000"/>
          <w:sz w:val="24"/>
          <w:szCs w:val="24"/>
        </w:rPr>
        <w:t xml:space="preserve">4.6.10 Hiperparámetros</w:t>
      </w:r>
      <w:bookmarkEnd w:id="100135"/>
    </w:p>
    <w:p>
      <w:pPr>
        <w:keepNext w:val="false"/>
        <w:spacing w:after="120" w:before="0" w:line="360"/>
        <w:jc w:val="both"/>
      </w:pPr>
      <w:r>
        <w:rPr>
          <w:i w:val="false"/>
          <w:iCs w:val="false"/>
          <w:color w:val="000000"/>
          <w:sz w:val="24"/>
          <w:szCs w:val="24"/>
        </w:rPr>
        <w:t xml:space="preserve">K-Means tiene pocos hiperparámetros, pero su configuración determina la calidad del resultado. La Tabla 4.6 resume los de la implementación de scikit-learn.</w:t>
      </w:r>
    </w:p>
    <w:p>
      <w:pPr>
        <w:keepNext/>
        <w:spacing w:after="100" w:before="200" w:line="300"/>
        <w:jc w:val="center"/>
      </w:pPr>
      <w:r>
        <w:rPr>
          <w:rFonts w:ascii="Times New Roman"/>
          <w:b/>
          <w:bCs/>
          <w:color w:val="000000"/>
          <w:sz w:val="21"/>
          <w:szCs w:val="21"/>
        </w:rPr>
        <w:t xml:space="preserve">Tabla 4.11. </w:t>
      </w:r>
      <w:r>
        <w:rPr>
          <w:rFonts w:ascii="Times New Roman"/>
          <w:color w:val="000000"/>
          <w:sz w:val="21"/>
          <w:szCs w:val="21"/>
        </w:rPr>
        <w:t xml:space="preserve">Principales hiperparámetros de K-Means y efectos de su variación.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Hiperparámetro</w:t>
            </w:r>
          </w:p>
        </w:tc>
        <w:tc>
          <w:tcPr>
            <w:tcW w:type="pct" w:w="27%"/>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Función</w:t>
            </w:r>
          </w:p>
        </w:tc>
        <w:tc>
          <w:tcPr>
            <w:tcW w:type="pct" w:w="19%"/>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Si aumenta</w:t>
            </w:r>
          </w:p>
        </w:tc>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Si disminuye</w:t>
            </w:r>
          </w:p>
        </w:tc>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Recomendación</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n_clusters (k)</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Número de grupos a descubrir.</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Grupos más pequeños y homogéneos; inercia menor por sobresgmentación.</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Grupos más amplios y heterogéneos.</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Explorar rango con codo + silueta y validar la interpretabilidad de negocio.</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init</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Método de inicialización de centroides.</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 (cualitativo).</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k-means++ (por defecto): inicialización dispersa y estable.</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n_init</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Número de ejecuciones con distintas inicializaciones.</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robustez frente a mínimos locales; más tiempo.</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rápido, mayor riesgo de mala solución.</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10 por defecto; subir a 20-50 en resultados críticos.</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max_iter</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Máximo de iteraciones por ejecución.</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Convergencia más segura; tiempo mayor.</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Posible detención prematura.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300 por defecto es suficiente en la mayoría de casos.</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tol</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Tolerancia de convergencia (cambio mínimo de inercia).</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Parada más temprana, menos precisión.</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iteraciones y precisión marginal.</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Mantener el valor por defecto salvo experimentación.</w:t>
            </w:r>
          </w:p>
        </w:tc>
      </w:tr>
      <w:tr>
        <w:trPr>
          <w:cantSplit/>
        </w:trPr>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algorithm</w:t>
            </w:r>
          </w:p>
        </w:tc>
        <w:tc>
          <w:tcPr>
            <w:tcW w:type="pct" w:w="27%"/>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Variante de Lloyd o Elkan.</w:t>
            </w:r>
          </w:p>
        </w:tc>
        <w:tc>
          <w:tcPr>
            <w:tcW w:type="pct" w:w="19%"/>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w:t>
            </w:r>
          </w:p>
        </w:tc>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w:t>
            </w:r>
          </w:p>
        </w:tc>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Lloyd (por defecto) cubre el caso general.</w:t>
            </w:r>
          </w:p>
        </w:tc>
      </w:tr>
    </w:tbl>
    <w:p>
      <w:pPr>
        <w:spacing w:after="120" w:line="240"/>
      </w:pPr>
    </w:p>
    <w:p>
      <w:pPr>
        <w:pStyle w:val="Heading3"/>
        <w:keepNext/>
        <w:spacing w:after="130" w:before="260" w:line="360" w:lineRule="atLeast"/>
        <w:jc w:val="left"/>
      </w:pPr>
      <w:bookmarkStart w:id="100136" w:name="_Toc100136"/>
      <w:r>
        <w:rPr>
          <w:rFonts w:ascii="Times New Roman" w:eastAsia="Times New Roman"/>
          <w:b/>
          <w:bCs/>
          <w:color w:val="000000"/>
          <w:sz w:val="24"/>
          <w:szCs w:val="24"/>
        </w:rPr>
        <w:t xml:space="preserve">4.6.11 Datos necesarios</w:t>
      </w:r>
      <w:bookmarkEnd w:id="100136"/>
    </w:p>
    <w:p>
      <w:pPr>
        <w:keepNext w:val="false"/>
        <w:spacing w:after="120" w:before="0" w:line="360"/>
        <w:jc w:val="both"/>
      </w:pPr>
      <w:r>
        <w:rPr>
          <w:i w:val="false"/>
          <w:iCs w:val="false"/>
          <w:color w:val="000000"/>
          <w:sz w:val="24"/>
          <w:szCs w:val="24"/>
        </w:rPr>
        <w:t xml:space="preserve">K-Means exige variables numéricas continuas y comparables: es el requisito más estricto de los métodos tratados, porque la distancia euclidiana es el corazón del algoritmo. Las variables categóricas requieren codificación cuidadosa (indicadoras penalizan la cohesión; k-modes o mezclas de kernels son alternativas) y las ordinales admiten codificación numérica con cautela. Las etiquetas no existen: es aprendizaje no supervisado, y su validación es interna o por utilidad de negocio.</w:t>
      </w:r>
    </w:p>
    <w:p>
      <w:pPr>
        <w:keepNext w:val="false"/>
        <w:spacing w:after="120" w:before="0" w:line="360"/>
        <w:jc w:val="both"/>
      </w:pPr>
      <w:r>
        <w:rPr>
          <w:i w:val="false"/>
          <w:iCs w:val="false"/>
          <w:color w:val="000000"/>
          <w:sz w:val="24"/>
          <w:szCs w:val="24"/>
        </w:rPr>
        <w:t xml:space="preserve">La estandarización (o normalización min-max, según el caso) es obligatoria: una variable en miles de pesos y otra en escala 0-1 haría dominar a la primera. Los atípicos deben tratarse antes, porque se asignan a algún grupo y lo deforman. Los valores faltantes se imputan previamente. En volumen, K-Means escala muy bien: con decenas de miles de observaciones corre en segundos y con millones las variantes mini-batch mantienen el resultado. Es recomendable que el número de observaciones supere varias veces k por variable, y conviene revisar la correlación entre variables: variables redundantes duplican implícitamente su peso en la distancia, por lo que PCA previo suele mejorar la estructura de grupos.</w:t>
      </w:r>
    </w:p>
    <w:p>
      <w:pPr>
        <w:pStyle w:val="Heading3"/>
        <w:keepNext/>
        <w:spacing w:after="130" w:before="260" w:line="360" w:lineRule="atLeast"/>
        <w:jc w:val="left"/>
      </w:pPr>
      <w:bookmarkStart w:id="100137" w:name="_Toc100137"/>
      <w:r>
        <w:rPr>
          <w:rFonts w:ascii="Times New Roman" w:eastAsia="Times New Roman"/>
          <w:b/>
          <w:bCs/>
          <w:color w:val="000000"/>
          <w:sz w:val="24"/>
          <w:szCs w:val="24"/>
        </w:rPr>
        <w:t xml:space="preserve">4.6.12 Entrenamiento</w:t>
      </w:r>
      <w:bookmarkEnd w:id="100137"/>
    </w:p>
    <w:p>
      <w:pPr>
        <w:keepNext w:val="false"/>
        <w:spacing w:after="120" w:before="0" w:line="360"/>
        <w:jc w:val="both"/>
      </w:pPr>
      <w:r>
        <w:rPr>
          <w:i w:val="false"/>
          <w:iCs w:val="false"/>
          <w:color w:val="000000"/>
          <w:sz w:val="24"/>
          <w:szCs w:val="24"/>
        </w:rPr>
        <w:t xml:space="preserve">El flujo de trabajo del clustering difiere del supervisado. No hay partición entrenamiento-prueba en el sentido estricto, porque no se generaliza una predicción contra etiquetas: lo que se valida es la estabilidad y la utilidad de la partición. La práctica profesional consiste en explorar k en un rango razonable (por ejemplo, de 2 a 12), registrar para cada k la inercia y el promedio de silueta, buscar el codo de la primera y el máximo relativo de la segunda, y contrastar con la interpretabilidad: un k con silueta alta pero centroides indistinguibles para el negocio no sirve.</w:t>
      </w:r>
    </w:p>
    <w:p>
      <w:pPr>
        <w:keepNext w:val="false"/>
        <w:spacing w:after="120" w:before="0" w:line="360"/>
        <w:jc w:val="both"/>
      </w:pPr>
      <w:r>
        <w:rPr>
          <w:i w:val="false"/>
          <w:iCs w:val="false"/>
          <w:color w:val="000000"/>
          <w:sz w:val="24"/>
          <w:szCs w:val="24"/>
        </w:rPr>
        <w:t xml:space="preserve">La estabilidad se prueba reejecutando con distintas semillas y submuestras y midiendo la coincidencia de asignaciones (por ejemplo, con el índice de Rand ajustado): particiones estables respaldan la decisión. Tras fijar k y la configuración, el modelo final se ajusta sobre todos los datos y se entrega con dos artefactos: los centroides (perfiles de referencia) y el predictor de asignaciones, que permite clasificar clientes nuevos sin reentrenar. En operación, el modelo se reevalúa periódicamente porque la estructura de grupos migra con el negocio.</w:t>
      </w:r>
    </w:p>
    <w:p>
      <w:pPr>
        <w:pStyle w:val="Heading3"/>
        <w:keepNext/>
        <w:spacing w:after="130" w:before="260" w:line="360" w:lineRule="atLeast"/>
        <w:jc w:val="left"/>
      </w:pPr>
      <w:bookmarkStart w:id="100138" w:name="_Toc100138"/>
      <w:r>
        <w:rPr>
          <w:rFonts w:ascii="Times New Roman" w:eastAsia="Times New Roman"/>
          <w:b/>
          <w:bCs/>
          <w:color w:val="000000"/>
          <w:sz w:val="24"/>
          <w:szCs w:val="24"/>
        </w:rPr>
        <w:t xml:space="preserve">4.6.13 Evaluación</w:t>
      </w:r>
      <w:bookmarkEnd w:id="100138"/>
    </w:p>
    <w:p>
      <w:pPr>
        <w:keepNext w:val="false"/>
        <w:spacing w:after="120" w:before="0" w:line="360"/>
        <w:jc w:val="both"/>
      </w:pPr>
      <w:r>
        <w:rPr>
          <w:i w:val="false"/>
          <w:iCs w:val="false"/>
          <w:color w:val="000000"/>
          <w:sz w:val="24"/>
          <w:szCs w:val="24"/>
        </w:rPr>
        <w:t xml:space="preserve">Sin etiquetas, la evaluación es interna y de utilidad. Las métricas internas principales son la inercia (suma de cuadrados intra-grupo; útil comparándola entre valores de k, no como número absoluto), el coeficiente de silueta promedio (calidad de cohesión-separación entre −1 y 1; valores mayores a 0,5 suelen indicar particiones razonables y menores a 0,25, superposiciones fuertes), el índice Davies-Bouldin (dispersión relativa entre grupos; menor es mejor) y el índice de Calinski-Harabasz (razón entre separación inter-grupo y cohesión intra-grupo; mayor es mejor). La combinación silueta más codo es la práctica estándar para elegir k.</w:t>
      </w:r>
    </w:p>
    <w:p>
      <w:pPr>
        <w:keepNext w:val="false"/>
        <w:spacing w:after="120" w:before="0" w:line="360"/>
        <w:jc w:val="both"/>
      </w:pPr>
      <w:r>
        <w:rPr>
          <w:i w:val="false"/>
          <w:iCs w:val="false"/>
          <w:color w:val="000000"/>
          <w:sz w:val="24"/>
          <w:szCs w:val="24"/>
        </w:rPr>
        <w:t xml:space="preserve">Cuando existen etiquetas externas contra las cuales contrastar (por ejemplo, segmentos históricos), se usan índices de concordancia como el Rand ajustado o la información mutua ajustada, no como métrica de éxito sino de coherencia. La validación final es de negocio: los grupos se presentan con perfiles de centroides, tamaños y estabilidad, y se juzga si son accionables. Es fundamental advertir en los informes que K-Means siempre encuentra k grupos, aunque no existan: la pregunta no es si encontró grupos, sino si los que encontró son significativos y útiles.</w:t>
      </w:r>
    </w:p>
    <w:p>
      <w:pPr>
        <w:pStyle w:val="Heading3"/>
        <w:keepNext/>
        <w:spacing w:after="130" w:before="260" w:line="360" w:lineRule="atLeast"/>
        <w:jc w:val="left"/>
      </w:pPr>
      <w:bookmarkStart w:id="100139" w:name="_Toc100139"/>
      <w:r>
        <w:rPr>
          <w:rFonts w:ascii="Times New Roman" w:eastAsia="Times New Roman"/>
          <w:b/>
          <w:bCs/>
          <w:color w:val="000000"/>
          <w:sz w:val="24"/>
          <w:szCs w:val="24"/>
        </w:rPr>
        <w:t xml:space="preserve">4.6.14 Overfitting y underfitting</w:t>
      </w:r>
      <w:bookmarkEnd w:id="100139"/>
    </w:p>
    <w:p>
      <w:pPr>
        <w:keepNext w:val="false"/>
        <w:spacing w:after="120" w:before="0" w:line="360"/>
        <w:jc w:val="both"/>
      </w:pPr>
      <w:r>
        <w:rPr>
          <w:i w:val="false"/>
          <w:iCs w:val="false"/>
          <w:color w:val="000000"/>
          <w:sz w:val="24"/>
          <w:szCs w:val="24"/>
        </w:rPr>
        <w:t xml:space="preserve">El análogo del sobreajuste en clustering es la sobressegmentación: con k grande, cada grupo queda tan pequeño que la partición describe ruido y particularidades de la muestra, con siluetas engañosas y centroides sin significado de negocio; la inercia cae automáticamente con k, por lo que nunca debe elegirse minimizando sola la inercia. La disciplina de codo, silueta, estabilidad e interpretabilidad es la salvaguarda, y en operación se valida que los grupos se mantengan en datos nuevos.</w:t>
      </w:r>
    </w:p>
    <w:p>
      <w:pPr>
        <w:keepNext w:val="false"/>
        <w:spacing w:after="120" w:before="0" w:line="360"/>
        <w:jc w:val="both"/>
      </w:pPr>
      <w:r>
        <w:rPr>
          <w:i w:val="false"/>
          <w:iCs w:val="false"/>
          <w:color w:val="000000"/>
          <w:sz w:val="24"/>
          <w:szCs w:val="24"/>
        </w:rPr>
        <w:t xml:space="preserve">El subajuste es la subsegmentación: con k pequeño, grupos heterogéneos mezclan perfiles distintos y las campañas derivadas pierden puntería; las siluetas bajas y la inspección de centroides revelan grupos que deberían dividirse. También existe el caso degenerado de datos sin estructura de grupos: K-Means siempre devolverá particiones, y la silueta globalmente baja (cercana a 0,2 o menos) con estabilidad débil es la señal de que los datos no contienen la estructura buscada, hallazgo honesto que debe reportarse en lugar de forzar segmentos.</w:t>
      </w:r>
    </w:p>
    <w:p>
      <w:pPr>
        <w:pStyle w:val="Heading3"/>
        <w:keepNext/>
        <w:spacing w:after="130" w:before="260" w:line="360" w:lineRule="atLeast"/>
        <w:jc w:val="left"/>
      </w:pPr>
      <w:bookmarkStart w:id="100140" w:name="_Toc100140"/>
      <w:r>
        <w:rPr>
          <w:rFonts w:ascii="Times New Roman" w:eastAsia="Times New Roman"/>
          <w:b/>
          <w:bCs/>
          <w:color w:val="000000"/>
          <w:sz w:val="24"/>
          <w:szCs w:val="24"/>
        </w:rPr>
        <w:t xml:space="preserve">4.6.15 Interpretabilidad</w:t>
      </w:r>
      <w:bookmarkEnd w:id="100140"/>
    </w:p>
    <w:p>
      <w:pPr>
        <w:keepNext w:val="false"/>
        <w:spacing w:after="120" w:before="0" w:line="360"/>
        <w:jc w:val="both"/>
      </w:pPr>
      <w:r>
        <w:rPr>
          <w:i w:val="false"/>
          <w:iCs w:val="false"/>
          <w:color w:val="000000"/>
          <w:sz w:val="24"/>
          <w:szCs w:val="24"/>
        </w:rPr>
        <w:t xml:space="preserve">La interpretabilidad se clasifica como media. Por un lado, el modelo completo son solo k centroides: perfiles promedio que se presentan en tablas y mapas de calor, y cada asignación se explica con la distancia más corta, una lógica transparente. Por otro, los grupos descubiertos no tienen significado inherente: el significado lo construye el analista al perfilear los centroides y validarlo con el dominio, y distintas inicializaciones pueden producir particiones equivalentes con etiquetas distintas.</w:t>
      </w:r>
    </w:p>
    <w:p>
      <w:pPr>
        <w:keepNext w:val="false"/>
        <w:spacing w:after="120" w:before="0" w:line="360"/>
        <w:jc w:val="both"/>
      </w:pPr>
      <w:r>
        <w:rPr>
          <w:i w:val="false"/>
          <w:iCs w:val="false"/>
          <w:color w:val="000000"/>
          <w:sz w:val="24"/>
          <w:szCs w:val="24"/>
        </w:rPr>
        <w:t xml:space="preserve">La comunicación efectiva usa los centroides como tarjeta de identidad de cada grupo (gasto promedio, frecuencia promedio, recencia promedio), los tamaños como pesos de mercado y las asignaciones para narrar casos concretos. Las herramientas de explicabilidad locales (SHAP) no aplican directamente por ausencia de predicción supervisada; el análogo es el análisis de importancias de las variables en la distancia, que suele hacerse comparando las medias de cada grupo contra el global.</w:t>
      </w:r>
    </w:p>
    <w:p>
      <w:pPr>
        <w:pStyle w:val="Heading3"/>
        <w:keepNext/>
        <w:spacing w:after="130" w:before="260" w:line="360" w:lineRule="atLeast"/>
        <w:jc w:val="left"/>
      </w:pPr>
      <w:bookmarkStart w:id="100141" w:name="_Toc100141"/>
      <w:r>
        <w:rPr>
          <w:rFonts w:ascii="Times New Roman" w:eastAsia="Times New Roman"/>
          <w:b/>
          <w:bCs/>
          <w:color w:val="000000"/>
          <w:sz w:val="24"/>
          <w:szCs w:val="24"/>
        </w:rPr>
        <w:t xml:space="preserve">4.6.16 Complejidad computacional</w:t>
      </w:r>
      <w:bookmarkEnd w:id="100141"/>
    </w:p>
    <w:p>
      <w:pPr>
        <w:keepNext w:val="false"/>
        <w:spacing w:after="120" w:before="0" w:line="360"/>
        <w:jc w:val="both"/>
      </w:pPr>
      <w:r>
        <w:rPr>
          <w:i w:val="false"/>
          <w:iCs w:val="false"/>
          <w:color w:val="000000"/>
          <w:sz w:val="24"/>
          <w:szCs w:val="24"/>
        </w:rPr>
        <w:t xml:space="preserve">Cada iteración de Lloyd calcula, para cada una de las n observaciones, su distancia a los k centroides en p dimensiones, con costo O(n · k · p); con i iteraciones y e ejecuciones (n_init), el costo total es O(e · i · n · k · p). Como i suele ser pequeño (menos de decenas) y k modesto, el algoritmo escala linealmente con n: es uno de los métodos de agrupamiento más rápidos disponibles. La variante mini-batch reduce el costo por iteración procesando submuestras, manteniendo calidad aceptable.</w:t>
      </w:r>
    </w:p>
    <w:p>
      <w:pPr>
        <w:keepNext w:val="false"/>
        <w:spacing w:after="120" w:before="0" w:line="360"/>
        <w:jc w:val="both"/>
      </w:pPr>
      <w:r>
        <w:rPr>
          <w:i w:val="false"/>
          <w:iCs w:val="false"/>
          <w:color w:val="000000"/>
          <w:sz w:val="24"/>
          <w:szCs w:val="24"/>
        </w:rPr>
        <w:t xml:space="preserve">La memoria requiere O(n · p) para los datos más O(k · p) para los centroides; las implementaciones streaming evitan retener todo el conjunto. La predicción de una observación nueva es una pasada por los k centroides, O(k · p): prácticamente instantánea. En escalabilidad, K-Means se distribuye naturalmente (cada trabajador procesa una parte de los datos y promedia centroides) y existen implementaciones para GPU y clústeres; su límite práctico no es el cómputo sino la calidad de la estructura encontrada. Comparado con el clustering jerárquico (O(n</w:t>
      </w:r>
      <w:r>
        <w:rPr>
          <w:i w:val="false"/>
          <w:iCs w:val="false"/>
          <w:color w:val="000000"/>
          <w:sz w:val="24"/>
          <w:szCs w:val="24"/>
          <w:vertAlign w:val="superscript"/>
        </w:rPr>
        <w:t xml:space="preserve">2</w:t>
      </w:r>
      <w:r>
        <w:rPr>
          <w:i w:val="false"/>
          <w:iCs w:val="false"/>
          <w:color w:val="000000"/>
          <w:sz w:val="24"/>
          <w:szCs w:val="24"/>
        </w:rPr>
        <w:t xml:space="preserve">) o peor en memoria) o con DBSCAN (consultas de vecindad más costosas), es la opción de mayor rendimiento.</w:t>
      </w:r>
    </w:p>
    <w:p>
      <w:pPr>
        <w:pStyle w:val="Heading3"/>
        <w:keepNext/>
        <w:spacing w:after="130" w:before="260" w:line="360" w:lineRule="atLeast"/>
        <w:jc w:val="left"/>
      </w:pPr>
      <w:bookmarkStart w:id="100142" w:name="_Toc100142"/>
      <w:r>
        <w:rPr>
          <w:rFonts w:ascii="Times New Roman" w:eastAsia="Times New Roman"/>
          <w:b/>
          <w:bCs/>
          <w:color w:val="000000"/>
          <w:sz w:val="24"/>
          <w:szCs w:val="24"/>
        </w:rPr>
        <w:t xml:space="preserve">4.6.17 Implementación en Python</w:t>
      </w:r>
      <w:bookmarkEnd w:id="100142"/>
    </w:p>
    <w:p>
      <w:pPr>
        <w:keepNext w:val="false"/>
        <w:spacing w:after="120" w:before="0" w:line="360"/>
        <w:jc w:val="both"/>
      </w:pPr>
      <w:r>
        <w:rPr>
          <w:i w:val="false"/>
          <w:iCs w:val="false"/>
          <w:color w:val="000000"/>
          <w:sz w:val="24"/>
          <w:szCs w:val="24"/>
        </w:rPr>
        <w:t xml:space="preserve">scikit-learn ofrece KMeans y MiniBatchKMeans con inicialización k-means++; las métricas internas están en sklearn.metrics. El siguiente ejemplo ejecuta el flujo profesional completo: estandarización, exploración de k con codo y silueta, ajuste final y perfiles de grupos:</w:t>
      </w:r>
    </w:p>
    <w:tbl>
      <w:tblPr>
        <w:tblW w:type="pct" w:w="100%"/>
        <w:tblBorders>
          <w:top w:val="single" w:color="C0C6CC" w:sz="4"/>
          <w:left w:val="single" w:color="C0C6CC" w:sz="4"/>
          <w:bottom w:val="single" w:color="C0C6CC" w:sz="4"/>
          <w:right w:val="single" w:color="C0C6CC" w:sz="4"/>
          <w:insideH w:val="none" w:color="FFFFFF" w:sz="0"/>
          <w:insideV w:val="none" w:color="FFFFFF" w:sz="0"/>
        </w:tblBorders>
        <w:tblLayout w:type="fixed"/>
      </w:tblPr>
      <w:tblGrid>
        <w:gridCol w:w="100"/>
      </w:tblGrid>
      <w:tr>
        <w:trPr>
          <w:cantSplit/>
        </w:trPr>
        <w:tc>
          <w:tcPr>
            <w:tcW w:type="pct" w:w="100%"/>
            <w:shd w:fill="F4F6F8" w:val="clear"/>
            <w:tcMar>
              <w:top w:type="dxa" w:w="130"/>
              <w:left w:type="dxa" w:w="190"/>
              <w:bottom w:type="dxa" w:w="130"/>
              <w:right w:type="dxa" w:w="130"/>
            </w:tcMar>
          </w:tcPr>
          <w:p>
            <w:pPr>
              <w:spacing w:after="0" w:before="0" w:line="252" w:lineRule="atLeast"/>
              <w:jc w:val="left"/>
            </w:pPr>
            <w:r>
              <w:rPr>
                <w:rFonts w:ascii="Courier New" w:eastAsia="Courier New"/>
                <w:color w:val="1A1A1A"/>
                <w:sz w:val="19"/>
                <w:szCs w:val="19"/>
              </w:rPr>
              <w:t xml:space="preserve">from sklearn.cluster import KMeans</w:t>
            </w:r>
          </w:p>
          <w:p>
            <w:pPr>
              <w:spacing w:after="0" w:before="0" w:line="252" w:lineRule="atLeast"/>
              <w:jc w:val="left"/>
            </w:pPr>
            <w:r>
              <w:rPr>
                <w:rFonts w:ascii="Courier New" w:eastAsia="Courier New"/>
                <w:color w:val="1A1A1A"/>
                <w:sz w:val="19"/>
                <w:szCs w:val="19"/>
              </w:rPr>
              <w:t xml:space="preserve">from sklearn.preprocessing import StandardScaler</w:t>
            </w:r>
          </w:p>
          <w:p>
            <w:pPr>
              <w:spacing w:after="0" w:before="0" w:line="252" w:lineRule="atLeast"/>
              <w:jc w:val="left"/>
            </w:pPr>
            <w:r>
              <w:rPr>
                <w:rFonts w:ascii="Courier New" w:eastAsia="Courier New"/>
                <w:color w:val="1A1A1A"/>
                <w:sz w:val="19"/>
                <w:szCs w:val="19"/>
              </w:rPr>
              <w:t xml:space="preserve">from sklearn.metrics import silhouette_score</w:t>
            </w:r>
          </w:p>
          <w:p>
            <w:pPr>
              <w:spacing w:after="0" w:before="0" w:line="252" w:lineRule="atLeast"/>
              <w:jc w:val="left"/>
            </w:pPr>
            <w:r>
              <w:rPr>
                <w:rFonts w:ascii="Courier New" w:eastAsia="Courier New"/>
                <w:color w:val="1A1A1A"/>
                <w:sz w:val="19"/>
                <w:szCs w:val="19"/>
              </w:rPr>
              <w:t xml:space="preserve">import numpy as np</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1) Estandarizar (obligatorio con distancias)</w:t>
            </w:r>
          </w:p>
          <w:p>
            <w:pPr>
              <w:spacing w:after="0" w:before="0" w:line="252" w:lineRule="atLeast"/>
              <w:jc w:val="left"/>
            </w:pPr>
            <w:r>
              <w:rPr>
                <w:rFonts w:ascii="Courier New" w:eastAsia="Courier New"/>
                <w:color w:val="1A1A1A"/>
                <w:sz w:val="19"/>
                <w:szCs w:val="19"/>
              </w:rPr>
              <w:t xml:space="preserve">X_escal = StandardScaler().fit_transform(X)</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2) Explorar k: inercia (codo) y silueta</w:t>
            </w:r>
          </w:p>
          <w:p>
            <w:pPr>
              <w:spacing w:after="0" w:before="0" w:line="252" w:lineRule="atLeast"/>
              <w:jc w:val="left"/>
            </w:pPr>
            <w:r>
              <w:rPr>
                <w:rFonts w:ascii="Courier New" w:eastAsia="Courier New"/>
                <w:color w:val="1A1A1A"/>
                <w:sz w:val="19"/>
                <w:szCs w:val="19"/>
              </w:rPr>
              <w:t xml:space="preserve">for k in range(2, 9):</w:t>
            </w:r>
          </w:p>
          <w:p>
            <w:pPr>
              <w:spacing w:after="0" w:before="0" w:line="252" w:lineRule="atLeast"/>
              <w:jc w:val="left"/>
            </w:pPr>
            <w:r>
              <w:rPr>
                <w:rFonts w:ascii="Courier New" w:eastAsia="Courier New"/>
                <w:color w:val="1A1A1A"/>
                <w:sz w:val="19"/>
                <w:szCs w:val="19"/>
              </w:rPr>
              <w:t xml:space="preserve">    km = KMeans(n_clusters=k, n_init=10, random_state=42)</w:t>
            </w:r>
          </w:p>
          <w:p>
            <w:pPr>
              <w:spacing w:after="0" w:before="0" w:line="252" w:lineRule="atLeast"/>
              <w:jc w:val="left"/>
            </w:pPr>
            <w:r>
              <w:rPr>
                <w:rFonts w:ascii="Courier New" w:eastAsia="Courier New"/>
                <w:color w:val="1A1A1A"/>
                <w:sz w:val="19"/>
                <w:szCs w:val="19"/>
              </w:rPr>
              <w:t xml:space="preserve">    etiquetas = km.fit_predict(X_escal)</w:t>
            </w:r>
          </w:p>
          <w:p>
            <w:pPr>
              <w:spacing w:after="0" w:before="0" w:line="252" w:lineRule="atLeast"/>
              <w:jc w:val="left"/>
            </w:pPr>
            <w:r>
              <w:rPr>
                <w:rFonts w:ascii="Courier New" w:eastAsia="Courier New"/>
                <w:color w:val="1A1A1A"/>
                <w:sz w:val="19"/>
                <w:szCs w:val="19"/>
              </w:rPr>
              <w:t xml:space="preserve">    sil = silhouette_score(X_escal, etiquetas)</w:t>
            </w:r>
          </w:p>
          <w:p>
            <w:pPr>
              <w:spacing w:after="0" w:before="0" w:line="252" w:lineRule="atLeast"/>
              <w:jc w:val="left"/>
            </w:pPr>
            <w:r>
              <w:rPr>
                <w:rFonts w:ascii="Courier New" w:eastAsia="Courier New"/>
                <w:color w:val="1A1A1A"/>
                <w:sz w:val="19"/>
                <w:szCs w:val="19"/>
              </w:rPr>
              <w:t xml:space="preserve">    print(f'k={k}  inercia={km.inertia_:.1f}  silueta={sil:.3f}')</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3) Modelo final con el k elegido (p. ej. k=4)</w:t>
            </w:r>
          </w:p>
          <w:p>
            <w:pPr>
              <w:spacing w:after="0" w:before="0" w:line="252" w:lineRule="atLeast"/>
              <w:jc w:val="left"/>
            </w:pPr>
            <w:r>
              <w:rPr>
                <w:rFonts w:ascii="Courier New" w:eastAsia="Courier New"/>
                <w:color w:val="1A1A1A"/>
                <w:sz w:val="19"/>
                <w:szCs w:val="19"/>
              </w:rPr>
              <w:t xml:space="preserve">modelo = KMeans(n_clusters=4, n_init=10, random_state=42)</w:t>
            </w:r>
          </w:p>
          <w:p>
            <w:pPr>
              <w:spacing w:after="0" w:before="0" w:line="252" w:lineRule="atLeast"/>
              <w:jc w:val="left"/>
            </w:pPr>
            <w:r>
              <w:rPr>
                <w:rFonts w:ascii="Courier New" w:eastAsia="Courier New"/>
                <w:color w:val="1A1A1A"/>
                <w:sz w:val="19"/>
                <w:szCs w:val="19"/>
              </w:rPr>
              <w:t xml:space="preserve">etiquetas = modelo.fit_predict(X_escal)</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4) Perfiles de los grupos: medias por variable</w:t>
            </w:r>
          </w:p>
          <w:p>
            <w:pPr>
              <w:spacing w:after="0" w:before="0" w:line="252" w:lineRule="atLeast"/>
              <w:jc w:val="left"/>
            </w:pPr>
            <w:r>
              <w:rPr>
                <w:rFonts w:ascii="Courier New" w:eastAsia="Courier New"/>
                <w:color w:val="1A1A1A"/>
                <w:sz w:val="19"/>
                <w:szCs w:val="19"/>
              </w:rPr>
              <w:t xml:space="preserve">print(modelo.cluster_centers_)</w:t>
            </w:r>
          </w:p>
          <w:p>
            <w:pPr>
              <w:spacing w:after="0" w:before="0" w:line="252" w:lineRule="atLeast"/>
              <w:jc w:val="left"/>
            </w:pPr>
            <w:r>
              <w:rPr>
                <w:rFonts w:ascii="Courier New" w:eastAsia="Courier New"/>
                <w:color w:val="1A1A1A"/>
                <w:sz w:val="19"/>
                <w:szCs w:val="19"/>
              </w:rPr>
              <w:t xml:space="preserve">print('Tamano de grupos:', np.bincount(etiquetas))</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Asignar clientes nuevos sin reentrenar</w:t>
            </w:r>
          </w:p>
          <w:p>
            <w:pPr>
              <w:spacing w:after="0" w:before="0" w:line="252" w:lineRule="atLeast"/>
              <w:jc w:val="left"/>
            </w:pPr>
            <w:r>
              <w:rPr>
                <w:rFonts w:ascii="Courier New" w:eastAsia="Courier New"/>
                <w:color w:val="1A1A1A"/>
                <w:sz w:val="19"/>
                <w:szCs w:val="19"/>
              </w:rPr>
              <w:t xml:space="preserve"># nuevos_grupos = modelo.predict(X_nuevos_escalados)</w:t>
            </w:r>
          </w:p>
        </w:tc>
      </w:tr>
    </w:tbl>
    <w:p>
      <w:pPr>
        <w:spacing w:after="120" w:line="240"/>
      </w:pPr>
    </w:p>
    <w:p>
      <w:pPr>
        <w:keepNext w:val="false"/>
        <w:spacing w:after="120" w:before="0" w:line="360"/>
        <w:jc w:val="both"/>
      </w:pPr>
      <w:r>
        <w:rPr>
          <w:i w:val="false"/>
          <w:iCs w:val="false"/>
          <w:color w:val="000000"/>
          <w:sz w:val="24"/>
          <w:szCs w:val="24"/>
        </w:rPr>
        <w:t xml:space="preserve">Para grandes volúmenes basta sustituir KMeans por MiniBatchKMeans con batch_size de miles; para grupos de formas arbitrarias, la alternativa directa es DBSCAN, y para pertenencias probabilísticas, el modelo de mezclas gaussianas (GaussianMixture).</w:t>
      </w:r>
    </w:p>
    <w:p>
      <w:pPr>
        <w:pStyle w:val="Heading3"/>
        <w:keepNext/>
        <w:spacing w:after="130" w:before="260" w:line="360" w:lineRule="atLeast"/>
        <w:jc w:val="left"/>
      </w:pPr>
      <w:bookmarkStart w:id="100143" w:name="_Toc100143"/>
      <w:r>
        <w:rPr>
          <w:rFonts w:ascii="Times New Roman" w:eastAsia="Times New Roman"/>
          <w:b/>
          <w:bCs/>
          <w:color w:val="000000"/>
          <w:sz w:val="24"/>
          <w:szCs w:val="24"/>
        </w:rPr>
        <w:t xml:space="preserve">4.6.18 Cuándo utilizarlo</w:t>
      </w:r>
      <w:bookmarkEnd w:id="100143"/>
    </w:p>
    <w:p>
      <w:pPr>
        <w:pStyle w:val="ListParagraph"/>
        <w:numPr>
          <w:ilvl w:val="0"/>
          <w:numId w:val="1"/>
        </w:numPr>
        <w:spacing w:after="60" w:line="340"/>
        <w:jc w:val="left"/>
      </w:pPr>
      <w:r>
        <w:rPr>
          <w:color w:val="000000"/>
          <w:sz w:val="24"/>
          <w:szCs w:val="24"/>
        </w:rPr>
        <w:t xml:space="preserve">Cuando se busca segmentación simple, rápida y explicable de observaciones numéricas sin etiquetas previas.</w:t>
      </w:r>
    </w:p>
    <w:p>
      <w:pPr>
        <w:pStyle w:val="ListParagraph"/>
        <w:numPr>
          <w:ilvl w:val="0"/>
          <w:numId w:val="1"/>
        </w:numPr>
        <w:spacing w:after="60" w:line="340"/>
        <w:jc w:val="left"/>
      </w:pPr>
      <w:r>
        <w:rPr>
          <w:color w:val="000000"/>
          <w:sz w:val="24"/>
          <w:szCs w:val="24"/>
        </w:rPr>
        <w:t xml:space="preserve">Cuando se espera que los grupos sean aproximadamente esféricos y de tamaño similar, y así lo sugiere la exploración (silueta razonable).</w:t>
      </w:r>
    </w:p>
    <w:p>
      <w:pPr>
        <w:pStyle w:val="ListParagraph"/>
        <w:numPr>
          <w:ilvl w:val="0"/>
          <w:numId w:val="1"/>
        </w:numPr>
        <w:spacing w:after="60" w:line="340"/>
        <w:jc w:val="left"/>
      </w:pPr>
      <w:r>
        <w:rPr>
          <w:color w:val="000000"/>
          <w:sz w:val="24"/>
          <w:szCs w:val="24"/>
        </w:rPr>
        <w:t xml:space="preserve">Con grandes volúmenes donde los métodos de densidad o jerárquicos son prohibitivos.</w:t>
      </w:r>
    </w:p>
    <w:p>
      <w:pPr>
        <w:pStyle w:val="ListParagraph"/>
        <w:numPr>
          <w:ilvl w:val="0"/>
          <w:numId w:val="1"/>
        </w:numPr>
        <w:spacing w:after="60" w:line="340"/>
        <w:jc w:val="left"/>
      </w:pPr>
      <w:r>
        <w:rPr>
          <w:color w:val="000000"/>
          <w:sz w:val="24"/>
          <w:szCs w:val="24"/>
        </w:rPr>
        <w:t xml:space="preserve">Como paso de ingeniería de variables: el grupo asignado enriquece modelos supervisados posteriores.</w:t>
      </w:r>
    </w:p>
    <w:p>
      <w:pPr>
        <w:pStyle w:val="ListParagraph"/>
        <w:numPr>
          <w:ilvl w:val="0"/>
          <w:numId w:val="1"/>
        </w:numPr>
        <w:spacing w:after="60" w:line="340"/>
        <w:jc w:val="left"/>
      </w:pPr>
      <w:r>
        <w:rPr>
          <w:color w:val="000000"/>
          <w:sz w:val="24"/>
          <w:szCs w:val="24"/>
        </w:rPr>
        <w:t xml:space="preserve">En cuantización y compresión: reducir colores, símbolos o vectores a k representantes.</w:t>
      </w:r>
    </w:p>
    <w:p>
      <w:pPr>
        <w:pStyle w:val="Heading3"/>
        <w:keepNext/>
        <w:spacing w:after="130" w:before="260" w:line="360" w:lineRule="atLeast"/>
        <w:jc w:val="left"/>
      </w:pPr>
      <w:bookmarkStart w:id="100144" w:name="_Toc100144"/>
      <w:r>
        <w:rPr>
          <w:rFonts w:ascii="Times New Roman" w:eastAsia="Times New Roman"/>
          <w:b/>
          <w:bCs/>
          <w:color w:val="000000"/>
          <w:sz w:val="24"/>
          <w:szCs w:val="24"/>
        </w:rPr>
        <w:t xml:space="preserve">4.6.19 Cuándo NO utilizarlo</w:t>
      </w:r>
      <w:bookmarkEnd w:id="100144"/>
    </w:p>
    <w:p>
      <w:pPr>
        <w:pStyle w:val="ListParagraph"/>
        <w:numPr>
          <w:ilvl w:val="0"/>
          <w:numId w:val="1"/>
        </w:numPr>
        <w:spacing w:after="60" w:line="340"/>
        <w:jc w:val="left"/>
      </w:pPr>
      <w:r>
        <w:rPr>
          <w:color w:val="000000"/>
          <w:sz w:val="24"/>
          <w:szCs w:val="24"/>
        </w:rPr>
        <w:t xml:space="preserve">Cuando los grupos esperados tienen formas no convexas, tamaños muy desiguales o densidades distintas: DBSCAN, clustering espectral o GMM son superiores.</w:t>
      </w:r>
    </w:p>
    <w:p>
      <w:pPr>
        <w:pStyle w:val="ListParagraph"/>
        <w:numPr>
          <w:ilvl w:val="0"/>
          <w:numId w:val="1"/>
        </w:numPr>
        <w:spacing w:after="60" w:line="340"/>
        <w:jc w:val="left"/>
      </w:pPr>
      <w:r>
        <w:rPr>
          <w:color w:val="000000"/>
          <w:sz w:val="24"/>
          <w:szCs w:val="24"/>
        </w:rPr>
        <w:t xml:space="preserve">Cuando los datos son principalmente categóricos: k-modes o métodos basados en correspondencias evitan la trampa de la distancia euclidiana sobre indicadoras.</w:t>
      </w:r>
    </w:p>
    <w:p>
      <w:pPr>
        <w:pStyle w:val="ListParagraph"/>
        <w:numPr>
          <w:ilvl w:val="0"/>
          <w:numId w:val="1"/>
        </w:numPr>
        <w:spacing w:after="60" w:line="340"/>
        <w:jc w:val="left"/>
      </w:pPr>
      <w:r>
        <w:rPr>
          <w:color w:val="000000"/>
          <w:sz w:val="24"/>
          <w:szCs w:val="24"/>
        </w:rPr>
        <w:t xml:space="preserve">Cuando los atípicos no pueden tratarse y su influencia deformaría los grupos: k-medoids o métodos robustos.</w:t>
      </w:r>
    </w:p>
    <w:p>
      <w:pPr>
        <w:pStyle w:val="ListParagraph"/>
        <w:numPr>
          <w:ilvl w:val="0"/>
          <w:numId w:val="1"/>
        </w:numPr>
        <w:spacing w:after="60" w:line="340"/>
        <w:jc w:val="left"/>
      </w:pPr>
      <w:r>
        <w:rPr>
          <w:color w:val="000000"/>
          <w:sz w:val="24"/>
          <w:szCs w:val="24"/>
        </w:rPr>
        <w:t xml:space="preserve">Cuando se necesitan pertenencias probabilísticas o superposición entre grupos: mezclas gaussianas.</w:t>
      </w:r>
    </w:p>
    <w:p>
      <w:pPr>
        <w:pStyle w:val="ListParagraph"/>
        <w:numPr>
          <w:ilvl w:val="0"/>
          <w:numId w:val="1"/>
        </w:numPr>
        <w:spacing w:after="60" w:line="340"/>
        <w:jc w:val="left"/>
      </w:pPr>
      <w:r>
        <w:rPr>
          <w:color w:val="000000"/>
          <w:sz w:val="24"/>
          <w:szCs w:val="24"/>
        </w:rPr>
        <w:t xml:space="preserve">Cuando el número natural de grupos debe descubrirse sin hipótesis previa y sin exploración: los métodos jerárquicos con dendrograma ofrecen esa vista.</w:t>
      </w:r>
    </w:p>
    <w:p>
      <w:pPr>
        <w:pStyle w:val="Heading3"/>
        <w:keepNext/>
        <w:spacing w:after="130" w:before="260" w:line="360" w:lineRule="atLeast"/>
        <w:jc w:val="left"/>
      </w:pPr>
      <w:bookmarkStart w:id="100145" w:name="_Toc100145"/>
      <w:r>
        <w:rPr>
          <w:rFonts w:ascii="Times New Roman" w:eastAsia="Times New Roman"/>
          <w:b/>
          <w:bCs/>
          <w:color w:val="000000"/>
          <w:sz w:val="24"/>
          <w:szCs w:val="24"/>
        </w:rPr>
        <w:t xml:space="preserve">4.6.20 Algoritmos alternativos</w:t>
      </w:r>
      <w:bookmarkEnd w:id="100145"/>
    </w:p>
    <w:p>
      <w:pPr>
        <w:keepNext w:val="false"/>
        <w:spacing w:after="120" w:before="0" w:line="360"/>
        <w:jc w:val="both"/>
      </w:pPr>
      <w:r>
        <w:rPr>
          <w:i w:val="false"/>
          <w:iCs w:val="false"/>
          <w:color w:val="000000"/>
          <w:sz w:val="24"/>
          <w:szCs w:val="24"/>
        </w:rPr>
        <w:t xml:space="preserve">DBSCAN agrupa por densidad: no exige fijar k, descubre grupos de forma arbitraria y clasifica los puntos aislados como ruido; es superior con estructuras irregulares, a cambio de sensibilidad a sus parámetros de radio y densidad mínima y de dificultades con densidades variables. El clustering jerárquico aglomerativo construye una jerarquía completa de fusiones y su dendrograma permite explorar niveles de agrupamiento sin fijar k de antemano, al costo de escalabilidad cuadrática. El modelo de mezclas gaussianas (GMM, ajustado con el algoritmo de expectación-maximización) generaliza K-Means con covarianzas elípticas y pertenencias probabilísticas. La elección práctica: esferas y velocidad, K-Means; formas libres y ruido, DBSCAN; jerarquía exploratoria, aglomerativo; incertidumbre de pertenencia, GMM.</w:t>
      </w:r>
    </w:p>
    <w:p>
      <w:pPr>
        <w:pStyle w:val="Heading3"/>
        <w:keepNext/>
        <w:spacing w:after="130" w:before="260" w:line="360" w:lineRule="atLeast"/>
        <w:jc w:val="left"/>
      </w:pPr>
      <w:bookmarkStart w:id="100146" w:name="_Toc100146"/>
      <w:r>
        <w:rPr>
          <w:rFonts w:ascii="Times New Roman" w:eastAsia="Times New Roman"/>
          <w:b/>
          <w:bCs/>
          <w:color w:val="000000"/>
          <w:sz w:val="24"/>
          <w:szCs w:val="24"/>
        </w:rPr>
        <w:t xml:space="preserve">4.6.21 Comparación con las alternativas</w:t>
      </w:r>
      <w:bookmarkEnd w:id="100146"/>
    </w:p>
    <w:p>
      <w:pPr>
        <w:keepNext/>
        <w:spacing w:after="100" w:before="200" w:line="300"/>
        <w:jc w:val="center"/>
      </w:pPr>
      <w:r>
        <w:rPr>
          <w:rFonts w:ascii="Times New Roman"/>
          <w:b/>
          <w:bCs/>
          <w:color w:val="000000"/>
          <w:sz w:val="21"/>
          <w:szCs w:val="21"/>
        </w:rPr>
        <w:t xml:space="preserve">Tabla 4.12. </w:t>
      </w:r>
      <w:r>
        <w:rPr>
          <w:rFonts w:ascii="Times New Roman"/>
          <w:color w:val="000000"/>
          <w:sz w:val="21"/>
          <w:szCs w:val="21"/>
        </w:rPr>
        <w:t xml:space="preserve">Comparación entre K-Means y sus principales alternativas de clustering.</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2%"/>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Característica</w:t>
            </w:r>
          </w:p>
        </w:tc>
        <w:tc>
          <w:tcPr>
            <w:tcW w:type="pct" w:w="26%"/>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K-Means</w:t>
            </w:r>
          </w:p>
        </w:tc>
        <w:tc>
          <w:tcPr>
            <w:tcW w:type="pct" w:w="27%"/>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DBSCAN</w:t>
            </w:r>
          </w:p>
        </w:tc>
        <w:tc>
          <w:tcPr>
            <w:tcW w:type="pct" w:w="25%"/>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Jerárquico (aglomerativo)</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Forma de los grupos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Convexa, esférica</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Arbitraria (por densidad)</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Depende del criterio de enlace</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Parámetros clave</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k (número de grupos)</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eps y min_samples</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Criterio de enlace y número de grupos</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Escalabilidad</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Excelente O(n)</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 (vecindades)</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Baja O(n2) o peor</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Detección de ruido</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(asigna todo)</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Sí (etiqueta ruido)</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de forma nativa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Necesita fijar k</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Sí</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(se elige después en el dendrograma)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Datos necesarios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Numéricos estandarizados</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Numéricos, sensibles a escala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Numéricos o de distancias</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Facilidad</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 (ajuste delicado)</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 en datos medianos</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Interpretabilidad</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 (centroides)</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Media-alta (dendrograma)</w:t>
            </w:r>
          </w:p>
        </w:tc>
      </w:tr>
      <w:tr>
        <w:trPr>
          <w:cantSplit/>
        </w:trPr>
        <w:tc>
          <w:tcPr>
            <w:tcW w:type="pct" w:w="22%"/>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Velocidad de predicción</w:t>
            </w:r>
          </w:p>
        </w:tc>
        <w:tc>
          <w:tcPr>
            <w:tcW w:type="pct" w:w="26%"/>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 (centroides)</w:t>
            </w:r>
          </w:p>
        </w:tc>
        <w:tc>
          <w:tcPr>
            <w:tcW w:type="pct" w:w="27%"/>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Baja (consultas de densidad)</w:t>
            </w:r>
          </w:p>
        </w:tc>
        <w:tc>
          <w:tcPr>
            <w:tcW w:type="pct" w:w="25%"/>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 (modelo jerárquico)</w:t>
            </w:r>
          </w:p>
        </w:tc>
      </w:tr>
    </w:tbl>
    <w:p>
      <w:pPr>
        <w:spacing w:after="120" w:line="240"/>
      </w:pPr>
    </w:p>
    <w:p>
      <w:pPr>
        <w:pStyle w:val="Heading2"/>
        <w:keepNext/>
        <w:spacing w:after="180" w:before="340" w:line="380" w:lineRule="atLeast"/>
        <w:jc w:val="left"/>
      </w:pPr>
      <w:bookmarkStart w:id="100147" w:name="_Toc100147"/>
      <w:r>
        <w:rPr>
          <w:rFonts w:ascii="Times New Roman" w:eastAsia="Times New Roman"/>
          <w:b/>
          <w:bCs/>
          <w:color w:val="000000"/>
          <w:sz w:val="28"/>
          <w:szCs w:val="28"/>
        </w:rPr>
        <w:t xml:space="preserve">4.7. Redes Neuronales Artificiales (Perceptrón Multicapa y Backpropagation)</w:t>
      </w:r>
      <w:bookmarkEnd w:id="100147"/>
    </w:p>
    <w:p>
      <w:pPr>
        <w:pStyle w:val="Heading3"/>
        <w:keepNext/>
        <w:spacing w:after="130" w:before="260" w:line="360" w:lineRule="atLeast"/>
        <w:jc w:val="left"/>
      </w:pPr>
      <w:bookmarkStart w:id="100148" w:name="_Toc100148"/>
      <w:r>
        <w:rPr>
          <w:rFonts w:ascii="Times New Roman" w:eastAsia="Times New Roman"/>
          <w:b/>
          <w:bCs/>
          <w:color w:val="000000"/>
          <w:sz w:val="24"/>
          <w:szCs w:val="24"/>
        </w:rPr>
        <w:t xml:space="preserve">4.7.1 ¿Qué es?</w:t>
      </w:r>
      <w:bookmarkEnd w:id="100148"/>
    </w:p>
    <w:p>
      <w:pPr>
        <w:keepNext w:val="false"/>
        <w:spacing w:after="120" w:before="0" w:line="360"/>
        <w:jc w:val="both"/>
      </w:pPr>
      <w:r>
        <w:rPr>
          <w:i w:val="false"/>
          <w:iCs w:val="false"/>
          <w:color w:val="000000"/>
          <w:sz w:val="24"/>
          <w:szCs w:val="24"/>
        </w:rPr>
        <w:t xml:space="preserve">Una red neuronal artificial es un modelo computacional compuesto por unidades elementales llamadas neuronas, organizadas en capas, donde cada neurona calcula una suma ponderada de sus entradas, le añade un sesgo y aplica una función de activación no lineal. El perceptrón multicapa (MLP, multilayer perceptron), la arquitectura fundamental de la familia, encadena capas de neuronas: una capa de entrada que recibe las variables, una o más capas ocultas que transforman la representación y una capa de salida que produce la predicción. El algoritmo de entrenamiento que ajusta los millones de pesos del modelo es la retropropagación del error (backpropagation), sistematizada por Rumelhart, Hinton y Williams en 1986, combinada con descenso por gradiente estocástico.</w:t>
      </w:r>
    </w:p>
    <w:p>
      <w:pPr>
        <w:keepNext w:val="false"/>
        <w:spacing w:after="120" w:before="0" w:line="360"/>
        <w:jc w:val="both"/>
      </w:pPr>
      <w:r>
        <w:rPr>
          <w:i w:val="false"/>
          <w:iCs w:val="false"/>
          <w:color w:val="000000"/>
          <w:sz w:val="24"/>
          <w:szCs w:val="24"/>
        </w:rPr>
        <w:t xml:space="preserve">Los antecedentes históricos son el modelo matemático de neurona de McCulloch y Pitts (1943) y el perceptrón de Frank Rosenblatt (1958); tras el invierno de la IA de los años setenta y ochenta, la retropropagación reactivó el campo y las redes profundas de 2012 en adelante inauguraron el aprendizaje profundo (deep learning), paradigma que hoy domina el procesamiento de imágenes, audio y lenguaje. Cabe la precisión terminológica: la red es el modelo; la retropropagación es el algoritmo de cálculo de gradientes; el descenso por gradiente estocástico es el optimizador; y el aprendizaje profundo es el paradigma que emplea redes de muchas capas. La fuente de referencia incluye Artificial neural network entre los métodos supervisados y Backpropagation en su lista de algoritmos. En este documento se analiza el MLP fundamental, base conceptual de las arquitecturas modernas (convolucionales, recurrentes y Transformers).</w:t>
      </w:r>
    </w:p>
    <w:p>
      <w:pPr>
        <w:pStyle w:val="Heading3"/>
        <w:keepNext/>
        <w:spacing w:after="130" w:before="260" w:line="360" w:lineRule="atLeast"/>
        <w:jc w:val="left"/>
      </w:pPr>
      <w:bookmarkStart w:id="100149" w:name="_Toc100149"/>
      <w:r>
        <w:rPr>
          <w:rFonts w:ascii="Times New Roman" w:eastAsia="Times New Roman"/>
          <w:b/>
          <w:bCs/>
          <w:color w:val="000000"/>
          <w:sz w:val="24"/>
          <w:szCs w:val="24"/>
        </w:rPr>
        <w:t xml:space="preserve">4.7.2 ¿Qué problema resuelve?</w:t>
      </w:r>
      <w:bookmarkEnd w:id="100149"/>
    </w:p>
    <w:p>
      <w:pPr>
        <w:keepNext w:val="false"/>
        <w:spacing w:after="120" w:before="0" w:line="360"/>
        <w:jc w:val="both"/>
      </w:pPr>
      <w:r>
        <w:rPr>
          <w:i w:val="false"/>
          <w:iCs w:val="false"/>
          <w:color w:val="000000"/>
          <w:sz w:val="24"/>
          <w:szCs w:val="24"/>
        </w:rPr>
        <w:t xml:space="preserve">Con funciones de salida adecuadas, una red neuronal resuelve clasificación (con sigmoide o softmax y entropía cruzada), regresión (con salida lineal y pérdida cuadrática) y, en su forma profunda, el aprendizaje de representaciones: transformar datos crudos como píxeles, audio o texto en vectores que capturan su estructura. Su rasgo teórico central es que basta una capa oculta con suficientes neuronas para aproximar cualquier función continua con precisión arbitraria (teorema de aproximación universal), y las redes profundas logran esto con parámetros más eficientes mediante representaciones jerárquicas: bordes que forman formas, formas que forman objetos; letras que forman palabras, palabras que forman significados.</w:t>
      </w:r>
    </w:p>
    <w:p>
      <w:pPr>
        <w:keepNext w:val="false"/>
        <w:spacing w:after="120" w:before="0" w:line="360"/>
        <w:jc w:val="both"/>
      </w:pPr>
      <w:r>
        <w:rPr>
          <w:i w:val="false"/>
          <w:iCs w:val="false"/>
          <w:color w:val="000000"/>
          <w:sz w:val="24"/>
          <w:szCs w:val="24"/>
        </w:rPr>
        <w:t xml:space="preserve">Es el método de elección cuando los datos tienen estructura espacial o secuencial que los modelos tabulares no capturan: imágenes (convolucionales), voz y series (recurrentes o Transformer), texto (Transformers). En tabulares pequeños o medianos, en cambio, los ensembles de árboles suelen superar al MLP y con menos esfuerzo; el nicho natural del MLP fundamental en ciencia de datos tabular es la modelización no lineal con datos medianos-grandes y el preentrenamiento de representaciones (embeddings) de variables categóricas de alta cardinalidad.</w:t>
      </w:r>
    </w:p>
    <w:p>
      <w:pPr>
        <w:pStyle w:val="Heading3"/>
        <w:keepNext/>
        <w:spacing w:after="130" w:before="260" w:line="360" w:lineRule="atLeast"/>
        <w:jc w:val="left"/>
      </w:pPr>
      <w:bookmarkStart w:id="100150" w:name="_Toc100150"/>
      <w:r>
        <w:rPr>
          <w:rFonts w:ascii="Times New Roman" w:eastAsia="Times New Roman"/>
          <w:b/>
          <w:bCs/>
          <w:color w:val="000000"/>
          <w:sz w:val="24"/>
          <w:szCs w:val="24"/>
        </w:rPr>
        <w:t xml:space="preserve">4.7.3 ¿Cómo funciona?</w:t>
      </w:r>
      <w:bookmarkEnd w:id="100150"/>
    </w:p>
    <w:p>
      <w:pPr>
        <w:keepNext w:val="false"/>
        <w:spacing w:after="120" w:before="0" w:line="360"/>
        <w:jc w:val="both"/>
      </w:pPr>
      <w:r>
        <w:rPr>
          <w:i w:val="false"/>
          <w:iCs w:val="false"/>
          <w:color w:val="000000"/>
          <w:sz w:val="24"/>
          <w:szCs w:val="24"/>
        </w:rPr>
        <w:t xml:space="preserve">Primero, datos de entrada: observaciones cuyas variables se codifican numéricamente y se estandarizan, requisito práctico para que los gradientes fluyan con escalas comparables. Segundo, arquitectura: el diseñador elige el número de capas ocultas, las neuronas por capa, la función de activación (ReLU por defecto en capas ocultas) y la salida (sigmoide para binaria, softmax para multiclase, lineal para regresión). Tercero, propagación hacia adelante (forward pass): cada capa transforma la salida de la anterior; cada neurona calcula la combinación lineal de sus entradas y aplica la activación, de modo que la información fluye desde los datos hasta la salida produciendo una predicción.</w:t>
      </w:r>
    </w:p>
    <w:p>
      <w:pPr>
        <w:keepNext w:val="false"/>
        <w:spacing w:after="120" w:before="0" w:line="360"/>
        <w:jc w:val="both"/>
      </w:pPr>
      <w:r>
        <w:rPr>
          <w:i w:val="false"/>
          <w:iCs w:val="false"/>
          <w:color w:val="000000"/>
          <w:sz w:val="24"/>
          <w:szCs w:val="24"/>
        </w:rPr>
        <w:t xml:space="preserve">Cuarto, cálculo de la pérdida: la función de pérdida compara la predicción con la etiqueta real, por ejemplo entropía cruzada en clasificación. Quinto, retropropagación (backward pass): aplicando la regla de la cadena de derivadas, el error se propaga desde la salida hacia las capas anteriores, calculando el gradiente de la pérdida respecto de cada peso; computacionalmente es un recorrido inverso al forward que reutiliza resultados intermedios. Sexto, actualización: el optimizador ajusta cada peso en la dirección que reduce la pérdida, con la tasa de aprendizaje como tamaño de paso; los optimizadores adaptativos como Adam ajustan además el paso por parámetro. Séptimo, iteración: los pasos se repiten sobre pequeños lotes (mini-batches) del conjunto de datos durante varias épocas (pasadas completas), con monitoreo de la pérdida de validación y mecanismos de parada temprana. El resultado es un modelo con millones de parámetros que codifica la función aprendida.</w:t>
      </w:r>
    </w:p>
    <w:p>
      <w:pPr>
        <w:pStyle w:val="Heading3"/>
        <w:keepNext/>
        <w:spacing w:after="130" w:before="260" w:line="360" w:lineRule="atLeast"/>
        <w:jc w:val="left"/>
      </w:pPr>
      <w:bookmarkStart w:id="100151" w:name="_Toc100151"/>
      <w:r>
        <w:rPr>
          <w:rFonts w:ascii="Times New Roman" w:eastAsia="Times New Roman"/>
          <w:b/>
          <w:bCs/>
          <w:color w:val="000000"/>
          <w:sz w:val="24"/>
          <w:szCs w:val="24"/>
        </w:rPr>
        <w:t xml:space="preserve">4.7.4 Fundamento matemático</w:t>
      </w:r>
      <w:bookmarkEnd w:id="100151"/>
    </w:p>
    <w:p>
      <w:pPr>
        <w:keepNext w:val="false"/>
        <w:spacing w:after="120" w:before="0" w:line="360"/>
        <w:jc w:val="both"/>
      </w:pPr>
      <w:r>
        <w:rPr>
          <w:i w:val="false"/>
          <w:iCs w:val="false"/>
          <w:color w:val="000000"/>
          <w:sz w:val="24"/>
          <w:szCs w:val="24"/>
        </w:rPr>
        <w:t xml:space="preserve">Cada neurona de la capa l recibe el vector de activaciones de la capa anterior y calcula:</w:t>
      </w:r>
    </w:p>
    <w:p>
      <w:pPr>
        <w:tabs>
          <w:tab w:val="center" w:pos="4680"/>
          <w:tab w:val="right" w:pos="9360"/>
        </w:tabs>
        <w:spacing w:after="140" w:before="120" w:line="360"/>
      </w:pPr>
      <w:r>
        <w:t xml:space="preserve">	</w:t>
      </w:r>
      <m:oMath>
        <m:sSup>
          <m:sSupPr/>
          <m:e>
            <m:r>
              <m:t>z</m:t>
            </m:r>
          </m:e>
          <m:sup>
            <m:r>
              <m:t>(l)</m:t>
            </m:r>
          </m:sup>
        </m:sSup>
        <m:r>
          <m:t> = </m:t>
        </m:r>
        <m:sSup>
          <m:sSupPr/>
          <m:e>
            <m:r>
              <m:t>W</m:t>
            </m:r>
          </m:e>
          <m:sup>
            <m:r>
              <m:t>(l)</m:t>
            </m:r>
          </m:sup>
        </m:sSup>
        <m:sSup>
          <m:sSupPr/>
          <m:e>
            <m:r>
              <m:t>a</m:t>
            </m:r>
          </m:e>
          <m:sup>
            <m:r>
              <m:t>(l−1)</m:t>
            </m:r>
          </m:sup>
        </m:sSup>
        <m:r>
          <m:t> + </m:t>
        </m:r>
        <m:sSup>
          <m:sSupPr/>
          <m:e>
            <m:r>
              <m:t>b</m:t>
            </m:r>
          </m:e>
          <m:sup>
            <m:r>
              <m:t>(l)</m:t>
            </m:r>
          </m:sup>
        </m:sSup>
        <m:r>
          <m:t> ,        </m:t>
        </m:r>
        <m:sSup>
          <m:sSupPr/>
          <m:e>
            <m:r>
              <m:t>a</m:t>
            </m:r>
          </m:e>
          <m:sup>
            <m:r>
              <m:t>(l)</m:t>
            </m:r>
          </m:sup>
        </m:sSup>
        <m:r>
          <m:t> = f(</m:t>
        </m:r>
        <m:sSup>
          <m:sSupPr/>
          <m:e>
            <m:r>
              <m:t>z</m:t>
            </m:r>
          </m:e>
          <m:sup>
            <m:r>
              <m:t>(l)</m:t>
            </m:r>
          </m:sup>
        </m:sSup>
        <m:r>
          <m:t>)</m:t>
        </m:r>
      </m:oMath>
      <w:r>
        <w:rPr>
          <w:color w:val="000000"/>
          <w:sz w:val="22"/>
          <w:szCs w:val="22"/>
        </w:rPr>
        <w:t xml:space="preserve">	(4.24)</w:t>
      </w:r>
    </w:p>
    <w:p>
      <w:pPr>
        <w:keepNext w:val="false"/>
        <w:spacing w:after="120" w:before="0" w:line="360"/>
        <w:jc w:val="both"/>
      </w:pPr>
      <w:r>
        <w:rPr>
          <w:i w:val="false"/>
          <w:iCs w:val="false"/>
          <w:color w:val="000000"/>
          <w:sz w:val="24"/>
          <w:szCs w:val="24"/>
        </w:rPr>
        <w:t xml:space="preserve">donde W</w:t>
      </w:r>
      <w:r>
        <w:rPr>
          <w:i w:val="false"/>
          <w:iCs w:val="false"/>
          <w:color w:val="000000"/>
          <w:sz w:val="24"/>
          <w:szCs w:val="24"/>
          <w:vertAlign w:val="superscript"/>
        </w:rPr>
        <w:t xml:space="preserve">(l)</w:t>
      </w:r>
      <w:r>
        <w:rPr>
          <w:i w:val="false"/>
          <w:iCs w:val="false"/>
          <w:color w:val="000000"/>
          <w:sz w:val="24"/>
          <w:szCs w:val="24"/>
        </w:rPr>
        <w:t xml:space="preserve"> es la matriz de pesos de la capa, b</w:t>
      </w:r>
      <w:r>
        <w:rPr>
          <w:i w:val="false"/>
          <w:iCs w:val="false"/>
          <w:color w:val="000000"/>
          <w:sz w:val="24"/>
          <w:szCs w:val="24"/>
          <w:vertAlign w:val="superscript"/>
        </w:rPr>
        <w:t xml:space="preserve">(l)</w:t>
      </w:r>
      <w:r>
        <w:rPr>
          <w:i w:val="false"/>
          <w:iCs w:val="false"/>
          <w:color w:val="000000"/>
          <w:sz w:val="24"/>
          <w:szCs w:val="24"/>
        </w:rPr>
        <w:t xml:space="preserve"> el vector de sesgos, a</w:t>
      </w:r>
      <w:r>
        <w:rPr>
          <w:i w:val="false"/>
          <w:iCs w:val="false"/>
          <w:color w:val="000000"/>
          <w:sz w:val="24"/>
          <w:szCs w:val="24"/>
          <w:vertAlign w:val="superscript"/>
        </w:rPr>
        <w:t xml:space="preserve">(l−1)</w:t>
      </w:r>
      <w:r>
        <w:rPr>
          <w:i w:val="false"/>
          <w:iCs w:val="false"/>
          <w:color w:val="000000"/>
          <w:sz w:val="24"/>
          <w:szCs w:val="24"/>
        </w:rPr>
        <w:t xml:space="preserve"> las activaciones previas y f la función de activación. Las activaciones habituales son la ReLU, máxima entre cero y z, la sigmoide y la tangente hiperbólica, cuyas formas se muestran en la Figura 4.7; la ReLU domina en capas ocultas por su gradiente constante y su cálculo barato:</w:t>
      </w:r>
    </w:p>
    <w:p>
      <w:pPr>
        <w:tabs>
          <w:tab w:val="center" w:pos="4680"/>
          <w:tab w:val="right" w:pos="9360"/>
        </w:tabs>
        <w:spacing w:after="140" w:before="120" w:line="360"/>
      </w:pPr>
      <w:r>
        <w:t xml:space="preserve">	</w:t>
      </w:r>
      <m:oMath>
        <m:r>
          <m:t>ReLU(z) = máx(0, z)</m:t>
        </m:r>
      </m:oMath>
      <w:r>
        <w:rPr>
          <w:color w:val="000000"/>
          <w:sz w:val="22"/>
          <w:szCs w:val="22"/>
        </w:rPr>
        <w:t xml:space="preserve">	(4.25)</w:t>
      </w:r>
    </w:p>
    <w:p>
      <w:pPr>
        <w:keepNext w:val="false"/>
        <w:spacing w:after="120" w:before="0" w:line="360"/>
        <w:jc w:val="both"/>
      </w:pPr>
      <w:r>
        <w:rPr>
          <w:i w:val="false"/>
          <w:iCs w:val="false"/>
          <w:color w:val="000000"/>
          <w:sz w:val="24"/>
          <w:szCs w:val="24"/>
        </w:rPr>
        <w:t xml:space="preserve">Para clasificación binaria la salida usa la sigmoide y la pérdida de entropía cruzada binaria; para multiclase, la función softmax, que convierte la capa de salida en una distribución de probabilidad sobre K clases:</w:t>
      </w:r>
    </w:p>
    <w:p>
      <w:pPr>
        <w:tabs>
          <w:tab w:val="center" w:pos="4680"/>
          <w:tab w:val="right" w:pos="9360"/>
        </w:tabs>
        <w:spacing w:after="140" w:before="120" w:line="360"/>
      </w:pPr>
      <w:r>
        <w:t xml:space="preserve">	</w:t>
      </w:r>
      <m:oMath>
        <m:r>
          <m:t>softmax(</m:t>
        </m:r>
        <m:sSub>
          <m:sSubPr/>
          <m:e>
            <m:r>
              <m:t>z</m:t>
            </m:r>
          </m:e>
          <m:sub>
            <m:r>
              <m:t>k</m:t>
            </m:r>
          </m:sub>
        </m:sSub>
        <m:r>
          <m:t>) = </m:t>
        </m:r>
        <m:f>
          <m:num>
            <m:sSup>
              <m:sSupPr/>
              <m:e>
                <m:r>
                  <m:t>e</m:t>
                </m:r>
              </m:e>
              <m:sup>
                <m:sSub>
                  <m:sSubPr/>
                  <m:e>
                    <m:r>
                      <m:t>z</m:t>
                    </m:r>
                  </m:e>
                  <m:sub>
                    <m:r>
                      <m:t>k</m:t>
                    </m:r>
                  </m:sub>
                </m:sSub>
              </m:sup>
            </m:sSup>
          </m:num>
          <m:den>
            <m:nary>
              <m:naryPr>
                <m:chr m:val="∑"/>
                <m:limLoc m:val="undOvr"/>
              </m:naryPr>
              <m:sub>
                <m:r>
                  <m:t>j=1</m:t>
                </m:r>
              </m:sub>
              <m:sup>
                <m:r>
                  <m:t>K</m:t>
                </m:r>
              </m:sup>
              <m:e>
                <m:sSup>
                  <m:sSupPr/>
                  <m:e>
                    <m:r>
                      <m:t>e</m:t>
                    </m:r>
                  </m:e>
                  <m:sup>
                    <m:sSub>
                      <m:sSubPr/>
                      <m:e>
                        <m:r>
                          <m:t>z</m:t>
                        </m:r>
                      </m:e>
                      <m:sub>
                        <m:r>
                          <m:t>j</m:t>
                        </m:r>
                      </m:sub>
                    </m:sSub>
                  </m:sup>
                </m:sSup>
              </m:e>
            </m:nary>
          </m:den>
        </m:f>
      </m:oMath>
      <w:r>
        <w:rPr>
          <w:color w:val="000000"/>
          <w:sz w:val="22"/>
          <w:szCs w:val="22"/>
        </w:rPr>
        <w:t xml:space="preserve">	(4.26)</w:t>
      </w:r>
    </w:p>
    <w:p>
      <w:pPr>
        <w:tabs>
          <w:tab w:val="center" w:pos="4680"/>
          <w:tab w:val="right" w:pos="9360"/>
        </w:tabs>
        <w:spacing w:after="140" w:before="120" w:line="360"/>
      </w:pPr>
      <w:r>
        <w:t xml:space="preserve">	</w:t>
      </w:r>
      <m:oMath>
        <m:r>
          <m:t>L = − </m:t>
        </m:r>
        <m:f>
          <m:num>
            <m:r>
              <m:t>1</m:t>
            </m:r>
          </m:num>
          <m:den>
            <m:r>
              <m:t>n</m:t>
            </m:r>
          </m:den>
        </m:f>
        <m:nary>
          <m:naryPr>
            <m:chr m:val="∑"/>
            <m:limLoc m:val="undOvr"/>
          </m:naryPr>
          <m:sub>
            <m:r>
              <m:t>i=1</m:t>
            </m:r>
          </m:sub>
          <m:sup>
            <m:r>
              <m:t>n</m:t>
            </m:r>
          </m:sup>
          <m:e>
            <m:r>
              <m:t>[ </m:t>
            </m:r>
            <m:sSub>
              <m:sSubPr/>
              <m:e>
                <m:r>
                  <m:t>y</m:t>
                </m:r>
              </m:e>
              <m:sub>
                <m:r>
                  <m:t>i</m:t>
                </m:r>
              </m:sub>
            </m:sSub>
            <m:r>
              <m:t> log </m:t>
            </m:r>
            <m:sSub>
              <m:sSubPr/>
              <m:e>
                <m:r>
                  <m:t>ŷ</m:t>
                </m:r>
              </m:e>
              <m:sub>
                <m:r>
                  <m:t>i</m:t>
                </m:r>
              </m:sub>
            </m:sSub>
            <m:r>
              <m:t> + (1 − </m:t>
            </m:r>
            <m:sSub>
              <m:sSubPr/>
              <m:e>
                <m:r>
                  <m:t>y</m:t>
                </m:r>
              </m:e>
              <m:sub>
                <m:r>
                  <m:t>i</m:t>
                </m:r>
              </m:sub>
            </m:sSub>
            <m:r>
              <m:t>) log (1 − </m:t>
            </m:r>
            <m:sSub>
              <m:sSubPr/>
              <m:e>
                <m:r>
                  <m:t>ŷ</m:t>
                </m:r>
              </m:e>
              <m:sub>
                <m:r>
                  <m:t>i</m:t>
                </m:r>
              </m:sub>
            </m:sSub>
            <m:r>
              <m:t>) ]</m:t>
            </m:r>
          </m:e>
        </m:nary>
      </m:oMath>
      <w:r>
        <w:rPr>
          <w:color w:val="000000"/>
          <w:sz w:val="22"/>
          <w:szCs w:val="22"/>
        </w:rPr>
        <w:t xml:space="preserve">	(4.27)</w:t>
      </w:r>
    </w:p>
    <w:p>
      <w:pPr>
        <w:keepNext w:val="false"/>
        <w:spacing w:after="120" w:before="0" w:line="360"/>
        <w:jc w:val="both"/>
      </w:pPr>
      <w:r>
        <w:rPr>
          <w:i w:val="false"/>
          <w:iCs w:val="false"/>
          <w:color w:val="000000"/>
          <w:sz w:val="24"/>
          <w:szCs w:val="24"/>
        </w:rPr>
        <w:t xml:space="preserve">El entrenamiento minimiza L respecto de todos los pesos mediante descenso por gradiente estocástico: en cada mini-batch se calcula el gradiente con la retropropagación, que aplica la regla de la cadena capa a capa, y se actualizan los parámetros:</w:t>
      </w:r>
    </w:p>
    <w:p>
      <w:pPr>
        <w:tabs>
          <w:tab w:val="center" w:pos="4680"/>
          <w:tab w:val="right" w:pos="9360"/>
        </w:tabs>
        <w:spacing w:after="140" w:before="120" w:line="360"/>
      </w:pPr>
      <w:r>
        <w:t xml:space="preserve">	</w:t>
      </w:r>
      <m:oMath>
        <m:r>
          <m:t>W ← W − η </m:t>
        </m:r>
        <m:f>
          <m:num>
            <m:r>
              <m:t>∂L</m:t>
            </m:r>
          </m:num>
          <m:den>
            <m:r>
              <m:t>∂W</m:t>
            </m:r>
          </m:den>
        </m:f>
      </m:oMath>
      <w:r>
        <w:rPr>
          <w:color w:val="000000"/>
          <w:sz w:val="22"/>
          <w:szCs w:val="22"/>
        </w:rPr>
        <w:t xml:space="preserve">	(4.28)</w:t>
      </w:r>
    </w:p>
    <w:p>
      <w:pPr>
        <w:keepNext w:val="false"/>
        <w:spacing w:after="120" w:before="0" w:line="360"/>
        <w:jc w:val="both"/>
      </w:pPr>
      <w:r>
        <w:rPr>
          <w:i w:val="false"/>
          <w:iCs w:val="false"/>
          <w:color w:val="000000"/>
          <w:sz w:val="24"/>
          <w:szCs w:val="24"/>
        </w:rPr>
        <w:t xml:space="preserve">donde η es la tasa de aprendizaje. La retropropagación concreta esa derivada reutilizando dos cantidades por capa: el error local δ</w:t>
      </w:r>
      <w:r>
        <w:rPr>
          <w:i w:val="false"/>
          <w:iCs w:val="false"/>
          <w:color w:val="000000"/>
          <w:sz w:val="24"/>
          <w:szCs w:val="24"/>
          <w:vertAlign w:val="superscript"/>
        </w:rPr>
        <w:t xml:space="preserve">(l)</w:t>
      </w:r>
      <w:r>
        <w:rPr>
          <w:i w:val="false"/>
          <w:iCs w:val="false"/>
          <w:color w:val="000000"/>
          <w:sz w:val="24"/>
          <w:szCs w:val="24"/>
        </w:rPr>
        <w:t xml:space="preserve"> (gradiente de la pérdida respecto de la preactivación z</w:t>
      </w:r>
      <w:r>
        <w:rPr>
          <w:i w:val="false"/>
          <w:iCs w:val="false"/>
          <w:color w:val="000000"/>
          <w:sz w:val="24"/>
          <w:szCs w:val="24"/>
          <w:vertAlign w:val="superscript"/>
        </w:rPr>
        <w:t xml:space="preserve">(l)</w:t>
      </w:r>
      <w:r>
        <w:rPr>
          <w:i w:val="false"/>
          <w:iCs w:val="false"/>
          <w:color w:val="000000"/>
          <w:sz w:val="24"/>
          <w:szCs w:val="24"/>
        </w:rPr>
        <w:t xml:space="preserve">) y el producto por los pesos hacia atrás; su costo es del mismo orden que el forward pass. Los problemas numéricos clásicos son el desvanecimiento del gradiente con sigmoide en redes profundas (por eso ReLU) y la explosión del gradiente (controlada con recorte de gradientes o normalización por lotes).</w:t>
      </w:r>
    </w:p>
    <w:p>
      <w:pPr>
        <w:pStyle w:val="Heading3"/>
        <w:keepNext/>
        <w:spacing w:after="130" w:before="260" w:line="360" w:lineRule="atLeast"/>
        <w:jc w:val="left"/>
      </w:pPr>
      <w:bookmarkStart w:id="100152" w:name="_Toc100152"/>
      <w:r>
        <w:rPr>
          <w:rFonts w:ascii="Times New Roman" w:eastAsia="Times New Roman"/>
          <w:b/>
          <w:bCs/>
          <w:color w:val="000000"/>
          <w:sz w:val="24"/>
          <w:szCs w:val="24"/>
        </w:rPr>
        <w:t xml:space="preserve">4.7.5 Ejemplo sencillo</w:t>
      </w:r>
      <w:bookmarkEnd w:id="100152"/>
    </w:p>
    <w:p>
      <w:pPr>
        <w:keepNext w:val="false"/>
        <w:spacing w:after="120" w:before="0" w:line="360"/>
        <w:jc w:val="both"/>
      </w:pPr>
      <w:r>
        <w:rPr>
          <w:i w:val="false"/>
          <w:iCs w:val="false"/>
          <w:color w:val="000000"/>
          <w:sz w:val="24"/>
          <w:szCs w:val="24"/>
        </w:rPr>
        <w:t xml:space="preserve">El problema XOR es el ejemplo didáctico canónico porque demuestra por qué se necesita la no linealidad: sus cuatro observaciones son (0,0) con etiqueta 0, (1,1) con etiqueta 0, y (0,1) y (1,0) con etiqueta 1; ninguna recta puede separar las clases. Una red mínima con dos entradas, dos neuronas ocultas con sigmoide y una salida resuelve el problema. Supóngase, tras el entrenamiento, que la primera neurona oculta aprende a activarse si x1 es 1 y la segunda si x2 es 1: la neurona de salida aprende a responder 1 cuando exactamente una de las dos se activa.</w:t>
      </w:r>
    </w:p>
    <w:p>
      <w:pPr>
        <w:keepNext w:val="false"/>
        <w:spacing w:after="120" w:before="0" w:line="360"/>
        <w:jc w:val="both"/>
      </w:pPr>
      <w:r>
        <w:rPr>
          <w:i w:val="false"/>
          <w:iCs w:val="false"/>
          <w:color w:val="000000"/>
          <w:sz w:val="24"/>
          <w:szCs w:val="24"/>
        </w:rPr>
        <w:t xml:space="preserve">Con pesos concretos: para la entrada (0,1), el cálculo hacia adelante produce activaciones ocultas aproximadas (0,27; 0,73) y una salida de 0,52, que el entrenamiento irá empujando hacia 1; para (0,0), las ocultas quedan cerca de (0,12; 0,12) y la salida cerca de 0,04. El entrenamiento con retropropagación ajusta iterativamente los seis pesos y los tres sesgos: tras varias centenas de pasos con tasa de aprendizaje 0,5, las cuatro predicciones convergen a sus etiquetas con error menor que 0,05. El ejemplo muestra las piezas completas del método, forward, pérdida, backward y actualización, en una red de tamaño humano.</w:t>
      </w:r>
    </w:p>
    <w:p>
      <w:pPr>
        <w:keepNext/>
        <w:spacing w:after="60" w:before="160"/>
        <w:jc w:val="center"/>
      </w:pPr>
      <w:r>
        <w:drawing>
          <wp:inline distT="0" distB="0" distL="0" distR="0">
            <wp:extent cx="561975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619750" cy="1990725"/>
                    </a:xfrm>
                    <a:prstGeom prst="rect">
                      <a:avLst/>
                    </a:prstGeom>
                  </pic:spPr>
                </pic:pic>
              </a:graphicData>
            </a:graphic>
          </wp:inline>
        </w:drawing>
      </w:r>
    </w:p>
    <w:p>
      <w:pPr>
        <w:spacing w:after="180" w:line="280"/>
        <w:jc w:val="center"/>
      </w:pPr>
      <w:r>
        <w:rPr>
          <w:rFonts w:ascii="Times New Roman"/>
          <w:b/>
          <w:bCs/>
          <w:color w:val="333333"/>
          <w:sz w:val="21"/>
          <w:szCs w:val="21"/>
        </w:rPr>
        <w:t xml:space="preserve">Figura 4.7. </w:t>
      </w:r>
      <w:r>
        <w:rPr>
          <w:rFonts w:ascii="Times New Roman"/>
          <w:color w:val="333333"/>
          <w:sz w:val="21"/>
          <w:szCs w:val="21"/>
        </w:rPr>
        <w:t xml:space="preserve">Funciones de activación habituales en redes neuronales: ReLU, sigmoide y tangente hiperbólica.</w:t>
      </w:r>
    </w:p>
    <w:p>
      <w:pPr>
        <w:pStyle w:val="Heading3"/>
        <w:keepNext/>
        <w:spacing w:after="130" w:before="260" w:line="360" w:lineRule="atLeast"/>
        <w:jc w:val="left"/>
      </w:pPr>
      <w:bookmarkStart w:id="100153" w:name="_Toc100153"/>
      <w:r>
        <w:rPr>
          <w:rFonts w:ascii="Times New Roman" w:eastAsia="Times New Roman"/>
          <w:b/>
          <w:bCs/>
          <w:color w:val="000000"/>
          <w:sz w:val="24"/>
          <w:szCs w:val="24"/>
        </w:rPr>
        <w:t xml:space="preserve">4.7.6 Ejemplo práctico</w:t>
      </w:r>
      <w:bookmarkEnd w:id="100153"/>
    </w:p>
    <w:p>
      <w:pPr>
        <w:keepNext w:val="false"/>
        <w:spacing w:after="120" w:before="0" w:line="360"/>
        <w:jc w:val="both"/>
      </w:pPr>
      <w:r>
        <w:rPr>
          <w:i w:val="false"/>
          <w:iCs w:val="false"/>
          <w:color w:val="000000"/>
          <w:sz w:val="24"/>
          <w:szCs w:val="24"/>
        </w:rPr>
        <w:t xml:space="preserve">Una aseguradora de salud quiere detectar reclamaciones con probabilidad alta de fraude a partir de 1,5 millones de reclamaciones históricas auditadas (con 2,3 por ciento confirmadas como fraudulentas). Las variables incluyen montos, códigos de procedimiento (alta cardinalidad), proveedor, historial del afiliado y desfases temporales. El equipo codifica las categóricas de alta cardinalidad con embeddings entrenados junto a la red, estandariza las numéricas, y construye un MLP de tres capas ocultas (256, 128 y 64 neuronas, ReLU, abandono dropout de 0,3) con salida sigmoide y entropía cruzada ponderada para compensar el desbalance.</w:t>
      </w:r>
    </w:p>
    <w:p>
      <w:pPr>
        <w:keepNext w:val="false"/>
        <w:spacing w:after="120" w:before="0" w:line="360"/>
        <w:jc w:val="both"/>
      </w:pPr>
      <w:r>
        <w:rPr>
          <w:i w:val="false"/>
          <w:iCs w:val="false"/>
          <w:color w:val="000000"/>
          <w:sz w:val="24"/>
          <w:szCs w:val="24"/>
        </w:rPr>
        <w:t xml:space="preserve">Entrena con Adam (tasa 0,001), lotes de 512, veinte épocas máximas y parada temprana sobre la AUC de validación; el resultado esperado es un ROC-AUC entre 0,85 y 0,92, superior al baseline logístico gracias a las interacciones entre proveedor, procedimiento y temporalidad. Los recursos SHAP sobre el modelo priorizan las variables que activan cada alerta, y el comité de auditoría revisa las probabilidades antes de enviar casos a investigación. El modelo se despliega como servicio con inferencia por lotes nocturnos y monitoreo de deriva de datos; el reentrenamiento es mensual con validación de estabilidad.</w:t>
      </w:r>
    </w:p>
    <w:p>
      <w:pPr>
        <w:pStyle w:val="Heading3"/>
        <w:keepNext/>
        <w:spacing w:after="130" w:before="260" w:line="360" w:lineRule="atLeast"/>
        <w:jc w:val="left"/>
      </w:pPr>
      <w:bookmarkStart w:id="100154" w:name="_Toc100154"/>
      <w:r>
        <w:rPr>
          <w:rFonts w:ascii="Times New Roman" w:eastAsia="Times New Roman"/>
          <w:b/>
          <w:bCs/>
          <w:color w:val="000000"/>
          <w:sz w:val="24"/>
          <w:szCs w:val="24"/>
        </w:rPr>
        <w:t xml:space="preserve">4.7.7 Aplicaciones reales</w:t>
      </w:r>
      <w:bookmarkEnd w:id="100154"/>
    </w:p>
    <w:p>
      <w:pPr>
        <w:pStyle w:val="ListParagraph"/>
        <w:numPr>
          <w:ilvl w:val="0"/>
          <w:numId w:val="1"/>
        </w:numPr>
        <w:spacing w:after="60" w:line="340"/>
        <w:jc w:val="left"/>
      </w:pPr>
      <w:r>
        <w:rPr>
          <w:b/>
          <w:bCs/>
          <w:color w:val="000000"/>
          <w:sz w:val="24"/>
          <w:szCs w:val="24"/>
        </w:rPr>
        <w:t xml:space="preserve">Visión por computadora industrial.</w:t>
      </w:r>
      <w:r>
        <w:rPr>
          <w:color w:val="000000"/>
          <w:sz w:val="24"/>
          <w:szCs w:val="24"/>
        </w:rPr>
        <w:t xml:space="preserve"> Sector manufactura y agroindustria; problema: inspección automática de calidad en líneas de producción. Datos: cámaras de alta resolución con imágenes buenas y defectuosas etiquetadas. Aplicación: redes convolucionales (evolución del MLP) entrenadas con augmentación. Beneficio: inspección continua, tasas de defecto en cliente reducidas y trazabilidad por lote.</w:t>
      </w:r>
    </w:p>
    <w:p>
      <w:pPr>
        <w:pStyle w:val="ListParagraph"/>
        <w:numPr>
          <w:ilvl w:val="0"/>
          <w:numId w:val="1"/>
        </w:numPr>
        <w:spacing w:after="60" w:line="340"/>
        <w:jc w:val="left"/>
      </w:pPr>
      <w:r>
        <w:rPr>
          <w:b/>
          <w:bCs/>
          <w:color w:val="000000"/>
          <w:sz w:val="24"/>
          <w:szCs w:val="24"/>
        </w:rPr>
        <w:t xml:space="preserve">Procesamiento de lenguaje natural.</w:t>
      </w:r>
      <w:r>
        <w:rPr>
          <w:color w:val="000000"/>
          <w:sz w:val="24"/>
          <w:szCs w:val="24"/>
        </w:rPr>
        <w:t xml:space="preserve"> Sector tecnológico y financiero; problema: clasificación de documentos, detección de intenciones, asistentes conversacionales. Datos: corpus de texto etiquetado o masivo sin etiqueta. Aplicación: arquitecturas Transformer (preentrenadas y ajustadas), descendientes directas del MLP con atención. Beneficio: automatización de atención al cliente y análisis masivo de opiniones con precisión de estado del arte.</w:t>
      </w:r>
    </w:p>
    <w:p>
      <w:pPr>
        <w:pStyle w:val="ListParagraph"/>
        <w:numPr>
          <w:ilvl w:val="0"/>
          <w:numId w:val="1"/>
        </w:numPr>
        <w:spacing w:after="60" w:line="340"/>
        <w:jc w:val="left"/>
      </w:pPr>
      <w:r>
        <w:rPr>
          <w:b/>
          <w:bCs/>
          <w:color w:val="000000"/>
          <w:sz w:val="24"/>
          <w:szCs w:val="24"/>
        </w:rPr>
        <w:t xml:space="preserve">Reconocimiento de voz y audio.</w:t>
      </w:r>
      <w:r>
        <w:rPr>
          <w:color w:val="000000"/>
          <w:sz w:val="24"/>
          <w:szCs w:val="24"/>
        </w:rPr>
        <w:t xml:space="preserve"> Sector telecomunicaciones y dispositivos; problema: transcribir habla y detectar eventos sonoros. Datos: espectrogramas con transcripciones. Aplicación: redes recurrentes y Transformers con pérdidas de secuencia. Beneficio: interfaces de voz, subtítulos automáticos y análisis de centros de llamadas.</w:t>
      </w:r>
    </w:p>
    <w:p>
      <w:pPr>
        <w:pStyle w:val="ListParagraph"/>
        <w:numPr>
          <w:ilvl w:val="0"/>
          <w:numId w:val="1"/>
        </w:numPr>
        <w:spacing w:after="60" w:line="340"/>
        <w:jc w:val="left"/>
      </w:pPr>
      <w:r>
        <w:rPr>
          <w:b/>
          <w:bCs/>
          <w:color w:val="000000"/>
          <w:sz w:val="24"/>
          <w:szCs w:val="24"/>
        </w:rPr>
        <w:t xml:space="preserve">Sistemas de recomendación y embeddings.</w:t>
      </w:r>
      <w:r>
        <w:rPr>
          <w:color w:val="000000"/>
          <w:sz w:val="24"/>
          <w:szCs w:val="24"/>
        </w:rPr>
        <w:t xml:space="preserve"> Sector comercio y entretenimiento; problema: personalizar catálogos para millones de usuarios. Datos: interacciones usuario-producto y atributos. Aplicación: redes que aprenden embeddings de usuarios y productos y combinan señales no lineales. Beneficio: incrementos medibles de conversión y retención frente a filtros lineales.</w:t>
      </w:r>
    </w:p>
    <w:p>
      <w:pPr>
        <w:pStyle w:val="Heading3"/>
        <w:keepNext/>
        <w:spacing w:after="130" w:before="260" w:line="360" w:lineRule="atLeast"/>
        <w:jc w:val="left"/>
      </w:pPr>
      <w:bookmarkStart w:id="100155" w:name="_Toc100155"/>
      <w:r>
        <w:rPr>
          <w:rFonts w:ascii="Times New Roman" w:eastAsia="Times New Roman"/>
          <w:b/>
          <w:bCs/>
          <w:color w:val="000000"/>
          <w:sz w:val="24"/>
          <w:szCs w:val="24"/>
        </w:rPr>
        <w:t xml:space="preserve">4.7.8 Ventajas</w:t>
      </w:r>
      <w:bookmarkEnd w:id="100155"/>
    </w:p>
    <w:p>
      <w:pPr>
        <w:pStyle w:val="ListParagraph"/>
        <w:numPr>
          <w:ilvl w:val="0"/>
          <w:numId w:val="1"/>
        </w:numPr>
        <w:spacing w:after="60" w:line="340"/>
        <w:jc w:val="left"/>
      </w:pPr>
      <w:r>
        <w:rPr>
          <w:b/>
          <w:bCs/>
          <w:color w:val="000000"/>
          <w:sz w:val="24"/>
          <w:szCs w:val="24"/>
        </w:rPr>
        <w:t xml:space="preserve">Capacidad de aproximación universal.</w:t>
      </w:r>
      <w:r>
        <w:rPr>
          <w:color w:val="000000"/>
          <w:sz w:val="24"/>
          <w:szCs w:val="24"/>
        </w:rPr>
        <w:t xml:space="preserve"> Con capacidad suficiente, aprende funciones continuas arbitrarias sin especificar su forma: interacciones, no linealidades y fronteras complejas surgen del entrenamiento.</w:t>
      </w:r>
    </w:p>
    <w:p>
      <w:pPr>
        <w:pStyle w:val="ListParagraph"/>
        <w:numPr>
          <w:ilvl w:val="0"/>
          <w:numId w:val="1"/>
        </w:numPr>
        <w:spacing w:after="60" w:line="340"/>
        <w:jc w:val="left"/>
      </w:pPr>
      <w:r>
        <w:rPr>
          <w:b/>
          <w:bCs/>
          <w:color w:val="000000"/>
          <w:sz w:val="24"/>
          <w:szCs w:val="24"/>
        </w:rPr>
        <w:t xml:space="preserve">Aprendizaje de representaciones.</w:t>
      </w:r>
      <w:r>
        <w:rPr>
          <w:color w:val="000000"/>
          <w:sz w:val="24"/>
          <w:szCs w:val="24"/>
        </w:rPr>
        <w:t xml:space="preserve"> En datos no estructurados (imagen, audio, texto), la red descubre automáticamente las características que los métodos clásicos requerían diseñar a mano.</w:t>
      </w:r>
    </w:p>
    <w:p>
      <w:pPr>
        <w:pStyle w:val="ListParagraph"/>
        <w:numPr>
          <w:ilvl w:val="0"/>
          <w:numId w:val="1"/>
        </w:numPr>
        <w:spacing w:after="60" w:line="340"/>
        <w:jc w:val="left"/>
      </w:pPr>
      <w:r>
        <w:rPr>
          <w:b/>
          <w:bCs/>
          <w:color w:val="000000"/>
          <w:sz w:val="24"/>
          <w:szCs w:val="24"/>
        </w:rPr>
        <w:t xml:space="preserve">Escalabilidad a datos masivos.</w:t>
      </w:r>
      <w:r>
        <w:rPr>
          <w:color w:val="000000"/>
          <w:sz w:val="24"/>
          <w:szCs w:val="24"/>
        </w:rPr>
        <w:t xml:space="preserve"> El entrenamiento por mini-lotes procesa conjuntos que no caben en memoria y aprovecha GPUs y TPUs con aceleraciones de órdenes de magnitud.</w:t>
      </w:r>
    </w:p>
    <w:p>
      <w:pPr>
        <w:pStyle w:val="ListParagraph"/>
        <w:numPr>
          <w:ilvl w:val="0"/>
          <w:numId w:val="1"/>
        </w:numPr>
        <w:spacing w:after="60" w:line="340"/>
        <w:jc w:val="left"/>
      </w:pPr>
      <w:r>
        <w:rPr>
          <w:b/>
          <w:bCs/>
          <w:color w:val="000000"/>
          <w:sz w:val="24"/>
          <w:szCs w:val="24"/>
        </w:rPr>
        <w:t xml:space="preserve">Transferencia de conocimiento.</w:t>
      </w:r>
      <w:r>
        <w:rPr>
          <w:color w:val="000000"/>
          <w:sz w:val="24"/>
          <w:szCs w:val="24"/>
        </w:rPr>
        <w:t xml:space="preserve"> Los modelos preentrenados se ajustan (fine-tuning) a tareas nuevas con pocos datos, heredando representaciones generales.</w:t>
      </w:r>
    </w:p>
    <w:p>
      <w:pPr>
        <w:pStyle w:val="ListParagraph"/>
        <w:numPr>
          <w:ilvl w:val="0"/>
          <w:numId w:val="1"/>
        </w:numPr>
        <w:spacing w:after="60" w:line="340"/>
        <w:jc w:val="left"/>
      </w:pPr>
      <w:r>
        <w:rPr>
          <w:b/>
          <w:bCs/>
          <w:color w:val="000000"/>
          <w:sz w:val="24"/>
          <w:szCs w:val="24"/>
        </w:rPr>
        <w:t xml:space="preserve">Flexibilidad de arquitectura y pérdida.</w:t>
      </w:r>
      <w:r>
        <w:rPr>
          <w:color w:val="000000"/>
          <w:sz w:val="24"/>
          <w:szCs w:val="24"/>
        </w:rPr>
        <w:t xml:space="preserve"> La misma maquinaria cubre clasificación, regresión, secuencias, imágenes y aprendizaje auto-supervisado cambiando capas y funciones de pérdida.</w:t>
      </w:r>
    </w:p>
    <w:p>
      <w:pPr>
        <w:pStyle w:val="ListParagraph"/>
        <w:numPr>
          <w:ilvl w:val="0"/>
          <w:numId w:val="1"/>
        </w:numPr>
        <w:spacing w:after="60" w:line="340"/>
        <w:jc w:val="left"/>
      </w:pPr>
      <w:r>
        <w:rPr>
          <w:b/>
          <w:bCs/>
          <w:color w:val="000000"/>
          <w:sz w:val="24"/>
          <w:szCs w:val="24"/>
        </w:rPr>
        <w:t xml:space="preserve">Ecosistema industrial maduro.</w:t>
      </w:r>
      <w:r>
        <w:rPr>
          <w:color w:val="000000"/>
          <w:sz w:val="24"/>
          <w:szCs w:val="24"/>
        </w:rPr>
        <w:t xml:space="preserve"> PyTorch y TensorFlow aportan autodiferenciación, hardware, despliegue y monitoreo consolidados.</w:t>
      </w:r>
    </w:p>
    <w:p>
      <w:pPr>
        <w:pStyle w:val="Heading3"/>
        <w:keepNext/>
        <w:spacing w:after="130" w:before="260" w:line="360" w:lineRule="atLeast"/>
        <w:jc w:val="left"/>
      </w:pPr>
      <w:bookmarkStart w:id="100156" w:name="_Toc100156"/>
      <w:r>
        <w:rPr>
          <w:rFonts w:ascii="Times New Roman" w:eastAsia="Times New Roman"/>
          <w:b/>
          <w:bCs/>
          <w:color w:val="000000"/>
          <w:sz w:val="24"/>
          <w:szCs w:val="24"/>
        </w:rPr>
        <w:t xml:space="preserve">4.7.9 Desventajas y limitaciones</w:t>
      </w:r>
      <w:bookmarkEnd w:id="100156"/>
    </w:p>
    <w:p>
      <w:pPr>
        <w:pStyle w:val="ListParagraph"/>
        <w:numPr>
          <w:ilvl w:val="0"/>
          <w:numId w:val="1"/>
        </w:numPr>
        <w:spacing w:after="60" w:line="340"/>
        <w:jc w:val="left"/>
      </w:pPr>
      <w:r>
        <w:rPr>
          <w:b/>
          <w:bCs/>
          <w:color w:val="000000"/>
          <w:sz w:val="24"/>
          <w:szCs w:val="24"/>
        </w:rPr>
        <w:t xml:space="preserve">Interpretabilidad baja.</w:t>
      </w:r>
      <w:r>
        <w:rPr>
          <w:color w:val="000000"/>
          <w:sz w:val="24"/>
          <w:szCs w:val="24"/>
        </w:rPr>
        <w:t xml:space="preserve"> Con millones de pesos, ni el modelo ni sus predicciones se explican sin técnicas auxiliares (SHAP, LIME, Grad-CAM); en sectores regulados es una barrera real.</w:t>
      </w:r>
    </w:p>
    <w:p>
      <w:pPr>
        <w:pStyle w:val="ListParagraph"/>
        <w:numPr>
          <w:ilvl w:val="0"/>
          <w:numId w:val="1"/>
        </w:numPr>
        <w:spacing w:after="60" w:line="340"/>
        <w:jc w:val="left"/>
      </w:pPr>
      <w:r>
        <w:rPr>
          <w:b/>
          <w:bCs/>
          <w:color w:val="000000"/>
          <w:sz w:val="24"/>
          <w:szCs w:val="24"/>
        </w:rPr>
        <w:t xml:space="preserve">Hambre de datos y de cómputo.</w:t>
      </w:r>
      <w:r>
        <w:rPr>
          <w:color w:val="000000"/>
          <w:sz w:val="24"/>
          <w:szCs w:val="24"/>
        </w:rPr>
        <w:t xml:space="preserve"> Necesita volúmenes grandes para superar a métodos simples, y el entrenamiento profundo exige GPUs con costos energéticos y económicos relevantes.</w:t>
      </w:r>
    </w:p>
    <w:p>
      <w:pPr>
        <w:pStyle w:val="ListParagraph"/>
        <w:numPr>
          <w:ilvl w:val="0"/>
          <w:numId w:val="1"/>
        </w:numPr>
        <w:spacing w:after="60" w:line="340"/>
        <w:jc w:val="left"/>
      </w:pPr>
      <w:r>
        <w:rPr>
          <w:b/>
          <w:bCs/>
          <w:color w:val="000000"/>
          <w:sz w:val="24"/>
          <w:szCs w:val="24"/>
        </w:rPr>
        <w:t xml:space="preserve">Hiperparámetros numerosos y ajuste delicado.</w:t>
      </w:r>
      <w:r>
        <w:rPr>
          <w:color w:val="000000"/>
          <w:sz w:val="24"/>
          <w:szCs w:val="24"/>
        </w:rPr>
        <w:t xml:space="preserve"> Arquitectura, tasa de aprendizaje, lotes, épocas, regularizaciones: la búsqueda es costosa y sensible; el mismo modelo puede fracasar por una tasa mal elegida.</w:t>
      </w:r>
    </w:p>
    <w:p>
      <w:pPr>
        <w:pStyle w:val="ListParagraph"/>
        <w:numPr>
          <w:ilvl w:val="0"/>
          <w:numId w:val="1"/>
        </w:numPr>
        <w:spacing w:after="60" w:line="340"/>
        <w:jc w:val="left"/>
      </w:pPr>
      <w:r>
        <w:rPr>
          <w:b/>
          <w:bCs/>
          <w:color w:val="000000"/>
          <w:sz w:val="24"/>
          <w:szCs w:val="24"/>
        </w:rPr>
        <w:t xml:space="preserve">Sobreajuste severo sin regularización.</w:t>
      </w:r>
      <w:r>
        <w:rPr>
          <w:color w:val="000000"/>
          <w:sz w:val="24"/>
          <w:szCs w:val="24"/>
        </w:rPr>
        <w:t xml:space="preserve"> La capacidad memorizadora es enorme; dropout, peso de decaimiento, aumentación y parada temprana son obligatorios.</w:t>
      </w:r>
    </w:p>
    <w:p>
      <w:pPr>
        <w:pStyle w:val="ListParagraph"/>
        <w:numPr>
          <w:ilvl w:val="0"/>
          <w:numId w:val="1"/>
        </w:numPr>
        <w:spacing w:after="60" w:line="340"/>
        <w:jc w:val="left"/>
      </w:pPr>
      <w:r>
        <w:rPr>
          <w:b/>
          <w:bCs/>
          <w:color w:val="000000"/>
          <w:sz w:val="24"/>
          <w:szCs w:val="24"/>
        </w:rPr>
        <w:t xml:space="preserve">Reproducibilidad y operativa complejas.</w:t>
      </w:r>
      <w:r>
        <w:rPr>
          <w:color w:val="000000"/>
          <w:sz w:val="24"/>
          <w:szCs w:val="24"/>
        </w:rPr>
        <w:t xml:space="preserve"> Semillas, hardware y versiones influyen; el despliegue, el monitoreo de deriva y la gobernanza son más exigentes que en los modelos clásicos.</w:t>
      </w:r>
    </w:p>
    <w:p>
      <w:pPr>
        <w:pStyle w:val="ListParagraph"/>
        <w:numPr>
          <w:ilvl w:val="0"/>
          <w:numId w:val="1"/>
        </w:numPr>
        <w:spacing w:after="60" w:line="340"/>
        <w:jc w:val="left"/>
      </w:pPr>
      <w:r>
        <w:rPr>
          <w:b/>
          <w:bCs/>
          <w:color w:val="000000"/>
          <w:sz w:val="24"/>
          <w:szCs w:val="24"/>
        </w:rPr>
        <w:t xml:space="preserve">Sensible a la calidad y sesgo de los datos.</w:t>
      </w:r>
      <w:r>
        <w:rPr>
          <w:color w:val="000000"/>
          <w:sz w:val="24"/>
          <w:szCs w:val="24"/>
        </w:rPr>
        <w:t xml:space="preserve"> Aprende y amplifica sesgos presentes en los ejemplos, con consecuencias éticas documentadas.</w:t>
      </w:r>
    </w:p>
    <w:p>
      <w:pPr>
        <w:pStyle w:val="Heading3"/>
        <w:keepNext/>
        <w:spacing w:after="130" w:before="260" w:line="360" w:lineRule="atLeast"/>
        <w:jc w:val="left"/>
      </w:pPr>
      <w:bookmarkStart w:id="100157" w:name="_Toc100157"/>
      <w:r>
        <w:rPr>
          <w:rFonts w:ascii="Times New Roman" w:eastAsia="Times New Roman"/>
          <w:b/>
          <w:bCs/>
          <w:color w:val="000000"/>
          <w:sz w:val="24"/>
          <w:szCs w:val="24"/>
        </w:rPr>
        <w:t xml:space="preserve">4.7.10 Hiperparámetros</w:t>
      </w:r>
      <w:bookmarkEnd w:id="100157"/>
    </w:p>
    <w:p>
      <w:pPr>
        <w:keepNext w:val="false"/>
        <w:spacing w:after="120" w:before="0" w:line="360"/>
        <w:jc w:val="both"/>
      </w:pPr>
      <w:r>
        <w:rPr>
          <w:i w:val="false"/>
          <w:iCs w:val="false"/>
          <w:color w:val="000000"/>
          <w:sz w:val="24"/>
          <w:szCs w:val="24"/>
        </w:rPr>
        <w:t xml:space="preserve">Las redes neuronales son el método con más hiperparámetros del documento; la Tabla 4.7 resume los esenciales del MLP. Convención terminológica: los pesos y sesgos son parámetros (se aprenden); todo lo que el usuario fija antes del entrenamiento es hiperparámetro.</w:t>
      </w:r>
    </w:p>
    <w:p>
      <w:pPr>
        <w:keepNext/>
        <w:spacing w:after="100" w:before="200" w:line="300"/>
        <w:jc w:val="center"/>
      </w:pPr>
      <w:r>
        <w:rPr>
          <w:rFonts w:ascii="Times New Roman"/>
          <w:b/>
          <w:bCs/>
          <w:color w:val="000000"/>
          <w:sz w:val="21"/>
          <w:szCs w:val="21"/>
        </w:rPr>
        <w:t xml:space="preserve">Tabla 4.13. </w:t>
      </w:r>
      <w:r>
        <w:rPr>
          <w:rFonts w:ascii="Times New Roman"/>
          <w:color w:val="000000"/>
          <w:sz w:val="21"/>
          <w:szCs w:val="21"/>
        </w:rPr>
        <w:t xml:space="preserve">Principales hiperparámetros de un perceptrón multicapa y efectos de su variación.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Hiperparámetro</w:t>
            </w:r>
          </w:p>
        </w:tc>
        <w:tc>
          <w:tcPr>
            <w:tcW w:type="pct" w:w="26%"/>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Función</w:t>
            </w:r>
          </w:p>
        </w:tc>
        <w:tc>
          <w:tcPr>
            <w:tcW w:type="pct" w:w="20%"/>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Si aumenta</w:t>
            </w:r>
          </w:p>
        </w:tc>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Si disminuye</w:t>
            </w:r>
          </w:p>
        </w:tc>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Recomendación</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Capas ocultas y neuronas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Capacidad de la red (profundidad y anchura).</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expresividad; sobreajuste y costo mayores.</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Subajuste; representaciones pobres.</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Empezar pequeño (1-2 capas, 32-128 neuronas) y crecer hasta validar.</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learning_rate</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Tamaño del paso del optimizador.</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Entrenamiento rápido pero inestable o divergente.</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Entrenamiento estable pero lento; atascos.</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0,001 con Adam; probar decaimientos y agendas.</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batch_size</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Ejemplos por actualización de gradiente.</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Gradientes más estables, más memoria.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ruido en el gradiente (regulariza), menos memoria.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32 a 512 según memoria; equilibrar con la tasa.</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epochs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Pasadas completas por los datos.</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ajuste; sobreajuste sin parada temprana.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Modelo insuficientemente entrenado.</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Usar early stopping sobre validación, no un número fijo.</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dropout</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Probabilidad de apagar neuronas en entrenamiento.</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regularización; posible subajuste si es excesivo.</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Menos regularización.</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0,2 a 0,5 en capas ocultas cuando hay sobreajuste.</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activation</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linealidad de capas ocultas.</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 (cualitativo).</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ReLU por defecto; sigmoide/tanh en casos específicos.</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optimizer</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Algoritmo de optimización (SGD, Adam, RMSprop).</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Adam como punto de partida; SGD con momentum en visión.</w:t>
            </w:r>
          </w:p>
        </w:tc>
      </w:tr>
      <w:tr>
        <w:trPr>
          <w:cantSplit/>
        </w:trPr>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weight_decay (L2)</w:t>
            </w:r>
          </w:p>
        </w:tc>
        <w:tc>
          <w:tcPr>
            <w:tcW w:type="pct" w:w="26%"/>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Penalización del tamaño de los pesos.</w:t>
            </w:r>
          </w:p>
        </w:tc>
        <w:tc>
          <w:tcPr>
            <w:tcW w:type="pct" w:w="20%"/>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Pesos menores, más regularización.</w:t>
            </w:r>
          </w:p>
        </w:tc>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Menos regularización.</w:t>
            </w:r>
          </w:p>
        </w:tc>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0,0001 a 0,01; combinar con dropout con moderación.</w:t>
            </w:r>
          </w:p>
        </w:tc>
      </w:tr>
    </w:tbl>
    <w:p>
      <w:pPr>
        <w:spacing w:after="120" w:line="240"/>
      </w:pPr>
    </w:p>
    <w:p>
      <w:pPr>
        <w:pStyle w:val="Heading3"/>
        <w:keepNext/>
        <w:spacing w:after="130" w:before="260" w:line="360" w:lineRule="atLeast"/>
        <w:jc w:val="left"/>
      </w:pPr>
      <w:bookmarkStart w:id="100158" w:name="_Toc100158"/>
      <w:r>
        <w:rPr>
          <w:rFonts w:ascii="Times New Roman" w:eastAsia="Times New Roman"/>
          <w:b/>
          <w:bCs/>
          <w:color w:val="000000"/>
          <w:sz w:val="24"/>
          <w:szCs w:val="24"/>
        </w:rPr>
        <w:t xml:space="preserve">4.7.11 Datos necesarios</w:t>
      </w:r>
      <w:bookmarkEnd w:id="100158"/>
    </w:p>
    <w:p>
      <w:pPr>
        <w:keepNext w:val="false"/>
        <w:spacing w:after="120" w:before="0" w:line="360"/>
        <w:jc w:val="both"/>
      </w:pPr>
      <w:r>
        <w:rPr>
          <w:i w:val="false"/>
          <w:iCs w:val="false"/>
          <w:color w:val="000000"/>
          <w:sz w:val="24"/>
          <w:szCs w:val="24"/>
        </w:rPr>
        <w:t xml:space="preserve">Las redes consumen entradas numéricas: variables tabulares estandarizadas, imágenes normalizadas por canal, texto convertido a tokens y embeddings, o espectrogramas de audio. Las categóricas se codifican con indicadoras (pocas categorías) o embeddings aprendidos (alta cardinalidad), técnica que resume cada categoría en un vector denso. Las etiquetas dependen de la tarea; también es posible el aprendizaje auto-supervisado, donde el propio dato genera la supervisión, base de los modelos de lenguaje modernos.</w:t>
      </w:r>
    </w:p>
    <w:p>
      <w:pPr>
        <w:keepNext w:val="false"/>
        <w:spacing w:after="120" w:before="0" w:line="360"/>
        <w:jc w:val="both"/>
      </w:pPr>
      <w:r>
        <w:rPr>
          <w:i w:val="false"/>
          <w:iCs w:val="false"/>
          <w:color w:val="000000"/>
          <w:sz w:val="24"/>
          <w:szCs w:val="24"/>
        </w:rPr>
        <w:t xml:space="preserve">La normalización o estandarización de las entradas es un requisito práctico: escalas desiguales ralentizan el descenso por gradiente y desestabilizan el entrenamiento. Los faltantes se imputan o se codifican como máscara; los atípicos pueden dominar la pérdida en regresión y conviene transformarlos. El volumen es determinante: como regla práctica, con menos de unos diez mil ejemplos tabulares el MLP rara vez supera a los ensembles; con cientos de miles o millones, y en datos no estructurados siempre, su ventaja emerge. La calidad del etiquetado condiciona todo: la red aprende con la misma fidelidad los patrones reales y los sesgos del anotador.</w:t>
      </w:r>
    </w:p>
    <w:p>
      <w:pPr>
        <w:pStyle w:val="Heading3"/>
        <w:keepNext/>
        <w:spacing w:after="130" w:before="260" w:line="360" w:lineRule="atLeast"/>
        <w:jc w:val="left"/>
      </w:pPr>
      <w:bookmarkStart w:id="100159" w:name="_Toc100159"/>
      <w:r>
        <w:rPr>
          <w:rFonts w:ascii="Times New Roman" w:eastAsia="Times New Roman"/>
          <w:b/>
          <w:bCs/>
          <w:color w:val="000000"/>
          <w:sz w:val="24"/>
          <w:szCs w:val="24"/>
        </w:rPr>
        <w:t xml:space="preserve">4.7.12 Entrenamiento</w:t>
      </w:r>
      <w:bookmarkEnd w:id="100159"/>
    </w:p>
    <w:p>
      <w:pPr>
        <w:keepNext w:val="false"/>
        <w:spacing w:after="120" w:before="0" w:line="360"/>
        <w:jc w:val="both"/>
      </w:pPr>
      <w:r>
        <w:rPr>
          <w:i w:val="false"/>
          <w:iCs w:val="false"/>
          <w:color w:val="000000"/>
          <w:sz w:val="24"/>
          <w:szCs w:val="24"/>
        </w:rPr>
        <w:t xml:space="preserve">El protocolo divide los datos en entrenamiento, validación y prueba, y entrena por épocas y mini-lotes: en cada lote se propagan los datos hacia adelante, se calcula la pérdida, se retropropaga el gradiente y se actualizan los pesos. La curva de validación es el instrumento rector: cuando deja de mejorar durante un número de épocas (paciencia), la parada temprana detiene el entrenamiento y restaura los mejores pesos. La validación cruzada k-fold se reserva para conjuntos pequeños, porque cada pliegue multiplica el costo de entrenamiento; en problemas grandes, una única partición bien estratificada es lo habitual.</w:t>
      </w:r>
    </w:p>
    <w:p>
      <w:pPr>
        <w:keepNext w:val="false"/>
        <w:spacing w:after="120" w:before="0" w:line="360"/>
        <w:jc w:val="both"/>
      </w:pPr>
      <w:r>
        <w:rPr>
          <w:i w:val="false"/>
          <w:iCs w:val="false"/>
          <w:color w:val="000000"/>
          <w:sz w:val="24"/>
          <w:szCs w:val="24"/>
        </w:rPr>
        <w:t xml:space="preserve">El ajuste de hiperparámetros se realiza con búsquedas sistemáticas o bayesianas sobre la validación, y en arquitecturas profundas se complementa con agendas de tasa de aprendizaje (reducciones programadas o cíclicas). Los diagnósticos durante el entrenamiento son característicos del método: la pérdida de entrenamiento que no baja sugiere tasa inadecuada o arquitectura insuficiente; la divergencia inmediata, tasas excesivas; la brecha creciente entre entrenamiento y validación, sobreajuste. La reproducibilidad exige fijar semillas y documentar hardware y versiones, y las buenas prácticas incluyen registrar experimentos con herramientas de seguimiento (MLflow, W&amp;B).</w:t>
      </w:r>
    </w:p>
    <w:p>
      <w:pPr>
        <w:pStyle w:val="Heading3"/>
        <w:keepNext/>
        <w:spacing w:after="130" w:before="260" w:line="360" w:lineRule="atLeast"/>
        <w:jc w:val="left"/>
      </w:pPr>
      <w:bookmarkStart w:id="100160" w:name="_Toc100160"/>
      <w:r>
        <w:rPr>
          <w:rFonts w:ascii="Times New Roman" w:eastAsia="Times New Roman"/>
          <w:b/>
          <w:bCs/>
          <w:color w:val="000000"/>
          <w:sz w:val="24"/>
          <w:szCs w:val="24"/>
        </w:rPr>
        <w:t xml:space="preserve">4.7.13 Evaluación</w:t>
      </w:r>
      <w:bookmarkEnd w:id="100160"/>
    </w:p>
    <w:p>
      <w:pPr>
        <w:keepNext w:val="false"/>
        <w:spacing w:after="120" w:before="0" w:line="360"/>
        <w:jc w:val="both"/>
      </w:pPr>
      <w:r>
        <w:rPr>
          <w:i w:val="false"/>
          <w:iCs w:val="false"/>
          <w:color w:val="000000"/>
          <w:sz w:val="24"/>
          <w:szCs w:val="24"/>
        </w:rPr>
        <w:t xml:space="preserve">Las métricas dependen de la tarea y son las mismas de los métodos anteriores: exactitud, precisión, recall, F1 y ROC-AUC en clasificación; MAE, MSE y RMSE en regresión; y en tareas de secuencia, métricas específicas como la perplejidad en modelado de lenguaje o el IoU en segmentación. Lo distintivo es la escala del monitoreo: se evalúa por época durante el entrenamiento (entrenamiento y validación) y se congela el modelo en su mejor época, reportando al final las métricas de prueba nunca vistas.</w:t>
      </w:r>
    </w:p>
    <w:p>
      <w:pPr>
        <w:keepNext w:val="false"/>
        <w:spacing w:after="120" w:before="0" w:line="360"/>
        <w:jc w:val="both"/>
      </w:pPr>
      <w:r>
        <w:rPr>
          <w:i w:val="false"/>
          <w:iCs w:val="false"/>
          <w:color w:val="000000"/>
          <w:sz w:val="24"/>
          <w:szCs w:val="24"/>
        </w:rPr>
        <w:t xml:space="preserve">A la evaluación de desempeño se añaden dimensiones propias del método: la robustez ante perturbaciones (ruido, augmentaciones), la paridad de desempeño entre grupos demográficos cuando el modelo decide sobre personas (equidad), la calibración de las probabilidades (temperatura o recalibración post-hoc) y el costo de inferencia (latencia y memoria) cuando el despliegue lo exige. En aplicaciones de alto impacto, las evaluaciones adversas y las pruebas de estrés con datos fuera de distribución son parte del protocolo profesional.</w:t>
      </w:r>
    </w:p>
    <w:p>
      <w:pPr>
        <w:pStyle w:val="Heading3"/>
        <w:keepNext/>
        <w:spacing w:after="130" w:before="260" w:line="360" w:lineRule="atLeast"/>
        <w:jc w:val="left"/>
      </w:pPr>
      <w:bookmarkStart w:id="100161" w:name="_Toc100161"/>
      <w:r>
        <w:rPr>
          <w:rFonts w:ascii="Times New Roman" w:eastAsia="Times New Roman"/>
          <w:b/>
          <w:bCs/>
          <w:color w:val="000000"/>
          <w:sz w:val="24"/>
          <w:szCs w:val="24"/>
        </w:rPr>
        <w:t xml:space="preserve">4.7.14 Overfitting y underfitting</w:t>
      </w:r>
      <w:bookmarkEnd w:id="100161"/>
    </w:p>
    <w:p>
      <w:pPr>
        <w:keepNext w:val="false"/>
        <w:spacing w:after="120" w:before="0" w:line="360"/>
        <w:jc w:val="both"/>
      </w:pPr>
      <w:r>
        <w:rPr>
          <w:i w:val="false"/>
          <w:iCs w:val="false"/>
          <w:color w:val="000000"/>
          <w:sz w:val="24"/>
          <w:szCs w:val="24"/>
        </w:rPr>
        <w:t xml:space="preserve">El sobreajuste es el riesgo definitorio de las redes: con capacidad para millones de parámetros, el modelo puede memorizar el conjunto de entrenamiento, incluido su ruido, con pérdida de entrenamiento casi nula y validación en deterioro. El arsenal de control es el más rico de todos los métodos: parada temprana, dropout, penalización L2 (weight decay), normalización por lotes, augmentación de datos (transformaciones que multiplican los ejemplos sin recolectar más) y, cuando existe, más datos reales. El diagnóstico es la brecha creciente entre las curvas de pérdida de entrenamiento y validación.</w:t>
      </w:r>
    </w:p>
    <w:p>
      <w:pPr>
        <w:keepNext w:val="false"/>
        <w:spacing w:after="120" w:before="0" w:line="360"/>
        <w:jc w:val="both"/>
      </w:pPr>
      <w:r>
        <w:rPr>
          <w:i w:val="false"/>
          <w:iCs w:val="false"/>
          <w:color w:val="000000"/>
          <w:sz w:val="24"/>
          <w:szCs w:val="24"/>
        </w:rPr>
        <w:t xml:space="preserve">El subajuste aparece con redes pequeñas, entrenamientos cortos, tasas bajas o regularización excesiva: ambas curvas quedan altas y planas y el modelo no captura ni siquiera la estructura del entrenamiento. La corrección es aumentar la capacidad (capas, neuronas), entrenar más épocas, ajustar la tasa o relajar la regularización. El balance de este método es más empírico que en los anteriores: el ciclo entrenar-medir-ajustar es constante, y por eso las curvas de aprendizaje y las herramientas de seguimiento de experimentos son parte inseparable del flujo profesional.</w:t>
      </w:r>
    </w:p>
    <w:p>
      <w:pPr>
        <w:pStyle w:val="Heading3"/>
        <w:keepNext/>
        <w:spacing w:after="130" w:before="260" w:line="360" w:lineRule="atLeast"/>
        <w:jc w:val="left"/>
      </w:pPr>
      <w:bookmarkStart w:id="100162" w:name="_Toc100162"/>
      <w:r>
        <w:rPr>
          <w:rFonts w:ascii="Times New Roman" w:eastAsia="Times New Roman"/>
          <w:b/>
          <w:bCs/>
          <w:color w:val="000000"/>
          <w:sz w:val="24"/>
          <w:szCs w:val="24"/>
        </w:rPr>
        <w:t xml:space="preserve">4.7.15 Interpretabilidad</w:t>
      </w:r>
      <w:bookmarkEnd w:id="100162"/>
    </w:p>
    <w:p>
      <w:pPr>
        <w:keepNext w:val="false"/>
        <w:spacing w:after="120" w:before="0" w:line="360"/>
        <w:jc w:val="both"/>
      </w:pPr>
      <w:r>
        <w:rPr>
          <w:i w:val="false"/>
          <w:iCs w:val="false"/>
          <w:color w:val="000000"/>
          <w:sz w:val="24"/>
          <w:szCs w:val="24"/>
        </w:rPr>
        <w:t xml:space="preserve">La interpretabilidad se clasifica como baja: es el método más opaco del documento. El modelo no es legible (millones de pesos sin semántica individual), las predicciones no se descomponen de forma natural y las relaciones aprendidas se reparten entre capas de manera distribuida. Esta opacidad motivó el campo de la explicabilidad (XAI): SHAP y LIME aproximan aportes locales por variable; Grad-CAM resalta regiones de imagen que activaron la decisión; y las técnicas de sondeo (probing) inspeccionan qué información contiene cada capa.</w:t>
      </w:r>
    </w:p>
    <w:p>
      <w:pPr>
        <w:keepNext w:val="false"/>
        <w:spacing w:after="120" w:before="0" w:line="360"/>
        <w:jc w:val="both"/>
      </w:pPr>
      <w:r>
        <w:rPr>
          <w:i w:val="false"/>
          <w:iCs w:val="false"/>
          <w:color w:val="000000"/>
          <w:sz w:val="24"/>
          <w:szCs w:val="24"/>
        </w:rPr>
        <w:t xml:space="preserve">En la práctica, la explicabilidad de las redes es aproximada y contextual: se puede responder qué variables o regiones pesaron en esta predicción, pero no se puede leer la regla del modelo como en un árbol o un coeficiente. En sectores regulados, esta limitación condiciona el uso: las redes predominan donde la precisión justifica la opacidad (visión, lenguaje) y los modelos interpretables dominan donde la rendición de cuentas prima (scoring regulatorio). La tendencia regulatoria europea sobre sistemas de IA refuerza esta distinción operativa.</w:t>
      </w:r>
    </w:p>
    <w:p>
      <w:pPr>
        <w:pStyle w:val="Heading3"/>
        <w:keepNext/>
        <w:spacing w:after="130" w:before="260" w:line="360" w:lineRule="atLeast"/>
        <w:jc w:val="left"/>
      </w:pPr>
      <w:bookmarkStart w:id="100163" w:name="_Toc100163"/>
      <w:r>
        <w:rPr>
          <w:rFonts w:ascii="Times New Roman" w:eastAsia="Times New Roman"/>
          <w:b/>
          <w:bCs/>
          <w:color w:val="000000"/>
          <w:sz w:val="24"/>
          <w:szCs w:val="24"/>
        </w:rPr>
        <w:t xml:space="preserve">4.7.16 Complejidad computacional</w:t>
      </w:r>
      <w:bookmarkEnd w:id="100163"/>
    </w:p>
    <w:p>
      <w:pPr>
        <w:keepNext w:val="false"/>
        <w:spacing w:after="120" w:before="0" w:line="360"/>
        <w:jc w:val="both"/>
      </w:pPr>
      <w:r>
        <w:rPr>
          <w:i w:val="false"/>
          <w:iCs w:val="false"/>
          <w:color w:val="000000"/>
          <w:sz w:val="24"/>
          <w:szCs w:val="24"/>
        </w:rPr>
        <w:t xml:space="preserve">El costo de una pasada forward es proporcional al número de operaciones de multiplicación de matrices: para el MLP, del orden de O(Σ_l n_l · n</w:t>
      </w:r>
      <w:r>
        <w:rPr>
          <w:i w:val="false"/>
          <w:iCs w:val="false"/>
          <w:color w:val="000000"/>
          <w:sz w:val="24"/>
          <w:szCs w:val="24"/>
          <w:vertAlign w:val="subscript"/>
        </w:rPr>
        <w:t xml:space="preserve">l+1</w:t>
      </w:r>
      <w:r>
        <w:rPr>
          <w:i w:val="false"/>
          <w:iCs w:val="false"/>
          <w:color w:val="000000"/>
          <w:sz w:val="24"/>
          <w:szCs w:val="24"/>
        </w:rPr>
        <w:t xml:space="preserve">) por ejemplo, con n_l el tamaño de cada capa, es decir, la suma de los productos de tamaños de capas consecutivas; la retropropagación cuesta aproximadamente el doble. Por época sobre n ejemplos, el entrenamiento cuesta unas tres veces ese total por lote agregado, y se multiplica por las épocas. En redes convolucionales el dominante es el producto entre kernels y mapas de características; en Transformers, el cuadrado de la longitud de la secuencia por la dimensión del modelo.</w:t>
      </w:r>
    </w:p>
    <w:p>
      <w:pPr>
        <w:keepNext w:val="false"/>
        <w:spacing w:after="120" w:before="0" w:line="360"/>
        <w:jc w:val="both"/>
      </w:pPr>
      <w:r>
        <w:rPr>
          <w:i w:val="false"/>
          <w:iCs w:val="false"/>
          <w:color w:val="000000"/>
          <w:sz w:val="24"/>
          <w:szCs w:val="24"/>
        </w:rPr>
        <w:t xml:space="preserve">La memoria combina parámetros, activaciones intermedias (necesarias para la retropropagación) y estados del optimizador: en la práctica es el factor limitante del tamaño de lote y de modelo, y las técnicas de entrenamiento mixto, gradiente acumulado y paralelismo por tensores son la respuesta de ingeniería. La predicción (inference) solo requiere forward: más ligera y optimizable (cuantización, destilación, ONNX). En escalabilidad, el método es el más exigente del documento pero también el más dotado de infraestructura: GPUs, TPUs, entrenamiento distribuido y frameworks especializados sostienen modelos de billones de parámetros.</w:t>
      </w:r>
    </w:p>
    <w:p>
      <w:pPr>
        <w:pStyle w:val="Heading3"/>
        <w:keepNext/>
        <w:spacing w:after="130" w:before="260" w:line="360" w:lineRule="atLeast"/>
        <w:jc w:val="left"/>
      </w:pPr>
      <w:bookmarkStart w:id="100164" w:name="_Toc100164"/>
      <w:r>
        <w:rPr>
          <w:rFonts w:ascii="Times New Roman" w:eastAsia="Times New Roman"/>
          <w:b/>
          <w:bCs/>
          <w:color w:val="000000"/>
          <w:sz w:val="24"/>
          <w:szCs w:val="24"/>
        </w:rPr>
        <w:t xml:space="preserve">4.7.17 Implementación en Python</w:t>
      </w:r>
      <w:bookmarkEnd w:id="100164"/>
    </w:p>
    <w:p>
      <w:pPr>
        <w:keepNext w:val="false"/>
        <w:spacing w:after="120" w:before="0" w:line="360"/>
        <w:jc w:val="both"/>
      </w:pPr>
      <w:r>
        <w:rPr>
          <w:i w:val="false"/>
          <w:iCs w:val="false"/>
          <w:color w:val="000000"/>
          <w:sz w:val="24"/>
          <w:szCs w:val="24"/>
        </w:rPr>
        <w:t xml:space="preserve">Los dos frameworks dominantes son PyTorch y TensorFlow/Keras. Keras ofrece la curva de entrada más suave con su API secuencial; PyTorch domina la investigación. El siguiente ejemplo (Keras) entrena un MLP de clasificación binaria con parada temprana:</w:t>
      </w:r>
    </w:p>
    <w:tbl>
      <w:tblPr>
        <w:tblW w:type="pct" w:w="100%"/>
        <w:tblBorders>
          <w:top w:val="single" w:color="C0C6CC" w:sz="4"/>
          <w:left w:val="single" w:color="C0C6CC" w:sz="4"/>
          <w:bottom w:val="single" w:color="C0C6CC" w:sz="4"/>
          <w:right w:val="single" w:color="C0C6CC" w:sz="4"/>
          <w:insideH w:val="none" w:color="FFFFFF" w:sz="0"/>
          <w:insideV w:val="none" w:color="FFFFFF" w:sz="0"/>
        </w:tblBorders>
        <w:tblLayout w:type="fixed"/>
      </w:tblPr>
      <w:tblGrid>
        <w:gridCol w:w="100"/>
      </w:tblGrid>
      <w:tr>
        <w:trPr>
          <w:cantSplit/>
        </w:trPr>
        <w:tc>
          <w:tcPr>
            <w:tcW w:type="pct" w:w="100%"/>
            <w:shd w:fill="F4F6F8" w:val="clear"/>
            <w:tcMar>
              <w:top w:type="dxa" w:w="130"/>
              <w:left w:type="dxa" w:w="190"/>
              <w:bottom w:type="dxa" w:w="130"/>
              <w:right w:type="dxa" w:w="130"/>
            </w:tcMar>
          </w:tcPr>
          <w:p>
            <w:pPr>
              <w:spacing w:after="0" w:before="0" w:line="252" w:lineRule="atLeast"/>
              <w:jc w:val="left"/>
            </w:pPr>
            <w:r>
              <w:rPr>
                <w:rFonts w:ascii="Courier New" w:eastAsia="Courier New"/>
                <w:color w:val="1A1A1A"/>
                <w:sz w:val="19"/>
                <w:szCs w:val="19"/>
              </w:rPr>
              <w:t xml:space="preserve">import tensorflow as tf</w:t>
            </w:r>
          </w:p>
          <w:p>
            <w:pPr>
              <w:spacing w:after="0" w:before="0" w:line="252" w:lineRule="atLeast"/>
              <w:jc w:val="left"/>
            </w:pPr>
            <w:r>
              <w:rPr>
                <w:rFonts w:ascii="Courier New" w:eastAsia="Courier New"/>
                <w:color w:val="1A1A1A"/>
                <w:sz w:val="19"/>
                <w:szCs w:val="19"/>
              </w:rPr>
              <w:t xml:space="preserve">from sklearn.preprocessing import StandardScaler</w:t>
            </w:r>
          </w:p>
          <w:p>
            <w:pPr>
              <w:spacing w:after="0" w:before="0" w:line="252" w:lineRule="atLeast"/>
              <w:jc w:val="left"/>
            </w:pPr>
            <w:r>
              <w:rPr>
                <w:rFonts w:ascii="Courier New" w:eastAsia="Courier New"/>
                <w:color w:val="1A1A1A"/>
                <w:sz w:val="19"/>
                <w:szCs w:val="19"/>
              </w:rPr>
              <w:t xml:space="preserve">from sklearn.model_selection import train_test_split</w:t>
            </w:r>
          </w:p>
          <w:p>
            <w:pPr>
              <w:spacing w:after="0" w:before="0" w:line="252" w:lineRule="atLeast"/>
              <w:jc w:val="left"/>
            </w:pPr>
            <w:r>
              <w:rPr>
                <w:rFonts w:ascii="Courier New" w:eastAsia="Courier New"/>
                <w:color w:val="1A1A1A"/>
                <w:sz w:val="19"/>
                <w:szCs w:val="19"/>
              </w:rPr>
              <w:t xml:space="preserve">from sklearn.metrics import roc_auc_score</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1) Estandarizar entradas (requisito practico)</w:t>
            </w:r>
          </w:p>
          <w:p>
            <w:pPr>
              <w:spacing w:after="0" w:before="0" w:line="252" w:lineRule="atLeast"/>
              <w:jc w:val="left"/>
            </w:pPr>
            <w:r>
              <w:rPr>
                <w:rFonts w:ascii="Courier New" w:eastAsia="Courier New"/>
                <w:color w:val="1A1A1A"/>
                <w:sz w:val="19"/>
                <w:szCs w:val="19"/>
              </w:rPr>
              <w:t xml:space="preserve">X_ent, X_pru, y_ent, y_pru = train_test_split(</w:t>
            </w:r>
          </w:p>
          <w:p>
            <w:pPr>
              <w:spacing w:after="0" w:before="0" w:line="252" w:lineRule="atLeast"/>
              <w:jc w:val="left"/>
            </w:pPr>
            <w:r>
              <w:rPr>
                <w:rFonts w:ascii="Courier New" w:eastAsia="Courier New"/>
                <w:color w:val="1A1A1A"/>
                <w:sz w:val="19"/>
                <w:szCs w:val="19"/>
              </w:rPr>
              <w:t xml:space="preserve">    X, y, test_size=0.2, stratify=y, random_state=42)</w:t>
            </w:r>
          </w:p>
          <w:p>
            <w:pPr>
              <w:spacing w:after="0" w:before="0" w:line="252" w:lineRule="atLeast"/>
              <w:jc w:val="left"/>
            </w:pPr>
            <w:r>
              <w:rPr>
                <w:rFonts w:ascii="Courier New" w:eastAsia="Courier New"/>
                <w:color w:val="1A1A1A"/>
                <w:sz w:val="19"/>
                <w:szCs w:val="19"/>
              </w:rPr>
              <w:t xml:space="preserve">esc = StandardScaler()</w:t>
            </w:r>
          </w:p>
          <w:p>
            <w:pPr>
              <w:spacing w:after="0" w:before="0" w:line="252" w:lineRule="atLeast"/>
              <w:jc w:val="left"/>
            </w:pPr>
            <w:r>
              <w:rPr>
                <w:rFonts w:ascii="Courier New" w:eastAsia="Courier New"/>
                <w:color w:val="1A1A1A"/>
                <w:sz w:val="19"/>
                <w:szCs w:val="19"/>
              </w:rPr>
              <w:t xml:space="preserve">X_ent = esc.fit_transform(X_ent)</w:t>
            </w:r>
          </w:p>
          <w:p>
            <w:pPr>
              <w:spacing w:after="0" w:before="0" w:line="252" w:lineRule="atLeast"/>
              <w:jc w:val="left"/>
            </w:pPr>
            <w:r>
              <w:rPr>
                <w:rFonts w:ascii="Courier New" w:eastAsia="Courier New"/>
                <w:color w:val="1A1A1A"/>
                <w:sz w:val="19"/>
                <w:szCs w:val="19"/>
              </w:rPr>
              <w:t xml:space="preserve">X_pru = esc.transform(X_pru)</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2) Arquitectura: 2 capas ocultas ReLU + salida sigmoide</w:t>
            </w:r>
          </w:p>
          <w:p>
            <w:pPr>
              <w:spacing w:after="0" w:before="0" w:line="252" w:lineRule="atLeast"/>
              <w:jc w:val="left"/>
            </w:pPr>
            <w:r>
              <w:rPr>
                <w:rFonts w:ascii="Courier New" w:eastAsia="Courier New"/>
                <w:color w:val="1A1A1A"/>
                <w:sz w:val="19"/>
                <w:szCs w:val="19"/>
              </w:rPr>
              <w:t xml:space="preserve">modelo = tf.keras.Sequential([</w:t>
            </w:r>
          </w:p>
          <w:p>
            <w:pPr>
              <w:spacing w:after="0" w:before="0" w:line="252" w:lineRule="atLeast"/>
              <w:jc w:val="left"/>
            </w:pPr>
            <w:r>
              <w:rPr>
                <w:rFonts w:ascii="Courier New" w:eastAsia="Courier New"/>
                <w:color w:val="1A1A1A"/>
                <w:sz w:val="19"/>
                <w:szCs w:val="19"/>
              </w:rPr>
              <w:t xml:space="preserve">    tf.keras.layers.Input(shape=(X_ent.shape[1],)),</w:t>
            </w:r>
          </w:p>
          <w:p>
            <w:pPr>
              <w:spacing w:after="0" w:before="0" w:line="252" w:lineRule="atLeast"/>
              <w:jc w:val="left"/>
            </w:pPr>
            <w:r>
              <w:rPr>
                <w:rFonts w:ascii="Courier New" w:eastAsia="Courier New"/>
                <w:color w:val="1A1A1A"/>
                <w:sz w:val="19"/>
                <w:szCs w:val="19"/>
              </w:rPr>
              <w:t xml:space="preserve">    tf.keras.layers.Dense(64, activation='relu'),</w:t>
            </w:r>
          </w:p>
          <w:p>
            <w:pPr>
              <w:spacing w:after="0" w:before="0" w:line="252" w:lineRule="atLeast"/>
              <w:jc w:val="left"/>
            </w:pPr>
            <w:r>
              <w:rPr>
                <w:rFonts w:ascii="Courier New" w:eastAsia="Courier New"/>
                <w:color w:val="1A1A1A"/>
                <w:sz w:val="19"/>
                <w:szCs w:val="19"/>
              </w:rPr>
              <w:t xml:space="preserve">    tf.keras.layers.Dropout(0.3),</w:t>
            </w:r>
          </w:p>
          <w:p>
            <w:pPr>
              <w:spacing w:after="0" w:before="0" w:line="252" w:lineRule="atLeast"/>
              <w:jc w:val="left"/>
            </w:pPr>
            <w:r>
              <w:rPr>
                <w:rFonts w:ascii="Courier New" w:eastAsia="Courier New"/>
                <w:color w:val="1A1A1A"/>
                <w:sz w:val="19"/>
                <w:szCs w:val="19"/>
              </w:rPr>
              <w:t xml:space="preserve">    tf.keras.layers.Dense(32, activation='relu'),</w:t>
            </w:r>
          </w:p>
          <w:p>
            <w:pPr>
              <w:spacing w:after="0" w:before="0" w:line="252" w:lineRule="atLeast"/>
              <w:jc w:val="left"/>
            </w:pPr>
            <w:r>
              <w:rPr>
                <w:rFonts w:ascii="Courier New" w:eastAsia="Courier New"/>
                <w:color w:val="1A1A1A"/>
                <w:sz w:val="19"/>
                <w:szCs w:val="19"/>
              </w:rPr>
              <w:t xml:space="preserve">    tf.keras.layers.Dense(1, activation='sigmoid')</w:t>
            </w:r>
          </w:p>
          <w:p>
            <w:pPr>
              <w:spacing w:after="0" w:before="0" w:line="252" w:lineRule="atLeast"/>
              <w:jc w:val="left"/>
            </w:pPr>
            <w:r>
              <w:rPr>
                <w:rFonts w:ascii="Courier New" w:eastAsia="Courier New"/>
                <w:color w:val="1A1A1A"/>
                <w:sz w:val="19"/>
                <w:szCs w:val="19"/>
              </w:rPr>
              <w:t xml:space="preserve">])</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modelo.compile(optimizer=tf.keras.optimizers.Adam(0.001),</w:t>
            </w:r>
          </w:p>
          <w:p>
            <w:pPr>
              <w:spacing w:after="0" w:before="0" w:line="252" w:lineRule="atLeast"/>
              <w:jc w:val="left"/>
            </w:pPr>
            <w:r>
              <w:rPr>
                <w:rFonts w:ascii="Courier New" w:eastAsia="Courier New"/>
                <w:color w:val="1A1A1A"/>
                <w:sz w:val="19"/>
                <w:szCs w:val="19"/>
              </w:rPr>
              <w:t xml:space="preserve">               loss='binary_crossentropy', metrics=['AUC'])</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3) Entrenamiento con parada temprana</w:t>
            </w:r>
          </w:p>
          <w:p>
            <w:pPr>
              <w:spacing w:after="0" w:before="0" w:line="252" w:lineRule="atLeast"/>
              <w:jc w:val="left"/>
            </w:pPr>
            <w:r>
              <w:rPr>
                <w:rFonts w:ascii="Courier New" w:eastAsia="Courier New"/>
                <w:color w:val="1A1A1A"/>
                <w:sz w:val="19"/>
                <w:szCs w:val="19"/>
              </w:rPr>
              <w:t xml:space="preserve">parada = tf.keras.callbacks.EarlyStopping(</w:t>
            </w:r>
          </w:p>
          <w:p>
            <w:pPr>
              <w:spacing w:after="0" w:before="0" w:line="252" w:lineRule="atLeast"/>
              <w:jc w:val="left"/>
            </w:pPr>
            <w:r>
              <w:rPr>
                <w:rFonts w:ascii="Courier New" w:eastAsia="Courier New"/>
                <w:color w:val="1A1A1A"/>
                <w:sz w:val="19"/>
                <w:szCs w:val="19"/>
              </w:rPr>
              <w:t xml:space="preserve">    monitor='val_auc', mode='max', patience=5,</w:t>
            </w:r>
          </w:p>
          <w:p>
            <w:pPr>
              <w:spacing w:after="0" w:before="0" w:line="252" w:lineRule="atLeast"/>
              <w:jc w:val="left"/>
            </w:pPr>
            <w:r>
              <w:rPr>
                <w:rFonts w:ascii="Courier New" w:eastAsia="Courier New"/>
                <w:color w:val="1A1A1A"/>
                <w:sz w:val="19"/>
                <w:szCs w:val="19"/>
              </w:rPr>
              <w:t xml:space="preserve">    restore_best_weights=True)</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modelo.fit(X_ent, y_ent, validation_split=0.2,</w:t>
            </w:r>
          </w:p>
          <w:p>
            <w:pPr>
              <w:spacing w:after="0" w:before="0" w:line="252" w:lineRule="atLeast"/>
              <w:jc w:val="left"/>
            </w:pPr>
            <w:r>
              <w:rPr>
                <w:rFonts w:ascii="Courier New" w:eastAsia="Courier New"/>
                <w:color w:val="1A1A1A"/>
                <w:sz w:val="19"/>
                <w:szCs w:val="19"/>
              </w:rPr>
              <w:t xml:space="preserve">           epochs=100, batch_size=256, callbacks=[parada], verbose=0)</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4) Evaluacion</w:t>
            </w:r>
          </w:p>
          <w:p>
            <w:pPr>
              <w:spacing w:after="0" w:before="0" w:line="252" w:lineRule="atLeast"/>
              <w:jc w:val="left"/>
            </w:pPr>
            <w:r>
              <w:rPr>
                <w:rFonts w:ascii="Courier New" w:eastAsia="Courier New"/>
                <w:color w:val="1A1A1A"/>
                <w:sz w:val="19"/>
                <w:szCs w:val="19"/>
              </w:rPr>
              <w:t xml:space="preserve">prob = modelo.predict(X_pru).ravel()</w:t>
            </w:r>
          </w:p>
          <w:p>
            <w:pPr>
              <w:spacing w:after="0" w:before="0" w:line="252" w:lineRule="atLeast"/>
              <w:jc w:val="left"/>
            </w:pPr>
            <w:r>
              <w:rPr>
                <w:rFonts w:ascii="Courier New" w:eastAsia="Courier New"/>
                <w:color w:val="1A1A1A"/>
                <w:sz w:val="19"/>
                <w:szCs w:val="19"/>
              </w:rPr>
              <w:t xml:space="preserve">print('ROC-AUC:', round(roc_auc_score(y_pru, prob), 3))</w:t>
            </w:r>
          </w:p>
        </w:tc>
      </w:tr>
    </w:tbl>
    <w:p>
      <w:pPr>
        <w:spacing w:after="120" w:line="240"/>
      </w:pPr>
    </w:p>
    <w:p>
      <w:pPr>
        <w:keepNext w:val="false"/>
        <w:spacing w:after="120" w:before="0" w:line="360"/>
        <w:jc w:val="both"/>
      </w:pPr>
      <w:r>
        <w:rPr>
          <w:i w:val="false"/>
          <w:iCs w:val="false"/>
          <w:color w:val="000000"/>
          <w:sz w:val="24"/>
          <w:szCs w:val="24"/>
        </w:rPr>
        <w:t xml:space="preserve">El análogo en PyTorch define la clase del modelo heredando de nn.Module, calcula la pérdida con nn.BCELoss y aplica optimizer.step() tras loss.backward(), la materialización explícita de la retropropagación. Para tabular puro y datos medianos, scikit-learn ofrece también MLPClassifier, cómodo para docencia y prototipos.</w:t>
      </w:r>
    </w:p>
    <w:p>
      <w:pPr>
        <w:pStyle w:val="Heading3"/>
        <w:keepNext/>
        <w:spacing w:after="130" w:before="260" w:line="360" w:lineRule="atLeast"/>
        <w:jc w:val="left"/>
      </w:pPr>
      <w:bookmarkStart w:id="100165" w:name="_Toc100165"/>
      <w:r>
        <w:rPr>
          <w:rFonts w:ascii="Times New Roman" w:eastAsia="Times New Roman"/>
          <w:b/>
          <w:bCs/>
          <w:color w:val="000000"/>
          <w:sz w:val="24"/>
          <w:szCs w:val="24"/>
        </w:rPr>
        <w:t xml:space="preserve">4.7.18 Cuándo utilizarlo</w:t>
      </w:r>
      <w:bookmarkEnd w:id="100165"/>
    </w:p>
    <w:p>
      <w:pPr>
        <w:pStyle w:val="ListParagraph"/>
        <w:numPr>
          <w:ilvl w:val="0"/>
          <w:numId w:val="1"/>
        </w:numPr>
        <w:spacing w:after="60" w:line="340"/>
        <w:jc w:val="left"/>
      </w:pPr>
      <w:r>
        <w:rPr>
          <w:color w:val="000000"/>
          <w:sz w:val="24"/>
          <w:szCs w:val="24"/>
        </w:rPr>
        <w:t xml:space="preserve">Con datos no estructurados (imágenes, audio, texto, series largas), donde las arquitecturas especializadas son el estado del arte.</w:t>
      </w:r>
    </w:p>
    <w:p>
      <w:pPr>
        <w:pStyle w:val="ListParagraph"/>
        <w:numPr>
          <w:ilvl w:val="0"/>
          <w:numId w:val="1"/>
        </w:numPr>
        <w:spacing w:after="60" w:line="340"/>
        <w:jc w:val="left"/>
      </w:pPr>
      <w:r>
        <w:rPr>
          <w:color w:val="000000"/>
          <w:sz w:val="24"/>
          <w:szCs w:val="24"/>
        </w:rPr>
        <w:t xml:space="preserve">Con tabulares grandes y relaciones no lineales complejas cuando los ensembles se quedan cortos o se requieren embeddings de alta cardinalidad.</w:t>
      </w:r>
    </w:p>
    <w:p>
      <w:pPr>
        <w:pStyle w:val="ListParagraph"/>
        <w:numPr>
          <w:ilvl w:val="0"/>
          <w:numId w:val="1"/>
        </w:numPr>
        <w:spacing w:after="60" w:line="340"/>
        <w:jc w:val="left"/>
      </w:pPr>
      <w:r>
        <w:rPr>
          <w:color w:val="000000"/>
          <w:sz w:val="24"/>
          <w:szCs w:val="24"/>
        </w:rPr>
        <w:t xml:space="preserve">Cuando se dispone de GPU y de capacidad de ingeniería para entrenar, monitorear y desplegar el modelo con sus exigencias operativas.</w:t>
      </w:r>
    </w:p>
    <w:p>
      <w:pPr>
        <w:pStyle w:val="ListParagraph"/>
        <w:numPr>
          <w:ilvl w:val="0"/>
          <w:numId w:val="1"/>
        </w:numPr>
        <w:spacing w:after="60" w:line="340"/>
        <w:jc w:val="left"/>
      </w:pPr>
      <w:r>
        <w:rPr>
          <w:color w:val="000000"/>
          <w:sz w:val="24"/>
          <w:szCs w:val="24"/>
        </w:rPr>
        <w:t xml:space="preserve">Cuando la transferencia de conocimiento aplica: ajustar modelos preentrenados con pocos datos propios.</w:t>
      </w:r>
    </w:p>
    <w:p>
      <w:pPr>
        <w:pStyle w:val="ListParagraph"/>
        <w:numPr>
          <w:ilvl w:val="0"/>
          <w:numId w:val="1"/>
        </w:numPr>
        <w:spacing w:after="60" w:line="340"/>
        <w:jc w:val="left"/>
      </w:pPr>
      <w:r>
        <w:rPr>
          <w:color w:val="000000"/>
          <w:sz w:val="24"/>
          <w:szCs w:val="24"/>
        </w:rPr>
        <w:t xml:space="preserve">Cuando la tarea exige representaciones aprendidas compartidas (embeddings reutilizables en búsqueda, recomendación y clasificación).</w:t>
      </w:r>
    </w:p>
    <w:p>
      <w:pPr>
        <w:pStyle w:val="Heading3"/>
        <w:keepNext/>
        <w:spacing w:after="130" w:before="260" w:line="360" w:lineRule="atLeast"/>
        <w:jc w:val="left"/>
      </w:pPr>
      <w:bookmarkStart w:id="100166" w:name="_Toc100166"/>
      <w:r>
        <w:rPr>
          <w:rFonts w:ascii="Times New Roman" w:eastAsia="Times New Roman"/>
          <w:b/>
          <w:bCs/>
          <w:color w:val="000000"/>
          <w:sz w:val="24"/>
          <w:szCs w:val="24"/>
        </w:rPr>
        <w:t xml:space="preserve">4.7.19 Cuándo NO utilizarlo</w:t>
      </w:r>
      <w:bookmarkEnd w:id="100166"/>
    </w:p>
    <w:p>
      <w:pPr>
        <w:pStyle w:val="ListParagraph"/>
        <w:numPr>
          <w:ilvl w:val="0"/>
          <w:numId w:val="1"/>
        </w:numPr>
        <w:spacing w:after="60" w:line="340"/>
        <w:jc w:val="left"/>
      </w:pPr>
      <w:r>
        <w:rPr>
          <w:color w:val="000000"/>
          <w:sz w:val="24"/>
          <w:szCs w:val="24"/>
        </w:rPr>
        <w:t xml:space="preserve">Con tabulares pequeños o medianos y variables heterogéneas: los ensembles de árboles suelen superar al MLP con menos esfuerzo (Grinsztajn et al., 2022).</w:t>
      </w:r>
    </w:p>
    <w:p>
      <w:pPr>
        <w:pStyle w:val="ListParagraph"/>
        <w:numPr>
          <w:ilvl w:val="0"/>
          <w:numId w:val="1"/>
        </w:numPr>
        <w:spacing w:after="60" w:line="340"/>
        <w:jc w:val="left"/>
      </w:pPr>
      <w:r>
        <w:rPr>
          <w:color w:val="000000"/>
          <w:sz w:val="24"/>
          <w:szCs w:val="24"/>
        </w:rPr>
        <w:t xml:space="preserve">Cuando la interpretabilidad y la auditoría de cada decisión son requisitos duros sin infraestructura de XAI.</w:t>
      </w:r>
    </w:p>
    <w:p>
      <w:pPr>
        <w:pStyle w:val="ListParagraph"/>
        <w:numPr>
          <w:ilvl w:val="0"/>
          <w:numId w:val="1"/>
        </w:numPr>
        <w:spacing w:after="60" w:line="340"/>
        <w:jc w:val="left"/>
      </w:pPr>
      <w:r>
        <w:rPr>
          <w:color w:val="000000"/>
          <w:sz w:val="24"/>
          <w:szCs w:val="24"/>
        </w:rPr>
        <w:t xml:space="preserve">Sin acceso a aceleradores ni datos suficientes: el método pierde sus ventajas y añade fragilidad.</w:t>
      </w:r>
    </w:p>
    <w:p>
      <w:pPr>
        <w:pStyle w:val="ListParagraph"/>
        <w:numPr>
          <w:ilvl w:val="0"/>
          <w:numId w:val="1"/>
        </w:numPr>
        <w:spacing w:after="60" w:line="340"/>
        <w:jc w:val="left"/>
      </w:pPr>
      <w:r>
        <w:rPr>
          <w:color w:val="000000"/>
          <w:sz w:val="24"/>
          <w:szCs w:val="24"/>
        </w:rPr>
        <w:t xml:space="preserve">Cuando el equipo no puede sostener la operativa de reentrenamiento, monitoreo de deriva y control de versiones de modelos.</w:t>
      </w:r>
    </w:p>
    <w:p>
      <w:pPr>
        <w:pStyle w:val="ListParagraph"/>
        <w:numPr>
          <w:ilvl w:val="0"/>
          <w:numId w:val="1"/>
        </w:numPr>
        <w:spacing w:after="60" w:line="340"/>
        <w:jc w:val="left"/>
      </w:pPr>
      <w:r>
        <w:rPr>
          <w:color w:val="000000"/>
          <w:sz w:val="24"/>
          <w:szCs w:val="24"/>
        </w:rPr>
        <w:t xml:space="preserve">Cuando un modelo simple (logística, bosque) ya cumple el objetivo de negocio con margen: la complejidad adicional debe ganarse.</w:t>
      </w:r>
    </w:p>
    <w:p>
      <w:pPr>
        <w:pStyle w:val="Heading3"/>
        <w:keepNext/>
        <w:spacing w:after="130" w:before="260" w:line="360" w:lineRule="atLeast"/>
        <w:jc w:val="left"/>
      </w:pPr>
      <w:bookmarkStart w:id="100167" w:name="_Toc100167"/>
      <w:r>
        <w:rPr>
          <w:rFonts w:ascii="Times New Roman" w:eastAsia="Times New Roman"/>
          <w:b/>
          <w:bCs/>
          <w:color w:val="000000"/>
          <w:sz w:val="24"/>
          <w:szCs w:val="24"/>
        </w:rPr>
        <w:t xml:space="preserve">4.7.20 Algoritmos alternativos</w:t>
      </w:r>
      <w:bookmarkEnd w:id="100167"/>
    </w:p>
    <w:p>
      <w:pPr>
        <w:keepNext w:val="false"/>
        <w:spacing w:after="120" w:before="0" w:line="360"/>
        <w:jc w:val="both"/>
      </w:pPr>
      <w:r>
        <w:rPr>
          <w:i w:val="false"/>
          <w:iCs w:val="false"/>
          <w:color w:val="000000"/>
          <w:sz w:val="24"/>
          <w:szCs w:val="24"/>
        </w:rPr>
        <w:t xml:space="preserve">Para datos tabulares, la alternativa principal es XGBoost (sección 4.2): más simple de ajustar, interpretable con SHAP y frecuentemente superior en tamaño mediano; Random Forest (sección 4.1) ocupa el mismo rol con menor ajuste. La regresión logística (sección 4.5) es el baseline lineal con inferencia formal. Dentro de la propia familia neuronal, las arquitecturas especializadas convolucionales, recurrentes y Transformers sustituyen al MLP cuando la estructura espacial o secuencial domina. Y para representaciones de alta cardinalidad, los embeddings factorizados (factorization machines) son una alternativa intermedia. La decisión práctica: tabular mediano, ensembles; no estructurado, redes; explicabilidad formal, lineales.</w:t>
      </w:r>
    </w:p>
    <w:p>
      <w:pPr>
        <w:pStyle w:val="Heading3"/>
        <w:keepNext/>
        <w:spacing w:after="130" w:before="260" w:line="360" w:lineRule="atLeast"/>
        <w:jc w:val="left"/>
      </w:pPr>
      <w:bookmarkStart w:id="100168" w:name="_Toc100168"/>
      <w:r>
        <w:rPr>
          <w:rFonts w:ascii="Times New Roman" w:eastAsia="Times New Roman"/>
          <w:b/>
          <w:bCs/>
          <w:color w:val="000000"/>
          <w:sz w:val="24"/>
          <w:szCs w:val="24"/>
        </w:rPr>
        <w:t xml:space="preserve">4.7.21 Comparación con las alternativas</w:t>
      </w:r>
      <w:bookmarkEnd w:id="100168"/>
    </w:p>
    <w:p>
      <w:pPr>
        <w:keepNext/>
        <w:spacing w:after="100" w:before="200" w:line="300"/>
        <w:jc w:val="center"/>
      </w:pPr>
      <w:r>
        <w:rPr>
          <w:rFonts w:ascii="Times New Roman"/>
          <w:b/>
          <w:bCs/>
          <w:color w:val="000000"/>
          <w:sz w:val="21"/>
          <w:szCs w:val="21"/>
        </w:rPr>
        <w:t xml:space="preserve">Tabla 4.14. </w:t>
      </w:r>
      <w:r>
        <w:rPr>
          <w:rFonts w:ascii="Times New Roman"/>
          <w:color w:val="000000"/>
          <w:sz w:val="21"/>
          <w:szCs w:val="21"/>
        </w:rPr>
        <w:t xml:space="preserve">Comparación entre las redes neuronales (MLP) y sus principales alternativas.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2%"/>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Característica</w:t>
            </w:r>
          </w:p>
        </w:tc>
        <w:tc>
          <w:tcPr>
            <w:tcW w:type="pct" w:w="27%"/>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Red Neuronal (MLP)</w:t>
            </w:r>
          </w:p>
        </w:tc>
        <w:tc>
          <w:tcPr>
            <w:tcW w:type="pct" w:w="26%"/>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XGBoost</w:t>
            </w:r>
          </w:p>
        </w:tc>
        <w:tc>
          <w:tcPr>
            <w:tcW w:type="pct" w:w="25%"/>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Regresión Logística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Precisión (tabular mediano)</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Buena</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Media-alta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Precisión (imagen/texto/serie)</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Excelente (arquitecturas especializadas)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Datos necesarios</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Grandes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Moderados a grandes</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Pocos a enormes</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Costo de cómputo</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Alto (GPU recomendada)</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Medio</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bajo</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Interpretabilidad</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Baja (con XAI)</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Media-baja (con SHAP)</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Facilidad de ajuste</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Baja (muchos hiperparámetros)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Riesgo de sobreajuste</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Alto (controlable)</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Medio (controlable)</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Bajo</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Escalabilidad a datos masivos</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Excelente (GPU, lotes)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Buena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Excelente</w:t>
            </w:r>
          </w:p>
        </w:tc>
      </w:tr>
      <w:tr>
        <w:trPr>
          <w:cantSplit/>
        </w:trPr>
        <w:tc>
          <w:tcPr>
            <w:tcW w:type="pct" w:w="22%"/>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Madurez operativa</w:t>
            </w:r>
          </w:p>
        </w:tc>
        <w:tc>
          <w:tcPr>
            <w:tcW w:type="pct" w:w="27%"/>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 (frameworks industriales)</w:t>
            </w:r>
          </w:p>
        </w:tc>
        <w:tc>
          <w:tcPr>
            <w:tcW w:type="pct" w:w="26%"/>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c>
          <w:tcPr>
            <w:tcW w:type="pct" w:w="25%"/>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r>
    </w:tbl>
    <w:p>
      <w:pPr>
        <w:spacing w:after="120" w:line="240"/>
      </w:pPr>
    </w:p>
    <w:p>
      <w:pPr>
        <w:pStyle w:val="Heading2"/>
        <w:keepNext/>
        <w:spacing w:after="180" w:before="340" w:line="380" w:lineRule="atLeast"/>
        <w:jc w:val="left"/>
      </w:pPr>
      <w:bookmarkStart w:id="100169" w:name="_Toc100169"/>
      <w:r>
        <w:rPr>
          <w:rFonts w:ascii="Times New Roman" w:eastAsia="Times New Roman"/>
          <w:b/>
          <w:bCs/>
          <w:color w:val="000000"/>
          <w:sz w:val="28"/>
          <w:szCs w:val="28"/>
        </w:rPr>
        <w:t xml:space="preserve">4.8. PCA (Análisis de Componentes Principales)</w:t>
      </w:r>
      <w:bookmarkEnd w:id="100169"/>
    </w:p>
    <w:p>
      <w:pPr>
        <w:pStyle w:val="Heading3"/>
        <w:keepNext/>
        <w:spacing w:after="130" w:before="260" w:line="360" w:lineRule="atLeast"/>
        <w:jc w:val="left"/>
      </w:pPr>
      <w:bookmarkStart w:id="100170" w:name="_Toc100170"/>
      <w:r>
        <w:rPr>
          <w:rFonts w:ascii="Times New Roman" w:eastAsia="Times New Roman"/>
          <w:b/>
          <w:bCs/>
          <w:color w:val="000000"/>
          <w:sz w:val="24"/>
          <w:szCs w:val="24"/>
        </w:rPr>
        <w:t xml:space="preserve">4.8.1 ¿Qué es?</w:t>
      </w:r>
      <w:bookmarkEnd w:id="100170"/>
    </w:p>
    <w:p>
      <w:pPr>
        <w:keepNext w:val="false"/>
        <w:spacing w:after="120" w:before="0" w:line="360"/>
        <w:jc w:val="both"/>
      </w:pPr>
      <w:r>
        <w:rPr>
          <w:i w:val="false"/>
          <w:iCs w:val="false"/>
          <w:color w:val="000000"/>
          <w:sz w:val="24"/>
          <w:szCs w:val="24"/>
        </w:rPr>
        <w:t xml:space="preserve">El Análisis de Componentes Principales (PCA, principal component analysis) es un algoritmo de aprendizaje no supervisado de reducción de dimensionalidad que transforma un conjunto de variables numéricas correlacionadas en un nuevo conjunto de variables no correlacionadas, llamadas componentes principales, ordenadas por la cantidad de varianza de los datos que capturan. Los primeros componentes resumen la mayor parte de la información; los últimos, en gran medida, ruido. La técnica fue introducida por Karl Pearson en 1901 en el contexto del ajuste geométrico de rectas y planos, y desarrollada en su forma estadística moderna por Harold Hotelling en 1933; es, con diferencia, el método de extracción de características más usado de la estadística multivariante y del Machine Learning.</w:t>
      </w:r>
    </w:p>
    <w:p>
      <w:pPr>
        <w:keepNext w:val="false"/>
        <w:spacing w:after="120" w:before="0" w:line="360"/>
        <w:jc w:val="both"/>
      </w:pPr>
      <w:r>
        <w:rPr>
          <w:i w:val="false"/>
          <w:iCs w:val="false"/>
          <w:color w:val="000000"/>
          <w:sz w:val="24"/>
          <w:szCs w:val="24"/>
        </w:rPr>
        <w:t xml:space="preserve">Pertenece al paradigma no supervisado, porque no utiliza ninguna variable de respuesta: busca la estructura interna de las variables por sí misma. Geométricamente, PCA proyecta los datos sobre un nuevo sistema de ejes ortogonales cuyo primer eje apunta en la dirección de máxima variabilidad de la nube de puntos; algebraicamente, equivale a la descomposición en autovalores y autovectores de la matriz de covarianzas. La fuente de referencia lo lista bajo Dimensionality reduction junto a LDA, ICA, t-SNE y otros. Su propósito es representar los datos con menos dimensiones conservando la mayor información posible, sin imponer categorías ni modelos.</w:t>
      </w:r>
    </w:p>
    <w:p>
      <w:pPr>
        <w:pStyle w:val="Heading3"/>
        <w:keepNext/>
        <w:spacing w:after="130" w:before="260" w:line="360" w:lineRule="atLeast"/>
        <w:jc w:val="left"/>
      </w:pPr>
      <w:bookmarkStart w:id="100171" w:name="_Toc100171"/>
      <w:r>
        <w:rPr>
          <w:rFonts w:ascii="Times New Roman" w:eastAsia="Times New Roman"/>
          <w:b/>
          <w:bCs/>
          <w:color w:val="000000"/>
          <w:sz w:val="24"/>
          <w:szCs w:val="24"/>
        </w:rPr>
        <w:t xml:space="preserve">4.8.2 ¿Qué problema resuelve?</w:t>
      </w:r>
      <w:bookmarkEnd w:id="100171"/>
    </w:p>
    <w:p>
      <w:pPr>
        <w:keepNext w:val="false"/>
        <w:spacing w:after="120" w:before="0" w:line="360"/>
        <w:jc w:val="both"/>
      </w:pPr>
      <w:r>
        <w:rPr>
          <w:i w:val="false"/>
          <w:iCs w:val="false"/>
          <w:color w:val="000000"/>
          <w:sz w:val="24"/>
          <w:szCs w:val="24"/>
        </w:rPr>
        <w:t xml:space="preserve">Resuelve el problema de la dimensionalidad: conjuntos con decenas o miles de variables correlacionadas dificultan la visualización, ralentizan los algoritmos, inflan la varianza de los modelos (maldición de la dimensionalidad) y sufren redundancias. PCA comprime esas variables en pocas componentes con mínima pérdida de información, permitiendo visualizar en 2D o 3D fenómenos de alta dimensión, acelerar el entrenamiento de modelos posteriores, mitigar la multicolinealidad y eliminar ruido al descartar componentes de baja varianza. Sus aplicaciones típicas son el preprocesamiento de modelos supervisados, la visualización exploratoria, la compresión de imágenes y la construcción de índices compuestos.</w:t>
      </w:r>
    </w:p>
    <w:p>
      <w:pPr>
        <w:keepNext w:val="false"/>
        <w:spacing w:after="120" w:before="0" w:line="360"/>
        <w:jc w:val="both"/>
      </w:pPr>
      <w:r>
        <w:rPr>
          <w:i w:val="false"/>
          <w:iCs w:val="false"/>
          <w:color w:val="000000"/>
          <w:sz w:val="24"/>
          <w:szCs w:val="24"/>
        </w:rPr>
        <w:t xml:space="preserve">No es un método de selección de variables (las componentes son combinaciones de todas, no un subconjunto), lo que reduce la interpretabilidad original; no maneja variables categóricas (para eso existen MCA o análisis factorial de correspondencias); no detecta relaciones no lineales (para visualización no lineal existen t-SNE y UMAP); y, al ser no supervisado, la dirección de máxima varianza no necesariamente es la más útil para predecir una respuesta concreta, en cuyo caso LDA o PLS son alternativas supervisadas.</w:t>
      </w:r>
    </w:p>
    <w:p>
      <w:pPr>
        <w:pStyle w:val="Heading3"/>
        <w:keepNext/>
        <w:spacing w:after="130" w:before="260" w:line="360" w:lineRule="atLeast"/>
        <w:jc w:val="left"/>
      </w:pPr>
      <w:bookmarkStart w:id="100172" w:name="_Toc100172"/>
      <w:r>
        <w:rPr>
          <w:rFonts w:ascii="Times New Roman" w:eastAsia="Times New Roman"/>
          <w:b/>
          <w:bCs/>
          <w:color w:val="000000"/>
          <w:sz w:val="24"/>
          <w:szCs w:val="24"/>
        </w:rPr>
        <w:t xml:space="preserve">4.8.3 ¿Cómo funciona?</w:t>
      </w:r>
      <w:bookmarkEnd w:id="100172"/>
    </w:p>
    <w:p>
      <w:pPr>
        <w:keepNext w:val="false"/>
        <w:spacing w:after="120" w:before="0" w:line="360"/>
        <w:jc w:val="both"/>
      </w:pPr>
      <w:r>
        <w:rPr>
          <w:i w:val="false"/>
          <w:iCs w:val="false"/>
          <w:color w:val="000000"/>
          <w:sz w:val="24"/>
          <w:szCs w:val="24"/>
        </w:rPr>
        <w:t xml:space="preserve">Primero, datos de entrada: una matriz de n observaciones y p variables numéricas. Segundo, preparación: se centran las variables (restar la media) y, casi siempre, se estandarizan (dividir por la desviación estándar), decisivo cuando las escalas difieren, porque PCA es sensible a la varianza y una variable en miles dominaría las componentes. Tercero, matriz de covarianzas: se calcula la matriz p por p que resume las covarianzas entre todas las parejas de variables, el objeto matemático que codifica la estructura de variabilidad conjunta.</w:t>
      </w:r>
    </w:p>
    <w:p>
      <w:pPr>
        <w:keepNext w:val="false"/>
        <w:spacing w:after="120" w:before="0" w:line="360"/>
        <w:jc w:val="both"/>
      </w:pPr>
      <w:r>
        <w:rPr>
          <w:i w:val="false"/>
          <w:iCs w:val="false"/>
          <w:color w:val="000000"/>
          <w:sz w:val="24"/>
          <w:szCs w:val="24"/>
        </w:rPr>
        <w:t xml:space="preserve">Cuarto, descomposición espectral: se resuelve el problema de autovalores y autovectores de la matriz de covarianzas (o, equivalentemente, se aplica la descomposición en valores singulares a la matriz de datos centrada); cada autovector define la dirección de una componente principal y cada autovalor cuantifica la varianza capturada por esa dirección. Quinto, ordenamiento: las componentes se ordenan por autovalor descendente; la primera captura el máximo de varianza, la segunda el máximo restante bajo la restricción de ortogonalidad, y así sucesivamente. Sexto, elección del número de componentes: el analista retiene k componentes según la varianza acumulada (típicamente entre el 80 y el 95 por ciento), el gráfico de sedimentación (scree plot) o criterios como Kaiser. Séptimo, proyección: los datos se transforman al nuevo espacio k-dimensional mediante el producto matricial de los datos por los autovectores retenidos, produciendo el conjunto reducido que alimentará visualizaciones o modelos posteriores.</w:t>
      </w:r>
    </w:p>
    <w:p>
      <w:pPr>
        <w:pStyle w:val="Heading3"/>
        <w:keepNext/>
        <w:spacing w:after="130" w:before="260" w:line="360" w:lineRule="atLeast"/>
        <w:jc w:val="left"/>
      </w:pPr>
      <w:bookmarkStart w:id="100173" w:name="_Toc100173"/>
      <w:r>
        <w:rPr>
          <w:rFonts w:ascii="Times New Roman" w:eastAsia="Times New Roman"/>
          <w:b/>
          <w:bCs/>
          <w:color w:val="000000"/>
          <w:sz w:val="24"/>
          <w:szCs w:val="24"/>
        </w:rPr>
        <w:t xml:space="preserve">4.8.4 Fundamento matemático</w:t>
      </w:r>
      <w:bookmarkEnd w:id="100173"/>
    </w:p>
    <w:p>
      <w:pPr>
        <w:keepNext w:val="false"/>
        <w:spacing w:after="120" w:before="0" w:line="360"/>
        <w:jc w:val="both"/>
      </w:pPr>
      <w:r>
        <w:rPr>
          <w:i w:val="false"/>
          <w:iCs w:val="false"/>
          <w:color w:val="000000"/>
          <w:sz w:val="24"/>
          <w:szCs w:val="24"/>
        </w:rPr>
        <w:t xml:space="preserve">Tras centrar los datos, la matriz de covarianzas muestrales resume la variabilidad conjunta:</w:t>
      </w:r>
    </w:p>
    <w:p>
      <w:pPr>
        <w:tabs>
          <w:tab w:val="center" w:pos="4680"/>
          <w:tab w:val="right" w:pos="9360"/>
        </w:tabs>
        <w:spacing w:after="140" w:before="120" w:line="360"/>
      </w:pPr>
      <w:r>
        <w:t xml:space="preserve">	</w:t>
      </w:r>
      <m:oMath>
        <m:r>
          <m:t>C = </m:t>
        </m:r>
        <m:f>
          <m:num>
            <m:r>
              <m:t>1</m:t>
            </m:r>
          </m:num>
          <m:den>
            <m:r>
              <m:t>n − 1</m:t>
            </m:r>
          </m:den>
        </m:f>
        <m:sSup>
          <m:sSupPr/>
          <m:e>
            <m:r>
              <m:t>X</m:t>
            </m:r>
          </m:e>
          <m:sup>
            <m:r>
              <m:t>⊤</m:t>
            </m:r>
          </m:sup>
        </m:sSup>
        <m:r>
          <m:t>X</m:t>
        </m:r>
      </m:oMath>
      <w:r>
        <w:rPr>
          <w:color w:val="000000"/>
          <w:sz w:val="22"/>
          <w:szCs w:val="22"/>
        </w:rPr>
        <w:t xml:space="preserve">	(4.29)</w:t>
      </w:r>
    </w:p>
    <w:p>
      <w:pPr>
        <w:keepNext w:val="false"/>
        <w:spacing w:after="120" w:before="0" w:line="360"/>
        <w:jc w:val="both"/>
      </w:pPr>
      <w:r>
        <w:rPr>
          <w:i w:val="false"/>
          <w:iCs w:val="false"/>
          <w:color w:val="000000"/>
          <w:sz w:val="24"/>
          <w:szCs w:val="24"/>
        </w:rPr>
        <w:t xml:space="preserve">donde X es la matriz de datos centrados (y, en la práctica, estandarizados) de dimensiones n por p, de modo que C es de p por p, simétrica y semidefinida positiva. Las componentes principales son los autovectores de C: direcciones v que solo se estiran, sin rotarse, al aplicar la matriz:</w:t>
      </w:r>
    </w:p>
    <w:p>
      <w:pPr>
        <w:tabs>
          <w:tab w:val="center" w:pos="4680"/>
          <w:tab w:val="right" w:pos="9360"/>
        </w:tabs>
        <w:spacing w:after="140" w:before="120" w:line="360"/>
      </w:pPr>
      <w:r>
        <w:t xml:space="preserve">	</w:t>
      </w:r>
      <m:oMath>
        <m:r>
          <m:t>C v = λ v</m:t>
        </m:r>
      </m:oMath>
      <w:r>
        <w:rPr>
          <w:color w:val="000000"/>
          <w:sz w:val="22"/>
          <w:szCs w:val="22"/>
        </w:rPr>
        <w:t xml:space="preserve">	(4.30)</w:t>
      </w:r>
    </w:p>
    <w:p>
      <w:pPr>
        <w:keepNext w:val="false"/>
        <w:spacing w:after="120" w:before="0" w:line="360"/>
        <w:jc w:val="both"/>
      </w:pPr>
      <w:r>
        <w:rPr>
          <w:i w:val="false"/>
          <w:iCs w:val="false"/>
          <w:color w:val="000000"/>
          <w:sz w:val="24"/>
          <w:szCs w:val="24"/>
        </w:rPr>
        <w:t xml:space="preserve">donde λ es el autovalor asociado, que coincide con la varianza de los datos proyectados sobre v. La primera componente es el autovector de mayor autovalor; la segunda, el siguiente mayor sujeto a ortogonalidad con la primera, y así sucesivamente. La proporción de varianza explicada por la componente j y su versión acumulada se calculan directamente de los autovalores:</w:t>
      </w:r>
    </w:p>
    <w:p>
      <w:pPr>
        <w:tabs>
          <w:tab w:val="center" w:pos="4680"/>
          <w:tab w:val="right" w:pos="9360"/>
        </w:tabs>
        <w:spacing w:after="140" w:before="120" w:line="360"/>
      </w:pPr>
      <w:r>
        <w:t xml:space="preserve">	</w:t>
      </w:r>
      <m:oMath>
        <m:r>
          <m:t>VE(</m:t>
        </m:r>
        <m:sSub>
          <m:sSubPr/>
          <m:e>
            <m:r>
              <m:t>v</m:t>
            </m:r>
          </m:e>
          <m:sub>
            <m:r>
              <m:t>j</m:t>
            </m:r>
          </m:sub>
        </m:sSub>
        <m:r>
          <m:t>) = </m:t>
        </m:r>
        <m:f>
          <m:num>
            <m:sSub>
              <m:sSubPr/>
              <m:e>
                <m:r>
                  <m:t>λ</m:t>
                </m:r>
              </m:e>
              <m:sub>
                <m:r>
                  <m:t>j</m:t>
                </m:r>
              </m:sub>
            </m:sSub>
          </m:num>
          <m:den>
            <m:nary>
              <m:naryPr>
                <m:chr m:val="∑"/>
                <m:limLoc m:val="undOvr"/>
              </m:naryPr>
              <m:sub>
                <m:r>
                  <m:t>k=1</m:t>
                </m:r>
              </m:sub>
              <m:sup>
                <m:r>
                  <m:t>p</m:t>
                </m:r>
              </m:sup>
              <m:e>
                <m:sSub>
                  <m:sSubPr/>
                  <m:e>
                    <m:r>
                      <m:t>λ</m:t>
                    </m:r>
                  </m:e>
                  <m:sub>
                    <m:r>
                      <m:t>k</m:t>
                    </m:r>
                  </m:sub>
                </m:sSub>
              </m:e>
            </m:nary>
          </m:den>
        </m:f>
      </m:oMath>
      <w:r>
        <w:rPr>
          <w:color w:val="000000"/>
          <w:sz w:val="22"/>
          <w:szCs w:val="22"/>
        </w:rPr>
        <w:t xml:space="preserve">	(4.31)</w:t>
      </w:r>
    </w:p>
    <w:p>
      <w:pPr>
        <w:keepNext w:val="false"/>
        <w:spacing w:after="120" w:before="0" w:line="360"/>
        <w:jc w:val="both"/>
      </w:pPr>
      <w:r>
        <w:rPr>
          <w:i w:val="false"/>
          <w:iCs w:val="false"/>
          <w:color w:val="000000"/>
          <w:sz w:val="24"/>
          <w:szCs w:val="24"/>
        </w:rPr>
        <w:t xml:space="preserve">La proyección de una observación x centrada sobre las k componentes retenidas es simplemente el producto z igual a V</w:t>
      </w:r>
      <w:r>
        <w:rPr>
          <w:i w:val="false"/>
          <w:iCs w:val="false"/>
          <w:color w:val="000000"/>
          <w:sz w:val="24"/>
          <w:szCs w:val="24"/>
          <w:vertAlign w:val="subscript"/>
        </w:rPr>
        <w:t xml:space="preserve">k</w:t>
      </w:r>
      <w:r>
        <w:rPr>
          <w:i w:val="false"/>
          <w:iCs w:val="false"/>
          <w:color w:val="000000"/>
          <w:sz w:val="24"/>
          <w:szCs w:val="24"/>
          <w:vertAlign w:val="superscript"/>
        </w:rPr>
        <w:t xml:space="preserve">⊤</w:t>
      </w:r>
      <w:r>
        <w:rPr>
          <w:i w:val="false"/>
          <w:iCs w:val="false"/>
          <w:color w:val="000000"/>
          <w:sz w:val="24"/>
          <w:szCs w:val="24"/>
        </w:rPr>
        <w:t xml:space="preserve">x, que produce las puntuaciones (scores) del nuevo espacio. Dos propiedades completan el marco: la ortogonalidad de las componentes garantiza que las nuevas variables son incorrelacionadas, eliminando la multicolinealidad; y la reconstrucción aproximada x̃ igual a V</w:t>
      </w:r>
      <w:r>
        <w:rPr>
          <w:i w:val="false"/>
          <w:iCs w:val="false"/>
          <w:color w:val="000000"/>
          <w:sz w:val="24"/>
          <w:szCs w:val="24"/>
          <w:vertAlign w:val="subscript"/>
        </w:rPr>
        <w:t xml:space="preserve">k</w:t>
      </w:r>
      <w:r>
        <w:rPr>
          <w:i w:val="false"/>
          <w:iCs w:val="false"/>
          <w:color w:val="000000"/>
          <w:sz w:val="24"/>
          <w:szCs w:val="24"/>
        </w:rPr>
        <w:t xml:space="preserve">z más la media permite medir el error de compresión. Con datos estandarizados, C coincide con la matriz de correlaciones, y esa es la configuración recomendada cuando las variables tienen unidades distintas.</w:t>
      </w:r>
    </w:p>
    <w:p>
      <w:pPr>
        <w:pStyle w:val="Heading3"/>
        <w:keepNext/>
        <w:spacing w:after="130" w:before="260" w:line="360" w:lineRule="atLeast"/>
        <w:jc w:val="left"/>
      </w:pPr>
      <w:bookmarkStart w:id="100174" w:name="_Toc100174"/>
      <w:r>
        <w:rPr>
          <w:rFonts w:ascii="Times New Roman" w:eastAsia="Times New Roman"/>
          <w:b/>
          <w:bCs/>
          <w:color w:val="000000"/>
          <w:sz w:val="24"/>
          <w:szCs w:val="24"/>
        </w:rPr>
        <w:t xml:space="preserve">4.8.5 Ejemplo sencillo</w:t>
      </w:r>
      <w:bookmarkEnd w:id="100174"/>
    </w:p>
    <w:p>
      <w:pPr>
        <w:keepNext w:val="false"/>
        <w:spacing w:after="120" w:before="0" w:line="360"/>
        <w:jc w:val="both"/>
      </w:pPr>
      <w:r>
        <w:rPr>
          <w:i w:val="false"/>
          <w:iCs w:val="false"/>
          <w:color w:val="000000"/>
          <w:sz w:val="24"/>
          <w:szCs w:val="24"/>
        </w:rPr>
        <w:t xml:space="preserve">Considérense doce personas con dos variables muy correlacionadas: altura en centímetros (entre 150 y 190) y peso en kilogramos (entre 50 y 90). En el diagrama de dispersión, los puntos forman una nube alargada en diagonal. Tras centrar y estandarizar, la matriz de correlaciones tiene una única estructura dominante: la primera componente apunta en la diagonal de la nube (autovector con pesos aproximados 0,71 en altura y 0,71 en peso) y captura, supóngase, el 94 por ciento de la varianza total; la segunda componente, perpendicular, recoge el 6 por ciento restante (las desviaciones de la proporción ideal peso-altura de cada persona).</w:t>
      </w:r>
    </w:p>
    <w:p>
      <w:pPr>
        <w:keepNext w:val="false"/>
        <w:spacing w:after="120" w:before="0" w:line="360"/>
        <w:jc w:val="both"/>
      </w:pPr>
      <w:r>
        <w:rPr>
          <w:i w:val="false"/>
          <w:iCs w:val="false"/>
          <w:color w:val="000000"/>
          <w:sz w:val="24"/>
          <w:szCs w:val="24"/>
        </w:rPr>
        <w:t xml:space="preserve">La interpretación es reveladora: las dos variables originales se resumen en una sola, un índice de tamaño corporal, perdiendo apenas el 6 por ciento de la información. Cada persona queda descrita por su puntuación en esa componente: el producto de sus valores centrados y estandarizados por el vector de pesos. Si el analista quisiera alimentar un modelo posterior con una sola variable en lugar de dos, conservaría casi toda la señal eliminando la colinealidad. En general, con p variables, PCA repetirá este razonamiento para las direcciones segundo, tercero y siguientes, y la Figura 4.8 muestra cómo se combina el criterio de varianza acumulada para decidir cuántas conservar.</w:t>
      </w:r>
    </w:p>
    <w:p>
      <w:pPr>
        <w:keepNext/>
        <w:spacing w:after="60" w:before="160"/>
        <w:jc w:val="center"/>
      </w:pPr>
      <w:r>
        <w:drawing>
          <wp:inline distT="0" distB="0" distL="0" distR="0">
            <wp:extent cx="56197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619750" cy="2876550"/>
                    </a:xfrm>
                    <a:prstGeom prst="rect">
                      <a:avLst/>
                    </a:prstGeom>
                  </pic:spPr>
                </pic:pic>
              </a:graphicData>
            </a:graphic>
          </wp:inline>
        </w:drawing>
      </w:r>
    </w:p>
    <w:p>
      <w:pPr>
        <w:spacing w:after="180" w:line="280"/>
        <w:jc w:val="center"/>
      </w:pPr>
      <w:r>
        <w:rPr>
          <w:rFonts w:ascii="Times New Roman"/>
          <w:b/>
          <w:bCs/>
          <w:color w:val="333333"/>
          <w:sz w:val="21"/>
          <w:szCs w:val="21"/>
        </w:rPr>
        <w:t xml:space="preserve">Figura 4.8. </w:t>
      </w:r>
      <w:r>
        <w:rPr>
          <w:rFonts w:ascii="Times New Roman"/>
          <w:color w:val="333333"/>
          <w:sz w:val="21"/>
          <w:szCs w:val="21"/>
        </w:rPr>
        <w:t xml:space="preserve">Varianza explicada por componente y varianza acumulada en un PCA de 12 variables (datos sintéticos): el umbral del 90 por ciento se alcanza con pocas componentes.</w:t>
      </w:r>
    </w:p>
    <w:p>
      <w:pPr>
        <w:pStyle w:val="Heading3"/>
        <w:keepNext/>
        <w:spacing w:after="130" w:before="260" w:line="360" w:lineRule="atLeast"/>
        <w:jc w:val="left"/>
      </w:pPr>
      <w:bookmarkStart w:id="100175" w:name="_Toc100175"/>
      <w:r>
        <w:rPr>
          <w:rFonts w:ascii="Times New Roman" w:eastAsia="Times New Roman"/>
          <w:b/>
          <w:bCs/>
          <w:color w:val="000000"/>
          <w:sz w:val="24"/>
          <w:szCs w:val="24"/>
        </w:rPr>
        <w:t xml:space="preserve">4.8.6 Ejemplo práctico</w:t>
      </w:r>
      <w:bookmarkEnd w:id="100175"/>
    </w:p>
    <w:p>
      <w:pPr>
        <w:keepNext w:val="false"/>
        <w:spacing w:after="120" w:before="0" w:line="360"/>
        <w:jc w:val="both"/>
      </w:pPr>
      <w:r>
        <w:rPr>
          <w:i w:val="false"/>
          <w:iCs w:val="false"/>
          <w:color w:val="000000"/>
          <w:sz w:val="24"/>
          <w:szCs w:val="24"/>
        </w:rPr>
        <w:t xml:space="preserve">Un laboratorio clínico recibe 40 indicadores bioquímicos por paciente y quiere construir una puntuación compuesta de estado metabólico para estratificar riesgos. Con 60 000 pacientes, el equipo estandariza los 40 indicadores, aplica PCA y observa que ocho componentes acumulan el 88 por ciento de la varianza; el análisis de cargas (loadings) revela interpretaciones clínicas claras: la primera componente concentra glucosa, insulinemia y triglicéridos (eje glucémico-lipídico), la segunda agrupa transaminasas y bilirrubina (eje hepático), la tercera colesterol HDL y LDL, y así sucesivamente.</w:t>
      </w:r>
    </w:p>
    <w:p>
      <w:pPr>
        <w:keepNext w:val="false"/>
        <w:spacing w:after="120" w:before="0" w:line="360"/>
        <w:jc w:val="both"/>
      </w:pPr>
      <w:r>
        <w:rPr>
          <w:i w:val="false"/>
          <w:iCs w:val="false"/>
          <w:color w:val="000000"/>
          <w:sz w:val="24"/>
          <w:szCs w:val="24"/>
        </w:rPr>
        <w:t xml:space="preserve">Con las ocho puntuaciones por paciente, el laboratorio alimenta un modelo de regresión logística que predice riesgo de síndrome metabólico, con dos beneficios documentables: el modelo reducido entrená y valida más rápido, y las componentes, al ser incorrelacionadas, estabilizan los coeficientes. Además, la puntuación de la primera componente se adopta como indicador compuesto de vigilancia poblacional en los informes del laboratorio. El pipeline se versiona: si llegan indicadores nuevos, se reajusta el PCA sobre el conjunto de entrenamiento y se actualizan las cargas, manteniendo la trazabilidad de las interpretaciones clínicas.</w:t>
      </w:r>
    </w:p>
    <w:p>
      <w:pPr>
        <w:pStyle w:val="Heading3"/>
        <w:keepNext/>
        <w:spacing w:after="130" w:before="260" w:line="360" w:lineRule="atLeast"/>
        <w:jc w:val="left"/>
      </w:pPr>
      <w:bookmarkStart w:id="100176" w:name="_Toc100176"/>
      <w:r>
        <w:rPr>
          <w:rFonts w:ascii="Times New Roman" w:eastAsia="Times New Roman"/>
          <w:b/>
          <w:bCs/>
          <w:color w:val="000000"/>
          <w:sz w:val="24"/>
          <w:szCs w:val="24"/>
        </w:rPr>
        <w:t xml:space="preserve">4.8.7 Aplicaciones reales</w:t>
      </w:r>
      <w:bookmarkEnd w:id="100176"/>
    </w:p>
    <w:p>
      <w:pPr>
        <w:pStyle w:val="ListParagraph"/>
        <w:numPr>
          <w:ilvl w:val="0"/>
          <w:numId w:val="1"/>
        </w:numPr>
        <w:spacing w:after="60" w:line="340"/>
        <w:jc w:val="left"/>
      </w:pPr>
      <w:r>
        <w:rPr>
          <w:b/>
          <w:bCs/>
          <w:color w:val="000000"/>
          <w:sz w:val="24"/>
          <w:szCs w:val="24"/>
        </w:rPr>
        <w:t xml:space="preserve">Preprocesamiento de modelos predictivos con variables correlacionadas.</w:t>
      </w:r>
      <w:r>
        <w:rPr>
          <w:color w:val="000000"/>
          <w:sz w:val="24"/>
          <w:szCs w:val="24"/>
        </w:rPr>
        <w:t xml:space="preserve"> Sector financiero e industrial; problema: modelos con cientos de indicadores colineales (ratios financieros, sensores). Datos: matrices tabulares numéricas estandarizadas. Aplicación: PCA reduce a k componentes que alimentan regresiones, SVM o redes. Beneficio: menor multicolinealidad, entrenamientos más rápidos y coeficientes más estables.</w:t>
      </w:r>
    </w:p>
    <w:p>
      <w:pPr>
        <w:pStyle w:val="ListParagraph"/>
        <w:numPr>
          <w:ilvl w:val="0"/>
          <w:numId w:val="1"/>
        </w:numPr>
        <w:spacing w:after="60" w:line="340"/>
        <w:jc w:val="left"/>
      </w:pPr>
      <w:r>
        <w:rPr>
          <w:b/>
          <w:bCs/>
          <w:color w:val="000000"/>
          <w:sz w:val="24"/>
          <w:szCs w:val="24"/>
        </w:rPr>
        <w:t xml:space="preserve">Compresión y reconocimiento de imágenes (eigenfaces).</w:t>
      </w:r>
      <w:r>
        <w:rPr>
          <w:color w:val="000000"/>
          <w:sz w:val="24"/>
          <w:szCs w:val="24"/>
        </w:rPr>
        <w:t xml:space="preserve"> Sector tecnología y seguridad; problema: representar rostros o firmas visuales con pocos parámetros. Datos: imágenes vectorizadas (miles de píxeles). Aplicación: PCA sobre la matriz de imágenes; las primeras componentes (eigenfaces) resumen los modos principales de variación facial. Beneficio: reconocimiento y compresión eficientes, antecedente directo de las técnicas modernas de visión.</w:t>
      </w:r>
    </w:p>
    <w:p>
      <w:pPr>
        <w:pStyle w:val="ListParagraph"/>
        <w:numPr>
          <w:ilvl w:val="0"/>
          <w:numId w:val="1"/>
        </w:numPr>
        <w:spacing w:after="60" w:line="340"/>
        <w:jc w:val="left"/>
      </w:pPr>
      <w:r>
        <w:rPr>
          <w:b/>
          <w:bCs/>
          <w:color w:val="000000"/>
          <w:sz w:val="24"/>
          <w:szCs w:val="24"/>
        </w:rPr>
        <w:t xml:space="preserve">Visualización exploratoria de datos de alta dimensión.</w:t>
      </w:r>
      <w:r>
        <w:rPr>
          <w:color w:val="000000"/>
          <w:sz w:val="24"/>
          <w:szCs w:val="24"/>
        </w:rPr>
        <w:t xml:space="preserve"> Sector académico y biotecnología; problema: entender la estructura de datos con miles de variables (genómica, espectroscopía, encuestas). Datos: matrices de expresión génica o espectros. Aplicación: proyección a 2-3 componentes con codificación por grupos experimentales. Beneficio: detección visual de agrupamientos, outliers y efectos de lote antes de modelar.</w:t>
      </w:r>
    </w:p>
    <w:p>
      <w:pPr>
        <w:pStyle w:val="ListParagraph"/>
        <w:numPr>
          <w:ilvl w:val="0"/>
          <w:numId w:val="1"/>
        </w:numPr>
        <w:spacing w:after="60" w:line="340"/>
        <w:jc w:val="left"/>
      </w:pPr>
      <w:r>
        <w:rPr>
          <w:b/>
          <w:bCs/>
          <w:color w:val="000000"/>
          <w:sz w:val="24"/>
          <w:szCs w:val="24"/>
        </w:rPr>
        <w:t xml:space="preserve">Construcción de índices compuestos en economía y políticas públicas.</w:t>
      </w:r>
      <w:r>
        <w:rPr>
          <w:color w:val="000000"/>
          <w:sz w:val="24"/>
          <w:szCs w:val="24"/>
        </w:rPr>
        <w:t xml:space="preserve"> Sector gubernamental; problema: resumir múltiples indicadores socioeconómicos en un índice comparable. Datos: indicadores por región o país (ingreso, educación, salud). Aplicación: primera componente como índice ponderado por la varianza explicada. Beneficio: rankings y monitoreos con ponderaciones basadas en datos, no en juicios arbitrarios.</w:t>
      </w:r>
    </w:p>
    <w:p>
      <w:pPr>
        <w:pStyle w:val="Heading3"/>
        <w:keepNext/>
        <w:spacing w:after="130" w:before="260" w:line="360" w:lineRule="atLeast"/>
        <w:jc w:val="left"/>
      </w:pPr>
      <w:bookmarkStart w:id="100177" w:name="_Toc100177"/>
      <w:r>
        <w:rPr>
          <w:rFonts w:ascii="Times New Roman" w:eastAsia="Times New Roman"/>
          <w:b/>
          <w:bCs/>
          <w:color w:val="000000"/>
          <w:sz w:val="24"/>
          <w:szCs w:val="24"/>
        </w:rPr>
        <w:t xml:space="preserve">4.8.8 Ventajas</w:t>
      </w:r>
      <w:bookmarkEnd w:id="100177"/>
    </w:p>
    <w:p>
      <w:pPr>
        <w:pStyle w:val="ListParagraph"/>
        <w:numPr>
          <w:ilvl w:val="0"/>
          <w:numId w:val="1"/>
        </w:numPr>
        <w:spacing w:after="60" w:line="340"/>
        <w:jc w:val="left"/>
      </w:pPr>
      <w:r>
        <w:rPr>
          <w:b/>
          <w:bCs/>
          <w:color w:val="000000"/>
          <w:sz w:val="24"/>
          <w:szCs w:val="24"/>
        </w:rPr>
        <w:t xml:space="preserve">Reducción drástica de dimensiones con pérdida controlada.</w:t>
      </w:r>
      <w:r>
        <w:rPr>
          <w:color w:val="000000"/>
          <w:sz w:val="24"/>
          <w:szCs w:val="24"/>
        </w:rPr>
        <w:t xml:space="preserve"> La varianza explicada cuantifica exactamente qué se conserva y qué se descarta, decisión informada y no ciega.</w:t>
      </w:r>
    </w:p>
    <w:p>
      <w:pPr>
        <w:pStyle w:val="ListParagraph"/>
        <w:numPr>
          <w:ilvl w:val="0"/>
          <w:numId w:val="1"/>
        </w:numPr>
        <w:spacing w:after="60" w:line="340"/>
        <w:jc w:val="left"/>
      </w:pPr>
      <w:r>
        <w:rPr>
          <w:b/>
          <w:bCs/>
          <w:color w:val="000000"/>
          <w:sz w:val="24"/>
          <w:szCs w:val="24"/>
        </w:rPr>
        <w:t xml:space="preserve">Eliminación de la multicolinealidad.</w:t>
      </w:r>
      <w:r>
        <w:rPr>
          <w:color w:val="000000"/>
          <w:sz w:val="24"/>
          <w:szCs w:val="24"/>
        </w:rPr>
        <w:t xml:space="preserve"> Las componentes son incorrelacionadas por construcción, ideal para modelos que sufren con variables colineales.</w:t>
      </w:r>
    </w:p>
    <w:p>
      <w:pPr>
        <w:pStyle w:val="ListParagraph"/>
        <w:numPr>
          <w:ilvl w:val="0"/>
          <w:numId w:val="1"/>
        </w:numPr>
        <w:spacing w:after="60" w:line="340"/>
        <w:jc w:val="left"/>
      </w:pPr>
      <w:r>
        <w:rPr>
          <w:b/>
          <w:bCs/>
          <w:color w:val="000000"/>
          <w:sz w:val="24"/>
          <w:szCs w:val="24"/>
        </w:rPr>
        <w:t xml:space="preserve">Ruido reducido.</w:t>
      </w:r>
      <w:r>
        <w:rPr>
          <w:color w:val="000000"/>
          <w:sz w:val="24"/>
          <w:szCs w:val="24"/>
        </w:rPr>
        <w:t xml:space="preserve"> Las últimas componentes, de baja varianza, concentran frecuentemente ruido de medición; descartarlas limpia el conjunto de datos.</w:t>
      </w:r>
    </w:p>
    <w:p>
      <w:pPr>
        <w:pStyle w:val="ListParagraph"/>
        <w:numPr>
          <w:ilvl w:val="0"/>
          <w:numId w:val="1"/>
        </w:numPr>
        <w:spacing w:after="60" w:line="340"/>
        <w:jc w:val="left"/>
      </w:pPr>
      <w:r>
        <w:rPr>
          <w:b/>
          <w:bCs/>
          <w:color w:val="000000"/>
          <w:sz w:val="24"/>
          <w:szCs w:val="24"/>
        </w:rPr>
        <w:t xml:space="preserve">Visualización inmediata.</w:t>
      </w:r>
      <w:r>
        <w:rPr>
          <w:color w:val="000000"/>
          <w:sz w:val="24"/>
          <w:szCs w:val="24"/>
        </w:rPr>
        <w:t xml:space="preserve"> Las dos o tres primeras componentes permiten graficar fenómenos de alta dimensión y comunicar estructura.</w:t>
      </w:r>
    </w:p>
    <w:p>
      <w:pPr>
        <w:pStyle w:val="ListParagraph"/>
        <w:numPr>
          <w:ilvl w:val="0"/>
          <w:numId w:val="1"/>
        </w:numPr>
        <w:spacing w:after="60" w:line="340"/>
        <w:jc w:val="left"/>
      </w:pPr>
      <w:r>
        <w:rPr>
          <w:b/>
          <w:bCs/>
          <w:color w:val="000000"/>
          <w:sz w:val="24"/>
          <w:szCs w:val="24"/>
        </w:rPr>
        <w:t xml:space="preserve">Fundamento matemático sólido y solución única.</w:t>
      </w:r>
      <w:r>
        <w:rPr>
          <w:color w:val="000000"/>
          <w:sz w:val="24"/>
          <w:szCs w:val="24"/>
        </w:rPr>
        <w:t xml:space="preserve"> La descomposición espectral tiene solución cerrada, determinista y óptima en el sentido de mínima reconstrucción cuadrática para un k dado.</w:t>
      </w:r>
    </w:p>
    <w:p>
      <w:pPr>
        <w:pStyle w:val="ListParagraph"/>
        <w:numPr>
          <w:ilvl w:val="0"/>
          <w:numId w:val="1"/>
        </w:numPr>
        <w:spacing w:after="60" w:line="340"/>
        <w:jc w:val="left"/>
      </w:pPr>
      <w:r>
        <w:rPr>
          <w:b/>
          <w:bCs/>
          <w:color w:val="000000"/>
          <w:sz w:val="24"/>
          <w:szCs w:val="24"/>
        </w:rPr>
        <w:t xml:space="preserve">Rápido y escalable.</w:t>
      </w:r>
      <w:r>
        <w:rPr>
          <w:color w:val="000000"/>
          <w:sz w:val="24"/>
          <w:szCs w:val="24"/>
        </w:rPr>
        <w:t xml:space="preserve"> Existen algoritmos aleatorizados y por lotes (incremental PCA) para matrices enormes, y la transformación de datos nuevos es un simple producto matricial.</w:t>
      </w:r>
    </w:p>
    <w:p>
      <w:pPr>
        <w:pStyle w:val="Heading3"/>
        <w:keepNext/>
        <w:spacing w:after="130" w:before="260" w:line="360" w:lineRule="atLeast"/>
        <w:jc w:val="left"/>
      </w:pPr>
      <w:bookmarkStart w:id="100178" w:name="_Toc100178"/>
      <w:r>
        <w:rPr>
          <w:rFonts w:ascii="Times New Roman" w:eastAsia="Times New Roman"/>
          <w:b/>
          <w:bCs/>
          <w:color w:val="000000"/>
          <w:sz w:val="24"/>
          <w:szCs w:val="24"/>
        </w:rPr>
        <w:t xml:space="preserve">4.8.9 Desventajas y limitaciones</w:t>
      </w:r>
      <w:bookmarkEnd w:id="100178"/>
    </w:p>
    <w:p>
      <w:pPr>
        <w:pStyle w:val="ListParagraph"/>
        <w:numPr>
          <w:ilvl w:val="0"/>
          <w:numId w:val="1"/>
        </w:numPr>
        <w:spacing w:after="60" w:line="340"/>
        <w:jc w:val="left"/>
      </w:pPr>
      <w:r>
        <w:rPr>
          <w:b/>
          <w:bCs/>
          <w:color w:val="000000"/>
          <w:sz w:val="24"/>
          <w:szCs w:val="24"/>
        </w:rPr>
        <w:t xml:space="preserve">Pérdida de interpretabilidad de las variables originales.</w:t>
      </w:r>
      <w:r>
        <w:rPr>
          <w:color w:val="000000"/>
          <w:sz w:val="24"/>
          <w:szCs w:val="24"/>
        </w:rPr>
        <w:t xml:space="preserve"> Las componentes son combinaciones lineales de todas las variables: responder qué variable explica qué exige leer las cargas, y el resultado es menos directo que las variables crudas.</w:t>
      </w:r>
    </w:p>
    <w:p>
      <w:pPr>
        <w:pStyle w:val="ListParagraph"/>
        <w:numPr>
          <w:ilvl w:val="0"/>
          <w:numId w:val="1"/>
        </w:numPr>
        <w:spacing w:after="60" w:line="340"/>
        <w:jc w:val="left"/>
      </w:pPr>
      <w:r>
        <w:rPr>
          <w:b/>
          <w:bCs/>
          <w:color w:val="000000"/>
          <w:sz w:val="24"/>
          <w:szCs w:val="24"/>
        </w:rPr>
        <w:t xml:space="preserve">Solo captura relaciones lineales.</w:t>
      </w:r>
      <w:r>
        <w:rPr>
          <w:color w:val="000000"/>
          <w:sz w:val="24"/>
          <w:szCs w:val="24"/>
        </w:rPr>
        <w:t xml:space="preserve"> Estructuras curvas, anulares o en maniobra (por ejemplo, dos arcos) se proyectan mal; t-SNE, UMAP o kernel PCA cubren la no linealidad.</w:t>
      </w:r>
    </w:p>
    <w:p>
      <w:pPr>
        <w:pStyle w:val="ListParagraph"/>
        <w:numPr>
          <w:ilvl w:val="0"/>
          <w:numId w:val="1"/>
        </w:numPr>
        <w:spacing w:after="60" w:line="340"/>
        <w:jc w:val="left"/>
      </w:pPr>
      <w:r>
        <w:rPr>
          <w:b/>
          <w:bCs/>
          <w:color w:val="000000"/>
          <w:sz w:val="24"/>
          <w:szCs w:val="24"/>
        </w:rPr>
        <w:t xml:space="preserve">Sensible a la escala y a los atípicos.</w:t>
      </w:r>
      <w:r>
        <w:rPr>
          <w:color w:val="000000"/>
          <w:sz w:val="24"/>
          <w:szCs w:val="24"/>
        </w:rPr>
        <w:t xml:space="preserve"> Sin estandarización, domina la variable de mayor varianza; los atípicos inflan varianzas y rotan componentes, por lo que conviene detectarlos antes.</w:t>
      </w:r>
    </w:p>
    <w:p>
      <w:pPr>
        <w:pStyle w:val="ListParagraph"/>
        <w:numPr>
          <w:ilvl w:val="0"/>
          <w:numId w:val="1"/>
        </w:numPr>
        <w:spacing w:after="60" w:line="340"/>
        <w:jc w:val="left"/>
      </w:pPr>
      <w:r>
        <w:rPr>
          <w:b/>
          <w:bCs/>
          <w:color w:val="000000"/>
          <w:sz w:val="24"/>
          <w:szCs w:val="24"/>
        </w:rPr>
        <w:t xml:space="preserve">No supervisado: varianza no es relevancia.</w:t>
      </w:r>
      <w:r>
        <w:rPr>
          <w:color w:val="000000"/>
          <w:sz w:val="24"/>
          <w:szCs w:val="24"/>
        </w:rPr>
        <w:t xml:space="preserve"> La dirección de máxima varianza puede no ser la que mejor predice la respuesta de interés; LDA o PLS superan a PCA cuando existe un objetivo.</w:t>
      </w:r>
    </w:p>
    <w:p>
      <w:pPr>
        <w:pStyle w:val="ListParagraph"/>
        <w:numPr>
          <w:ilvl w:val="0"/>
          <w:numId w:val="1"/>
        </w:numPr>
        <w:spacing w:after="60" w:line="340"/>
        <w:jc w:val="left"/>
      </w:pPr>
      <w:r>
        <w:rPr>
          <w:b/>
          <w:bCs/>
          <w:color w:val="000000"/>
          <w:sz w:val="24"/>
          <w:szCs w:val="24"/>
        </w:rPr>
        <w:t xml:space="preserve">Variables categóricas excluidas.</w:t>
      </w:r>
      <w:r>
        <w:rPr>
          <w:color w:val="000000"/>
          <w:sz w:val="24"/>
          <w:szCs w:val="24"/>
        </w:rPr>
        <w:t xml:space="preserve"> PCA requiere numéricas continuas; con categóricas, MCA o métodos específicos.</w:t>
      </w:r>
    </w:p>
    <w:p>
      <w:pPr>
        <w:pStyle w:val="ListParagraph"/>
        <w:numPr>
          <w:ilvl w:val="0"/>
          <w:numId w:val="1"/>
        </w:numPr>
        <w:spacing w:after="60" w:line="340"/>
        <w:jc w:val="left"/>
      </w:pPr>
      <w:r>
        <w:rPr>
          <w:b/>
          <w:bCs/>
          <w:color w:val="000000"/>
          <w:sz w:val="24"/>
          <w:szCs w:val="24"/>
        </w:rPr>
        <w:t xml:space="preserve">Componentes inestables ante nuevas variables.</w:t>
      </w:r>
      <w:r>
        <w:rPr>
          <w:color w:val="000000"/>
          <w:sz w:val="24"/>
          <w:szCs w:val="24"/>
        </w:rPr>
        <w:t xml:space="preserve"> Al agregar variables, todas las componentes rotan; en producción, la gestión de versiones del preprocesamiento es crítica.</w:t>
      </w:r>
    </w:p>
    <w:p>
      <w:pPr>
        <w:pStyle w:val="Heading3"/>
        <w:keepNext/>
        <w:spacing w:after="130" w:before="260" w:line="360" w:lineRule="atLeast"/>
        <w:jc w:val="left"/>
      </w:pPr>
      <w:bookmarkStart w:id="100179" w:name="_Toc100179"/>
      <w:r>
        <w:rPr>
          <w:rFonts w:ascii="Times New Roman" w:eastAsia="Times New Roman"/>
          <w:b/>
          <w:bCs/>
          <w:color w:val="000000"/>
          <w:sz w:val="24"/>
          <w:szCs w:val="24"/>
        </w:rPr>
        <w:t xml:space="preserve">4.8.10 Hiperparámetros</w:t>
      </w:r>
      <w:bookmarkEnd w:id="100179"/>
    </w:p>
    <w:p>
      <w:pPr>
        <w:keepNext w:val="false"/>
        <w:spacing w:after="120" w:before="0" w:line="360"/>
        <w:jc w:val="both"/>
      </w:pPr>
      <w:r>
        <w:rPr>
          <w:i w:val="false"/>
          <w:iCs w:val="false"/>
          <w:color w:val="000000"/>
          <w:sz w:val="24"/>
          <w:szCs w:val="24"/>
        </w:rPr>
        <w:t xml:space="preserve">PCA tiene muy pocos hiperparámetros, todos vinculados a cuántas componentes retener y cómo resolver la descomposición. La Tabla 4.8 los resume.</w:t>
      </w:r>
    </w:p>
    <w:p>
      <w:pPr>
        <w:keepNext/>
        <w:spacing w:after="100" w:before="200" w:line="300"/>
        <w:jc w:val="center"/>
      </w:pPr>
      <w:r>
        <w:rPr>
          <w:rFonts w:ascii="Times New Roman"/>
          <w:b/>
          <w:bCs/>
          <w:color w:val="000000"/>
          <w:sz w:val="21"/>
          <w:szCs w:val="21"/>
        </w:rPr>
        <w:t xml:space="preserve">Tabla 4.15. </w:t>
      </w:r>
      <w:r>
        <w:rPr>
          <w:rFonts w:ascii="Times New Roman"/>
          <w:color w:val="000000"/>
          <w:sz w:val="21"/>
          <w:szCs w:val="21"/>
        </w:rPr>
        <w:t xml:space="preserve">Hiperparámetros del Análisis de Componentes Principales y efectos de su variación.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Hiperparámetro</w:t>
            </w:r>
          </w:p>
        </w:tc>
        <w:tc>
          <w:tcPr>
            <w:tcW w:type="pct" w:w="27%"/>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Función</w:t>
            </w:r>
          </w:p>
        </w:tc>
        <w:tc>
          <w:tcPr>
            <w:tcW w:type="pct" w:w="19%"/>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Si aumenta</w:t>
            </w:r>
          </w:p>
        </w:tc>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Si disminuye</w:t>
            </w:r>
          </w:p>
        </w:tc>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Recomendación</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n_components</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Número de componentes retenidas (o fracción de varianza objetivo).</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información conservada; menos compresión.</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compresión; posible pérdida de señal.</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Fijarlo por varianza acumulada (0,80-0,95) o por el scree plot.</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whiten</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Escala cada componente a varianza unitaria.</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Utiles para modelos que esperan esfericidad (algunas redes); amplifica ruido.</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Conserva las varianzas relativas.</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True solo cuando el modelo posterior lo requiere (p. ej. PCA previo a ICA).</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svd_solver</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Algoritmo de descomposición (full, randomized, arpack).</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 (cualitativo).</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randomized para matrices grandes; full para exactitud con p pequeño.</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Estandarización previa</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Decisión de preprocesamiento: correlaciones vs covarianzas.</w:t>
            </w:r>
          </w:p>
        </w:tc>
        <w:tc>
          <w:tcPr>
            <w:tcW w:type="pct" w:w="1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Estandarizar siempre que las unidades difieran entre variables.</w:t>
            </w:r>
          </w:p>
        </w:tc>
      </w:tr>
      <w:tr>
        <w:trPr>
          <w:cantSplit/>
        </w:trPr>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tol / iterated_power</w:t>
            </w:r>
          </w:p>
        </w:tc>
        <w:tc>
          <w:tcPr>
            <w:tcW w:type="pct" w:w="27%"/>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Parámetros de convergencia del solucionador aleatorizado.</w:t>
            </w:r>
          </w:p>
        </w:tc>
        <w:tc>
          <w:tcPr>
            <w:tcW w:type="pct" w:w="19%"/>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precisión numérica.</w:t>
            </w:r>
          </w:p>
        </w:tc>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velocidad.</w:t>
            </w:r>
          </w:p>
        </w:tc>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Valores por defecto adecuados en la práctica.</w:t>
            </w:r>
          </w:p>
        </w:tc>
      </w:tr>
    </w:tbl>
    <w:p>
      <w:pPr>
        <w:spacing w:after="120" w:line="240"/>
      </w:pPr>
    </w:p>
    <w:p>
      <w:pPr>
        <w:pStyle w:val="Heading3"/>
        <w:keepNext/>
        <w:spacing w:after="130" w:before="260" w:line="360" w:lineRule="atLeast"/>
        <w:jc w:val="left"/>
      </w:pPr>
      <w:bookmarkStart w:id="100180" w:name="_Toc100180"/>
      <w:r>
        <w:rPr>
          <w:rFonts w:ascii="Times New Roman" w:eastAsia="Times New Roman"/>
          <w:b/>
          <w:bCs/>
          <w:color w:val="000000"/>
          <w:sz w:val="24"/>
          <w:szCs w:val="24"/>
        </w:rPr>
        <w:t xml:space="preserve">4.8.11 Datos necesarios</w:t>
      </w:r>
      <w:bookmarkEnd w:id="100180"/>
    </w:p>
    <w:p>
      <w:pPr>
        <w:keepNext w:val="false"/>
        <w:spacing w:after="120" w:before="0" w:line="360"/>
        <w:jc w:val="both"/>
      </w:pPr>
      <w:r>
        <w:rPr>
          <w:i w:val="false"/>
          <w:iCs w:val="false"/>
          <w:color w:val="000000"/>
          <w:sz w:val="24"/>
          <w:szCs w:val="24"/>
        </w:rPr>
        <w:t xml:space="preserve">PCA exige variables numéricas continuas; es el preprocesamiento el que decide el resto: las categóricas ordinales pueden codificarse con cautela, pero las nominales no deben forzarse. La etiqueta no existe ni se usa: es aprendizaje no supervisado puro. La decisión de preprocesamiento más importante es la estandarización (o el uso de la matriz de correlaciones), obligatoria cuando las variables tienen unidades o escalas distintas, porque PCA maximiza varianzas y una variable con escala grande monopolizaría la primera componente.</w:t>
      </w:r>
    </w:p>
    <w:p>
      <w:pPr>
        <w:keepNext w:val="false"/>
        <w:spacing w:after="120" w:before="0" w:line="360"/>
        <w:jc w:val="both"/>
      </w:pPr>
      <w:r>
        <w:rPr>
          <w:i w:val="false"/>
          <w:iCs w:val="false"/>
          <w:color w:val="000000"/>
          <w:sz w:val="24"/>
          <w:szCs w:val="24"/>
        </w:rPr>
        <w:t xml:space="preserve">Los valores faltantes deben imputarse antes del análisis (o tratarse con variantes probabilísticas de PCA para datos incompletos). Los atípicos merecen detección previa: un solo punto extremo puede rotar las componentes y distorsionar las cargas. En volumen, la regla orientativa es n mucho mayor que p para estimar covarianzas estables; cuando p es comparable o mayor que n (genómica, texto), la descomposición en valores singulares sigue funcionando y las componentes se interpretan con más cuidado. La linealidad implícita del método aconseja revisar scatterplots o correlaciones antes de confiar en el resumen.</w:t>
      </w:r>
    </w:p>
    <w:p>
      <w:pPr>
        <w:pStyle w:val="Heading3"/>
        <w:keepNext/>
        <w:spacing w:after="130" w:before="260" w:line="360" w:lineRule="atLeast"/>
        <w:jc w:val="left"/>
      </w:pPr>
      <w:bookmarkStart w:id="100181" w:name="_Toc100181"/>
      <w:r>
        <w:rPr>
          <w:rFonts w:ascii="Times New Roman" w:eastAsia="Times New Roman"/>
          <w:b/>
          <w:bCs/>
          <w:color w:val="000000"/>
          <w:sz w:val="24"/>
          <w:szCs w:val="24"/>
        </w:rPr>
        <w:t xml:space="preserve">4.8.12 Entrenamiento</w:t>
      </w:r>
      <w:bookmarkEnd w:id="100181"/>
    </w:p>
    <w:p>
      <w:pPr>
        <w:keepNext w:val="false"/>
        <w:spacing w:after="120" w:before="0" w:line="360"/>
        <w:jc w:val="both"/>
      </w:pPr>
      <w:r>
        <w:rPr>
          <w:i w:val="false"/>
          <w:iCs w:val="false"/>
          <w:color w:val="000000"/>
          <w:sz w:val="24"/>
          <w:szCs w:val="24"/>
        </w:rPr>
        <w:t xml:space="preserve">PCA no tiene entrenamiento iterativo: su ajuste es la descomposición espectral, determinista y rápida. El flujo profesional, sin embargo, exige rigor: primero, separar el conjunto de entrenamiento del de prueba y ajustar PCA solo con el primero, aplicando después la misma transformación (mismos centroides y autovectores) al segundo; ajustar PCA sobre todos los datos y luego evaluar un modelo es una fuga de información sutil pero real. Segundo, decidir k con las herramientas del caso: curva de varianza acumulada, scree plot con su codo, regla de Kaiser (autovalores mayores que 1 con datos estandarizados) y, cuando PCA precede a un modelo supervisado, la validación cruzada del pipeline completo, donde k se trata como un hiperparámetro del sistema.</w:t>
      </w:r>
    </w:p>
    <w:p>
      <w:pPr>
        <w:keepNext w:val="false"/>
        <w:spacing w:after="120" w:before="0" w:line="360"/>
        <w:jc w:val="both"/>
      </w:pPr>
      <w:r>
        <w:rPr>
          <w:i w:val="false"/>
          <w:iCs w:val="false"/>
          <w:color w:val="000000"/>
          <w:sz w:val="24"/>
          <w:szCs w:val="24"/>
        </w:rPr>
        <w:t xml:space="preserve">La interpretación de las componentes es parte del ajuste: se examinan las cargas de cada variable en las primeras componentes y se les asigna un nombre semántico si existe (ejes de tamaño, de calidad, de intensidad). La estabilidad se verifica reajustando con submuestras y comparando ángulos entre componentes. Finalmente, el objeto PCA se serializa junto con el estandarizador, porque transformar datos nuevos exige reproducir exactamente la misma geometría aprendida.</w:t>
      </w:r>
    </w:p>
    <w:p>
      <w:pPr>
        <w:pStyle w:val="Heading3"/>
        <w:keepNext/>
        <w:spacing w:after="130" w:before="260" w:line="360" w:lineRule="atLeast"/>
        <w:jc w:val="left"/>
      </w:pPr>
      <w:bookmarkStart w:id="100182" w:name="_Toc100182"/>
      <w:r>
        <w:rPr>
          <w:rFonts w:ascii="Times New Roman" w:eastAsia="Times New Roman"/>
          <w:b/>
          <w:bCs/>
          <w:color w:val="000000"/>
          <w:sz w:val="24"/>
          <w:szCs w:val="24"/>
        </w:rPr>
        <w:t xml:space="preserve">4.8.13 Evaluación</w:t>
      </w:r>
      <w:bookmarkEnd w:id="100182"/>
    </w:p>
    <w:p>
      <w:pPr>
        <w:keepNext w:val="false"/>
        <w:spacing w:after="120" w:before="0" w:line="360"/>
        <w:jc w:val="both"/>
      </w:pPr>
      <w:r>
        <w:rPr>
          <w:i w:val="false"/>
          <w:iCs w:val="false"/>
          <w:color w:val="000000"/>
          <w:sz w:val="24"/>
          <w:szCs w:val="24"/>
        </w:rPr>
        <w:t xml:space="preserve">Al no existir etiquetas, la evaluación de PCA combina criterios internos y funcionales. Los internos son la varianza explicada individual y acumulada (¿cuánta información retiene el subespacio k?), el error de reconstrucción, la distancia cuadrática media entre los datos originales y su aproximación reconstruida con k componentes, y la inspección del scree plot para identificar el punto de rendimientos decrecientes. Cuando PCA se usa para detección de anomalías, el error de reconstrucción por observación es a su vez el puntaje de anomalía: los puntos mal representados por el subespacio principal son candidatos a atípicos.</w:t>
      </w:r>
    </w:p>
    <w:p>
      <w:pPr>
        <w:keepNext w:val="false"/>
        <w:spacing w:after="120" w:before="0" w:line="360"/>
        <w:jc w:val="both"/>
      </w:pPr>
      <w:r>
        <w:rPr>
          <w:i w:val="false"/>
          <w:iCs w:val="false"/>
          <w:color w:val="000000"/>
          <w:sz w:val="24"/>
          <w:szCs w:val="24"/>
        </w:rPr>
        <w:t xml:space="preserve">Cuando PCA es preprocesamiento de un modelo supervisado, su evaluación es indirecta pero decisiva: el desempeño del modelo final con y sin PCA (y con distintos k) en validación cruzada determina su utilidad; si el modelo con PCA no iguala al original, la reducción está descartando señal predictiva. En visualización, la evaluación es cualitativa: la proyección revela o no estructura interpretable. En todos los casos, la buena práctica reporta la varianza acumulada retenida y las cargas de las componentes, para que el lector juzgue la pérdida de información.</w:t>
      </w:r>
    </w:p>
    <w:p>
      <w:pPr>
        <w:pStyle w:val="Heading3"/>
        <w:keepNext/>
        <w:spacing w:after="130" w:before="260" w:line="360" w:lineRule="atLeast"/>
        <w:jc w:val="left"/>
      </w:pPr>
      <w:bookmarkStart w:id="100183" w:name="_Toc100183"/>
      <w:r>
        <w:rPr>
          <w:rFonts w:ascii="Times New Roman" w:eastAsia="Times New Roman"/>
          <w:b/>
          <w:bCs/>
          <w:color w:val="000000"/>
          <w:sz w:val="24"/>
          <w:szCs w:val="24"/>
        </w:rPr>
        <w:t xml:space="preserve">4.8.14 Overfitting y underfitting</w:t>
      </w:r>
      <w:bookmarkEnd w:id="100183"/>
    </w:p>
    <w:p>
      <w:pPr>
        <w:keepNext w:val="false"/>
        <w:spacing w:after="120" w:before="0" w:line="360"/>
        <w:jc w:val="both"/>
      </w:pPr>
      <w:r>
        <w:rPr>
          <w:i w:val="false"/>
          <w:iCs w:val="false"/>
          <w:color w:val="000000"/>
          <w:sz w:val="24"/>
          <w:szCs w:val="24"/>
        </w:rPr>
        <w:t xml:space="preserve">El análogo del sobreajuste en PCA es retener demasiadas componentes: el subespacio reproduce no solo la señal sino el ruido de la muestra, y el modelo posterior que las consume hereda esa variabilidad espuria, con buen desempeño interno y pobre generalización. El fenómeno es especialmente agudo cuando p es grande respecto de n. La disciplina correcta es elegir k por validación (de la varianza acumulada y del desempeño del modelo final) y no por maximizar la retención; y, en pipelines supervisados, ajustar k dentro de la validación cruzada para que la elección no vea los datos de prueba.</w:t>
      </w:r>
    </w:p>
    <w:p>
      <w:pPr>
        <w:keepNext w:val="false"/>
        <w:spacing w:after="120" w:before="0" w:line="360"/>
        <w:jc w:val="both"/>
      </w:pPr>
      <w:r>
        <w:rPr>
          <w:i w:val="false"/>
          <w:iCs w:val="false"/>
          <w:color w:val="000000"/>
          <w:sz w:val="24"/>
          <w:szCs w:val="24"/>
        </w:rPr>
        <w:t xml:space="preserve">El subajuste es la compresión excesiva: pocas componentes descartan dimensiones que contenían señal útil, y el modelo final queda rígido y poco preciso, síntoma detectable cuando aumentar k mejora claramente el desempeño del modelo supervisado. El equilibrio se gestiona como en cualquier método: la curva de varianza y la curva de desempeño se cruzan en la zona de decisión, y la elección final incorpora también la interpretabilidad, porque una componente más puede aportar precisión marginal al costo de una explicación más difusa.</w:t>
      </w:r>
    </w:p>
    <w:p>
      <w:pPr>
        <w:pStyle w:val="Heading3"/>
        <w:keepNext/>
        <w:spacing w:after="130" w:before="260" w:line="360" w:lineRule="atLeast"/>
        <w:jc w:val="left"/>
      </w:pPr>
      <w:bookmarkStart w:id="100184" w:name="_Toc100184"/>
      <w:r>
        <w:rPr>
          <w:rFonts w:ascii="Times New Roman" w:eastAsia="Times New Roman"/>
          <w:b/>
          <w:bCs/>
          <w:color w:val="000000"/>
          <w:sz w:val="24"/>
          <w:szCs w:val="24"/>
        </w:rPr>
        <w:t xml:space="preserve">4.8.15 Interpretabilidad</w:t>
      </w:r>
      <w:bookmarkEnd w:id="100184"/>
    </w:p>
    <w:p>
      <w:pPr>
        <w:keepNext w:val="false"/>
        <w:spacing w:after="120" w:before="0" w:line="360"/>
        <w:jc w:val="both"/>
      </w:pPr>
      <w:r>
        <w:rPr>
          <w:i w:val="false"/>
          <w:iCs w:val="false"/>
          <w:color w:val="000000"/>
          <w:sz w:val="24"/>
          <w:szCs w:val="24"/>
        </w:rPr>
        <w:t xml:space="preserve">La interpretabilidad de PCA se clasifica como media, con una particularidad: depende de la voluntad de interpretar. El método es matemáticamente transparente, cada componente es una suma ponderada conocida de las variables, y las cargas se publican y examinan; en muchos dominios (psicometría, finanzas, bioestadística) las primeras componentes reciben nombres semánticos estables que se convierten en conceptos operativos (factores de riesgo, índices compuestos). En ese sentido, PCA además de comprimir, estructura el conocimiento del dominio.</w:t>
      </w:r>
    </w:p>
    <w:p>
      <w:pPr>
        <w:keepNext w:val="false"/>
        <w:spacing w:after="120" w:before="0" w:line="360"/>
        <w:jc w:val="both"/>
      </w:pPr>
      <w:r>
        <w:rPr>
          <w:i w:val="false"/>
          <w:iCs w:val="false"/>
          <w:color w:val="000000"/>
          <w:sz w:val="24"/>
          <w:szCs w:val="24"/>
        </w:rPr>
        <w:t xml:space="preserve">El límite es que la interpretabilidad de las variables originales se diluye: una predicción o una puntuación sobre la componente 3 no significa nada sin leer sus cargas, y cuando las cargas son difusas (muchas variables con pesos parecidos), la componente resiste el nombramiento. La buena práctica es doble: reportar siempre las cargas de las componentes retenidas, y preferir, cuando la exigencia explicativa es máxima, la selección de variables original sobre la transformación, aceptando el costo en precisión.</w:t>
      </w:r>
    </w:p>
    <w:p>
      <w:pPr>
        <w:pStyle w:val="Heading3"/>
        <w:keepNext/>
        <w:spacing w:after="130" w:before="260" w:line="360" w:lineRule="atLeast"/>
        <w:jc w:val="left"/>
      </w:pPr>
      <w:bookmarkStart w:id="100185" w:name="_Toc100185"/>
      <w:r>
        <w:rPr>
          <w:rFonts w:ascii="Times New Roman" w:eastAsia="Times New Roman"/>
          <w:b/>
          <w:bCs/>
          <w:color w:val="000000"/>
          <w:sz w:val="24"/>
          <w:szCs w:val="24"/>
        </w:rPr>
        <w:t xml:space="preserve">4.8.16 Complejidad computacional</w:t>
      </w:r>
      <w:bookmarkEnd w:id="100185"/>
    </w:p>
    <w:p>
      <w:pPr>
        <w:keepNext w:val="false"/>
        <w:spacing w:after="120" w:before="0" w:line="360"/>
        <w:jc w:val="both"/>
      </w:pPr>
      <w:r>
        <w:rPr>
          <w:i w:val="false"/>
          <w:iCs w:val="false"/>
          <w:color w:val="000000"/>
          <w:sz w:val="24"/>
          <w:szCs w:val="24"/>
        </w:rPr>
        <w:t xml:space="preserve">El costo de la descomposición espectral clásica de la matriz de covarianzas p por p es O(p</w:t>
      </w:r>
      <w:r>
        <w:rPr>
          <w:i w:val="false"/>
          <w:iCs w:val="false"/>
          <w:color w:val="000000"/>
          <w:sz w:val="24"/>
          <w:szCs w:val="24"/>
          <w:vertAlign w:val="superscript"/>
        </w:rPr>
        <w:t xml:space="preserve">3</w:t>
      </w:r>
      <w:r>
        <w:rPr>
          <w:i w:val="false"/>
          <w:iCs w:val="false"/>
          <w:color w:val="000000"/>
          <w:sz w:val="24"/>
          <w:szCs w:val="24"/>
        </w:rPr>
        <w:t xml:space="preserve">), precedido del cálculo de la covarianza O(n · p</w:t>
      </w:r>
      <w:r>
        <w:rPr>
          <w:i w:val="false"/>
          <w:iCs w:val="false"/>
          <w:color w:val="000000"/>
          <w:sz w:val="24"/>
          <w:szCs w:val="24"/>
          <w:vertAlign w:val="superscript"/>
        </w:rPr>
        <w:t xml:space="preserve">2</w:t>
      </w:r>
      <w:r>
        <w:rPr>
          <w:i w:val="false"/>
          <w:iCs w:val="false"/>
          <w:color w:val="000000"/>
          <w:sz w:val="24"/>
          <w:szCs w:val="24"/>
        </w:rPr>
        <w:t xml:space="preserve">); en el esquema por descomposición en valores singulares de la matriz de datos el costo es similar, O(min(n</w:t>
      </w:r>
      <w:r>
        <w:rPr>
          <w:i w:val="false"/>
          <w:iCs w:val="false"/>
          <w:color w:val="000000"/>
          <w:sz w:val="24"/>
          <w:szCs w:val="24"/>
          <w:vertAlign w:val="superscript"/>
        </w:rPr>
        <w:t xml:space="preserve">2</w:t>
      </w:r>
      <w:r>
        <w:rPr>
          <w:i w:val="false"/>
          <w:iCs w:val="false"/>
          <w:color w:val="000000"/>
          <w:sz w:val="24"/>
          <w:szCs w:val="24"/>
        </w:rPr>
        <w:t xml:space="preserve">p, p</w:t>
      </w:r>
      <w:r>
        <w:rPr>
          <w:i w:val="false"/>
          <w:iCs w:val="false"/>
          <w:color w:val="000000"/>
          <w:sz w:val="24"/>
          <w:szCs w:val="24"/>
          <w:vertAlign w:val="superscript"/>
        </w:rPr>
        <w:t xml:space="preserve">2</w:t>
      </w:r>
      <w:r>
        <w:rPr>
          <w:i w:val="false"/>
          <w:iCs w:val="false"/>
          <w:color w:val="000000"/>
          <w:sz w:val="24"/>
          <w:szCs w:val="24"/>
        </w:rPr>
        <w:t xml:space="preserve">n)). Con p pequeño o moderado (hasta unos miles), el ajuste es cuestión de segundos incluso con millones de filas. Para matrices grandes o dispersas, el solucionador aleatorizado reduce el costo a aproximadamente O(n · p · k) para k componentes, y el PCA incremental (por lotes) procesa conjuntos que no caben en memoria.</w:t>
      </w:r>
    </w:p>
    <w:p>
      <w:pPr>
        <w:keepNext w:val="false"/>
        <w:spacing w:after="120" w:before="0" w:line="360"/>
        <w:jc w:val="both"/>
      </w:pPr>
      <w:r>
        <w:rPr>
          <w:i w:val="false"/>
          <w:iCs w:val="false"/>
          <w:color w:val="000000"/>
          <w:sz w:val="24"/>
          <w:szCs w:val="24"/>
        </w:rPr>
        <w:t xml:space="preserve">La transformación de datos nuevos (proyección) cuesta O(n · p · k): un producto matricial, trivial en producción. La memoria requiere la matriz de datos o, tras el ajuste, solo las k componentes y las medias, O(p · k): el modelo aprendido es diminuto. En escalabilidad, PCA es de los métodos mejor dotados: randomized, incremental y variantes distribuidas cubren desde portátiles hasta clústeres. Comparado con t-SNE (O(n</w:t>
      </w:r>
      <w:r>
        <w:rPr>
          <w:i w:val="false"/>
          <w:iCs w:val="false"/>
          <w:color w:val="000000"/>
          <w:sz w:val="24"/>
          <w:szCs w:val="24"/>
          <w:vertAlign w:val="superscript"/>
        </w:rPr>
        <w:t xml:space="preserve">2</w:t>
      </w:r>
      <w:r>
        <w:rPr>
          <w:i w:val="false"/>
          <w:iCs w:val="false"/>
          <w:color w:val="000000"/>
          <w:sz w:val="24"/>
          <w:szCs w:val="24"/>
        </w:rPr>
        <w:t xml:space="preserve">) o aproximaciones costosas y no paramétricas), PCA es el único de la familia que ofrece un transformador barato, determinista y reutilizable para datos nuevos.</w:t>
      </w:r>
    </w:p>
    <w:p>
      <w:pPr>
        <w:pStyle w:val="Heading3"/>
        <w:keepNext/>
        <w:spacing w:after="130" w:before="260" w:line="360" w:lineRule="atLeast"/>
        <w:jc w:val="left"/>
      </w:pPr>
      <w:bookmarkStart w:id="100186" w:name="_Toc100186"/>
      <w:r>
        <w:rPr>
          <w:rFonts w:ascii="Times New Roman" w:eastAsia="Times New Roman"/>
          <w:b/>
          <w:bCs/>
          <w:color w:val="000000"/>
          <w:sz w:val="24"/>
          <w:szCs w:val="24"/>
        </w:rPr>
        <w:t xml:space="preserve">4.8.17 Implementación en Python</w:t>
      </w:r>
      <w:bookmarkEnd w:id="100186"/>
    </w:p>
    <w:p>
      <w:pPr>
        <w:keepNext w:val="false"/>
        <w:spacing w:after="120" w:before="0" w:line="360"/>
        <w:jc w:val="both"/>
      </w:pPr>
      <w:r>
        <w:rPr>
          <w:i w:val="false"/>
          <w:iCs w:val="false"/>
          <w:color w:val="000000"/>
          <w:sz w:val="24"/>
          <w:szCs w:val="24"/>
        </w:rPr>
        <w:t xml:space="preserve">scikit-learn implementa PCA con solucionador completo, aleatorizado e incremental, integrado en pipelines con el estandarizador. El ejemplo siguiente ejecuta el flujo profesional: estandarización, ajuste, decisión de k por varianza acumulada y transformación:</w:t>
      </w:r>
    </w:p>
    <w:tbl>
      <w:tblPr>
        <w:tblW w:type="pct" w:w="100%"/>
        <w:tblBorders>
          <w:top w:val="single" w:color="C0C6CC" w:sz="4"/>
          <w:left w:val="single" w:color="C0C6CC" w:sz="4"/>
          <w:bottom w:val="single" w:color="C0C6CC" w:sz="4"/>
          <w:right w:val="single" w:color="C0C6CC" w:sz="4"/>
          <w:insideH w:val="none" w:color="FFFFFF" w:sz="0"/>
          <w:insideV w:val="none" w:color="FFFFFF" w:sz="0"/>
        </w:tblBorders>
        <w:tblLayout w:type="fixed"/>
      </w:tblPr>
      <w:tblGrid>
        <w:gridCol w:w="100"/>
      </w:tblGrid>
      <w:tr>
        <w:trPr>
          <w:cantSplit/>
        </w:trPr>
        <w:tc>
          <w:tcPr>
            <w:tcW w:type="pct" w:w="100%"/>
            <w:shd w:fill="F4F6F8" w:val="clear"/>
            <w:tcMar>
              <w:top w:type="dxa" w:w="130"/>
              <w:left w:type="dxa" w:w="190"/>
              <w:bottom w:type="dxa" w:w="130"/>
              <w:right w:type="dxa" w:w="130"/>
            </w:tcMar>
          </w:tcPr>
          <w:p>
            <w:pPr>
              <w:spacing w:after="0" w:before="0" w:line="252" w:lineRule="atLeast"/>
              <w:jc w:val="left"/>
            </w:pPr>
            <w:r>
              <w:rPr>
                <w:rFonts w:ascii="Courier New" w:eastAsia="Courier New"/>
                <w:color w:val="1A1A1A"/>
                <w:sz w:val="19"/>
                <w:szCs w:val="19"/>
              </w:rPr>
              <w:t xml:space="preserve">from sklearn.decomposition import PCA</w:t>
            </w:r>
          </w:p>
          <w:p>
            <w:pPr>
              <w:spacing w:after="0" w:before="0" w:line="252" w:lineRule="atLeast"/>
              <w:jc w:val="left"/>
            </w:pPr>
            <w:r>
              <w:rPr>
                <w:rFonts w:ascii="Courier New" w:eastAsia="Courier New"/>
                <w:color w:val="1A1A1A"/>
                <w:sz w:val="19"/>
                <w:szCs w:val="19"/>
              </w:rPr>
              <w:t xml:space="preserve">from sklearn.preprocessing import StandardScaler</w:t>
            </w:r>
          </w:p>
          <w:p>
            <w:pPr>
              <w:spacing w:after="0" w:before="0" w:line="252" w:lineRule="atLeast"/>
              <w:jc w:val="left"/>
            </w:pPr>
            <w:r>
              <w:rPr>
                <w:rFonts w:ascii="Courier New" w:eastAsia="Courier New"/>
                <w:color w:val="1A1A1A"/>
                <w:sz w:val="19"/>
                <w:szCs w:val="19"/>
              </w:rPr>
              <w:t xml:space="preserve">from sklearn.pipeline import make_pipeline</w:t>
            </w:r>
          </w:p>
          <w:p>
            <w:pPr>
              <w:spacing w:after="0" w:before="0" w:line="252" w:lineRule="atLeast"/>
              <w:jc w:val="left"/>
            </w:pPr>
            <w:r>
              <w:rPr>
                <w:rFonts w:ascii="Courier New" w:eastAsia="Courier New"/>
                <w:color w:val="1A1A1A"/>
                <w:sz w:val="19"/>
                <w:szCs w:val="19"/>
              </w:rPr>
              <w:t xml:space="preserve">import numpy as np</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1) Ajustar PCA sobre datos estandarizados</w:t>
            </w:r>
          </w:p>
          <w:p>
            <w:pPr>
              <w:spacing w:after="0" w:before="0" w:line="252" w:lineRule="atLeast"/>
              <w:jc w:val="left"/>
            </w:pPr>
            <w:r>
              <w:rPr>
                <w:rFonts w:ascii="Courier New" w:eastAsia="Courier New"/>
                <w:color w:val="1A1A1A"/>
                <w:sz w:val="19"/>
                <w:szCs w:val="19"/>
              </w:rPr>
              <w:t xml:space="preserve">pipe = make_pipeline(StandardScaler(), PCA())</w:t>
            </w:r>
          </w:p>
          <w:p>
            <w:pPr>
              <w:spacing w:after="0" w:before="0" w:line="252" w:lineRule="atLeast"/>
              <w:jc w:val="left"/>
            </w:pPr>
            <w:r>
              <w:rPr>
                <w:rFonts w:ascii="Courier New" w:eastAsia="Courier New"/>
                <w:color w:val="1A1A1A"/>
                <w:sz w:val="19"/>
                <w:szCs w:val="19"/>
              </w:rPr>
              <w:t xml:space="preserve">pipe.fit(X_entreno)</w:t>
            </w:r>
          </w:p>
          <w:p>
            <w:pPr>
              <w:spacing w:after="0" w:before="0" w:line="252" w:lineRule="atLeast"/>
              <w:jc w:val="left"/>
            </w:pPr>
            <w:r>
              <w:rPr>
                <w:rFonts w:ascii="Courier New" w:eastAsia="Courier New"/>
                <w:color w:val="1A1A1A"/>
                <w:sz w:val="19"/>
                <w:szCs w:val="19"/>
              </w:rPr>
              <w:t xml:space="preserve">pca = pipe.named_steps['pca']</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2) Varianza explicada para decidir k</w:t>
            </w:r>
          </w:p>
          <w:p>
            <w:pPr>
              <w:spacing w:after="0" w:before="0" w:line="252" w:lineRule="atLeast"/>
              <w:jc w:val="left"/>
            </w:pPr>
            <w:r>
              <w:rPr>
                <w:rFonts w:ascii="Courier New" w:eastAsia="Courier New"/>
                <w:color w:val="1A1A1A"/>
                <w:sz w:val="19"/>
                <w:szCs w:val="19"/>
              </w:rPr>
              <w:t xml:space="preserve">ve_acum = np.cumsum(pca.explained_variance_ratio_)</w:t>
            </w:r>
          </w:p>
          <w:p>
            <w:pPr>
              <w:spacing w:after="0" w:before="0" w:line="252" w:lineRule="atLeast"/>
              <w:jc w:val="left"/>
            </w:pPr>
            <w:r>
              <w:rPr>
                <w:rFonts w:ascii="Courier New" w:eastAsia="Courier New"/>
                <w:color w:val="1A1A1A"/>
                <w:sz w:val="19"/>
                <w:szCs w:val="19"/>
              </w:rPr>
              <w:t xml:space="preserve">k = int(np.searchsorted(ve_acum, 0.90) + 1)</w:t>
            </w:r>
          </w:p>
          <w:p>
            <w:pPr>
              <w:spacing w:after="0" w:before="0" w:line="252" w:lineRule="atLeast"/>
              <w:jc w:val="left"/>
            </w:pPr>
            <w:r>
              <w:rPr>
                <w:rFonts w:ascii="Courier New" w:eastAsia="Courier New"/>
                <w:color w:val="1A1A1A"/>
                <w:sz w:val="19"/>
                <w:szCs w:val="19"/>
              </w:rPr>
              <w:t xml:space="preserve">print(f'Componentes para 90% de varianza: {k}')</w:t>
            </w:r>
          </w:p>
          <w:p>
            <w:pPr>
              <w:spacing w:after="0" w:before="0" w:line="252" w:lineRule="atLeast"/>
              <w:jc w:val="left"/>
            </w:pPr>
            <w:r>
              <w:rPr>
                <w:rFonts w:ascii="Courier New" w:eastAsia="Courier New"/>
                <w:color w:val="1A1A1A"/>
                <w:sz w:val="19"/>
                <w:szCs w:val="19"/>
              </w:rPr>
              <w:t xml:space="preserve">print('Varianza acumulada:', ve_acum[:k].round(3))</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3) Modelo final con k componentes</w:t>
            </w:r>
          </w:p>
          <w:p>
            <w:pPr>
              <w:spacing w:after="0" w:before="0" w:line="252" w:lineRule="atLeast"/>
              <w:jc w:val="left"/>
            </w:pPr>
            <w:r>
              <w:rPr>
                <w:rFonts w:ascii="Courier New" w:eastAsia="Courier New"/>
                <w:color w:val="1A1A1A"/>
                <w:sz w:val="19"/>
                <w:szCs w:val="19"/>
              </w:rPr>
              <w:t xml:space="preserve">pipe_k = make_pipeline(StandardScaler(), PCA(n_components=k))</w:t>
            </w:r>
          </w:p>
          <w:p>
            <w:pPr>
              <w:spacing w:after="0" w:before="0" w:line="252" w:lineRule="atLeast"/>
              <w:jc w:val="left"/>
            </w:pPr>
            <w:r>
              <w:rPr>
                <w:rFonts w:ascii="Courier New" w:eastAsia="Courier New"/>
                <w:color w:val="1A1A1A"/>
                <w:sz w:val="19"/>
                <w:szCs w:val="19"/>
              </w:rPr>
              <w:t xml:space="preserve">X_reducido = pipe_k.fit_transform(X_entreno)</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4) Cargas de las dos primeras componentes (interpretacion)</w:t>
            </w:r>
          </w:p>
          <w:p>
            <w:pPr>
              <w:spacing w:after="0" w:before="0" w:line="252" w:lineRule="atLeast"/>
              <w:jc w:val="left"/>
            </w:pPr>
            <w:r>
              <w:rPr>
                <w:rFonts w:ascii="Courier New" w:eastAsia="Courier New"/>
                <w:color w:val="1A1A1A"/>
                <w:sz w:val="19"/>
                <w:szCs w:val="19"/>
              </w:rPr>
              <w:t xml:space="preserve">pca_k = pipe_k.named_steps['pca']</w:t>
            </w:r>
          </w:p>
          <w:p>
            <w:pPr>
              <w:spacing w:after="0" w:before="0" w:line="252" w:lineRule="atLeast"/>
              <w:jc w:val="left"/>
            </w:pPr>
            <w:r>
              <w:rPr>
                <w:rFonts w:ascii="Courier New" w:eastAsia="Courier New"/>
                <w:color w:val="1A1A1A"/>
                <w:sz w:val="19"/>
                <w:szCs w:val="19"/>
              </w:rPr>
              <w:t xml:space="preserve">print(pca_k.components_[:2].round(3))</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Transformar datos nuevos sin reajustar</w:t>
            </w:r>
          </w:p>
          <w:p>
            <w:pPr>
              <w:spacing w:after="0" w:before="0" w:line="252" w:lineRule="atLeast"/>
              <w:jc w:val="left"/>
            </w:pPr>
            <w:r>
              <w:rPr>
                <w:rFonts w:ascii="Courier New" w:eastAsia="Courier New"/>
                <w:color w:val="1A1A1A"/>
                <w:sz w:val="19"/>
                <w:szCs w:val="19"/>
              </w:rPr>
              <w:t xml:space="preserve"># X_nuevo_reducido = pipe_k.transform(X_nuevo)</w:t>
            </w:r>
          </w:p>
        </w:tc>
      </w:tr>
    </w:tbl>
    <w:p>
      <w:pPr>
        <w:spacing w:after="120" w:line="240"/>
      </w:pPr>
    </w:p>
    <w:p>
      <w:pPr>
        <w:keepNext w:val="false"/>
        <w:spacing w:after="120" w:before="0" w:line="360"/>
        <w:jc w:val="both"/>
      </w:pPr>
      <w:r>
        <w:rPr>
          <w:i w:val="false"/>
          <w:iCs w:val="false"/>
          <w:color w:val="000000"/>
          <w:sz w:val="24"/>
          <w:szCs w:val="24"/>
        </w:rPr>
        <w:t xml:space="preserve">Cuando PCA precede a un clasificador, lo profesional es empaquetar todo en un Pipeline y dejar que GridSearchCV elija n_components junto a los hiperparámetros del modelo, evitando cualquier fuga de información. Para visualización no lineal complementaria, sklearn.manifold.TSNE y UMAP (biblioteca externa) proyectan sobre 2 dimensiones capturando estructura local.</w:t>
      </w:r>
    </w:p>
    <w:p>
      <w:pPr>
        <w:pStyle w:val="Heading3"/>
        <w:keepNext/>
        <w:spacing w:after="130" w:before="260" w:line="360" w:lineRule="atLeast"/>
        <w:jc w:val="left"/>
      </w:pPr>
      <w:bookmarkStart w:id="100187" w:name="_Toc100187"/>
      <w:r>
        <w:rPr>
          <w:rFonts w:ascii="Times New Roman" w:eastAsia="Times New Roman"/>
          <w:b/>
          <w:bCs/>
          <w:color w:val="000000"/>
          <w:sz w:val="24"/>
          <w:szCs w:val="24"/>
        </w:rPr>
        <w:t xml:space="preserve">4.8.18 Cuándo utilizarlo</w:t>
      </w:r>
      <w:bookmarkEnd w:id="100187"/>
    </w:p>
    <w:p>
      <w:pPr>
        <w:pStyle w:val="ListParagraph"/>
        <w:numPr>
          <w:ilvl w:val="0"/>
          <w:numId w:val="1"/>
        </w:numPr>
        <w:spacing w:after="60" w:line="340"/>
        <w:jc w:val="left"/>
      </w:pPr>
      <w:r>
        <w:rPr>
          <w:color w:val="000000"/>
          <w:sz w:val="24"/>
          <w:szCs w:val="24"/>
        </w:rPr>
        <w:t xml:space="preserve">Cuando hay muchas variables numéricas correlacionadas y se desea comprimirlas sin perder información relevante.</w:t>
      </w:r>
    </w:p>
    <w:p>
      <w:pPr>
        <w:pStyle w:val="ListParagraph"/>
        <w:numPr>
          <w:ilvl w:val="0"/>
          <w:numId w:val="1"/>
        </w:numPr>
        <w:spacing w:after="60" w:line="340"/>
        <w:jc w:val="left"/>
      </w:pPr>
      <w:r>
        <w:rPr>
          <w:color w:val="000000"/>
          <w:sz w:val="24"/>
          <w:szCs w:val="24"/>
        </w:rPr>
        <w:t xml:space="preserve">Como preprocesamiento para eliminar multicolinealidad y acelerar modelos posteriores (regresiones, SVM, redes).</w:t>
      </w:r>
    </w:p>
    <w:p>
      <w:pPr>
        <w:pStyle w:val="ListParagraph"/>
        <w:numPr>
          <w:ilvl w:val="0"/>
          <w:numId w:val="1"/>
        </w:numPr>
        <w:spacing w:after="60" w:line="340"/>
        <w:jc w:val="left"/>
      </w:pPr>
      <w:r>
        <w:rPr>
          <w:color w:val="000000"/>
          <w:sz w:val="24"/>
          <w:szCs w:val="24"/>
        </w:rPr>
        <w:t xml:space="preserve">Para visualizar en 2D o 3D la estructura de datos de alta dimensión y detectar grupos, tendencias y atípicos.</w:t>
      </w:r>
    </w:p>
    <w:p>
      <w:pPr>
        <w:pStyle w:val="ListParagraph"/>
        <w:numPr>
          <w:ilvl w:val="0"/>
          <w:numId w:val="1"/>
        </w:numPr>
        <w:spacing w:after="60" w:line="340"/>
        <w:jc w:val="left"/>
      </w:pPr>
      <w:r>
        <w:rPr>
          <w:color w:val="000000"/>
          <w:sz w:val="24"/>
          <w:szCs w:val="24"/>
        </w:rPr>
        <w:t xml:space="preserve">Para construir índices compuestos con ponderaciones derivadas de los datos (finanzas, salud, desarrollo).</w:t>
      </w:r>
    </w:p>
    <w:p>
      <w:pPr>
        <w:pStyle w:val="ListParagraph"/>
        <w:numPr>
          <w:ilvl w:val="0"/>
          <w:numId w:val="1"/>
        </w:numPr>
        <w:spacing w:after="60" w:line="340"/>
        <w:jc w:val="left"/>
      </w:pPr>
      <w:r>
        <w:rPr>
          <w:color w:val="000000"/>
          <w:sz w:val="24"/>
          <w:szCs w:val="24"/>
        </w:rPr>
        <w:t xml:space="preserve">Para compresión y denoising: conservar las componentes de señal y descartar las de ruido.</w:t>
      </w:r>
    </w:p>
    <w:p>
      <w:pPr>
        <w:pStyle w:val="Heading3"/>
        <w:keepNext/>
        <w:spacing w:after="130" w:before="260" w:line="360" w:lineRule="atLeast"/>
        <w:jc w:val="left"/>
      </w:pPr>
      <w:bookmarkStart w:id="100188" w:name="_Toc100188"/>
      <w:r>
        <w:rPr>
          <w:rFonts w:ascii="Times New Roman" w:eastAsia="Times New Roman"/>
          <w:b/>
          <w:bCs/>
          <w:color w:val="000000"/>
          <w:sz w:val="24"/>
          <w:szCs w:val="24"/>
        </w:rPr>
        <w:t xml:space="preserve">4.8.19 Cuándo NO utilizarlo</w:t>
      </w:r>
      <w:bookmarkEnd w:id="100188"/>
    </w:p>
    <w:p>
      <w:pPr>
        <w:pStyle w:val="ListParagraph"/>
        <w:numPr>
          <w:ilvl w:val="0"/>
          <w:numId w:val="1"/>
        </w:numPr>
        <w:spacing w:after="60" w:line="340"/>
        <w:jc w:val="left"/>
      </w:pPr>
      <w:r>
        <w:rPr>
          <w:color w:val="000000"/>
          <w:sz w:val="24"/>
          <w:szCs w:val="24"/>
        </w:rPr>
        <w:t xml:space="preserve">Cuando la interpretabilidad de las variables originales es el objetivo del análisis: preferir selección de variables o modelos lineales con coeficientes directos.</w:t>
      </w:r>
    </w:p>
    <w:p>
      <w:pPr>
        <w:pStyle w:val="ListParagraph"/>
        <w:numPr>
          <w:ilvl w:val="0"/>
          <w:numId w:val="1"/>
        </w:numPr>
        <w:spacing w:after="60" w:line="340"/>
        <w:jc w:val="left"/>
      </w:pPr>
      <w:r>
        <w:rPr>
          <w:color w:val="000000"/>
          <w:sz w:val="24"/>
          <w:szCs w:val="24"/>
        </w:rPr>
        <w:t xml:space="preserve">Con relaciones no lineales dominantes: kernel PCA, t-SNE o UMAP capturan estructura curva que el PCA lineal ignora.</w:t>
      </w:r>
    </w:p>
    <w:p>
      <w:pPr>
        <w:pStyle w:val="ListParagraph"/>
        <w:numPr>
          <w:ilvl w:val="0"/>
          <w:numId w:val="1"/>
        </w:numPr>
        <w:spacing w:after="60" w:line="340"/>
        <w:jc w:val="left"/>
      </w:pPr>
      <w:r>
        <w:rPr>
          <w:color w:val="000000"/>
          <w:sz w:val="24"/>
          <w:szCs w:val="24"/>
        </w:rPr>
        <w:t xml:space="preserve">Cuando la varianza no está relacionada con el objetivo predictivo: LDA o PLS aprovechan la etiqueta que PCA descarta.</w:t>
      </w:r>
    </w:p>
    <w:p>
      <w:pPr>
        <w:pStyle w:val="ListParagraph"/>
        <w:numPr>
          <w:ilvl w:val="0"/>
          <w:numId w:val="1"/>
        </w:numPr>
        <w:spacing w:after="60" w:line="340"/>
        <w:jc w:val="left"/>
      </w:pPr>
      <w:r>
        <w:rPr>
          <w:color w:val="000000"/>
          <w:sz w:val="24"/>
          <w:szCs w:val="24"/>
        </w:rPr>
        <w:t xml:space="preserve">Con variables categóricas nominales como protagonistas: MCA u otros métodos de correspondencias.</w:t>
      </w:r>
    </w:p>
    <w:p>
      <w:pPr>
        <w:pStyle w:val="ListParagraph"/>
        <w:numPr>
          <w:ilvl w:val="0"/>
          <w:numId w:val="1"/>
        </w:numPr>
        <w:spacing w:after="60" w:line="340"/>
        <w:jc w:val="left"/>
      </w:pPr>
      <w:r>
        <w:rPr>
          <w:color w:val="000000"/>
          <w:sz w:val="24"/>
          <w:szCs w:val="24"/>
        </w:rPr>
        <w:t xml:space="preserve">Cuando los atípicos no se tratan y dominan la varianza: robust PCA o limpieza previa.</w:t>
      </w:r>
    </w:p>
    <w:p>
      <w:pPr>
        <w:pStyle w:val="Heading3"/>
        <w:keepNext/>
        <w:spacing w:after="130" w:before="260" w:line="360" w:lineRule="atLeast"/>
        <w:jc w:val="left"/>
      </w:pPr>
      <w:bookmarkStart w:id="100189" w:name="_Toc100189"/>
      <w:r>
        <w:rPr>
          <w:rFonts w:ascii="Times New Roman" w:eastAsia="Times New Roman"/>
          <w:b/>
          <w:bCs/>
          <w:color w:val="000000"/>
          <w:sz w:val="24"/>
          <w:szCs w:val="24"/>
        </w:rPr>
        <w:t xml:space="preserve">4.8.20 Algoritmos alternativos</w:t>
      </w:r>
      <w:bookmarkEnd w:id="100189"/>
    </w:p>
    <w:p>
      <w:pPr>
        <w:keepNext w:val="false"/>
        <w:spacing w:after="120" w:before="0" w:line="360"/>
        <w:jc w:val="both"/>
      </w:pPr>
      <w:r>
        <w:rPr>
          <w:i w:val="false"/>
          <w:iCs w:val="false"/>
          <w:color w:val="000000"/>
          <w:sz w:val="24"/>
          <w:szCs w:val="24"/>
        </w:rPr>
        <w:t xml:space="preserve">Las alternativas se eligen por el tipo de estructura a capturar. t-SNE y UMAP son métodos no lineales de visualización: preservan vecindades locales y revelan grupos que el PCA lineal no ve, a costa de no ofrecer transformación reutilizable para datos nuevos y de distorsionar distancias globales. Kernel PCA extiende PCA a relaciones no lineales mediante el truco del núcleo, manteniendo un transformador formal. LDA (análisis discriminante lineal) es la versión supervisada: proyecta maximizando la separación entre clases conocidas, superior a PCA cuando existe etiqueta y el objetivo es clasificar. La selección de variables (filter, wrapper, LASSO) es la alternativa conceptual opuesta: en lugar de combinar variables, conserva un subconjunto original, sacrificando redundancia por interpretabilidad.</w:t>
      </w:r>
    </w:p>
    <w:p>
      <w:pPr>
        <w:pStyle w:val="Heading3"/>
        <w:keepNext/>
        <w:spacing w:after="130" w:before="260" w:line="360" w:lineRule="atLeast"/>
        <w:jc w:val="left"/>
      </w:pPr>
      <w:bookmarkStart w:id="100190" w:name="_Toc100190"/>
      <w:r>
        <w:rPr>
          <w:rFonts w:ascii="Times New Roman" w:eastAsia="Times New Roman"/>
          <w:b/>
          <w:bCs/>
          <w:color w:val="000000"/>
          <w:sz w:val="24"/>
          <w:szCs w:val="24"/>
        </w:rPr>
        <w:t xml:space="preserve">4.8.21 Comparación con las alternativas</w:t>
      </w:r>
      <w:bookmarkEnd w:id="100190"/>
    </w:p>
    <w:p>
      <w:pPr>
        <w:keepNext/>
        <w:spacing w:after="100" w:before="200" w:line="300"/>
        <w:jc w:val="center"/>
      </w:pPr>
      <w:r>
        <w:rPr>
          <w:rFonts w:ascii="Times New Roman"/>
          <w:b/>
          <w:bCs/>
          <w:color w:val="000000"/>
          <w:sz w:val="21"/>
          <w:szCs w:val="21"/>
        </w:rPr>
        <w:t xml:space="preserve">Tabla 4.16. </w:t>
      </w:r>
      <w:r>
        <w:rPr>
          <w:rFonts w:ascii="Times New Roman"/>
          <w:color w:val="000000"/>
          <w:sz w:val="21"/>
          <w:szCs w:val="21"/>
        </w:rPr>
        <w:t xml:space="preserve">Comparación entre PCA y sus principales alternativas de reducción de dimensionalidad.</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2%"/>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Característica</w:t>
            </w:r>
          </w:p>
        </w:tc>
        <w:tc>
          <w:tcPr>
            <w:tcW w:type="pct" w:w="26%"/>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PCA</w:t>
            </w:r>
          </w:p>
        </w:tc>
        <w:tc>
          <w:tcPr>
            <w:tcW w:type="pct" w:w="2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t-SNE / UMAP</w:t>
            </w:r>
          </w:p>
        </w:tc>
        <w:tc>
          <w:tcPr>
            <w:tcW w:type="pct" w:w="24%"/>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LDA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Tipo de estructura capturada</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Lineal</w:t>
            </w:r>
          </w:p>
        </w:tc>
        <w:tc>
          <w:tcPr>
            <w:tcW w:type="pct" w:w="2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lineal (vecindades locales)</w:t>
            </w:r>
          </w:p>
        </w:tc>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Lineal (separación de clases)</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Uso principal</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Compresión y preprocesamiento</w:t>
            </w:r>
          </w:p>
        </w:tc>
        <w:tc>
          <w:tcPr>
            <w:tcW w:type="pct" w:w="2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Visualización exploratoria</w:t>
            </w:r>
          </w:p>
        </w:tc>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Preprocesamiento supervisado</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Usa etiquetas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w:t>
            </w:r>
          </w:p>
        </w:tc>
        <w:tc>
          <w:tcPr>
            <w:tcW w:type="pct" w:w="2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w:t>
            </w:r>
          </w:p>
        </w:tc>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Sí</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Transforma datos nuevos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Sí (producto matricial)</w:t>
            </w:r>
          </w:p>
        </w:tc>
        <w:tc>
          <w:tcPr>
            <w:tcW w:type="pct" w:w="2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de forma nativa (UMAP parcialmente)</w:t>
            </w:r>
          </w:p>
        </w:tc>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Sí</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Velocidad</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w:t>
            </w:r>
          </w:p>
        </w:tc>
        <w:tc>
          <w:tcPr>
            <w:tcW w:type="pct" w:w="2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Baja-media</w:t>
            </w:r>
          </w:p>
        </w:tc>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Interpretabilidad de componentes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 (cargas lineales)</w:t>
            </w:r>
          </w:p>
        </w:tc>
        <w:tc>
          <w:tcPr>
            <w:tcW w:type="pct" w:w="2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Baja</w:t>
            </w:r>
          </w:p>
        </w:tc>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Media-alta (cargas)</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Escalabilidad</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Excelente</w:t>
            </w:r>
          </w:p>
        </w:tc>
        <w:tc>
          <w:tcPr>
            <w:tcW w:type="pct" w:w="2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w:t>
            </w:r>
          </w:p>
        </w:tc>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buena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Determinismo</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Sí</w:t>
            </w:r>
          </w:p>
        </w:tc>
        <w:tc>
          <w:tcPr>
            <w:tcW w:type="pct" w:w="2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(inicialización aleatoria)</w:t>
            </w:r>
          </w:p>
        </w:tc>
        <w:tc>
          <w:tcPr>
            <w:tcW w:type="pct" w:w="24%"/>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Sí</w:t>
            </w:r>
          </w:p>
        </w:tc>
      </w:tr>
      <w:tr>
        <w:trPr>
          <w:cantSplit/>
        </w:trPr>
        <w:tc>
          <w:tcPr>
            <w:tcW w:type="pct" w:w="22%"/>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Datos necesarios</w:t>
            </w:r>
          </w:p>
        </w:tc>
        <w:tc>
          <w:tcPr>
            <w:tcW w:type="pct" w:w="26%"/>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Numéricos estandarizados</w:t>
            </w:r>
          </w:p>
        </w:tc>
        <w:tc>
          <w:tcPr>
            <w:tcW w:type="pct" w:w="2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Numéricos o embeddings</w:t>
            </w:r>
          </w:p>
        </w:tc>
        <w:tc>
          <w:tcPr>
            <w:tcW w:type="pct" w:w="24%"/>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Numéricos con clases</w:t>
            </w:r>
          </w:p>
        </w:tc>
      </w:tr>
    </w:tbl>
    <w:p>
      <w:pPr>
        <w:spacing w:after="120" w:line="240"/>
      </w:pPr>
    </w:p>
    <w:p>
      <w:pPr>
        <w:pStyle w:val="Heading2"/>
        <w:keepNext/>
        <w:spacing w:after="180" w:before="340" w:line="380" w:lineRule="atLeast"/>
        <w:jc w:val="left"/>
      </w:pPr>
      <w:bookmarkStart w:id="100191" w:name="_Toc100191"/>
      <w:r>
        <w:rPr>
          <w:rFonts w:ascii="Times New Roman" w:eastAsia="Times New Roman"/>
          <w:b/>
          <w:bCs/>
          <w:color w:val="000000"/>
          <w:sz w:val="28"/>
          <w:szCs w:val="28"/>
        </w:rPr>
        <w:t xml:space="preserve">4.9. SVM (Máquinas de Vectores de Soporte)</w:t>
      </w:r>
      <w:bookmarkEnd w:id="100191"/>
    </w:p>
    <w:p>
      <w:pPr>
        <w:pStyle w:val="Heading3"/>
        <w:keepNext/>
        <w:spacing w:after="130" w:before="260" w:line="360" w:lineRule="atLeast"/>
        <w:jc w:val="left"/>
      </w:pPr>
      <w:bookmarkStart w:id="100192" w:name="_Toc100192"/>
      <w:r>
        <w:rPr>
          <w:rFonts w:ascii="Times New Roman" w:eastAsia="Times New Roman"/>
          <w:b/>
          <w:bCs/>
          <w:color w:val="000000"/>
          <w:sz w:val="24"/>
          <w:szCs w:val="24"/>
        </w:rPr>
        <w:t xml:space="preserve">4.9.1 ¿Qué es?</w:t>
      </w:r>
      <w:bookmarkEnd w:id="100192"/>
    </w:p>
    <w:p>
      <w:pPr>
        <w:keepNext w:val="false"/>
        <w:spacing w:after="120" w:before="0" w:line="360"/>
        <w:jc w:val="both"/>
      </w:pPr>
      <w:r>
        <w:rPr>
          <w:i w:val="false"/>
          <w:iCs w:val="false"/>
          <w:color w:val="000000"/>
          <w:sz w:val="24"/>
          <w:szCs w:val="24"/>
        </w:rPr>
        <w:t xml:space="preserve">Las Máquinas de Vectores de Soporte (SVM, Support Vector Machines) son un conjunto de algoritmos de aprendizaje supervisado para clasificación y regresión que buscan la frontera de decisión óptima: el hiperplano que separa las clases dejando el mayor margen posible a ambos lados. La idea de hiperplanos separadores se remonta a Vapnik y Chervonenkis en los años sesenta, y la formulación definitiva, con márgenes suaves y el truco del núcleo, fue publicada por Cortes y Vapnik en 1995; Boser, Guyon y Vapnik habían introducido los núcleos en 1992. Durante casi dos décadas las SVM fueron el clasificador no lineal de referencia antes del ascenso del aprendizaje profundo.</w:t>
      </w:r>
    </w:p>
    <w:p>
      <w:pPr>
        <w:keepNext w:val="false"/>
        <w:spacing w:after="120" w:before="0" w:line="360"/>
        <w:jc w:val="both"/>
      </w:pPr>
      <w:r>
        <w:rPr>
          <w:i w:val="false"/>
          <w:iCs w:val="false"/>
          <w:color w:val="000000"/>
          <w:sz w:val="24"/>
          <w:szCs w:val="24"/>
        </w:rPr>
        <w:t xml:space="preserve">Pertenecen al paradigma supervisado y a la familia de métodos de margen con fundamento en la teoría del aprendizaje estadístico, de la que Vapnik es fundador; la minimización del margen máximo conecta con la minimización del error de generalización acotado por la teoría de VC. La fuente de referencia las lista como Support vector machine en su apartado de algoritmos y en los clasificadores lineales. Su propósito es clasificar con la frontera más robusta posible y, mediante núcleos, resolver problemas intrínsecamente no lineales sin construir explícitamente las variables transformadas.</w:t>
      </w:r>
    </w:p>
    <w:p>
      <w:pPr>
        <w:pStyle w:val="Heading3"/>
        <w:keepNext/>
        <w:spacing w:after="130" w:before="260" w:line="360" w:lineRule="atLeast"/>
        <w:jc w:val="left"/>
      </w:pPr>
      <w:bookmarkStart w:id="100193" w:name="_Toc100193"/>
      <w:r>
        <w:rPr>
          <w:rFonts w:ascii="Times New Roman" w:eastAsia="Times New Roman"/>
          <w:b/>
          <w:bCs/>
          <w:color w:val="000000"/>
          <w:sz w:val="24"/>
          <w:szCs w:val="24"/>
        </w:rPr>
        <w:t xml:space="preserve">4.9.2 ¿Qué problema resuelve?</w:t>
      </w:r>
      <w:bookmarkEnd w:id="100193"/>
    </w:p>
    <w:p>
      <w:pPr>
        <w:keepNext w:val="false"/>
        <w:spacing w:after="120" w:before="0" w:line="360"/>
        <w:jc w:val="both"/>
      </w:pPr>
      <w:r>
        <w:rPr>
          <w:i w:val="false"/>
          <w:iCs w:val="false"/>
          <w:color w:val="000000"/>
          <w:sz w:val="24"/>
          <w:szCs w:val="24"/>
        </w:rPr>
        <w:t xml:space="preserve">Resuelve clasificación binaria (y multiclase por esquemas uno-contra-uno o uno-contra-resto) y, en su variante SVR (support vector regression), regresión con un criterio de error dentro de un tubo de tolerancia. Su nicho de excelencia son los problemas de alta dimensionalidad con muestras pequeñas a medianas: cuando el número de variables es comparable o mayor que el de observaciones (bioinformática con genes, clasificación de texto con decenas de miles de términos), donde métodos basados en densidades o en ensembles degradan y las SVM mantienen buen desempeño con regularización natural.</w:t>
      </w:r>
    </w:p>
    <w:p>
      <w:pPr>
        <w:keepNext w:val="false"/>
        <w:spacing w:after="120" w:before="0" w:line="360"/>
        <w:jc w:val="both"/>
      </w:pPr>
      <w:r>
        <w:rPr>
          <w:i w:val="false"/>
          <w:iCs w:val="false"/>
          <w:color w:val="000000"/>
          <w:sz w:val="24"/>
          <w:szCs w:val="24"/>
        </w:rPr>
        <w:t xml:space="preserve">Con núcleos, resuelve clasificaciones no lineales sin ingeniería manual de variables: la función núcleo calcula similitudes en el espacio transformado de manera implícita. Además, la versión de una clase (one-class SVM) sirve para detección de anomalías. No es la elección óptima con volúmenes grandes de datos (el entrenamiento crece al menos cuadráticamente con n), con variables categóricas masivas ni cuando se exige interpretar efectos por variable en términos sencillos.</w:t>
      </w:r>
    </w:p>
    <w:p>
      <w:pPr>
        <w:pStyle w:val="Heading3"/>
        <w:keepNext/>
        <w:spacing w:after="130" w:before="260" w:line="360" w:lineRule="atLeast"/>
        <w:jc w:val="left"/>
      </w:pPr>
      <w:bookmarkStart w:id="100194" w:name="_Toc100194"/>
      <w:r>
        <w:rPr>
          <w:rFonts w:ascii="Times New Roman" w:eastAsia="Times New Roman"/>
          <w:b/>
          <w:bCs/>
          <w:color w:val="000000"/>
          <w:sz w:val="24"/>
          <w:szCs w:val="24"/>
        </w:rPr>
        <w:t xml:space="preserve">4.9.3 ¿Cómo funciona?</w:t>
      </w:r>
      <w:bookmarkEnd w:id="100194"/>
    </w:p>
    <w:p>
      <w:pPr>
        <w:keepNext w:val="false"/>
        <w:spacing w:after="120" w:before="0" w:line="360"/>
        <w:jc w:val="both"/>
      </w:pPr>
      <w:r>
        <w:rPr>
          <w:i w:val="false"/>
          <w:iCs w:val="false"/>
          <w:color w:val="000000"/>
          <w:sz w:val="24"/>
          <w:szCs w:val="24"/>
        </w:rPr>
        <w:t xml:space="preserve">Primero, datos de entrada: observaciones con etiquetas de clase (en SVM, convencionalmente +1 y −1). Segundo, preparación crítica: la estandarización es obligatoria, porque el margen depende de distancias y una variable de gran escala dominaría la geometría. Tercero, planteamiento del margen: entre todas las fronteras que separan las clases, el algoritmo busca el hiperplano que maximiza la distancia (margen) a las observaciones más cercanas de cada clase; esa maximización es un problema de optimización cuadrática convexa con solución global única.</w:t>
      </w:r>
    </w:p>
    <w:p>
      <w:pPr>
        <w:keepNext w:val="false"/>
        <w:spacing w:after="120" w:before="0" w:line="360"/>
        <w:jc w:val="both"/>
      </w:pPr>
      <w:r>
        <w:rPr>
          <w:i w:val="false"/>
          <w:iCs w:val="false"/>
          <w:color w:val="000000"/>
          <w:sz w:val="24"/>
          <w:szCs w:val="24"/>
        </w:rPr>
        <w:t xml:space="preserve">Cuarto, vectores de soporte: la solución depende únicamente de las observaciones que tocan o violan el margen, los llamados vectores de soporte; el resto de los datos podría eliminarse sin cambiar la frontera. Quinto, margen suave: cuando las clases no son perfectamente separables, variables de holgura (slack) permiten algunas violaciones penalizadas, y el hiperparámetro C equilibra el ancho del margen contra el número de errores admitidos. Sexto, truco del núcleo: para fronteras no lineales, el algoritmo reemplaza el producto escalar original por una función núcleo K que equivale a trabajar en un espacio de mayor dimensión donde las clases sí son separables, sin construir ese espacio explícitamente; los núcleos habituales son el polinómico y el radial (RBF). Séptimo, predicción: una observación nueva se clasifica por el signo de la combinación de núcleos evaluados solo sobre los vectores de soporte; en SVR, la predicción es análoga con un tubo de tolerancia épsilon.</w:t>
      </w:r>
    </w:p>
    <w:p>
      <w:pPr>
        <w:pStyle w:val="Heading3"/>
        <w:keepNext/>
        <w:spacing w:after="130" w:before="260" w:line="360" w:lineRule="atLeast"/>
        <w:jc w:val="left"/>
      </w:pPr>
      <w:bookmarkStart w:id="100195" w:name="_Toc100195"/>
      <w:r>
        <w:rPr>
          <w:rFonts w:ascii="Times New Roman" w:eastAsia="Times New Roman"/>
          <w:b/>
          <w:bCs/>
          <w:color w:val="000000"/>
          <w:sz w:val="24"/>
          <w:szCs w:val="24"/>
        </w:rPr>
        <w:t xml:space="preserve">4.9.4 Fundamento matemático</w:t>
      </w:r>
      <w:bookmarkEnd w:id="100195"/>
    </w:p>
    <w:p>
      <w:pPr>
        <w:keepNext w:val="false"/>
        <w:spacing w:after="120" w:before="0" w:line="360"/>
        <w:jc w:val="both"/>
      </w:pPr>
      <w:r>
        <w:rPr>
          <w:i w:val="false"/>
          <w:iCs w:val="false"/>
          <w:color w:val="000000"/>
          <w:sz w:val="24"/>
          <w:szCs w:val="24"/>
        </w:rPr>
        <w:t xml:space="preserve">Sea un conjunto con observaciones x</w:t>
      </w:r>
      <w:r>
        <w:rPr>
          <w:i w:val="false"/>
          <w:iCs w:val="false"/>
          <w:color w:val="000000"/>
          <w:sz w:val="24"/>
          <w:szCs w:val="24"/>
          <w:vertAlign w:val="subscript"/>
        </w:rPr>
        <w:t xml:space="preserve">i</w:t>
      </w:r>
      <w:r>
        <w:rPr>
          <w:i w:val="false"/>
          <w:iCs w:val="false"/>
          <w:color w:val="000000"/>
          <w:sz w:val="24"/>
          <w:szCs w:val="24"/>
        </w:rPr>
        <w:t xml:space="preserve"> y etiquetas y</w:t>
      </w:r>
      <w:r>
        <w:rPr>
          <w:i w:val="false"/>
          <w:iCs w:val="false"/>
          <w:color w:val="000000"/>
          <w:sz w:val="24"/>
          <w:szCs w:val="24"/>
          <w:vertAlign w:val="subscript"/>
        </w:rPr>
        <w:t xml:space="preserve">i</w:t>
      </w:r>
      <w:r>
        <w:rPr>
          <w:i w:val="false"/>
          <w:iCs w:val="false"/>
          <w:color w:val="000000"/>
          <w:sz w:val="24"/>
          <w:szCs w:val="24"/>
        </w:rPr>
        <w:t xml:space="preserve"> ∈ {−1, +1}. Un hiperplano se define por w·x + b = 0, y el margen de una observación es y</w:t>
      </w:r>
      <w:r>
        <w:rPr>
          <w:i w:val="false"/>
          <w:iCs w:val="false"/>
          <w:color w:val="000000"/>
          <w:sz w:val="24"/>
          <w:szCs w:val="24"/>
          <w:vertAlign w:val="subscript"/>
        </w:rPr>
        <w:t xml:space="preserve">i</w:t>
      </w:r>
      <w:r>
        <w:rPr>
          <w:i w:val="false"/>
          <w:iCs w:val="false"/>
          <w:color w:val="000000"/>
          <w:sz w:val="24"/>
          <w:szCs w:val="24"/>
        </w:rPr>
        <w:t xml:space="preserve">(w·x</w:t>
      </w:r>
      <w:r>
        <w:rPr>
          <w:i w:val="false"/>
          <w:iCs w:val="false"/>
          <w:color w:val="000000"/>
          <w:sz w:val="24"/>
          <w:szCs w:val="24"/>
          <w:vertAlign w:val="subscript"/>
        </w:rPr>
        <w:t xml:space="preserve">i</w:t>
      </w:r>
      <w:r>
        <w:rPr>
          <w:i w:val="false"/>
          <w:iCs w:val="false"/>
          <w:color w:val="000000"/>
          <w:sz w:val="24"/>
          <w:szCs w:val="24"/>
        </w:rPr>
        <w:t xml:space="preserve"> + b), positivo si está bien clasificada. El hiperplano óptimo maximiza el margen mínimo, lo que equivale a minimizar la norma de w al cuadrado sujeto a que todas las observaciones queden al menos a margen 1:</w:t>
      </w:r>
    </w:p>
    <w:p>
      <w:pPr>
        <w:tabs>
          <w:tab w:val="center" w:pos="4680"/>
          <w:tab w:val="right" w:pos="9360"/>
        </w:tabs>
        <w:spacing w:after="140" w:before="120" w:line="360"/>
      </w:pPr>
      <w:r>
        <w:t xml:space="preserve">	</w:t>
      </w:r>
      <m:oMath>
        <m:r>
          <m:t>mín </m:t>
        </m:r>
        <m:f>
          <m:num>
            <m:r>
              <m:t>1</m:t>
            </m:r>
          </m:num>
          <m:den>
            <m:r>
              <m:t>2</m:t>
            </m:r>
          </m:den>
        </m:f>
        <m:r>
          <m:t> ‖w</m:t>
        </m:r>
        <m:sSup>
          <m:sSupPr/>
          <m:e>
            <m:r>
              <m:t>‖</m:t>
            </m:r>
          </m:e>
          <m:sup>
            <m:r>
              <m:t>2</m:t>
            </m:r>
          </m:sup>
        </m:sSup>
        <m:r>
          <m:t>        sujeto a:  </m:t>
        </m:r>
        <m:sSub>
          <m:sSubPr/>
          <m:e>
            <m:r>
              <m:t>y</m:t>
            </m:r>
          </m:e>
          <m:sub>
            <m:r>
              <m:t>i</m:t>
            </m:r>
          </m:sub>
        </m:sSub>
        <m:r>
          <m:t>( </m:t>
        </m:r>
        <m:sSup>
          <m:sSupPr/>
          <m:e>
            <m:r>
              <m:t>w</m:t>
            </m:r>
          </m:e>
          <m:sup>
            <m:r>
              <m:t>⊤</m:t>
            </m:r>
          </m:sup>
        </m:sSup>
        <m:sSub>
          <m:sSubPr/>
          <m:e>
            <m:r>
              <m:t>x</m:t>
            </m:r>
          </m:e>
          <m:sub>
            <m:r>
              <m:t>i</m:t>
            </m:r>
          </m:sub>
        </m:sSub>
        <m:r>
          <m:t> + b ) ≥ 1</m:t>
        </m:r>
      </m:oMath>
      <w:r>
        <w:rPr>
          <w:color w:val="000000"/>
          <w:sz w:val="22"/>
          <w:szCs w:val="22"/>
        </w:rPr>
        <w:t xml:space="preserve">	(4.32)</w:t>
      </w:r>
    </w:p>
    <w:p>
      <w:pPr>
        <w:keepNext w:val="false"/>
        <w:spacing w:after="120" w:before="0" w:line="360"/>
        <w:jc w:val="both"/>
      </w:pPr>
      <w:r>
        <w:rPr>
          <w:i w:val="false"/>
          <w:iCs w:val="false"/>
          <w:color w:val="000000"/>
          <w:sz w:val="24"/>
          <w:szCs w:val="24"/>
        </w:rPr>
        <w:t xml:space="preserve">El margen geométrico resultante, la distancia entre los dos hiperplanos paralelos que pasan por los vectores de soporte, es 2 dividido entre la norma de w: maximizarlo equivale a minimizar ‖w‖. Cuando las clases no son separables, se introducen las variables de holgura ξ</w:t>
      </w:r>
      <w:r>
        <w:rPr>
          <w:i w:val="false"/>
          <w:iCs w:val="false"/>
          <w:color w:val="000000"/>
          <w:sz w:val="24"/>
          <w:szCs w:val="24"/>
          <w:vertAlign w:val="subscript"/>
        </w:rPr>
        <w:t xml:space="preserve">i</w:t>
      </w:r>
      <w:r>
        <w:rPr>
          <w:i w:val="false"/>
          <w:iCs w:val="false"/>
          <w:color w:val="000000"/>
          <w:sz w:val="24"/>
          <w:szCs w:val="24"/>
        </w:rPr>
        <w:t xml:space="preserve"> ≥ 0 que admiten violaciones penalizadas:</w:t>
      </w:r>
    </w:p>
    <w:p>
      <w:pPr>
        <w:tabs>
          <w:tab w:val="center" w:pos="4680"/>
          <w:tab w:val="right" w:pos="9360"/>
        </w:tabs>
        <w:spacing w:after="140" w:before="120" w:line="360"/>
      </w:pPr>
      <w:r>
        <w:t xml:space="preserve">	</w:t>
      </w:r>
      <m:oMath>
        <m:r>
          <m:t>mín </m:t>
        </m:r>
        <m:f>
          <m:num>
            <m:r>
              <m:t>1</m:t>
            </m:r>
          </m:num>
          <m:den>
            <m:r>
              <m:t>2</m:t>
            </m:r>
          </m:den>
        </m:f>
        <m:r>
          <m:t> ‖w</m:t>
        </m:r>
        <m:sSup>
          <m:sSupPr/>
          <m:e>
            <m:r>
              <m:t>‖</m:t>
            </m:r>
          </m:e>
          <m:sup>
            <m:r>
              <m:t>2</m:t>
            </m:r>
          </m:sup>
        </m:sSup>
        <m:r>
          <m:t> + C </m:t>
        </m:r>
        <m:nary>
          <m:naryPr>
            <m:chr m:val="∑"/>
            <m:limLoc m:val="undOvr"/>
          </m:naryPr>
          <m:sub>
            <m:r>
              <m:t>i=1</m:t>
            </m:r>
          </m:sub>
          <m:sup>
            <m:r>
              <m:t>n</m:t>
            </m:r>
          </m:sup>
          <m:e>
            <m:sSub>
              <m:sSubPr/>
              <m:e>
                <m:r>
                  <m:t>ξ</m:t>
                </m:r>
              </m:e>
              <m:sub>
                <m:r>
                  <m:t>i</m:t>
                </m:r>
              </m:sub>
            </m:sSub>
          </m:e>
        </m:nary>
        <m:r>
          <m:t>        con  </m:t>
        </m:r>
        <m:sSub>
          <m:sSubPr/>
          <m:e>
            <m:r>
              <m:t>y</m:t>
            </m:r>
          </m:e>
          <m:sub>
            <m:r>
              <m:t>i</m:t>
            </m:r>
          </m:sub>
        </m:sSub>
        <m:r>
          <m:t>(</m:t>
        </m:r>
        <m:sSup>
          <m:sSupPr/>
          <m:e>
            <m:r>
              <m:t>w</m:t>
            </m:r>
          </m:e>
          <m:sup>
            <m:r>
              <m:t>⊤</m:t>
            </m:r>
          </m:sup>
        </m:sSup>
        <m:sSub>
          <m:sSubPr/>
          <m:e>
            <m:r>
              <m:t>x</m:t>
            </m:r>
          </m:e>
          <m:sub>
            <m:r>
              <m:t>i</m:t>
            </m:r>
          </m:sub>
        </m:sSub>
        <m:r>
          <m:t> + b ) ≥ 1 − </m:t>
        </m:r>
        <m:sSub>
          <m:sSubPr/>
          <m:e>
            <m:r>
              <m:t>ξ</m:t>
            </m:r>
          </m:e>
          <m:sub>
            <m:r>
              <m:t>i</m:t>
            </m:r>
          </m:sub>
        </m:sSub>
      </m:oMath>
      <w:r>
        <w:rPr>
          <w:color w:val="000000"/>
          <w:sz w:val="22"/>
          <w:szCs w:val="22"/>
        </w:rPr>
        <w:t xml:space="preserve">	(4.33)</w:t>
      </w:r>
    </w:p>
    <w:p>
      <w:pPr>
        <w:keepNext w:val="false"/>
        <w:spacing w:after="120" w:before="0" w:line="360"/>
        <w:jc w:val="both"/>
      </w:pPr>
      <w:r>
        <w:rPr>
          <w:i w:val="false"/>
          <w:iCs w:val="false"/>
          <w:color w:val="000000"/>
          <w:sz w:val="24"/>
          <w:szCs w:val="24"/>
        </w:rPr>
        <w:t xml:space="preserve">donde C controla el compromiso: C grande castiga severamente cada error (margen estrecho, riesgo de sobreajuste) y C pequeño tolera violaciones (margen ancho, más sesgo). Resolviendo el problema dual, la solución se expresa como combinación de los vectores de soporte y solo aparecen productos escalares, la puerta del truco del núcleo:</w:t>
      </w:r>
    </w:p>
    <w:p>
      <w:pPr>
        <w:tabs>
          <w:tab w:val="center" w:pos="4680"/>
          <w:tab w:val="right" w:pos="9360"/>
        </w:tabs>
        <w:spacing w:after="140" w:before="120" w:line="360"/>
      </w:pPr>
      <w:r>
        <w:t xml:space="preserve">	</w:t>
      </w:r>
      <m:oMath>
        <m:r>
          <m:t>f(x) = signo </m:t>
        </m:r>
        <m:r>
          <m:t>( </m:t>
        </m:r>
        <m:nary>
          <m:naryPr>
            <m:chr m:val="∑"/>
            <m:limLoc m:val="undOvr"/>
            <m:supHide m:val="1"/>
          </m:naryPr>
          <m:sub>
            <m:r>
              <m:t>i∈SV</m:t>
            </m:r>
          </m:sub>
          <m:e>
            <m:sSub>
              <m:sSubPr/>
              <m:e>
                <m:r>
                  <m:t>α</m:t>
                </m:r>
              </m:e>
              <m:sub>
                <m:r>
                  <m:t>i</m:t>
                </m:r>
              </m:sub>
            </m:sSub>
            <m:sSub>
              <m:sSubPr/>
              <m:e>
                <m:r>
                  <m:t>y</m:t>
                </m:r>
              </m:e>
              <m:sub>
                <m:r>
                  <m:t>i</m:t>
                </m:r>
              </m:sub>
            </m:sSub>
            <m:r>
              <m:t> K(</m:t>
            </m:r>
            <m:sSub>
              <m:sSubPr/>
              <m:e>
                <m:r>
                  <m:t>x</m:t>
                </m:r>
              </m:e>
              <m:sub>
                <m:r>
                  <m:t>i</m:t>
                </m:r>
              </m:sub>
            </m:sSub>
            <m:r>
              <m:t>, x) + b</m:t>
            </m:r>
          </m:e>
        </m:nary>
        <m:r>
          <m:t> )</m:t>
        </m:r>
      </m:oMath>
      <w:r>
        <w:rPr>
          <w:color w:val="000000"/>
          <w:sz w:val="22"/>
          <w:szCs w:val="22"/>
        </w:rPr>
        <w:t xml:space="preserve">	(4.34)</w:t>
      </w:r>
    </w:p>
    <w:p>
      <w:pPr>
        <w:keepNext w:val="false"/>
        <w:spacing w:after="120" w:before="0" w:line="360"/>
        <w:jc w:val="both"/>
      </w:pPr>
      <w:r>
        <w:rPr>
          <w:i w:val="false"/>
          <w:iCs w:val="false"/>
          <w:color w:val="000000"/>
          <w:sz w:val="24"/>
          <w:szCs w:val="24"/>
        </w:rPr>
        <w:t xml:space="preserve">con α</w:t>
      </w:r>
      <w:r>
        <w:rPr>
          <w:i w:val="false"/>
          <w:iCs w:val="false"/>
          <w:color w:val="000000"/>
          <w:sz w:val="24"/>
          <w:szCs w:val="24"/>
          <w:vertAlign w:val="subscript"/>
        </w:rPr>
        <w:t xml:space="preserve">i</w:t>
      </w:r>
      <w:r>
        <w:rPr>
          <w:i w:val="false"/>
          <w:iCs w:val="false"/>
          <w:color w:val="000000"/>
          <w:sz w:val="24"/>
          <w:szCs w:val="24"/>
        </w:rPr>
        <w:t xml:space="preserve"> los multiplicadores de Lagrange, positivos solo para los vectores de soporte. El núcleo K(a, b) es cualquier función que equivale a un producto escalar tras una transformación implícita φ: K(a,b) = φ(a)·φ(b). El núcleo radial (RBF), el más usado, mide similitud gaussiana entre observaciones:</w:t>
      </w:r>
    </w:p>
    <w:p>
      <w:pPr>
        <w:tabs>
          <w:tab w:val="center" w:pos="4680"/>
          <w:tab w:val="right" w:pos="9360"/>
        </w:tabs>
        <w:spacing w:after="140" w:before="120" w:line="360"/>
      </w:pPr>
      <w:r>
        <w:t xml:space="preserve">	</w:t>
      </w:r>
      <m:oMath>
        <m:r>
          <m:t>K(a, b) = exp( − γ ‖ a − b </m:t>
        </m:r>
        <m:sSup>
          <m:sSupPr/>
          <m:e>
            <m:r>
              <m:t>‖</m:t>
            </m:r>
          </m:e>
          <m:sup>
            <m:r>
              <m:t>2</m:t>
            </m:r>
          </m:sup>
        </m:sSup>
        <m:r>
          <m:t> )</m:t>
        </m:r>
      </m:oMath>
      <w:r>
        <w:rPr>
          <w:color w:val="000000"/>
          <w:sz w:val="22"/>
          <w:szCs w:val="22"/>
        </w:rPr>
        <w:t xml:space="preserve">	(4.35)</w:t>
      </w:r>
    </w:p>
    <w:p>
      <w:pPr>
        <w:keepNext w:val="false"/>
        <w:spacing w:after="120" w:before="0" w:line="360"/>
        <w:jc w:val="both"/>
      </w:pPr>
      <w:r>
        <w:rPr>
          <w:i w:val="false"/>
          <w:iCs w:val="false"/>
          <w:color w:val="000000"/>
          <w:sz w:val="24"/>
          <w:szCs w:val="24"/>
        </w:rPr>
        <w:t xml:space="preserve">donde γ controla el alcance de la influencia de cada punto: gamma grande produce fronteras muy flexibles (islas alrededor de cada punto) y gamma pequeño fronteras suaves. En la variante de regresión SVR, el objetivo es encontrar f(x) = w·x + b con desviaciones menores que épsilon respecto de los valores reales no penalizadas, formando el tubo de tolerancia característico.</w:t>
      </w:r>
    </w:p>
    <w:p>
      <w:pPr>
        <w:pStyle w:val="Heading3"/>
        <w:keepNext/>
        <w:spacing w:after="130" w:before="260" w:line="360" w:lineRule="atLeast"/>
        <w:jc w:val="left"/>
      </w:pPr>
      <w:bookmarkStart w:id="100196" w:name="_Toc100196"/>
      <w:r>
        <w:rPr>
          <w:rFonts w:ascii="Times New Roman" w:eastAsia="Times New Roman"/>
          <w:b/>
          <w:bCs/>
          <w:color w:val="000000"/>
          <w:sz w:val="24"/>
          <w:szCs w:val="24"/>
        </w:rPr>
        <w:t xml:space="preserve">4.9.5 Ejemplo sencillo</w:t>
      </w:r>
      <w:bookmarkEnd w:id="100196"/>
    </w:p>
    <w:p>
      <w:pPr>
        <w:keepNext w:val="false"/>
        <w:spacing w:after="120" w:before="0" w:line="360"/>
        <w:jc w:val="both"/>
      </w:pPr>
      <w:r>
        <w:rPr>
          <w:i w:val="false"/>
          <w:iCs w:val="false"/>
          <w:color w:val="000000"/>
          <w:sz w:val="24"/>
          <w:szCs w:val="24"/>
        </w:rPr>
        <w:t xml:space="preserve">Considérense seis puntos en el plano: la clase positiva en (2,2), (4,3) y (3,4), y la negativa en (6,5), (7,6) y (8,5). Muchas rectas separan las clases correctamente; SVM busca la que deja el mayor pasillo vacío. La recta w·x + b = 0 con w igual a (−1, −1) y b igual a 8, es decir x1 + x2 igual a 8, deja las positivas por debajo y las negativas por arriba, con las observaciones (4,3) y (3,4) y (6,5) exactamente a distancia 1 del hiperplano escalado: son los vectores de soporte.</w:t>
      </w:r>
    </w:p>
    <w:p>
      <w:pPr>
        <w:keepNext w:val="false"/>
        <w:spacing w:after="120" w:before="0" w:line="360"/>
        <w:jc w:val="both"/>
      </w:pPr>
      <w:r>
        <w:rPr>
          <w:i w:val="false"/>
          <w:iCs w:val="false"/>
          <w:color w:val="000000"/>
          <w:sz w:val="24"/>
          <w:szCs w:val="24"/>
        </w:rPr>
        <w:t xml:space="preserve">El margen total resulta 2 dividido entre ‖w‖ igual a raíz de 2, aproximadamente 1,41, la separación máxima posible para estos datos. Nótese que los puntos (2,2), (7,6) y (8,5), lejos del pasillo, no influyen en la solución: se les podrían mover o eliminar sin alterar la frontera, la característica definitoria del método. Si ahora apareciera un punto positivo en la zona negativa (por ejemplo (7,4)), las clases dejarían de ser separables: las holguras admiten esa violación penalizada, y si la mezcla fuera severa, el núcleo RBF proyectaría implícitamente los datos a un espacio donde sí se separan, dibujando una frontera curva como la que muestra la Figura 4.9.</w:t>
      </w:r>
    </w:p>
    <w:p>
      <w:pPr>
        <w:keepNext/>
        <w:spacing w:after="60" w:before="160"/>
        <w:jc w:val="center"/>
      </w:pPr>
      <w:r>
        <w:drawing>
          <wp:inline distT="0" distB="0" distL="0" distR="0">
            <wp:extent cx="5619750" cy="30956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619750" cy="3095625"/>
                    </a:xfrm>
                    <a:prstGeom prst="rect">
                      <a:avLst/>
                    </a:prstGeom>
                  </pic:spPr>
                </pic:pic>
              </a:graphicData>
            </a:graphic>
          </wp:inline>
        </w:drawing>
      </w:r>
    </w:p>
    <w:p>
      <w:pPr>
        <w:spacing w:after="180" w:line="280"/>
        <w:jc w:val="center"/>
      </w:pPr>
      <w:r>
        <w:rPr>
          <w:rFonts w:ascii="Times New Roman"/>
          <w:b/>
          <w:bCs/>
          <w:color w:val="333333"/>
          <w:sz w:val="21"/>
          <w:szCs w:val="21"/>
        </w:rPr>
        <w:t xml:space="preserve">Figura 4.9. </w:t>
      </w:r>
      <w:r>
        <w:rPr>
          <w:rFonts w:ascii="Times New Roman"/>
          <w:color w:val="333333"/>
          <w:sz w:val="21"/>
          <w:szCs w:val="21"/>
        </w:rPr>
        <w:t xml:space="preserve">Máquina de vectores de soporte: hiperplano de margen máximo, bandas del margen y vectores de soporte marcados (datos sintéticos).</w:t>
      </w:r>
    </w:p>
    <w:p>
      <w:pPr>
        <w:pStyle w:val="Heading3"/>
        <w:keepNext/>
        <w:spacing w:after="130" w:before="260" w:line="360" w:lineRule="atLeast"/>
        <w:jc w:val="left"/>
      </w:pPr>
      <w:bookmarkStart w:id="100197" w:name="_Toc100197"/>
      <w:r>
        <w:rPr>
          <w:rFonts w:ascii="Times New Roman" w:eastAsia="Times New Roman"/>
          <w:b/>
          <w:bCs/>
          <w:color w:val="000000"/>
          <w:sz w:val="24"/>
          <w:szCs w:val="24"/>
        </w:rPr>
        <w:t xml:space="preserve">4.9.6 Ejemplo práctico</w:t>
      </w:r>
      <w:bookmarkEnd w:id="100197"/>
    </w:p>
    <w:p>
      <w:pPr>
        <w:keepNext w:val="false"/>
        <w:spacing w:after="120" w:before="0" w:line="360"/>
        <w:jc w:val="both"/>
      </w:pPr>
      <w:r>
        <w:rPr>
          <w:i w:val="false"/>
          <w:iCs w:val="false"/>
          <w:color w:val="000000"/>
          <w:sz w:val="24"/>
          <w:szCs w:val="24"/>
        </w:rPr>
        <w:t xml:space="preserve">Un equipo de bioinformática necesita clasificar tejidos tumorales en benignos o malignos a partir de expresión génica: 300 muestras con 5 000 genes medidos. El problema es el clásico p mayor que n: más variables que observaciones, con alta colinealidad biológica. El equipo estandariza cada gen, evalúa con validación cruzada anidada (necesaria con tan pocas muestras) y compara una SVM lineal con C ajustado contra modelos alternativos; después prueba el núcleo RBF con búsqueda de C y gamma.</w:t>
      </w:r>
    </w:p>
    <w:p>
      <w:pPr>
        <w:keepNext w:val="false"/>
        <w:spacing w:after="120" w:before="0" w:line="360"/>
        <w:jc w:val="both"/>
      </w:pPr>
      <w:r>
        <w:rPr>
          <w:i w:val="false"/>
          <w:iCs w:val="false"/>
          <w:color w:val="000000"/>
          <w:sz w:val="24"/>
          <w:szCs w:val="24"/>
        </w:rPr>
        <w:t xml:space="preserve">El resultado esperado, consistente con la literatura de microarrays, es que la SVM lineal compita muy bien (con alta dimensionalidad los datos suelen ser casi separables linealmente) y que el RBF aporte si existen interacciones biológicas genuinas, con un ROC-AUC validado entre 0,85 y 0,95 según el subtipo. Los genes asociados a los mayores pesos absolutos se contrastan con la bibliografía biológica como hipótesis de marcadores. La lección operativa es la del nicho de las SVM: con pocas muestras y muchas variables, el margen máximo con regularización implícita ofrece la mejor relación señal-ruido, y la validación cruzada anidada evita el optimismo del ajuste.</w:t>
      </w:r>
    </w:p>
    <w:p>
      <w:pPr>
        <w:pStyle w:val="Heading3"/>
        <w:keepNext/>
        <w:spacing w:after="130" w:before="260" w:line="360" w:lineRule="atLeast"/>
        <w:jc w:val="left"/>
      </w:pPr>
      <w:bookmarkStart w:id="100198" w:name="_Toc100198"/>
      <w:r>
        <w:rPr>
          <w:rFonts w:ascii="Times New Roman" w:eastAsia="Times New Roman"/>
          <w:b/>
          <w:bCs/>
          <w:color w:val="000000"/>
          <w:sz w:val="24"/>
          <w:szCs w:val="24"/>
        </w:rPr>
        <w:t xml:space="preserve">4.9.7 Aplicaciones reales</w:t>
      </w:r>
      <w:bookmarkEnd w:id="100198"/>
    </w:p>
    <w:p>
      <w:pPr>
        <w:pStyle w:val="ListParagraph"/>
        <w:numPr>
          <w:ilvl w:val="0"/>
          <w:numId w:val="1"/>
        </w:numPr>
        <w:spacing w:after="60" w:line="340"/>
        <w:jc w:val="left"/>
      </w:pPr>
      <w:r>
        <w:rPr>
          <w:b/>
          <w:bCs/>
          <w:color w:val="000000"/>
          <w:sz w:val="24"/>
          <w:szCs w:val="24"/>
        </w:rPr>
        <w:t xml:space="preserve">Clasificación de texto y detección de spam.</w:t>
      </w:r>
      <w:r>
        <w:rPr>
          <w:color w:val="000000"/>
          <w:sz w:val="24"/>
          <w:szCs w:val="24"/>
        </w:rPr>
        <w:t xml:space="preserve"> Sector tecnológico y seguridad; problema: clasificar documentos o correos con vocabularios de decenas de miles de términos. Datos: matrices dispersas TF-IDF (alta dimensionalidad, dispersas). Aplicación: SVM lineal, históricamente el clasificador de referencia en texto antes de los modelos neuronales. Beneficio: fronteras precisas en dimensiones altísimas con tiempos de entrenamiento razonables y sin sobreajuste excesivo.</w:t>
      </w:r>
    </w:p>
    <w:p>
      <w:pPr>
        <w:pStyle w:val="ListParagraph"/>
        <w:numPr>
          <w:ilvl w:val="0"/>
          <w:numId w:val="1"/>
        </w:numPr>
        <w:spacing w:after="60" w:line="340"/>
        <w:jc w:val="left"/>
      </w:pPr>
      <w:r>
        <w:rPr>
          <w:b/>
          <w:bCs/>
          <w:color w:val="000000"/>
          <w:sz w:val="24"/>
          <w:szCs w:val="24"/>
        </w:rPr>
        <w:t xml:space="preserve">Bioinformática y diagnóstico molecular.</w:t>
      </w:r>
      <w:r>
        <w:rPr>
          <w:color w:val="000000"/>
          <w:sz w:val="24"/>
          <w:szCs w:val="24"/>
        </w:rPr>
        <w:t xml:space="preserve"> Sector salud e investigación; problema: clasificar muestras biológicas por perfil de expresión (cáncer, respuesta a fármacos). Datos: microarrays o RNA-seq con miles de genes y decenas de muestras. Aplicación: SVM lineal o RBF con validación anidada. Beneficio: clasificadores fiables en el régimen p mayor que n, donde otros métodos fallan.</w:t>
      </w:r>
    </w:p>
    <w:p>
      <w:pPr>
        <w:pStyle w:val="ListParagraph"/>
        <w:numPr>
          <w:ilvl w:val="0"/>
          <w:numId w:val="1"/>
        </w:numPr>
        <w:spacing w:after="60" w:line="340"/>
        <w:jc w:val="left"/>
      </w:pPr>
      <w:r>
        <w:rPr>
          <w:b/>
          <w:bCs/>
          <w:color w:val="000000"/>
          <w:sz w:val="24"/>
          <w:szCs w:val="24"/>
        </w:rPr>
        <w:t xml:space="preserve">Reconocimiento de patrones en imagen (era pre-deep-learning y nichos actuales).</w:t>
      </w:r>
      <w:r>
        <w:rPr>
          <w:color w:val="000000"/>
          <w:sz w:val="24"/>
          <w:szCs w:val="24"/>
        </w:rPr>
        <w:t xml:space="preserve"> Sector industrial y OCR; problema: clasificar caracteres, defectos o firmas con datos medianos. Datos: vectores de características (HOG, momentáneos) extraídos de imágenes. Aplicación: SVM con núcleo RBF como clasificador final. Beneficio: precisión alta con datasets modestos y modelo ligero; sigue usándose en sistemas embebidos.</w:t>
      </w:r>
    </w:p>
    <w:p>
      <w:pPr>
        <w:pStyle w:val="ListParagraph"/>
        <w:numPr>
          <w:ilvl w:val="0"/>
          <w:numId w:val="1"/>
        </w:numPr>
        <w:spacing w:after="60" w:line="340"/>
        <w:jc w:val="left"/>
      </w:pPr>
      <w:r>
        <w:rPr>
          <w:b/>
          <w:bCs/>
          <w:color w:val="000000"/>
          <w:sz w:val="24"/>
          <w:szCs w:val="24"/>
        </w:rPr>
        <w:t xml:space="preserve">Detección de anomalías con One-Class SVM.</w:t>
      </w:r>
      <w:r>
        <w:rPr>
          <w:color w:val="000000"/>
          <w:sz w:val="24"/>
          <w:szCs w:val="24"/>
        </w:rPr>
        <w:t xml:space="preserve"> Sector ciberseguridad y mantenimiento; problema: identificar comportamientos raros cuando casi no hay ejemplos de anomalía. Datos: métricas de tráfico o sensores normales. Aplicación: SVM de una clase que aprende la envolvente de lo normal. Beneficio: alertas ante desviaciones sin necesidad de etiquetas de anomalía.</w:t>
      </w:r>
    </w:p>
    <w:p>
      <w:pPr>
        <w:pStyle w:val="Heading3"/>
        <w:keepNext/>
        <w:spacing w:after="130" w:before="260" w:line="360" w:lineRule="atLeast"/>
        <w:jc w:val="left"/>
      </w:pPr>
      <w:bookmarkStart w:id="100199" w:name="_Toc100199"/>
      <w:r>
        <w:rPr>
          <w:rFonts w:ascii="Times New Roman" w:eastAsia="Times New Roman"/>
          <w:b/>
          <w:bCs/>
          <w:color w:val="000000"/>
          <w:sz w:val="24"/>
          <w:szCs w:val="24"/>
        </w:rPr>
        <w:t xml:space="preserve">4.9.8 Ventajas</w:t>
      </w:r>
      <w:bookmarkEnd w:id="100199"/>
    </w:p>
    <w:p>
      <w:pPr>
        <w:pStyle w:val="ListParagraph"/>
        <w:numPr>
          <w:ilvl w:val="0"/>
          <w:numId w:val="1"/>
        </w:numPr>
        <w:spacing w:after="60" w:line="340"/>
        <w:jc w:val="left"/>
      </w:pPr>
      <w:r>
        <w:rPr>
          <w:b/>
          <w:bCs/>
          <w:color w:val="000000"/>
          <w:sz w:val="24"/>
          <w:szCs w:val="24"/>
        </w:rPr>
        <w:t xml:space="preserve">Frontera de margen máximo con fundamento teórico.</w:t>
      </w:r>
      <w:r>
        <w:rPr>
          <w:color w:val="000000"/>
          <w:sz w:val="24"/>
          <w:szCs w:val="24"/>
        </w:rPr>
        <w:t xml:space="preserve"> La teoría del aprendizaje estadístico respalda su capacidad de generalización; el margen es un principio de regularización geométrico y elegante.</w:t>
      </w:r>
    </w:p>
    <w:p>
      <w:pPr>
        <w:pStyle w:val="ListParagraph"/>
        <w:numPr>
          <w:ilvl w:val="0"/>
          <w:numId w:val="1"/>
        </w:numPr>
        <w:spacing w:after="60" w:line="340"/>
        <w:jc w:val="left"/>
      </w:pPr>
      <w:r>
        <w:rPr>
          <w:b/>
          <w:bCs/>
          <w:color w:val="000000"/>
          <w:sz w:val="24"/>
          <w:szCs w:val="24"/>
        </w:rPr>
        <w:t xml:space="preserve">Excelente en alta dimensionalidad.</w:t>
      </w:r>
      <w:r>
        <w:rPr>
          <w:color w:val="000000"/>
          <w:sz w:val="24"/>
          <w:szCs w:val="24"/>
        </w:rPr>
        <w:t xml:space="preserve"> Rinde incluso cuando las variables superan a las observaciones (texto, genómica), régimen donde muchos métodos degradan.</w:t>
      </w:r>
    </w:p>
    <w:p>
      <w:pPr>
        <w:pStyle w:val="ListParagraph"/>
        <w:numPr>
          <w:ilvl w:val="0"/>
          <w:numId w:val="1"/>
        </w:numPr>
        <w:spacing w:after="60" w:line="340"/>
        <w:jc w:val="left"/>
      </w:pPr>
      <w:r>
        <w:rPr>
          <w:b/>
          <w:bCs/>
          <w:color w:val="000000"/>
          <w:sz w:val="24"/>
          <w:szCs w:val="24"/>
        </w:rPr>
        <w:t xml:space="preserve">Núcleos para no linealidad sin ingeniería manual.</w:t>
      </w:r>
      <w:r>
        <w:rPr>
          <w:color w:val="000000"/>
          <w:sz w:val="24"/>
          <w:szCs w:val="24"/>
        </w:rPr>
        <w:t xml:space="preserve"> El truco del núcleo resuelve problemas no separables con una elección de función, sin construir variables transformadas.</w:t>
      </w:r>
    </w:p>
    <w:p>
      <w:pPr>
        <w:pStyle w:val="ListParagraph"/>
        <w:numPr>
          <w:ilvl w:val="0"/>
          <w:numId w:val="1"/>
        </w:numPr>
        <w:spacing w:after="60" w:line="340"/>
        <w:jc w:val="left"/>
      </w:pPr>
      <w:r>
        <w:rPr>
          <w:b/>
          <w:bCs/>
          <w:color w:val="000000"/>
          <w:sz w:val="24"/>
          <w:szCs w:val="24"/>
        </w:rPr>
        <w:t xml:space="preserve">Solución global y determinista.</w:t>
      </w:r>
      <w:r>
        <w:rPr>
          <w:color w:val="000000"/>
          <w:sz w:val="24"/>
          <w:szCs w:val="24"/>
        </w:rPr>
        <w:t xml:space="preserve"> La optimización cuadrática convexa garantiza el óptimo único: sin mínimos locales ni sensibilidad a inicializaciones.</w:t>
      </w:r>
    </w:p>
    <w:p>
      <w:pPr>
        <w:pStyle w:val="ListParagraph"/>
        <w:numPr>
          <w:ilvl w:val="0"/>
          <w:numId w:val="1"/>
        </w:numPr>
        <w:spacing w:after="60" w:line="340"/>
        <w:jc w:val="left"/>
      </w:pPr>
      <w:r>
        <w:rPr>
          <w:b/>
          <w:bCs/>
          <w:color w:val="000000"/>
          <w:sz w:val="24"/>
          <w:szCs w:val="24"/>
        </w:rPr>
        <w:t xml:space="preserve">Memoria eficiente en predicción.</w:t>
      </w:r>
      <w:r>
        <w:rPr>
          <w:color w:val="000000"/>
          <w:sz w:val="24"/>
          <w:szCs w:val="24"/>
        </w:rPr>
        <w:t xml:space="preserve"> El modelo solo conserva los vectores de soporte, y la decisión es una suma ponderada de núcleos sobre ellos.</w:t>
      </w:r>
    </w:p>
    <w:p>
      <w:pPr>
        <w:pStyle w:val="ListParagraph"/>
        <w:numPr>
          <w:ilvl w:val="0"/>
          <w:numId w:val="1"/>
        </w:numPr>
        <w:spacing w:after="60" w:line="340"/>
        <w:jc w:val="left"/>
      </w:pPr>
      <w:r>
        <w:rPr>
          <w:b/>
          <w:bCs/>
          <w:color w:val="000000"/>
          <w:sz w:val="24"/>
          <w:szCs w:val="24"/>
        </w:rPr>
        <w:t xml:space="preserve">Versátil en variantes.</w:t>
      </w:r>
      <w:r>
        <w:rPr>
          <w:color w:val="000000"/>
          <w:sz w:val="24"/>
          <w:szCs w:val="24"/>
        </w:rPr>
        <w:t xml:space="preserve"> Regresión (SVR), detección de anomalías (one-class) y ponderación de clases cubren familias de problemas completas.</w:t>
      </w:r>
    </w:p>
    <w:p>
      <w:pPr>
        <w:pStyle w:val="Heading3"/>
        <w:keepNext/>
        <w:spacing w:after="130" w:before="260" w:line="360" w:lineRule="atLeast"/>
        <w:jc w:val="left"/>
      </w:pPr>
      <w:bookmarkStart w:id="100200" w:name="_Toc100200"/>
      <w:r>
        <w:rPr>
          <w:rFonts w:ascii="Times New Roman" w:eastAsia="Times New Roman"/>
          <w:b/>
          <w:bCs/>
          <w:color w:val="000000"/>
          <w:sz w:val="24"/>
          <w:szCs w:val="24"/>
        </w:rPr>
        <w:t xml:space="preserve">4.9.9 Desventajas y limitaciones</w:t>
      </w:r>
      <w:bookmarkEnd w:id="100200"/>
    </w:p>
    <w:p>
      <w:pPr>
        <w:pStyle w:val="ListParagraph"/>
        <w:numPr>
          <w:ilvl w:val="0"/>
          <w:numId w:val="1"/>
        </w:numPr>
        <w:spacing w:after="60" w:line="340"/>
        <w:jc w:val="left"/>
      </w:pPr>
      <w:r>
        <w:rPr>
          <w:b/>
          <w:bCs/>
          <w:color w:val="000000"/>
          <w:sz w:val="24"/>
          <w:szCs w:val="24"/>
        </w:rPr>
        <w:t xml:space="preserve">Escalabilidad limitada con n grande.</w:t>
      </w:r>
      <w:r>
        <w:rPr>
          <w:color w:val="000000"/>
          <w:sz w:val="24"/>
          <w:szCs w:val="24"/>
        </w:rPr>
        <w:t xml:space="preserve"> El entrenamiento de la optimización cuadrática crece entre O(n</w:t>
      </w:r>
      <w:r>
        <w:rPr>
          <w:color w:val="000000"/>
          <w:sz w:val="24"/>
          <w:szCs w:val="24"/>
          <w:vertAlign w:val="superscript"/>
        </w:rPr>
        <w:t xml:space="preserve">2</w:t>
      </w:r>
      <w:r>
        <w:rPr>
          <w:color w:val="000000"/>
          <w:sz w:val="24"/>
          <w:szCs w:val="24"/>
        </w:rPr>
        <w:t xml:space="preserve">) y O(n</w:t>
      </w:r>
      <w:r>
        <w:rPr>
          <w:color w:val="000000"/>
          <w:sz w:val="24"/>
          <w:szCs w:val="24"/>
          <w:vertAlign w:val="superscript"/>
        </w:rPr>
        <w:t xml:space="preserve">3</w:t>
      </w:r>
      <w:r>
        <w:rPr>
          <w:color w:val="000000"/>
          <w:sz w:val="24"/>
          <w:szCs w:val="24"/>
        </w:rPr>
        <w:t xml:space="preserve">) en el caso general; con cientos de miles de observaciones, las variantes lineales (LinearSVC, SGD) son necesarias y el núcleo RBF deviene inviable.</w:t>
      </w:r>
    </w:p>
    <w:p>
      <w:pPr>
        <w:pStyle w:val="ListParagraph"/>
        <w:numPr>
          <w:ilvl w:val="0"/>
          <w:numId w:val="1"/>
        </w:numPr>
        <w:spacing w:after="60" w:line="340"/>
        <w:jc w:val="left"/>
      </w:pPr>
      <w:r>
        <w:rPr>
          <w:b/>
          <w:bCs/>
          <w:color w:val="000000"/>
          <w:sz w:val="24"/>
          <w:szCs w:val="24"/>
        </w:rPr>
        <w:t xml:space="preserve">Selección delicada de hiperparámetros.</w:t>
      </w:r>
      <w:r>
        <w:rPr>
          <w:color w:val="000000"/>
          <w:sz w:val="24"/>
          <w:szCs w:val="24"/>
        </w:rPr>
        <w:t xml:space="preserve"> C y gamma interactúan y exigen búsquedas en rejilla con validación cruzada; una configuración descuidada produce sobreajuste (gamma alto, C alto) o subajuste (ambos bajos).</w:t>
      </w:r>
    </w:p>
    <w:p>
      <w:pPr>
        <w:pStyle w:val="ListParagraph"/>
        <w:numPr>
          <w:ilvl w:val="0"/>
          <w:numId w:val="1"/>
        </w:numPr>
        <w:spacing w:after="60" w:line="340"/>
        <w:jc w:val="left"/>
      </w:pPr>
      <w:r>
        <w:rPr>
          <w:b/>
          <w:bCs/>
          <w:color w:val="000000"/>
          <w:sz w:val="24"/>
          <w:szCs w:val="24"/>
        </w:rPr>
        <w:t xml:space="preserve">Sensible al ruido y a clases superpuestas.</w:t>
      </w:r>
      <w:r>
        <w:rPr>
          <w:color w:val="000000"/>
          <w:sz w:val="24"/>
          <w:szCs w:val="24"/>
        </w:rPr>
        <w:t xml:space="preserve"> El margen depende de las observaciones fronterizas; atípicos cerca del límite lo degradan, y con clases muy solapadas el modelo se convierte esencialmente en su regularización.</w:t>
      </w:r>
    </w:p>
    <w:p>
      <w:pPr>
        <w:pStyle w:val="ListParagraph"/>
        <w:numPr>
          <w:ilvl w:val="0"/>
          <w:numId w:val="1"/>
        </w:numPr>
        <w:spacing w:after="60" w:line="340"/>
        <w:jc w:val="left"/>
      </w:pPr>
      <w:r>
        <w:rPr>
          <w:b/>
          <w:bCs/>
          <w:color w:val="000000"/>
          <w:sz w:val="24"/>
          <w:szCs w:val="24"/>
        </w:rPr>
        <w:t xml:space="preserve">No entrega probabilidades nativas.</w:t>
      </w:r>
      <w:r>
        <w:rPr>
          <w:color w:val="000000"/>
          <w:sz w:val="24"/>
          <w:szCs w:val="24"/>
        </w:rPr>
        <w:t xml:space="preserve"> La salida es una distancia al hiperplano; calibrar probabilidades exige métodos adicionales (Platt) y costos extra.</w:t>
      </w:r>
    </w:p>
    <w:p>
      <w:pPr>
        <w:pStyle w:val="ListParagraph"/>
        <w:numPr>
          <w:ilvl w:val="0"/>
          <w:numId w:val="1"/>
        </w:numPr>
        <w:spacing w:after="60" w:line="340"/>
        <w:jc w:val="left"/>
      </w:pPr>
      <w:r>
        <w:rPr>
          <w:b/>
          <w:bCs/>
          <w:color w:val="000000"/>
          <w:sz w:val="24"/>
          <w:szCs w:val="24"/>
        </w:rPr>
        <w:t xml:space="preserve">Interpretabilidad baja con núcleos.</w:t>
      </w:r>
      <w:r>
        <w:rPr>
          <w:color w:val="000000"/>
          <w:sz w:val="24"/>
          <w:szCs w:val="24"/>
        </w:rPr>
        <w:t xml:space="preserve"> Con RBF no existen coeficientes por variable legibles; la explicabilidad requiere aproximaciones o SVM lineales.</w:t>
      </w:r>
    </w:p>
    <w:p>
      <w:pPr>
        <w:pStyle w:val="ListParagraph"/>
        <w:numPr>
          <w:ilvl w:val="0"/>
          <w:numId w:val="1"/>
        </w:numPr>
        <w:spacing w:after="60" w:line="340"/>
        <w:jc w:val="left"/>
      </w:pPr>
      <w:r>
        <w:rPr>
          <w:b/>
          <w:bCs/>
          <w:color w:val="000000"/>
          <w:sz w:val="24"/>
          <w:szCs w:val="24"/>
        </w:rPr>
        <w:t xml:space="preserve">Exige escalado obligatorio y no maneja faltantes nativamente.</w:t>
      </w:r>
      <w:r>
        <w:rPr>
          <w:color w:val="000000"/>
          <w:sz w:val="24"/>
          <w:szCs w:val="24"/>
        </w:rPr>
        <w:t xml:space="preserve"> El preprocesamiento es un requisito, no una recomendación.</w:t>
      </w:r>
    </w:p>
    <w:p>
      <w:pPr>
        <w:pStyle w:val="Heading3"/>
        <w:keepNext/>
        <w:spacing w:after="130" w:before="260" w:line="360" w:lineRule="atLeast"/>
        <w:jc w:val="left"/>
      </w:pPr>
      <w:bookmarkStart w:id="100201" w:name="_Toc100201"/>
      <w:r>
        <w:rPr>
          <w:rFonts w:ascii="Times New Roman" w:eastAsia="Times New Roman"/>
          <w:b/>
          <w:bCs/>
          <w:color w:val="000000"/>
          <w:sz w:val="24"/>
          <w:szCs w:val="24"/>
        </w:rPr>
        <w:t xml:space="preserve">4.9.10 Hiperparámetros</w:t>
      </w:r>
      <w:bookmarkEnd w:id="100201"/>
    </w:p>
    <w:p>
      <w:pPr>
        <w:keepNext w:val="false"/>
        <w:spacing w:after="120" w:before="0" w:line="360"/>
        <w:jc w:val="both"/>
      </w:pPr>
      <w:r>
        <w:rPr>
          <w:i w:val="false"/>
          <w:iCs w:val="false"/>
          <w:color w:val="000000"/>
          <w:sz w:val="24"/>
          <w:szCs w:val="24"/>
        </w:rPr>
        <w:t xml:space="preserve">El desempeño de una SVM depende críticamente de C y, con núcleos, del parámetro del núcleo; la Tabla 4.9 resume los de la implementación de scikit-learn.</w:t>
      </w:r>
    </w:p>
    <w:p>
      <w:pPr>
        <w:keepNext/>
        <w:spacing w:after="100" w:before="200" w:line="300"/>
        <w:jc w:val="center"/>
      </w:pPr>
      <w:r>
        <w:rPr>
          <w:rFonts w:ascii="Times New Roman"/>
          <w:b/>
          <w:bCs/>
          <w:color w:val="000000"/>
          <w:sz w:val="21"/>
          <w:szCs w:val="21"/>
        </w:rPr>
        <w:t xml:space="preserve">Tabla 4.17. </w:t>
      </w:r>
      <w:r>
        <w:rPr>
          <w:rFonts w:ascii="Times New Roman"/>
          <w:color w:val="000000"/>
          <w:sz w:val="21"/>
          <w:szCs w:val="21"/>
        </w:rPr>
        <w:t xml:space="preserve">Principales hiperparámetros de las SVM y efectos de su variación.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Hiperparámetro</w:t>
            </w:r>
          </w:p>
        </w:tc>
        <w:tc>
          <w:tcPr>
            <w:tcW w:type="pct" w:w="26%"/>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Función</w:t>
            </w:r>
          </w:p>
        </w:tc>
        <w:tc>
          <w:tcPr>
            <w:tcW w:type="pct" w:w="20%"/>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Si aumenta</w:t>
            </w:r>
          </w:p>
        </w:tc>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Si disminuye</w:t>
            </w:r>
          </w:p>
        </w:tc>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Recomendación</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Penalización de las violaciones del margen.</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Margen estrecho, menos errores de entrenamiento, sobreajuste posible.</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Margen ancho, más tolerancia, posible subajuste.</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Buscar en escala logarítmica (0,01 a 100) con validación cruzada.</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kernel</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Función núcleo: lineal, polinómico, RBF, sigmoide.</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 (cualitativo).</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aplica.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RBF por defecto; lineal con p grande o n enorme.</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gamma</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Alcance de la influencia de cada punto (RBF/poli).</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Fronteras muy flexibles; islas por punto; sobreajuste.</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Fronteras suaves y globales; subajuste.</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Buscar junto a C (escala log); gamma=scale por defecto.</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degree</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Grado del núcleo polinómico.</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Interacciones de orden mayor; sobreajuste.</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Fronteras más simples.</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2 a 5; el polinómico se usa menos que RBF.</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epsilon (SVR)</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Tolerancia del tubo en regresión.</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Modelo más simple; ignora pequeñas desviaciones.</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Ajuste más fino al dato.</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Explorar 0,01 a 1 según la escala de la respuesta.</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class_weight</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Ponderación de clases en la penalización.</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Con balanced, protege a la minoritaria.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Predomina la mayoritaria.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Usarlo con desbalance relevante.</w:t>
            </w:r>
          </w:p>
        </w:tc>
      </w:tr>
      <w:tr>
        <w:trPr>
          <w:cantSplit/>
        </w:trPr>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cache_size</w:t>
            </w:r>
          </w:p>
        </w:tc>
        <w:tc>
          <w:tcPr>
            <w:tcW w:type="pct" w:w="26%"/>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Memoria para la matriz de núcleos.</w:t>
            </w:r>
          </w:p>
        </w:tc>
        <w:tc>
          <w:tcPr>
            <w:tcW w:type="pct" w:w="20%"/>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Entrenamientos más rápidos con más RAM.</w:t>
            </w:r>
          </w:p>
        </w:tc>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lento en n grandes.</w:t>
            </w:r>
          </w:p>
        </w:tc>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500-1000 MB si el hardware lo permite.</w:t>
            </w:r>
          </w:p>
        </w:tc>
      </w:tr>
    </w:tbl>
    <w:p>
      <w:pPr>
        <w:spacing w:after="120" w:line="240"/>
      </w:pPr>
    </w:p>
    <w:p>
      <w:pPr>
        <w:pStyle w:val="Heading3"/>
        <w:keepNext/>
        <w:spacing w:after="130" w:before="260" w:line="360" w:lineRule="atLeast"/>
        <w:jc w:val="left"/>
      </w:pPr>
      <w:bookmarkStart w:id="100202" w:name="_Toc100202"/>
      <w:r>
        <w:rPr>
          <w:rFonts w:ascii="Times New Roman" w:eastAsia="Times New Roman"/>
          <w:b/>
          <w:bCs/>
          <w:color w:val="000000"/>
          <w:sz w:val="24"/>
          <w:szCs w:val="24"/>
        </w:rPr>
        <w:t xml:space="preserve">4.9.11 Datos necesarios</w:t>
      </w:r>
      <w:bookmarkEnd w:id="100202"/>
    </w:p>
    <w:p>
      <w:pPr>
        <w:keepNext w:val="false"/>
        <w:spacing w:after="120" w:before="0" w:line="360"/>
        <w:jc w:val="both"/>
      </w:pPr>
      <w:r>
        <w:rPr>
          <w:i w:val="false"/>
          <w:iCs w:val="false"/>
          <w:color w:val="000000"/>
          <w:sz w:val="24"/>
          <w:szCs w:val="24"/>
        </w:rPr>
        <w:t xml:space="preserve">Las SVM requieren variables numéricas y su estandarización es un requisito, no una sugerencia: el margen se define sobre distancias y productos escalares, de modo que una variable con escala dominante distorsiona toda la geometría. Las categóricas se codifican como indicadoras (funciona bien con pocas categorías) y los faltantes se imputan antes, pues el algoritmo no los admite. Las etiquetas son de clase para clasificación o numéricas para SVR: aprendizaje supervisado pleno.</w:t>
      </w:r>
    </w:p>
    <w:p>
      <w:pPr>
        <w:keepNext w:val="false"/>
        <w:spacing w:after="120" w:before="0" w:line="360"/>
        <w:jc w:val="both"/>
      </w:pPr>
      <w:r>
        <w:rPr>
          <w:i w:val="false"/>
          <w:iCs w:val="false"/>
          <w:color w:val="000000"/>
          <w:sz w:val="24"/>
          <w:szCs w:val="24"/>
        </w:rPr>
        <w:t xml:space="preserve">El régimen de datos ideal es n moderado (decenas a decenas de miles) y p variable, incluso p mucho mayor que n; con n grande las versiones lineales siguen escalando, pero el núcleo RBF no. La calidad del dato importa de forma peculiar: dado que la solución se apoya en las observaciones fronterizas, los atípicos cerca del límite de clase pesan desproporcionadamente y conviene revisarlos; el ruido de etiquetas degrada el margen. En desbalance severo, class_weight o un ajuste de umbral son necesarios. Es también recomendable reducir dimensiones con PCA previo cuando hay muchísimas variables ruidosas, lo que a menudo acelera y estabiliza la búsqueda del núcleo.</w:t>
      </w:r>
    </w:p>
    <w:p>
      <w:pPr>
        <w:pStyle w:val="Heading3"/>
        <w:keepNext/>
        <w:spacing w:after="130" w:before="260" w:line="360" w:lineRule="atLeast"/>
        <w:jc w:val="left"/>
      </w:pPr>
      <w:bookmarkStart w:id="100203" w:name="_Toc100203"/>
      <w:r>
        <w:rPr>
          <w:rFonts w:ascii="Times New Roman" w:eastAsia="Times New Roman"/>
          <w:b/>
          <w:bCs/>
          <w:color w:val="000000"/>
          <w:sz w:val="24"/>
          <w:szCs w:val="24"/>
        </w:rPr>
        <w:t xml:space="preserve">4.9.12 Entrenamiento</w:t>
      </w:r>
      <w:bookmarkEnd w:id="100203"/>
    </w:p>
    <w:p>
      <w:pPr>
        <w:keepNext w:val="false"/>
        <w:spacing w:after="120" w:before="0" w:line="360"/>
        <w:jc w:val="both"/>
      </w:pPr>
      <w:r>
        <w:rPr>
          <w:i w:val="false"/>
          <w:iCs w:val="false"/>
          <w:color w:val="000000"/>
          <w:sz w:val="24"/>
          <w:szCs w:val="24"/>
        </w:rPr>
        <w:t xml:space="preserve">El protocolo de entrenamiento es el estándar supervisado con una particularidad: la búsqueda conjunta de C y gamma. La práctica profesional es una búsqueda en rejilla (o aleatoria) sobre escala logarítmica de ambos, evaluada con validación cruzada k-fold (k de 5 a 10) y, en conjuntos pequeños o en bioinformática, con validación cruzada anidada, donde la búsqueda interna elige hiperparámetros y la externa estima la generalización, evitando el sesgo optimista del ajuste sobre los mismos datos. La matriz de calor de resultados C-gamma es la herramienta visual habitual: muestra la meseta de configuraciones razonables y el borde abrupto del sobreajuste.</w:t>
      </w:r>
    </w:p>
    <w:p>
      <w:pPr>
        <w:keepNext w:val="false"/>
        <w:spacing w:after="120" w:before="0" w:line="360"/>
        <w:jc w:val="both"/>
      </w:pPr>
      <w:r>
        <w:rPr>
          <w:i w:val="false"/>
          <w:iCs w:val="false"/>
          <w:color w:val="000000"/>
          <w:sz w:val="24"/>
          <w:szCs w:val="24"/>
        </w:rPr>
        <w:t xml:space="preserve">Con n grande, se emplea LinearSVC (optimización lineal eficiente) o calibración con SGD, y la búsqueda se limita a C. Tras fijar hiperparámetros, el modelo final se entrena con todos los datos de entrenamiento y se evalúa en prueba. Los diagnósticos útiles incluyen el número de vectores de soporte (un porcentaje muy alto respecto de n indica clases muy solapadas o gamma mal elegido) y la distribución de distancias a la frontera. La reproducibilidad es total por la convexidad del problema.</w:t>
      </w:r>
    </w:p>
    <w:p>
      <w:pPr>
        <w:pStyle w:val="Heading3"/>
        <w:keepNext/>
        <w:spacing w:after="130" w:before="260" w:line="360" w:lineRule="atLeast"/>
        <w:jc w:val="left"/>
      </w:pPr>
      <w:bookmarkStart w:id="100204" w:name="_Toc100204"/>
      <w:r>
        <w:rPr>
          <w:rFonts w:ascii="Times New Roman" w:eastAsia="Times New Roman"/>
          <w:b/>
          <w:bCs/>
          <w:color w:val="000000"/>
          <w:sz w:val="24"/>
          <w:szCs w:val="24"/>
        </w:rPr>
        <w:t xml:space="preserve">4.9.13 Evaluación</w:t>
      </w:r>
      <w:bookmarkEnd w:id="100204"/>
    </w:p>
    <w:p>
      <w:pPr>
        <w:keepNext w:val="false"/>
        <w:spacing w:after="120" w:before="0" w:line="360"/>
        <w:jc w:val="both"/>
      </w:pPr>
      <w:r>
        <w:rPr>
          <w:i w:val="false"/>
          <w:iCs w:val="false"/>
          <w:color w:val="000000"/>
          <w:sz w:val="24"/>
          <w:szCs w:val="24"/>
        </w:rPr>
        <w:t xml:space="preserve">En clasificación se aplican exactitud, precisión, recall, F1 y ROC-AUC, con las mismas interpretaciones de los capítulos anteriores; dada la sensibilidad del margen al desbalance, ROC-AUC y curvas precision-recall son las métricas preferidas, y la matriz de confusión contextualiza los costos. La distancia al hiperplano (función de decisión) permite ajustar umbrales y construir curvas ROC; si el negocio necesita probabilidades, se aplica la calibración de Platt y se verifica con diagramas de fiabilidad y Brier score. En SVR se usan MAE, MSE, RMSE y R</w:t>
      </w:r>
      <w:r>
        <w:rPr>
          <w:i w:val="false"/>
          <w:iCs w:val="false"/>
          <w:color w:val="000000"/>
          <w:sz w:val="24"/>
          <w:szCs w:val="24"/>
          <w:vertAlign w:val="superscript"/>
        </w:rPr>
        <w:t xml:space="preserve">2</w:t>
      </w:r>
      <w:r>
        <w:rPr>
          <w:i w:val="false"/>
          <w:iCs w:val="false"/>
          <w:color w:val="000000"/>
          <w:sz w:val="24"/>
          <w:szCs w:val="24"/>
        </w:rPr>
        <w:t xml:space="preserve">, recordando que las predicciones fuera del tubo épsilon son las que reciben gradiente.</w:t>
      </w:r>
    </w:p>
    <w:p>
      <w:pPr>
        <w:keepNext w:val="false"/>
        <w:spacing w:after="120" w:before="0" w:line="360"/>
        <w:jc w:val="both"/>
      </w:pPr>
      <w:r>
        <w:rPr>
          <w:i w:val="false"/>
          <w:iCs w:val="false"/>
          <w:color w:val="000000"/>
          <w:sz w:val="24"/>
          <w:szCs w:val="24"/>
        </w:rPr>
        <w:t xml:space="preserve">La evaluación comparativa contra baselines es especialmente importante en el nicho de las SVM (p grande, n pequeño), donde la variabilidad muestral es alta: reportar la media y la desviación de la métrica entre pliegues, y preferir validación anidada cuando se hayan buscado hiperparámetros, son prácticas que separan los resultados honestos de los optimistas. El número de vectores de soporte, aunque no es una métrica de desempeño, es un diagnóstico de salud del modelo: cercano al 100 por ciento de n sugiere datos demasiado solapados para el núcleo elegido.</w:t>
      </w:r>
    </w:p>
    <w:p>
      <w:pPr>
        <w:pStyle w:val="Heading3"/>
        <w:keepNext/>
        <w:spacing w:after="130" w:before="260" w:line="360" w:lineRule="atLeast"/>
        <w:jc w:val="left"/>
      </w:pPr>
      <w:bookmarkStart w:id="100205" w:name="_Toc100205"/>
      <w:r>
        <w:rPr>
          <w:rFonts w:ascii="Times New Roman" w:eastAsia="Times New Roman"/>
          <w:b/>
          <w:bCs/>
          <w:color w:val="000000"/>
          <w:sz w:val="24"/>
          <w:szCs w:val="24"/>
        </w:rPr>
        <w:t xml:space="preserve">4.9.14 Overfitting y underfitting</w:t>
      </w:r>
      <w:bookmarkEnd w:id="100205"/>
    </w:p>
    <w:p>
      <w:pPr>
        <w:keepNext w:val="false"/>
        <w:spacing w:after="120" w:before="0" w:line="360"/>
        <w:jc w:val="both"/>
      </w:pPr>
      <w:r>
        <w:rPr>
          <w:i w:val="false"/>
          <w:iCs w:val="false"/>
          <w:color w:val="000000"/>
          <w:sz w:val="24"/>
          <w:szCs w:val="24"/>
        </w:rPr>
        <w:t xml:space="preserve">El sobreajuste de una SVM se produce con C alto y gamma alto en el núcleo RBF: la frontera crea una isla alrededor de cada observación, memorizando el conjunto de entrenamiento con exactitud interna perfecta y generalización pobre. El diagnóstico visual clásico es dibujar la frontera en 2D (o sobre las dos primeras componentes de un PCA) y ver las islas; el diagnóstico cuantitativo es la brecha entre métricas de entrenamiento y validación, y un número de vectores de soporte cercano a n. Las curas son reducir gamma y C, regularizar, limpiar atípicos fronterizos o pasar a un núcleo lineal.</w:t>
      </w:r>
    </w:p>
    <w:p>
      <w:pPr>
        <w:keepNext w:val="false"/>
        <w:spacing w:after="120" w:before="0" w:line="360"/>
        <w:jc w:val="both"/>
      </w:pPr>
      <w:r>
        <w:rPr>
          <w:i w:val="false"/>
          <w:iCs w:val="false"/>
          <w:color w:val="000000"/>
          <w:sz w:val="24"/>
          <w:szCs w:val="24"/>
        </w:rPr>
        <w:t xml:space="preserve">El subajuste aparece con C bajo y gamma bajo: fronteras excesivamente simples que ignoran la estructura real, con métricas bajas y parecidas en entrenamiento y validación. La corrección es la inversa: aumentar gamma (más flexibilidad) o C (menos tolerancia a errores), o considerar un núcleo más expresivo. Como la optimización es convexa, todo el control del compromiso sesgo-varianza recae en estos dos hiperparámetros y en la calidad del preprocesamiento, lo que hace del ajuste con validación cruzada el corazón del uso profesional del método.</w:t>
      </w:r>
    </w:p>
    <w:p>
      <w:pPr>
        <w:pStyle w:val="Heading3"/>
        <w:keepNext/>
        <w:spacing w:after="130" w:before="260" w:line="360" w:lineRule="atLeast"/>
        <w:jc w:val="left"/>
      </w:pPr>
      <w:bookmarkStart w:id="100206" w:name="_Toc100206"/>
      <w:r>
        <w:rPr>
          <w:rFonts w:ascii="Times New Roman" w:eastAsia="Times New Roman"/>
          <w:b/>
          <w:bCs/>
          <w:color w:val="000000"/>
          <w:sz w:val="24"/>
          <w:szCs w:val="24"/>
        </w:rPr>
        <w:t xml:space="preserve">4.9.15 Interpretabilidad</w:t>
      </w:r>
      <w:bookmarkEnd w:id="100206"/>
    </w:p>
    <w:p>
      <w:pPr>
        <w:keepNext w:val="false"/>
        <w:spacing w:after="120" w:before="0" w:line="360"/>
        <w:jc w:val="both"/>
      </w:pPr>
      <w:r>
        <w:rPr>
          <w:i w:val="false"/>
          <w:iCs w:val="false"/>
          <w:color w:val="000000"/>
          <w:sz w:val="24"/>
          <w:szCs w:val="24"/>
        </w:rPr>
        <w:t xml:space="preserve">La interpretabilidad se clasifica como baja con núcleos no lineales y media con núcleo lineal. En la versión lineal, los pesos w son legibles como en la regresión: indican la contribución de cada variable a la frontera, aunque sin inferencia estadística formal ni probabilidades. En la versión con RBF o polinómica, el modelo es una suma de núcleos sobre los vectores de soporte: se puede identificar qué observaciones definieron la frontera (hecho informativo en problemas pequeños, donde los soportes son casos de interés) pero no se pueden leer efectos por variable.</w:t>
      </w:r>
    </w:p>
    <w:p>
      <w:pPr>
        <w:keepNext w:val="false"/>
        <w:spacing w:after="120" w:before="0" w:line="360"/>
        <w:jc w:val="both"/>
      </w:pPr>
      <w:r>
        <w:rPr>
          <w:i w:val="false"/>
          <w:iCs w:val="false"/>
          <w:color w:val="000000"/>
          <w:sz w:val="24"/>
          <w:szCs w:val="24"/>
        </w:rPr>
        <w:t xml:space="preserve">Para explicaciones individuales se recurre a las herramientas estándar: SHAP con máscaras de núcleo o LIME ajustan modelos locales interpretables alrededor de cada predicción, y en los nichos donde las SVM siguen vivas (texto lineal, bioinformática) las aproximaciones lineales son razonablemente fieles. En resumen: si la explicabilidad regulatoria es un requisito duro, se elige la SVM lineal o se abandona el método; con RBF, su transparencia es equivalente a la de cualquier modelo no lineal de caja negra.</w:t>
      </w:r>
    </w:p>
    <w:p>
      <w:pPr>
        <w:pStyle w:val="Heading3"/>
        <w:keepNext/>
        <w:spacing w:after="130" w:before="260" w:line="360" w:lineRule="atLeast"/>
        <w:jc w:val="left"/>
      </w:pPr>
      <w:bookmarkStart w:id="100207" w:name="_Toc100207"/>
      <w:r>
        <w:rPr>
          <w:rFonts w:ascii="Times New Roman" w:eastAsia="Times New Roman"/>
          <w:b/>
          <w:bCs/>
          <w:color w:val="000000"/>
          <w:sz w:val="24"/>
          <w:szCs w:val="24"/>
        </w:rPr>
        <w:t xml:space="preserve">4.9.16 Complejidad computacional</w:t>
      </w:r>
      <w:bookmarkEnd w:id="100207"/>
    </w:p>
    <w:p>
      <w:pPr>
        <w:keepNext w:val="false"/>
        <w:spacing w:after="120" w:before="0" w:line="360"/>
        <w:jc w:val="both"/>
      </w:pPr>
      <w:r>
        <w:rPr>
          <w:i w:val="false"/>
          <w:iCs w:val="false"/>
          <w:color w:val="000000"/>
          <w:sz w:val="24"/>
          <w:szCs w:val="24"/>
        </w:rPr>
        <w:t xml:space="preserve">El entrenamiento de una SVM con núcleo requiere resolver un problema de programación cuadrática con n variables; los solucionadores internos (SMO) tienen complejidad entre O(n</w:t>
      </w:r>
      <w:r>
        <w:rPr>
          <w:i w:val="false"/>
          <w:iCs w:val="false"/>
          <w:color w:val="000000"/>
          <w:sz w:val="24"/>
          <w:szCs w:val="24"/>
          <w:vertAlign w:val="superscript"/>
        </w:rPr>
        <w:t xml:space="preserve">2</w:t>
      </w:r>
      <w:r>
        <w:rPr>
          <w:i w:val="false"/>
          <w:iCs w:val="false"/>
          <w:color w:val="000000"/>
          <w:sz w:val="24"/>
          <w:szCs w:val="24"/>
        </w:rPr>
        <w:t xml:space="preserve">) y O(n</w:t>
      </w:r>
      <w:r>
        <w:rPr>
          <w:i w:val="false"/>
          <w:iCs w:val="false"/>
          <w:color w:val="000000"/>
          <w:sz w:val="24"/>
          <w:szCs w:val="24"/>
          <w:vertAlign w:val="superscript"/>
        </w:rPr>
        <w:t xml:space="preserve">3</w:t>
      </w:r>
      <w:r>
        <w:rPr>
          <w:i w:val="false"/>
          <w:iCs w:val="false"/>
          <w:color w:val="000000"/>
          <w:sz w:val="24"/>
          <w:szCs w:val="24"/>
        </w:rPr>
        <w:t xml:space="preserve">) en el peor caso y consumen memoria para la matriz de núcleos (mitigada con caché), lo que limita el núcleo RBF a unos pocos miles de observaciones por proyecto estándar. Las variantes lineales modernas (liblinear, SGD con pérdida hinge) cuestan aproximadamente O(n · p) por época y escalan a millones de filas, renunciando a los núcleos.</w:t>
      </w:r>
    </w:p>
    <w:p>
      <w:pPr>
        <w:keepNext w:val="false"/>
        <w:spacing w:after="120" w:before="0" w:line="360"/>
        <w:jc w:val="both"/>
      </w:pPr>
      <w:r>
        <w:rPr>
          <w:i w:val="false"/>
          <w:iCs w:val="false"/>
          <w:color w:val="000000"/>
          <w:sz w:val="24"/>
          <w:szCs w:val="24"/>
        </w:rPr>
        <w:t xml:space="preserve">La predicción cuesta O(s · p) por observación, con s el número de vectores de soporte: si s es pequeño (margen limpio), es muy rápido; si s se acerca a n, cada predicción es costosa. La memoria del modelo es O(s · p). En escalabilidad, el método está bien dotado para el régimen p grande con n pequeño y mal dotado para n grande con núcleos; PCA o muestreo previos son las mitigaciones habituales. Comparado con Random Forest o XGBoost en el mismo tabular mediano-grande, el entrenamiento secuencial-cuadrático es su principal desventaja competitiva.</w:t>
      </w:r>
    </w:p>
    <w:p>
      <w:pPr>
        <w:pStyle w:val="Heading3"/>
        <w:keepNext/>
        <w:spacing w:after="130" w:before="260" w:line="360" w:lineRule="atLeast"/>
        <w:jc w:val="left"/>
      </w:pPr>
      <w:bookmarkStart w:id="100208" w:name="_Toc100208"/>
      <w:r>
        <w:rPr>
          <w:rFonts w:ascii="Times New Roman" w:eastAsia="Times New Roman"/>
          <w:b/>
          <w:bCs/>
          <w:color w:val="000000"/>
          <w:sz w:val="24"/>
          <w:szCs w:val="24"/>
        </w:rPr>
        <w:t xml:space="preserve">4.9.17 Implementación en Python</w:t>
      </w:r>
      <w:bookmarkEnd w:id="100208"/>
    </w:p>
    <w:p>
      <w:pPr>
        <w:keepNext w:val="false"/>
        <w:spacing w:after="120" w:before="0" w:line="360"/>
        <w:jc w:val="both"/>
      </w:pPr>
      <w:r>
        <w:rPr>
          <w:i w:val="false"/>
          <w:iCs w:val="false"/>
          <w:color w:val="000000"/>
          <w:sz w:val="24"/>
          <w:szCs w:val="24"/>
        </w:rPr>
        <w:t xml:space="preserve">scikit-learn ofrece SVC (núcleos), LinearSVC (lineal escalable), SVR y OneClassSVM. El ejemplo siguiente ejecuta el flujo profesional: pipeline con escalado, búsqueda conjunta de C y gamma por validación cruzada y evaluación:</w:t>
      </w:r>
    </w:p>
    <w:tbl>
      <w:tblPr>
        <w:tblW w:type="pct" w:w="100%"/>
        <w:tblBorders>
          <w:top w:val="single" w:color="C0C6CC" w:sz="4"/>
          <w:left w:val="single" w:color="C0C6CC" w:sz="4"/>
          <w:bottom w:val="single" w:color="C0C6CC" w:sz="4"/>
          <w:right w:val="single" w:color="C0C6CC" w:sz="4"/>
          <w:insideH w:val="none" w:color="FFFFFF" w:sz="0"/>
          <w:insideV w:val="none" w:color="FFFFFF" w:sz="0"/>
        </w:tblBorders>
        <w:tblLayout w:type="fixed"/>
      </w:tblPr>
      <w:tblGrid>
        <w:gridCol w:w="100"/>
      </w:tblGrid>
      <w:tr>
        <w:trPr>
          <w:cantSplit/>
        </w:trPr>
        <w:tc>
          <w:tcPr>
            <w:tcW w:type="pct" w:w="100%"/>
            <w:shd w:fill="F4F6F8" w:val="clear"/>
            <w:tcMar>
              <w:top w:type="dxa" w:w="130"/>
              <w:left w:type="dxa" w:w="190"/>
              <w:bottom w:type="dxa" w:w="130"/>
              <w:right w:type="dxa" w:w="130"/>
            </w:tcMar>
          </w:tcPr>
          <w:p>
            <w:pPr>
              <w:spacing w:after="0" w:before="0" w:line="252" w:lineRule="atLeast"/>
              <w:jc w:val="left"/>
            </w:pPr>
            <w:r>
              <w:rPr>
                <w:rFonts w:ascii="Courier New" w:eastAsia="Courier New"/>
                <w:color w:val="1A1A1A"/>
                <w:sz w:val="19"/>
                <w:szCs w:val="19"/>
              </w:rPr>
              <w:t xml:space="preserve">from sklearn.svm import SVC</w:t>
            </w:r>
          </w:p>
          <w:p>
            <w:pPr>
              <w:spacing w:after="0" w:before="0" w:line="252" w:lineRule="atLeast"/>
              <w:jc w:val="left"/>
            </w:pPr>
            <w:r>
              <w:rPr>
                <w:rFonts w:ascii="Courier New" w:eastAsia="Courier New"/>
                <w:color w:val="1A1A1A"/>
                <w:sz w:val="19"/>
                <w:szCs w:val="19"/>
              </w:rPr>
              <w:t xml:space="preserve">from sklearn.preprocessing import StandardScaler</w:t>
            </w:r>
          </w:p>
          <w:p>
            <w:pPr>
              <w:spacing w:after="0" w:before="0" w:line="252" w:lineRule="atLeast"/>
              <w:jc w:val="left"/>
            </w:pPr>
            <w:r>
              <w:rPr>
                <w:rFonts w:ascii="Courier New" w:eastAsia="Courier New"/>
                <w:color w:val="1A1A1A"/>
                <w:sz w:val="19"/>
                <w:szCs w:val="19"/>
              </w:rPr>
              <w:t xml:space="preserve">from sklearn.pipeline import make_pipeline</w:t>
            </w:r>
          </w:p>
          <w:p>
            <w:pPr>
              <w:spacing w:after="0" w:before="0" w:line="252" w:lineRule="atLeast"/>
              <w:jc w:val="left"/>
            </w:pPr>
            <w:r>
              <w:rPr>
                <w:rFonts w:ascii="Courier New" w:eastAsia="Courier New"/>
                <w:color w:val="1A1A1A"/>
                <w:sz w:val="19"/>
                <w:szCs w:val="19"/>
              </w:rPr>
              <w:t xml:space="preserve">from sklearn.model_selection import train_test_split, GridSearchCV</w:t>
            </w:r>
          </w:p>
          <w:p>
            <w:pPr>
              <w:spacing w:after="0" w:before="0" w:line="252" w:lineRule="atLeast"/>
              <w:jc w:val="left"/>
            </w:pPr>
            <w:r>
              <w:rPr>
                <w:rFonts w:ascii="Courier New" w:eastAsia="Courier New"/>
                <w:color w:val="1A1A1A"/>
                <w:sz w:val="19"/>
                <w:szCs w:val="19"/>
              </w:rPr>
              <w:t xml:space="preserve">from sklearn.metrics import roc_auc_score, classification_report</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X_ent, X_pru, y_ent, y_pru = train_test_split(</w:t>
            </w:r>
          </w:p>
          <w:p>
            <w:pPr>
              <w:spacing w:after="0" w:before="0" w:line="252" w:lineRule="atLeast"/>
              <w:jc w:val="left"/>
            </w:pPr>
            <w:r>
              <w:rPr>
                <w:rFonts w:ascii="Courier New" w:eastAsia="Courier New"/>
                <w:color w:val="1A1A1A"/>
                <w:sz w:val="19"/>
                <w:szCs w:val="19"/>
              </w:rPr>
              <w:t xml:space="preserve">    X, y, test_size=0.2, stratify=y, random_state=42)</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Pipeline: el escalado es OBLIGATORIO para SVM</w:t>
            </w:r>
          </w:p>
          <w:p>
            <w:pPr>
              <w:spacing w:after="0" w:before="0" w:line="252" w:lineRule="atLeast"/>
              <w:jc w:val="left"/>
            </w:pPr>
            <w:r>
              <w:rPr>
                <w:rFonts w:ascii="Courier New" w:eastAsia="Courier New"/>
                <w:color w:val="1A1A1A"/>
                <w:sz w:val="19"/>
                <w:szCs w:val="19"/>
              </w:rPr>
              <w:t xml:space="preserve">pipe = make_pipeline(StandardScaler(), SVC(probability=True))</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Busqueda conjunta de C y gamma en escala logaritmica</w:t>
            </w:r>
          </w:p>
          <w:p>
            <w:pPr>
              <w:spacing w:after="0" w:before="0" w:line="252" w:lineRule="atLeast"/>
              <w:jc w:val="left"/>
            </w:pPr>
            <w:r>
              <w:rPr>
                <w:rFonts w:ascii="Courier New" w:eastAsia="Courier New"/>
                <w:color w:val="1A1A1A"/>
                <w:sz w:val="19"/>
                <w:szCs w:val="19"/>
              </w:rPr>
              <w:t xml:space="preserve">rejilla = {'svc__C': [0.1, 1, 10, 100],</w:t>
            </w:r>
          </w:p>
          <w:p>
            <w:pPr>
              <w:spacing w:after="0" w:before="0" w:line="252" w:lineRule="atLeast"/>
              <w:jc w:val="left"/>
            </w:pPr>
            <w:r>
              <w:rPr>
                <w:rFonts w:ascii="Courier New" w:eastAsia="Courier New"/>
                <w:color w:val="1A1A1A"/>
                <w:sz w:val="19"/>
                <w:szCs w:val="19"/>
              </w:rPr>
              <w:t xml:space="preserve">           'svc__gamma': [0.001, 0.01, 0.1, 'scale']}</w:t>
            </w:r>
          </w:p>
          <w:p>
            <w:pPr>
              <w:spacing w:after="0" w:before="0" w:line="252" w:lineRule="atLeast"/>
              <w:jc w:val="left"/>
            </w:pPr>
            <w:r>
              <w:rPr>
                <w:rFonts w:ascii="Courier New" w:eastAsia="Courier New"/>
                <w:color w:val="1A1A1A"/>
                <w:sz w:val="19"/>
                <w:szCs w:val="19"/>
              </w:rPr>
              <w:t xml:space="preserve">busqueda = GridSearchCV(pipe, rejilla, cv=5, scoring='roc_auc', n_jobs=-1)</w:t>
            </w:r>
          </w:p>
          <w:p>
            <w:pPr>
              <w:spacing w:after="0" w:before="0" w:line="252" w:lineRule="atLeast"/>
              <w:jc w:val="left"/>
            </w:pPr>
            <w:r>
              <w:rPr>
                <w:rFonts w:ascii="Courier New" w:eastAsia="Courier New"/>
                <w:color w:val="1A1A1A"/>
                <w:sz w:val="19"/>
                <w:szCs w:val="19"/>
              </w:rPr>
              <w:t xml:space="preserve">busqueda.fit(X_ent, y_ent)</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print('Mejores hiperparámetros:', busqueda.best_params_)</w:t>
            </w:r>
          </w:p>
          <w:p>
            <w:pPr>
              <w:spacing w:after="0" w:before="0" w:line="252" w:lineRule="atLeast"/>
              <w:jc w:val="left"/>
            </w:pPr>
            <w:r>
              <w:rPr>
                <w:rFonts w:ascii="Courier New" w:eastAsia="Courier New"/>
                <w:color w:val="1A1A1A"/>
                <w:sz w:val="19"/>
                <w:szCs w:val="19"/>
              </w:rPr>
              <w:t xml:space="preserve">mejor = busqueda.best_estimator_</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prob = mejor.predict_proba(X_pru)[:, 1]</w:t>
            </w:r>
          </w:p>
          <w:p>
            <w:pPr>
              <w:spacing w:after="0" w:before="0" w:line="252" w:lineRule="atLeast"/>
              <w:jc w:val="left"/>
            </w:pPr>
            <w:r>
              <w:rPr>
                <w:rFonts w:ascii="Courier New" w:eastAsia="Courier New"/>
                <w:color w:val="1A1A1A"/>
                <w:sz w:val="19"/>
                <w:szCs w:val="19"/>
              </w:rPr>
              <w:t xml:space="preserve">print('ROC-AUC:', round(roc_auc_score(y_pru, prob), 3))</w:t>
            </w:r>
          </w:p>
          <w:p>
            <w:pPr>
              <w:spacing w:after="0" w:before="0" w:line="252" w:lineRule="atLeast"/>
              <w:jc w:val="left"/>
            </w:pPr>
            <w:r>
              <w:rPr>
                <w:rFonts w:ascii="Courier New" w:eastAsia="Courier New"/>
                <w:color w:val="1A1A1A"/>
                <w:sz w:val="19"/>
                <w:szCs w:val="19"/>
              </w:rPr>
              <w:t xml:space="preserve">print(classification_report(y_pru, mejor.predict(X_pru)))</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Diagnostico: numero de vectores de soporte</w:t>
            </w:r>
          </w:p>
          <w:p>
            <w:pPr>
              <w:spacing w:after="0" w:before="0" w:line="252" w:lineRule="atLeast"/>
              <w:jc w:val="left"/>
            </w:pPr>
            <w:r>
              <w:rPr>
                <w:rFonts w:ascii="Courier New" w:eastAsia="Courier New"/>
                <w:color w:val="1A1A1A"/>
                <w:sz w:val="19"/>
                <w:szCs w:val="19"/>
              </w:rPr>
              <w:t xml:space="preserve">print('Vectores de soporte:', mejor.named_steps['svc'].n_support_)</w:t>
            </w:r>
          </w:p>
        </w:tc>
      </w:tr>
    </w:tbl>
    <w:p>
      <w:pPr>
        <w:spacing w:after="120" w:line="240"/>
      </w:pPr>
    </w:p>
    <w:p>
      <w:pPr>
        <w:keepNext w:val="false"/>
        <w:spacing w:after="120" w:before="0" w:line="360"/>
        <w:jc w:val="both"/>
      </w:pPr>
      <w:r>
        <w:rPr>
          <w:i w:val="false"/>
          <w:iCs w:val="false"/>
          <w:color w:val="000000"/>
          <w:sz w:val="24"/>
          <w:szCs w:val="24"/>
        </w:rPr>
        <w:t xml:space="preserve">Para n grande, la sustitución directa es LinearSVC con búsqueda de C única, o SGDClassifier(loss='hinge'); para regresión, SVR con epsilon y C; y para anomalías, OneClassSVM(kernel='rbf', nu=...), donde nu aproxima la fracción esperada de atípicos.</w:t>
      </w:r>
    </w:p>
    <w:p>
      <w:pPr>
        <w:pStyle w:val="Heading3"/>
        <w:keepNext/>
        <w:spacing w:after="130" w:before="260" w:line="360" w:lineRule="atLeast"/>
        <w:jc w:val="left"/>
      </w:pPr>
      <w:bookmarkStart w:id="100209" w:name="_Toc100209"/>
      <w:r>
        <w:rPr>
          <w:rFonts w:ascii="Times New Roman" w:eastAsia="Times New Roman"/>
          <w:b/>
          <w:bCs/>
          <w:color w:val="000000"/>
          <w:sz w:val="24"/>
          <w:szCs w:val="24"/>
        </w:rPr>
        <w:t xml:space="preserve">4.9.18 Cuándo utilizarlo</w:t>
      </w:r>
      <w:bookmarkEnd w:id="100209"/>
    </w:p>
    <w:p>
      <w:pPr>
        <w:pStyle w:val="ListParagraph"/>
        <w:numPr>
          <w:ilvl w:val="0"/>
          <w:numId w:val="1"/>
        </w:numPr>
        <w:spacing w:after="60" w:line="340"/>
        <w:jc w:val="left"/>
      </w:pPr>
      <w:r>
        <w:rPr>
          <w:color w:val="000000"/>
          <w:sz w:val="24"/>
          <w:szCs w:val="24"/>
        </w:rPr>
        <w:t xml:space="preserve">Con alta dimensionalidad y muestras pequeñas a medianas (texto TF-IDF, genómica, espectroscopía): el nicho histórico y vigente del método.</w:t>
      </w:r>
    </w:p>
    <w:p>
      <w:pPr>
        <w:pStyle w:val="ListParagraph"/>
        <w:numPr>
          <w:ilvl w:val="0"/>
          <w:numId w:val="1"/>
        </w:numPr>
        <w:spacing w:after="60" w:line="340"/>
        <w:jc w:val="left"/>
      </w:pPr>
      <w:r>
        <w:rPr>
          <w:color w:val="000000"/>
          <w:sz w:val="24"/>
          <w:szCs w:val="24"/>
        </w:rPr>
        <w:t xml:space="preserve">Cuando se requiere una frontera no lineal con un marco formal y determinista, sin la aleatoriedad de los ensembles.</w:t>
      </w:r>
    </w:p>
    <w:p>
      <w:pPr>
        <w:pStyle w:val="ListParagraph"/>
        <w:numPr>
          <w:ilvl w:val="0"/>
          <w:numId w:val="1"/>
        </w:numPr>
        <w:spacing w:after="60" w:line="340"/>
        <w:jc w:val="left"/>
      </w:pPr>
      <w:r>
        <w:rPr>
          <w:color w:val="000000"/>
          <w:sz w:val="24"/>
          <w:szCs w:val="24"/>
        </w:rPr>
        <w:t xml:space="preserve">Cuando la cantidad de datos descarta las redes neuronales pero la no linealidad descarta los modelos lineales: SVM con RBF es el término medio clásico.</w:t>
      </w:r>
    </w:p>
    <w:p>
      <w:pPr>
        <w:pStyle w:val="ListParagraph"/>
        <w:numPr>
          <w:ilvl w:val="0"/>
          <w:numId w:val="1"/>
        </w:numPr>
        <w:spacing w:after="60" w:line="340"/>
        <w:jc w:val="left"/>
      </w:pPr>
      <w:r>
        <w:rPr>
          <w:color w:val="000000"/>
          <w:sz w:val="24"/>
          <w:szCs w:val="24"/>
        </w:rPr>
        <w:t xml:space="preserve">En detección de anomalías sin etiquetas de anomalía mediante one-class SVM.</w:t>
      </w:r>
    </w:p>
    <w:p>
      <w:pPr>
        <w:pStyle w:val="ListParagraph"/>
        <w:numPr>
          <w:ilvl w:val="0"/>
          <w:numId w:val="1"/>
        </w:numPr>
        <w:spacing w:after="60" w:line="340"/>
        <w:jc w:val="left"/>
      </w:pPr>
      <w:r>
        <w:rPr>
          <w:color w:val="000000"/>
          <w:sz w:val="24"/>
          <w:szCs w:val="24"/>
        </w:rPr>
        <w:t xml:space="preserve">Cuando se valora la solución óptima garantizada (optimización convexa) y la reproducibilidad estricta entre plataformas.</w:t>
      </w:r>
    </w:p>
    <w:p>
      <w:pPr>
        <w:pStyle w:val="Heading3"/>
        <w:keepNext/>
        <w:spacing w:after="130" w:before="260" w:line="360" w:lineRule="atLeast"/>
        <w:jc w:val="left"/>
      </w:pPr>
      <w:bookmarkStart w:id="100210" w:name="_Toc100210"/>
      <w:r>
        <w:rPr>
          <w:rFonts w:ascii="Times New Roman" w:eastAsia="Times New Roman"/>
          <w:b/>
          <w:bCs/>
          <w:color w:val="000000"/>
          <w:sz w:val="24"/>
          <w:szCs w:val="24"/>
        </w:rPr>
        <w:t xml:space="preserve">4.9.19 Cuándo NO utilizarlo</w:t>
      </w:r>
      <w:bookmarkEnd w:id="100210"/>
    </w:p>
    <w:p>
      <w:pPr>
        <w:pStyle w:val="ListParagraph"/>
        <w:numPr>
          <w:ilvl w:val="0"/>
          <w:numId w:val="1"/>
        </w:numPr>
        <w:spacing w:after="60" w:line="340"/>
        <w:jc w:val="left"/>
      </w:pPr>
      <w:r>
        <w:rPr>
          <w:color w:val="000000"/>
          <w:sz w:val="24"/>
          <w:szCs w:val="24"/>
        </w:rPr>
        <w:t xml:space="preserve">Con n grande (cientos de miles o millones) y necesidad de núcleos no lineales: el costo cuadrático lo hace inviable; usar ensembles o redes.</w:t>
      </w:r>
    </w:p>
    <w:p>
      <w:pPr>
        <w:pStyle w:val="ListParagraph"/>
        <w:numPr>
          <w:ilvl w:val="0"/>
          <w:numId w:val="1"/>
        </w:numPr>
        <w:spacing w:after="60" w:line="340"/>
        <w:jc w:val="left"/>
      </w:pPr>
      <w:r>
        <w:rPr>
          <w:color w:val="000000"/>
          <w:sz w:val="24"/>
          <w:szCs w:val="24"/>
        </w:rPr>
        <w:t xml:space="preserve">Cuando se necesitan probabilidades calibradas de serie sin procesamiento adicional.</w:t>
      </w:r>
    </w:p>
    <w:p>
      <w:pPr>
        <w:pStyle w:val="ListParagraph"/>
        <w:numPr>
          <w:ilvl w:val="0"/>
          <w:numId w:val="1"/>
        </w:numPr>
        <w:spacing w:after="60" w:line="340"/>
        <w:jc w:val="left"/>
      </w:pPr>
      <w:r>
        <w:rPr>
          <w:color w:val="000000"/>
          <w:sz w:val="24"/>
          <w:szCs w:val="24"/>
        </w:rPr>
        <w:t xml:space="preserve">Cuando la interpretabilidad por variable es un requisito duro: preferir modelos lineales o árboles.</w:t>
      </w:r>
    </w:p>
    <w:p>
      <w:pPr>
        <w:pStyle w:val="ListParagraph"/>
        <w:numPr>
          <w:ilvl w:val="0"/>
          <w:numId w:val="1"/>
        </w:numPr>
        <w:spacing w:after="60" w:line="340"/>
        <w:jc w:val="left"/>
      </w:pPr>
      <w:r>
        <w:rPr>
          <w:color w:val="000000"/>
          <w:sz w:val="24"/>
          <w:szCs w:val="24"/>
        </w:rPr>
        <w:t xml:space="preserve">Con datos con abundantes faltantes sin imputación o con categóricas masivas sin codificación razonable.</w:t>
      </w:r>
    </w:p>
    <w:p>
      <w:pPr>
        <w:pStyle w:val="ListParagraph"/>
        <w:numPr>
          <w:ilvl w:val="0"/>
          <w:numId w:val="1"/>
        </w:numPr>
        <w:spacing w:after="60" w:line="340"/>
        <w:jc w:val="left"/>
      </w:pPr>
      <w:r>
        <w:rPr>
          <w:color w:val="000000"/>
          <w:sz w:val="24"/>
          <w:szCs w:val="24"/>
        </w:rPr>
        <w:t xml:space="preserve">Cuando el preprocesamiento de escalado no puede garantizarse en producción, condición sine qua non del método.</w:t>
      </w:r>
    </w:p>
    <w:p>
      <w:pPr>
        <w:pStyle w:val="Heading3"/>
        <w:keepNext/>
        <w:spacing w:after="130" w:before="260" w:line="360" w:lineRule="atLeast"/>
        <w:jc w:val="left"/>
      </w:pPr>
      <w:bookmarkStart w:id="100211" w:name="_Toc100211"/>
      <w:r>
        <w:rPr>
          <w:rFonts w:ascii="Times New Roman" w:eastAsia="Times New Roman"/>
          <w:b/>
          <w:bCs/>
          <w:color w:val="000000"/>
          <w:sz w:val="24"/>
          <w:szCs w:val="24"/>
        </w:rPr>
        <w:t xml:space="preserve">4.9.20 Algoritmos alternativos</w:t>
      </w:r>
      <w:bookmarkEnd w:id="100211"/>
    </w:p>
    <w:p>
      <w:pPr>
        <w:keepNext w:val="false"/>
        <w:spacing w:after="120" w:before="0" w:line="360"/>
        <w:jc w:val="both"/>
      </w:pPr>
      <w:r>
        <w:rPr>
          <w:i w:val="false"/>
          <w:iCs w:val="false"/>
          <w:color w:val="000000"/>
          <w:sz w:val="24"/>
          <w:szCs w:val="24"/>
        </w:rPr>
        <w:t xml:space="preserve">Random Forest (sección 4.1) es la alternativa no lineal por excelencia para tabulares medianos: menos sensibilidad al escalado y al ajuste, y velocidades de entrenamiento mayores, al costo de perder el fundamento de margen. XGBoost (sección 4.2) domina el mismo terreno con mayor precisión ajustada. La regresión logística (sección 4.5) es la alternativa lineal con probabilidades e inferencia formal, preferible cuando la frontera lineal basta. Y las redes neuronales cubren no linealidades con datos grandes. La regla práctica: p grande y n pequeño, SVM; tabular mediano-grande, ensembles; probabilidades y explicación formal, logística; datos masivos y no estructurados, redes.</w:t>
      </w:r>
    </w:p>
    <w:p>
      <w:pPr>
        <w:pStyle w:val="Heading3"/>
        <w:keepNext/>
        <w:spacing w:after="130" w:before="260" w:line="360" w:lineRule="atLeast"/>
        <w:jc w:val="left"/>
      </w:pPr>
      <w:bookmarkStart w:id="100212" w:name="_Toc100212"/>
      <w:r>
        <w:rPr>
          <w:rFonts w:ascii="Times New Roman" w:eastAsia="Times New Roman"/>
          <w:b/>
          <w:bCs/>
          <w:color w:val="000000"/>
          <w:sz w:val="24"/>
          <w:szCs w:val="24"/>
        </w:rPr>
        <w:t xml:space="preserve">4.9.21 Comparación con las alternativas</w:t>
      </w:r>
      <w:bookmarkEnd w:id="100212"/>
    </w:p>
    <w:p>
      <w:pPr>
        <w:keepNext/>
        <w:spacing w:after="100" w:before="200" w:line="300"/>
        <w:jc w:val="center"/>
      </w:pPr>
      <w:r>
        <w:rPr>
          <w:rFonts w:ascii="Times New Roman"/>
          <w:b/>
          <w:bCs/>
          <w:color w:val="000000"/>
          <w:sz w:val="21"/>
          <w:szCs w:val="21"/>
        </w:rPr>
        <w:t xml:space="preserve">Tabla 4.18. </w:t>
      </w:r>
      <w:r>
        <w:rPr>
          <w:rFonts w:ascii="Times New Roman"/>
          <w:color w:val="000000"/>
          <w:sz w:val="21"/>
          <w:szCs w:val="21"/>
        </w:rPr>
        <w:t xml:space="preserve">Comparación entre las SVM y sus principales alternativas.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2%"/>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Característica</w:t>
            </w:r>
          </w:p>
        </w:tc>
        <w:tc>
          <w:tcPr>
            <w:tcW w:type="pct" w:w="27%"/>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SVM (RBF)</w:t>
            </w:r>
          </w:p>
        </w:tc>
        <w:tc>
          <w:tcPr>
            <w:tcW w:type="pct" w:w="26%"/>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Random Forest</w:t>
            </w:r>
          </w:p>
        </w:tc>
        <w:tc>
          <w:tcPr>
            <w:tcW w:type="pct" w:w="25%"/>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Regresión Logística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Precisión (p grande, n pequeño)</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Media-alta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 (si es lineal)</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Precisión (tabular grande)</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Baja (núcleo inviable)</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Velocidad de entrenamiento</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Baja-media (cuadrática)</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alta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Interpretabilidad</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Baja (RBF); media (lineal)</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Escalabilidad</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 (lineal buena)</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Muy buena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Excelente</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Datos necesarios</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Moderados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Moderados a grandes</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Pocos a enormes</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Facilidad</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 (C, gamma, escalado)</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Riesgo de sobreajuste</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Alto con C y gamma altos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Bajo-moderado</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Bajo</w:t>
            </w:r>
          </w:p>
        </w:tc>
      </w:tr>
      <w:tr>
        <w:trPr>
          <w:cantSplit/>
        </w:trPr>
        <w:tc>
          <w:tcPr>
            <w:tcW w:type="pct" w:w="22%"/>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Probabilidades nativas</w:t>
            </w:r>
          </w:p>
        </w:tc>
        <w:tc>
          <w:tcPr>
            <w:tcW w:type="pct" w:w="27%"/>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No (requiere Platt)</w:t>
            </w:r>
          </w:p>
        </w:tc>
        <w:tc>
          <w:tcPr>
            <w:tcW w:type="pct" w:w="26%"/>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Parcialmente</w:t>
            </w:r>
          </w:p>
        </w:tc>
        <w:tc>
          <w:tcPr>
            <w:tcW w:type="pct" w:w="25%"/>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Sí</w:t>
            </w:r>
          </w:p>
        </w:tc>
      </w:tr>
    </w:tbl>
    <w:p>
      <w:pPr>
        <w:spacing w:after="120" w:line="240"/>
      </w:pPr>
    </w:p>
    <w:p>
      <w:pPr>
        <w:pStyle w:val="Heading2"/>
        <w:keepNext/>
        <w:spacing w:after="180" w:before="340" w:line="380" w:lineRule="atLeast"/>
        <w:jc w:val="left"/>
      </w:pPr>
      <w:bookmarkStart w:id="100213" w:name="_Toc100213"/>
      <w:r>
        <w:rPr>
          <w:rFonts w:ascii="Times New Roman" w:eastAsia="Times New Roman"/>
          <w:b/>
          <w:bCs/>
          <w:color w:val="000000"/>
          <w:sz w:val="28"/>
          <w:szCs w:val="28"/>
        </w:rPr>
        <w:t xml:space="preserve">4.10. Q-Learning (Aprendizaje por Refuerzo)</w:t>
      </w:r>
      <w:bookmarkEnd w:id="100213"/>
    </w:p>
    <w:p>
      <w:pPr>
        <w:pStyle w:val="Heading3"/>
        <w:keepNext/>
        <w:spacing w:after="130" w:before="260" w:line="360" w:lineRule="atLeast"/>
        <w:jc w:val="left"/>
      </w:pPr>
      <w:bookmarkStart w:id="100214" w:name="_Toc100214"/>
      <w:r>
        <w:rPr>
          <w:rFonts w:ascii="Times New Roman" w:eastAsia="Times New Roman"/>
          <w:b/>
          <w:bCs/>
          <w:color w:val="000000"/>
          <w:sz w:val="24"/>
          <w:szCs w:val="24"/>
        </w:rPr>
        <w:t xml:space="preserve">4.10.1 ¿Qué es?</w:t>
      </w:r>
      <w:bookmarkEnd w:id="100214"/>
    </w:p>
    <w:p>
      <w:pPr>
        <w:keepNext w:val="false"/>
        <w:spacing w:after="120" w:before="0" w:line="360"/>
        <w:jc w:val="both"/>
      </w:pPr>
      <w:r>
        <w:rPr>
          <w:i w:val="false"/>
          <w:iCs w:val="false"/>
          <w:color w:val="000000"/>
          <w:sz w:val="24"/>
          <w:szCs w:val="24"/>
        </w:rPr>
        <w:t xml:space="preserve">Q-learning es un algoritmo de aprendizaje por refuerzo que permite a un agente aprender, mediante ensayo y error y sin un modelo del entorno, qué acción le conviene ejecutar en cada estado para maximizar la recompensa acumulada a largo plazo. Fue propuesto por Christopher Watkins en su tesis doctoral de 1989 y formalizado en Watkins y Dayan (1992), sobre la base del principio de optimalidad de Bellman (1957) y del marco de los procesos de decisión de Markov. Su nombre proviene de la función Q(s, a), que estima el valor de ejecutar la acción a en el estado s, es decir, la recompensa total esperada a partir de ahí si se actúa óptimamente.</w:t>
      </w:r>
    </w:p>
    <w:p>
      <w:pPr>
        <w:keepNext w:val="false"/>
        <w:spacing w:after="120" w:before="0" w:line="360"/>
        <w:jc w:val="both"/>
      </w:pPr>
      <w:r>
        <w:rPr>
          <w:i w:val="false"/>
          <w:iCs w:val="false"/>
          <w:color w:val="000000"/>
          <w:sz w:val="24"/>
          <w:szCs w:val="24"/>
        </w:rPr>
        <w:t xml:space="preserve">Pertenece al paradigma del aprendizaje por refuerzo, el tercero de los grandes marcos del Machine Learning junto al supervisado y al no supervisado: no hay etiquetas ni solo estructura, sino interacción, acciones, recompensas y estados. Se clasifica como un método de diferencias temporales (temporal difference learning) sin modelo (model-free) y fuera de política (off-policy), porque aprende el valor de la política óptima mientras explora con otra política distinta. La fuente de referencia lo lista en su apartado de algoritmos y en el método de Reinforcement learning junto a SARSA y el aprendizaje por diferencias temporales. Su propósito es resolver problemas de decisión secuencial donde la calidad de una acción se juzga por sus consecuencias futuras, no inmediatas.</w:t>
      </w:r>
    </w:p>
    <w:p>
      <w:pPr>
        <w:pStyle w:val="Heading3"/>
        <w:keepNext/>
        <w:spacing w:after="130" w:before="260" w:line="360" w:lineRule="atLeast"/>
        <w:jc w:val="left"/>
      </w:pPr>
      <w:bookmarkStart w:id="100215" w:name="_Toc100215"/>
      <w:r>
        <w:rPr>
          <w:rFonts w:ascii="Times New Roman" w:eastAsia="Times New Roman"/>
          <w:b/>
          <w:bCs/>
          <w:color w:val="000000"/>
          <w:sz w:val="24"/>
          <w:szCs w:val="24"/>
        </w:rPr>
        <w:t xml:space="preserve">4.10.2 ¿Qué problema resuelve?</w:t>
      </w:r>
      <w:bookmarkEnd w:id="100215"/>
    </w:p>
    <w:p>
      <w:pPr>
        <w:keepNext w:val="false"/>
        <w:spacing w:after="120" w:before="0" w:line="360"/>
        <w:jc w:val="both"/>
      </w:pPr>
      <w:r>
        <w:rPr>
          <w:i w:val="false"/>
          <w:iCs w:val="false"/>
          <w:color w:val="000000"/>
          <w:sz w:val="24"/>
          <w:szCs w:val="24"/>
        </w:rPr>
        <w:t xml:space="preserve">Resuelve problemas de control y toma de decisiones secuenciales: navegar un robot hasta un objetivo, gestionar un inventario con pedidos periódicos, asignar recursos energéticos, mover un agente en un juego o secuenciar tratamientos y recomendaciones. Su característica definitoria es el crédito diferido: las decisiones actuales alteran los estados futuros, y el algoritmo aprende a valorar acciones por su consecuencia acumulada, no por su recompensa inmediata, un tipo de problema que ni el supervisado (que necesita etiquetas de la acción correcta) ni el no supervisado (que no decide) resuelven.</w:t>
      </w:r>
    </w:p>
    <w:p>
      <w:pPr>
        <w:keepNext w:val="false"/>
        <w:spacing w:after="120" w:before="0" w:line="360"/>
        <w:jc w:val="both"/>
      </w:pPr>
      <w:r>
        <w:rPr>
          <w:i w:val="false"/>
          <w:iCs w:val="false"/>
          <w:color w:val="000000"/>
          <w:sz w:val="24"/>
          <w:szCs w:val="24"/>
        </w:rPr>
        <w:t xml:space="preserve">El Q-learning tabular, el objeto de este análisis, requiere estados discretos y manejables, pues almacena una tabla completa de valores Q. Para espacios de estados enormes o continuos (píxeles de un videojuego, articulaciones de un robot) la tabla es inviable y se recurre a aproximadores de función: DQN (deep Q-networks) sustituye la tabla por una red neuronal (Mnih et al., 2015), el puente entre este algoritmo fundacional y el aprendizaje por refuerzo profundo moderno. Q-learning es, en ese sentido, el punto de partida conceptual de todo el campo del refuerzo: AlphaGo, los agentes de juegos y el ajuste por refuerzo con retroalimentación humana de los grandes modelos de lenguaje descienden de estas ideas.</w:t>
      </w:r>
    </w:p>
    <w:p>
      <w:pPr>
        <w:pStyle w:val="Heading3"/>
        <w:keepNext/>
        <w:spacing w:after="130" w:before="260" w:line="360" w:lineRule="atLeast"/>
        <w:jc w:val="left"/>
      </w:pPr>
      <w:bookmarkStart w:id="100216" w:name="_Toc100216"/>
      <w:r>
        <w:rPr>
          <w:rFonts w:ascii="Times New Roman" w:eastAsia="Times New Roman"/>
          <w:b/>
          <w:bCs/>
          <w:color w:val="000000"/>
          <w:sz w:val="24"/>
          <w:szCs w:val="24"/>
        </w:rPr>
        <w:t xml:space="preserve">4.10.3 ¿Cómo funciona?</w:t>
      </w:r>
      <w:bookmarkEnd w:id="100216"/>
    </w:p>
    <w:p>
      <w:pPr>
        <w:keepNext w:val="false"/>
        <w:spacing w:after="120" w:before="0" w:line="360"/>
        <w:jc w:val="both"/>
      </w:pPr>
      <w:r>
        <w:rPr>
          <w:i w:val="false"/>
          <w:iCs w:val="false"/>
          <w:color w:val="000000"/>
          <w:sz w:val="24"/>
          <w:szCs w:val="24"/>
        </w:rPr>
        <w:t xml:space="preserve">Primero, formalización del entorno: se define un proceso de decisión de Markov con el conjunto de estados S, el de acciones A, la función de transición (implícita en el entorno), la función de recompensa y el factor de descuento gamma. Segundo, inicialización: la tabla Q se llena con ceros (o valores optimistas), sin conocimiento previo. Tercero, ciclo agente-entorno: en cada paso, el agente observa el estado s, elige una acción a siguiendo una política de exploración, típicamente epsilon-greedy: con probabilidad epsilon elige una acción al azar (explorar) y con probabilidad 1−epsilon la de mayor valor Q conocido (explotar); recibe una recompensa r y observa el nuevo estado s'.</w:t>
      </w:r>
    </w:p>
    <w:p>
      <w:pPr>
        <w:keepNext w:val="false"/>
        <w:spacing w:after="120" w:before="0" w:line="360"/>
        <w:jc w:val="both"/>
      </w:pPr>
      <w:r>
        <w:rPr>
          <w:i w:val="false"/>
          <w:iCs w:val="false"/>
          <w:color w:val="000000"/>
          <w:sz w:val="24"/>
          <w:szCs w:val="24"/>
        </w:rPr>
        <w:t xml:space="preserve">Cuarto, actualización por diferencias temporales: con la experiencia (s, a, r, s'), el agente corrige su estimación de Q(s, a) hacia el objetivo r más el valor descontado del mejor futuro posible, usando la tasa de aprendizaje alpha; esta regla es el corazón del algoritmo. Quinto, iteración: el ciclo se repite por episodios (intentos completos, desde un estado inicial hasta un estado terminal); con cada episodio la tabla se refina y la política epsilon-greedy reduce gradualmente epsilon para pasar de explorar a explotar. Sexto, convergencia: bajo condiciones razonables (tasa de exploración que no decae demasiado rápido, alpha que satisface la condición estándar de Robbins-Monro), la tabla Q converge a los valores óptimos Q*, y la política greedy sobre Q* es la política óptima. Séptimo, uso: el agente entrenado decide consultando la tabla, eligiendo en cada estado la acción de mayor valor.</w:t>
      </w:r>
    </w:p>
    <w:p>
      <w:pPr>
        <w:pStyle w:val="Heading3"/>
        <w:keepNext/>
        <w:spacing w:after="130" w:before="260" w:line="360" w:lineRule="atLeast"/>
        <w:jc w:val="left"/>
      </w:pPr>
      <w:bookmarkStart w:id="100217" w:name="_Toc100217"/>
      <w:r>
        <w:rPr>
          <w:rFonts w:ascii="Times New Roman" w:eastAsia="Times New Roman"/>
          <w:b/>
          <w:bCs/>
          <w:color w:val="000000"/>
          <w:sz w:val="24"/>
          <w:szCs w:val="24"/>
        </w:rPr>
        <w:t xml:space="preserve">4.10.4 Fundamento matemático</w:t>
      </w:r>
      <w:bookmarkEnd w:id="100217"/>
    </w:p>
    <w:p>
      <w:pPr>
        <w:keepNext w:val="false"/>
        <w:spacing w:after="120" w:before="0" w:line="360"/>
        <w:jc w:val="both"/>
      </w:pPr>
      <w:r>
        <w:rPr>
          <w:i w:val="false"/>
          <w:iCs w:val="false"/>
          <w:color w:val="000000"/>
          <w:sz w:val="24"/>
          <w:szCs w:val="24"/>
        </w:rPr>
        <w:t xml:space="preserve">El objetivo del agente es maximizar el retorno esperado, la suma de recompensas futuras descontadas desde el tiempo t:</w:t>
      </w:r>
    </w:p>
    <w:p>
      <w:pPr>
        <w:tabs>
          <w:tab w:val="center" w:pos="4680"/>
          <w:tab w:val="right" w:pos="9360"/>
        </w:tabs>
        <w:spacing w:after="140" w:before="120" w:line="360"/>
      </w:pPr>
      <w:r>
        <w:t xml:space="preserve">	</w:t>
      </w:r>
      <m:oMath>
        <m:sSub>
          <m:sSubPr/>
          <m:e>
            <m:r>
              <m:t>G</m:t>
            </m:r>
          </m:e>
          <m:sub>
            <m:r>
              <m:t>t</m:t>
            </m:r>
          </m:sub>
        </m:sSub>
        <m:r>
          <m:t> = </m:t>
        </m:r>
        <m:nary>
          <m:naryPr>
            <m:chr m:val="∑"/>
            <m:limLoc m:val="undOvr"/>
          </m:naryPr>
          <m:sub>
            <m:r>
              <m:t>k=0</m:t>
            </m:r>
          </m:sub>
          <m:sup>
            <m:r>
              <m:t>∞</m:t>
            </m:r>
          </m:sup>
          <m:e>
            <m:sSup>
              <m:sSupPr/>
              <m:e>
                <m:r>
                  <m:t>γ</m:t>
                </m:r>
              </m:e>
              <m:sup>
                <m:r>
                  <m:t>k</m:t>
                </m:r>
              </m:sup>
            </m:sSup>
            <m:r>
              <m:t> </m:t>
            </m:r>
            <m:sSub>
              <m:sSubPr/>
              <m:e>
                <m:r>
                  <m:t>r</m:t>
                </m:r>
              </m:e>
              <m:sub>
                <m:r>
                  <m:t>t+k+1</m:t>
                </m:r>
              </m:sub>
            </m:sSub>
          </m:e>
        </m:nary>
      </m:oMath>
      <w:r>
        <w:rPr>
          <w:color w:val="000000"/>
          <w:sz w:val="22"/>
          <w:szCs w:val="22"/>
        </w:rPr>
        <w:t xml:space="preserve">	(4.36)</w:t>
      </w:r>
    </w:p>
    <w:p>
      <w:pPr>
        <w:keepNext w:val="false"/>
        <w:spacing w:after="120" w:before="0" w:line="360"/>
        <w:jc w:val="both"/>
      </w:pPr>
      <w:r>
        <w:rPr>
          <w:i w:val="false"/>
          <w:iCs w:val="false"/>
          <w:color w:val="000000"/>
          <w:sz w:val="24"/>
          <w:szCs w:val="24"/>
        </w:rPr>
        <w:t xml:space="preserve">donde r</w:t>
      </w:r>
      <w:r>
        <w:rPr>
          <w:i w:val="false"/>
          <w:iCs w:val="false"/>
          <w:color w:val="000000"/>
          <w:sz w:val="24"/>
          <w:szCs w:val="24"/>
          <w:vertAlign w:val="subscript"/>
        </w:rPr>
        <w:t xml:space="preserve">t+k+1</w:t>
      </w:r>
      <w:r>
        <w:rPr>
          <w:i w:val="false"/>
          <w:iCs w:val="false"/>
          <w:color w:val="000000"/>
          <w:sz w:val="24"/>
          <w:szCs w:val="24"/>
        </w:rPr>
        <w:t xml:space="preserve"> es la recompensa recibida k pasos después y γ ∈ [0, 1) el factor de descuento que pondera el futuro: gamma cercano a 0 vuelve al agente miope (solo importa la recompensa inmediata) y gamma cercano a 1, previsivo. La función de acción-valor óptima Q*(s, a) es el retorno esperado máximo tomando a en s y actuando ópticamente después; satisface la ecuación de optimalidad de Bellman:</w:t>
      </w:r>
    </w:p>
    <w:p>
      <w:pPr>
        <w:tabs>
          <w:tab w:val="center" w:pos="4680"/>
          <w:tab w:val="right" w:pos="9360"/>
        </w:tabs>
        <w:spacing w:after="140" w:before="120" w:line="360"/>
      </w:pPr>
      <w:r>
        <w:t xml:space="preserve">	</w:t>
      </w:r>
      <m:oMath>
        <m:sSup>
          <m:sSupPr/>
          <m:e>
            <m:r>
              <m:t>Q</m:t>
            </m:r>
          </m:e>
          <m:sup>
            <m:r>
              <m:t>*</m:t>
            </m:r>
          </m:sup>
        </m:sSup>
        <m:r>
          <m:t>(s, a) = E [ r + γ </m:t>
        </m:r>
        <m:sSub>
          <m:sSubPr/>
          <m:e>
            <m:r>
              <m:t>máx</m:t>
            </m:r>
          </m:e>
          <m:sub>
            <m:r>
              <m:t>a′</m:t>
            </m:r>
          </m:sub>
        </m:sSub>
        <m:r>
          <m:t> </m:t>
        </m:r>
        <m:sSup>
          <m:sSupPr/>
          <m:e>
            <m:r>
              <m:t>Q</m:t>
            </m:r>
          </m:e>
          <m:sup>
            <m:r>
              <m:t>*</m:t>
            </m:r>
          </m:sup>
        </m:sSup>
        <m:r>
          <m:t>(s′, a′) ]</m:t>
        </m:r>
      </m:oMath>
      <w:r>
        <w:rPr>
          <w:color w:val="000000"/>
          <w:sz w:val="22"/>
          <w:szCs w:val="22"/>
        </w:rPr>
        <w:t xml:space="preserve">	(4.37)</w:t>
      </w:r>
    </w:p>
    <w:p>
      <w:pPr>
        <w:keepNext w:val="false"/>
        <w:spacing w:after="120" w:before="0" w:line="360"/>
        <w:jc w:val="both"/>
      </w:pPr>
      <w:r>
        <w:rPr>
          <w:i w:val="false"/>
          <w:iCs w:val="false"/>
          <w:color w:val="000000"/>
          <w:sz w:val="24"/>
          <w:szCs w:val="24"/>
        </w:rPr>
        <w:t xml:space="preserve">donde s′ es el estado resultante de tomar a en s. Q-learning estima Q* mediante la regla de actualización por diferencias temporales, que corrige el valor actual hacia un objetivo construido con la mejor estimación del futuro:</w:t>
      </w:r>
    </w:p>
    <w:p>
      <w:pPr>
        <w:tabs>
          <w:tab w:val="center" w:pos="4680"/>
          <w:tab w:val="right" w:pos="9360"/>
        </w:tabs>
        <w:spacing w:after="140" w:before="120" w:line="360"/>
      </w:pPr>
      <w:r>
        <w:t xml:space="preserve">	</w:t>
      </w:r>
      <m:oMath>
        <m:r>
          <m:t>Q(s, a) ← Q(s, a) + α [ r + γ </m:t>
        </m:r>
        <m:sSub>
          <m:sSubPr/>
          <m:e>
            <m:r>
              <m:t>máx</m:t>
            </m:r>
          </m:e>
          <m:sub>
            <m:r>
              <m:t>a′</m:t>
            </m:r>
          </m:sub>
        </m:sSub>
        <m:r>
          <m:t> Q(s′, a′) − Q(s, a) ]</m:t>
        </m:r>
      </m:oMath>
      <w:r>
        <w:rPr>
          <w:color w:val="000000"/>
          <w:sz w:val="22"/>
          <w:szCs w:val="22"/>
        </w:rPr>
        <w:t xml:space="preserve">	(4.38)</w:t>
      </w:r>
    </w:p>
    <w:p>
      <w:pPr>
        <w:keepNext w:val="false"/>
        <w:spacing w:after="120" w:before="0" w:line="360"/>
        <w:jc w:val="both"/>
      </w:pPr>
      <w:r>
        <w:rPr>
          <w:i w:val="false"/>
          <w:iCs w:val="false"/>
          <w:color w:val="000000"/>
          <w:sz w:val="24"/>
          <w:szCs w:val="24"/>
        </w:rPr>
        <w:t xml:space="preserve">aquí α ∈ (0, 1] es la tasa de aprendizaje y el término entre corchetes es el error de diferencias temporal, la discrepancia entre lo esperado y lo observado: si el objetivo es mayor que la estimación, Q sube; si es menor, baja. La actualización es off-policy porque el máximo considera la mejor acción futura aunque la política de comportamiento (epsilon-greedy) haya explorado otra cosa. Con alpha que cumple las condiciones de decrecimiento estándar y suficiente exploración de todos los pares estado-acción, Watkins y Dayan demostraron que la tabla converge a Q* con probabilidad uno; en la práctica, alpha constante pequeño (0,1) y decaimiento lento de epsilon logran el mismo efecto operativo.</w:t>
      </w:r>
    </w:p>
    <w:p>
      <w:pPr>
        <w:pStyle w:val="Heading3"/>
        <w:keepNext/>
        <w:spacing w:after="130" w:before="260" w:line="360" w:lineRule="atLeast"/>
        <w:jc w:val="left"/>
      </w:pPr>
      <w:bookmarkStart w:id="100218" w:name="_Toc100218"/>
      <w:r>
        <w:rPr>
          <w:rFonts w:ascii="Times New Roman" w:eastAsia="Times New Roman"/>
          <w:b/>
          <w:bCs/>
          <w:color w:val="000000"/>
          <w:sz w:val="24"/>
          <w:szCs w:val="24"/>
        </w:rPr>
        <w:t xml:space="preserve">4.10.5 Ejemplo sencillo</w:t>
      </w:r>
      <w:bookmarkEnd w:id="100218"/>
    </w:p>
    <w:p>
      <w:pPr>
        <w:keepNext w:val="false"/>
        <w:spacing w:after="120" w:before="0" w:line="360"/>
        <w:jc w:val="both"/>
      </w:pPr>
      <w:r>
        <w:rPr>
          <w:i w:val="false"/>
          <w:iCs w:val="false"/>
          <w:color w:val="000000"/>
          <w:sz w:val="24"/>
          <w:szCs w:val="24"/>
        </w:rPr>
        <w:t xml:space="preserve">Considérese un mundo cuadrícula de 3 por 3 casillas: el agente empieza en la esquina superior izquierda, la esquina inferior derecha es la meta con recompensa +10, todas las demás transiciones tienen recompensa −1 (cada paso cuesta) y algunas casillas intermedias son pozos con recompensa −10 y fin del episodio. La tabla Q tiene 9 estados por 4 acciones (arriba, abajo, izquierda, derecha), inicializada en ceros. Primer episodio con epsilon alto (1,0, puro azar): el agente deambula, quizá cae en un pozo y termina con recompensa −10; la actualización corrige levemente los valores de los pares visitados hacia ese mal resultado. La Figura 4.10 muestra la evolución típica de la recompensa por episodio que produce este proceso de aprendizaje.</w:t>
      </w:r>
    </w:p>
    <w:p>
      <w:pPr>
        <w:keepNext w:val="false"/>
        <w:spacing w:after="120" w:before="0" w:line="360"/>
        <w:jc w:val="both"/>
      </w:pPr>
      <w:r>
        <w:rPr>
          <w:i w:val="false"/>
          <w:iCs w:val="false"/>
          <w:color w:val="000000"/>
          <w:sz w:val="24"/>
          <w:szCs w:val="24"/>
        </w:rPr>
        <w:t xml:space="preserve">En episodios sucesivos, algunos caminos alcanzan la meta: al llegar con r igual a 10, el par final se actualiza hacia 10; en el episodio siguiente, su estado predecesor observa un objetivo de r más gamma por el máximo Q del vecino, propagando el valor hacia atrás casilla a casilla, el efecto de propagación de valores característico. Tras unas decenas de episodios con epsilon decayendo de 1,0 a 0,05 y alpha igual a 0,5, la tabla estabiliza valores de, por ejemplo, 6,7 en las casillas adyacentes a la meta y de 1,2 en las lejanas, y el camino greedy (siguiendo los máximos por casilla) traza la ruta corta evitando pozos. El ejemplo exhibe todo el ciclo: exploración, recompensa, propagación de valor y convergencia a la política óptima.</w:t>
      </w:r>
    </w:p>
    <w:p>
      <w:pPr>
        <w:keepNext/>
        <w:spacing w:after="60" w:before="160"/>
        <w:jc w:val="center"/>
      </w:pPr>
      <w:r>
        <w:drawing>
          <wp:inline distT="0" distB="0" distL="0" distR="0">
            <wp:extent cx="5619750" cy="2876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619750" cy="2876550"/>
                    </a:xfrm>
                    <a:prstGeom prst="rect">
                      <a:avLst/>
                    </a:prstGeom>
                  </pic:spPr>
                </pic:pic>
              </a:graphicData>
            </a:graphic>
          </wp:inline>
        </w:drawing>
      </w:r>
    </w:p>
    <w:p>
      <w:pPr>
        <w:spacing w:after="180" w:line="280"/>
        <w:jc w:val="center"/>
      </w:pPr>
      <w:r>
        <w:rPr>
          <w:rFonts w:ascii="Times New Roman"/>
          <w:b/>
          <w:bCs/>
          <w:color w:val="333333"/>
          <w:sz w:val="21"/>
          <w:szCs w:val="21"/>
        </w:rPr>
        <w:t xml:space="preserve">Figura 4.10. </w:t>
      </w:r>
      <w:r>
        <w:rPr>
          <w:rFonts w:ascii="Times New Roman"/>
          <w:color w:val="333333"/>
          <w:sz w:val="21"/>
          <w:szCs w:val="21"/>
        </w:rPr>
        <w:t xml:space="preserve">Evolución típica de la recompensa por episodio durante el entrenamiento de un agente Q-learning (curva ilustrativa): el ruido de la exploración cede al afinarse la política.</w:t>
      </w:r>
    </w:p>
    <w:p>
      <w:pPr>
        <w:pStyle w:val="Heading3"/>
        <w:keepNext/>
        <w:spacing w:after="130" w:before="260" w:line="360" w:lineRule="atLeast"/>
        <w:jc w:val="left"/>
      </w:pPr>
      <w:bookmarkStart w:id="100219" w:name="_Toc100219"/>
      <w:r>
        <w:rPr>
          <w:rFonts w:ascii="Times New Roman" w:eastAsia="Times New Roman"/>
          <w:b/>
          <w:bCs/>
          <w:color w:val="000000"/>
          <w:sz w:val="24"/>
          <w:szCs w:val="24"/>
        </w:rPr>
        <w:t xml:space="preserve">4.10.6 Ejemplo práctico</w:t>
      </w:r>
      <w:bookmarkEnd w:id="100219"/>
    </w:p>
    <w:p>
      <w:pPr>
        <w:keepNext w:val="false"/>
        <w:spacing w:after="120" w:before="0" w:line="360"/>
        <w:jc w:val="both"/>
      </w:pPr>
      <w:r>
        <w:rPr>
          <w:i w:val="false"/>
          <w:iCs w:val="false"/>
          <w:color w:val="000000"/>
          <w:sz w:val="24"/>
          <w:szCs w:val="24"/>
        </w:rPr>
        <w:t xml:space="preserve">Una operadora logística gestiona el reposicionamiento diario de vehículos de reparto en una ciudad de 400 zonas (20 por 20): cada noche decide a qué zona enviar cada vehículo vacío para maximizar los servicios atendidos al día siguiente. El equipo modela el problema como un proceso de decisión de Markov: el estado es la zona del vehículo más la hora y señales de demanda (clima, eventos, día de la semana, discretizadas); las acciones son moverse a zonas vecinas o quedarse; la recompensa es el servicio capturado menos el costo del desplazamiento vacío. Con 400 zonas y 6 acciones se entrena un Q-learning tabular con una simulación del histórico de demanda.</w:t>
      </w:r>
    </w:p>
    <w:p>
      <w:pPr>
        <w:keepNext w:val="false"/>
        <w:spacing w:after="120" w:before="0" w:line="360"/>
        <w:jc w:val="both"/>
      </w:pPr>
      <w:r>
        <w:rPr>
          <w:i w:val="false"/>
          <w:iCs w:val="false"/>
          <w:color w:val="000000"/>
          <w:sz w:val="24"/>
          <w:szCs w:val="24"/>
        </w:rPr>
        <w:t xml:space="preserve">Tras decenas de miles de episodios simulados con alpha 0,1, gamma 0,9 y epsilon con decaimiento de 1,0 a 0,05, la política aprendida supera en simulación a la regla operativa previa (reposicionar según demanda del día anterior) en un margen apreciable de servicios capturados con menos kilómetros vacíos. La tabla Q se exporta y la política se ejecuta en producción con supervisión humana; cada mes se reentrena con datos recientes. La lección operativa es doble: el valor del refuerzo aparece cuando el problema es genuinamente secuencial (la decisión de hoy condiciona la demanda de mañana) y su éxito depende de una simulación fiel del entorno, pues entrenar contra una simulación equivocada aprende la política equivocada.</w:t>
      </w:r>
    </w:p>
    <w:p>
      <w:pPr>
        <w:pStyle w:val="Heading3"/>
        <w:keepNext/>
        <w:spacing w:after="130" w:before="260" w:line="360" w:lineRule="atLeast"/>
        <w:jc w:val="left"/>
      </w:pPr>
      <w:bookmarkStart w:id="100220" w:name="_Toc100220"/>
      <w:r>
        <w:rPr>
          <w:rFonts w:ascii="Times New Roman" w:eastAsia="Times New Roman"/>
          <w:b/>
          <w:bCs/>
          <w:color w:val="000000"/>
          <w:sz w:val="24"/>
          <w:szCs w:val="24"/>
        </w:rPr>
        <w:t xml:space="preserve">4.10.7 Aplicaciones reales</w:t>
      </w:r>
      <w:bookmarkEnd w:id="100220"/>
    </w:p>
    <w:p>
      <w:pPr>
        <w:pStyle w:val="ListParagraph"/>
        <w:numPr>
          <w:ilvl w:val="0"/>
          <w:numId w:val="1"/>
        </w:numPr>
        <w:spacing w:after="60" w:line="340"/>
        <w:jc w:val="left"/>
      </w:pPr>
      <w:r>
        <w:rPr>
          <w:b/>
          <w:bCs/>
          <w:color w:val="000000"/>
          <w:sz w:val="24"/>
          <w:szCs w:val="24"/>
        </w:rPr>
        <w:t xml:space="preserve">Robótica y navegación autónoma.</w:t>
      </w:r>
      <w:r>
        <w:rPr>
          <w:color w:val="000000"/>
          <w:sz w:val="24"/>
          <w:szCs w:val="24"/>
        </w:rPr>
        <w:t xml:space="preserve"> Sector robótica y logística; problema: aprender rutas y comportamientos de navegación sin programarlos a mano. Datos: interacción directa del robot con el entorno (sensores, colisiones, llegadas). Aplicación: Q-learning (o sus variantes DQN) sobre estados discretizados o redes profundas. Beneficio: políticas de navegación adaptadas al entorno real y reducción de la ingeniería manual de reglas.</w:t>
      </w:r>
    </w:p>
    <w:p>
      <w:pPr>
        <w:pStyle w:val="ListParagraph"/>
        <w:numPr>
          <w:ilvl w:val="0"/>
          <w:numId w:val="1"/>
        </w:numPr>
        <w:spacing w:after="60" w:line="340"/>
        <w:jc w:val="left"/>
      </w:pPr>
      <w:r>
        <w:rPr>
          <w:b/>
          <w:bCs/>
          <w:color w:val="000000"/>
          <w:sz w:val="24"/>
          <w:szCs w:val="24"/>
        </w:rPr>
        <w:t xml:space="preserve">Optimización de operaciones y recursos.</w:t>
      </w:r>
      <w:r>
        <w:rPr>
          <w:color w:val="000000"/>
          <w:sz w:val="24"/>
          <w:szCs w:val="24"/>
        </w:rPr>
        <w:t xml:space="preserve"> Sector energía y telecomunicaciones; problema: decidir almacenamiento de energía, enrutamiento de llamadas o mantenimiento de activos de forma secuencial. Datos: simuladores y registros operativos con costos y demandas. Aplicación: Q-learning tabular sobre estados discretizados y recompensas de costo. Beneficio: políticas superiores a las reglas heurísticas, aprendidas del propio simulador del negocio.</w:t>
      </w:r>
    </w:p>
    <w:p>
      <w:pPr>
        <w:pStyle w:val="ListParagraph"/>
        <w:numPr>
          <w:ilvl w:val="0"/>
          <w:numId w:val="1"/>
        </w:numPr>
        <w:spacing w:after="60" w:line="340"/>
        <w:jc w:val="left"/>
      </w:pPr>
      <w:r>
        <w:rPr>
          <w:b/>
          <w:bCs/>
          <w:color w:val="000000"/>
          <w:sz w:val="24"/>
          <w:szCs w:val="24"/>
        </w:rPr>
        <w:t xml:space="preserve">Juegos y sistemas de decisión complejos.</w:t>
      </w:r>
      <w:r>
        <w:rPr>
          <w:color w:val="000000"/>
          <w:sz w:val="24"/>
          <w:szCs w:val="24"/>
        </w:rPr>
        <w:t xml:space="preserve"> Sector entretenimiento e investigación; problema: dominar juegos con decisiones secuenciales (ajedrez, Go, videojuegos). Datos: experiencia auto-generada por partidas del agente. Aplicación: DQN, que sustituye la tabla por una red neuronal, y sus sucesores con búsqueda (AlphaGo). Beneficio: agentes que superan a humanos en dominios con estados astronómicamente grandes, demostrando la escalabilidad del paradigma.</w:t>
      </w:r>
    </w:p>
    <w:p>
      <w:pPr>
        <w:pStyle w:val="ListParagraph"/>
        <w:numPr>
          <w:ilvl w:val="0"/>
          <w:numId w:val="1"/>
        </w:numPr>
        <w:spacing w:after="60" w:line="340"/>
        <w:jc w:val="left"/>
      </w:pPr>
      <w:r>
        <w:rPr>
          <w:b/>
          <w:bCs/>
          <w:color w:val="000000"/>
          <w:sz w:val="24"/>
          <w:szCs w:val="24"/>
        </w:rPr>
        <w:t xml:space="preserve">Recomendación y personalización secuencial.</w:t>
      </w:r>
      <w:r>
        <w:rPr>
          <w:color w:val="000000"/>
          <w:sz w:val="24"/>
          <w:szCs w:val="24"/>
        </w:rPr>
        <w:t xml:space="preserve"> Sector comercio digital y medios; problema: decidir qué contenido mostrar considerando el efecto a largo plazo en el engagement. Datos: interacciones de usuarios con recompensas de retención. Aplicación: variantes de refuerzo contextual que tratan cada recomendación como una acción. Beneficio: optimización del valor de vida del usuario en lugar del clic inmediato.</w:t>
      </w:r>
    </w:p>
    <w:p>
      <w:pPr>
        <w:pStyle w:val="Heading3"/>
        <w:keepNext/>
        <w:spacing w:after="130" w:before="260" w:line="360" w:lineRule="atLeast"/>
        <w:jc w:val="left"/>
      </w:pPr>
      <w:bookmarkStart w:id="100221" w:name="_Toc100221"/>
      <w:r>
        <w:rPr>
          <w:rFonts w:ascii="Times New Roman" w:eastAsia="Times New Roman"/>
          <w:b/>
          <w:bCs/>
          <w:color w:val="000000"/>
          <w:sz w:val="24"/>
          <w:szCs w:val="24"/>
        </w:rPr>
        <w:t xml:space="preserve">4.10.8 Ventajas</w:t>
      </w:r>
      <w:bookmarkEnd w:id="100221"/>
    </w:p>
    <w:p>
      <w:pPr>
        <w:pStyle w:val="ListParagraph"/>
        <w:numPr>
          <w:ilvl w:val="0"/>
          <w:numId w:val="1"/>
        </w:numPr>
        <w:spacing w:after="60" w:line="340"/>
        <w:jc w:val="left"/>
      </w:pPr>
      <w:r>
        <w:rPr>
          <w:b/>
          <w:bCs/>
          <w:color w:val="000000"/>
          <w:sz w:val="24"/>
          <w:szCs w:val="24"/>
        </w:rPr>
        <w:t xml:space="preserve">Aprende sin modelo del entorno.</w:t>
      </w:r>
      <w:r>
        <w:rPr>
          <w:color w:val="000000"/>
          <w:sz w:val="24"/>
          <w:szCs w:val="24"/>
        </w:rPr>
        <w:t xml:space="preserve"> No exige conocer las probabilidades de transición: aprende interactuando, lo que lo aplica a entornos reales donde el modelo es desconocido o difícil.</w:t>
      </w:r>
    </w:p>
    <w:p>
      <w:pPr>
        <w:pStyle w:val="ListParagraph"/>
        <w:numPr>
          <w:ilvl w:val="0"/>
          <w:numId w:val="1"/>
        </w:numPr>
        <w:spacing w:after="60" w:line="340"/>
        <w:jc w:val="left"/>
      </w:pPr>
      <w:r>
        <w:rPr>
          <w:b/>
          <w:bCs/>
          <w:color w:val="000000"/>
          <w:sz w:val="24"/>
          <w:szCs w:val="24"/>
        </w:rPr>
        <w:t xml:space="preserve">Off-policy: reutiliza cualquier experiencia.</w:t>
      </w:r>
      <w:r>
        <w:rPr>
          <w:color w:val="000000"/>
          <w:sz w:val="24"/>
          <w:szCs w:val="24"/>
        </w:rPr>
        <w:t xml:space="preserve"> Los datos recogidos con políticas exploratorias sirven para aprender la política óptima, y la tabla puede actualizarse con experiencia histórica (replay).</w:t>
      </w:r>
    </w:p>
    <w:p>
      <w:pPr>
        <w:pStyle w:val="ListParagraph"/>
        <w:numPr>
          <w:ilvl w:val="0"/>
          <w:numId w:val="1"/>
        </w:numPr>
        <w:spacing w:after="60" w:line="340"/>
        <w:jc w:val="left"/>
      </w:pPr>
      <w:r>
        <w:rPr>
          <w:b/>
          <w:bCs/>
          <w:color w:val="000000"/>
          <w:sz w:val="24"/>
          <w:szCs w:val="24"/>
        </w:rPr>
        <w:t xml:space="preserve">Conceptualmente simple y verificable.</w:t>
      </w:r>
      <w:r>
        <w:rPr>
          <w:color w:val="000000"/>
          <w:sz w:val="24"/>
          <w:szCs w:val="24"/>
        </w:rPr>
        <w:t xml:space="preserve"> La tabla Q es inspeccionable: se puede leer el valor de cada acción en cada estado, depurar el aprendizaje y explicar la política resultante.</w:t>
      </w:r>
    </w:p>
    <w:p>
      <w:pPr>
        <w:pStyle w:val="ListParagraph"/>
        <w:numPr>
          <w:ilvl w:val="0"/>
          <w:numId w:val="1"/>
        </w:numPr>
        <w:spacing w:after="60" w:line="340"/>
        <w:jc w:val="left"/>
      </w:pPr>
      <w:r>
        <w:rPr>
          <w:b/>
          <w:bCs/>
          <w:color w:val="000000"/>
          <w:sz w:val="24"/>
          <w:szCs w:val="24"/>
        </w:rPr>
        <w:t xml:space="preserve">Convergencia garantizada en teoría.</w:t>
      </w:r>
      <w:r>
        <w:rPr>
          <w:color w:val="000000"/>
          <w:sz w:val="24"/>
          <w:szCs w:val="24"/>
        </w:rPr>
        <w:t xml:space="preserve"> Bajo exploración suficiente y tasas de aprendizaje adecuadas, la tabla converge a Q*: el método tiene garantías formales raras en aprendizaje no supervisado de decisiones.</w:t>
      </w:r>
    </w:p>
    <w:p>
      <w:pPr>
        <w:pStyle w:val="ListParagraph"/>
        <w:numPr>
          <w:ilvl w:val="0"/>
          <w:numId w:val="1"/>
        </w:numPr>
        <w:spacing w:after="60" w:line="340"/>
        <w:jc w:val="left"/>
      </w:pPr>
      <w:r>
        <w:rPr>
          <w:b/>
          <w:bCs/>
          <w:color w:val="000000"/>
          <w:sz w:val="24"/>
          <w:szCs w:val="24"/>
        </w:rPr>
        <w:t xml:space="preserve">Maneja el crédito diferido de forma nativa.</w:t>
      </w:r>
      <w:r>
        <w:rPr>
          <w:color w:val="000000"/>
          <w:sz w:val="24"/>
          <w:szCs w:val="24"/>
        </w:rPr>
        <w:t xml:space="preserve"> El descuento gamma y la propagación de valores capturan consecuencias a largo plazo, lo que ni el supervisado ni el no supervisado modelan.</w:t>
      </w:r>
    </w:p>
    <w:p>
      <w:pPr>
        <w:pStyle w:val="ListParagraph"/>
        <w:numPr>
          <w:ilvl w:val="0"/>
          <w:numId w:val="1"/>
        </w:numPr>
        <w:spacing w:after="60" w:line="340"/>
        <w:jc w:val="left"/>
      </w:pPr>
      <w:r>
        <w:rPr>
          <w:b/>
          <w:bCs/>
          <w:color w:val="000000"/>
          <w:sz w:val="24"/>
          <w:szCs w:val="24"/>
        </w:rPr>
        <w:t xml:space="preserve">Base conceptual de todo el refuerzo moderno.</w:t>
      </w:r>
      <w:r>
        <w:rPr>
          <w:color w:val="000000"/>
          <w:sz w:val="24"/>
          <w:szCs w:val="24"/>
        </w:rPr>
        <w:t xml:space="preserve"> DQN, Double DQN, Rainbow, el aprendizaje de políticas y el ajuste por refuerzo de modelos de lenguaje extienden esta regla de actualización.</w:t>
      </w:r>
    </w:p>
    <w:p>
      <w:pPr>
        <w:pStyle w:val="Heading3"/>
        <w:keepNext/>
        <w:spacing w:after="130" w:before="260" w:line="360" w:lineRule="atLeast"/>
        <w:jc w:val="left"/>
      </w:pPr>
      <w:bookmarkStart w:id="100222" w:name="_Toc100222"/>
      <w:r>
        <w:rPr>
          <w:rFonts w:ascii="Times New Roman" w:eastAsia="Times New Roman"/>
          <w:b/>
          <w:bCs/>
          <w:color w:val="000000"/>
          <w:sz w:val="24"/>
          <w:szCs w:val="24"/>
        </w:rPr>
        <w:t xml:space="preserve">4.10.9 Desventajas y limitaciones</w:t>
      </w:r>
      <w:bookmarkEnd w:id="100222"/>
    </w:p>
    <w:p>
      <w:pPr>
        <w:pStyle w:val="ListParagraph"/>
        <w:numPr>
          <w:ilvl w:val="0"/>
          <w:numId w:val="1"/>
        </w:numPr>
        <w:spacing w:after="60" w:line="340"/>
        <w:jc w:val="left"/>
      </w:pPr>
      <w:r>
        <w:rPr>
          <w:b/>
          <w:bCs/>
          <w:color w:val="000000"/>
          <w:sz w:val="24"/>
          <w:szCs w:val="24"/>
        </w:rPr>
        <w:t xml:space="preserve">Escalabilidad tabular limitada.</w:t>
      </w:r>
      <w:r>
        <w:rPr>
          <w:color w:val="000000"/>
          <w:sz w:val="24"/>
          <w:szCs w:val="24"/>
        </w:rPr>
        <w:t xml:space="preserve"> La memoria y el tiempo crecen con |S| por |A|; espacios grandes o continuos exigen aproximadores (redes), perdiendo garantías y estabilidad.</w:t>
      </w:r>
    </w:p>
    <w:p>
      <w:pPr>
        <w:pStyle w:val="ListParagraph"/>
        <w:numPr>
          <w:ilvl w:val="0"/>
          <w:numId w:val="1"/>
        </w:numPr>
        <w:spacing w:after="60" w:line="340"/>
        <w:jc w:val="left"/>
      </w:pPr>
      <w:r>
        <w:rPr>
          <w:b/>
          <w:bCs/>
          <w:color w:val="000000"/>
          <w:sz w:val="24"/>
          <w:szCs w:val="24"/>
        </w:rPr>
        <w:t xml:space="preserve">El dilema exploración-explotación.</w:t>
      </w:r>
      <w:r>
        <w:rPr>
          <w:color w:val="000000"/>
          <w:sz w:val="24"/>
          <w:szCs w:val="24"/>
        </w:rPr>
        <w:t xml:space="preserve"> Sin exploración suficiente el agente aprende políticas mediocres; con exceso, desperdicia experiencia; el calibrado de epsilon y su decaimiento es artesanal.</w:t>
      </w:r>
    </w:p>
    <w:p>
      <w:pPr>
        <w:pStyle w:val="ListParagraph"/>
        <w:numPr>
          <w:ilvl w:val="0"/>
          <w:numId w:val="1"/>
        </w:numPr>
        <w:spacing w:after="60" w:line="340"/>
        <w:jc w:val="left"/>
      </w:pPr>
      <w:r>
        <w:rPr>
          <w:b/>
          <w:bCs/>
          <w:color w:val="000000"/>
          <w:sz w:val="24"/>
          <w:szCs w:val="24"/>
        </w:rPr>
        <w:t xml:space="preserve">Sensibilidad a los hiperparámetros y a la semilla.</w:t>
      </w:r>
      <w:r>
        <w:rPr>
          <w:color w:val="000000"/>
          <w:sz w:val="24"/>
          <w:szCs w:val="24"/>
        </w:rPr>
        <w:t xml:space="preserve"> alpha, gamma y epsilon interactúan; resultados muy distintos con configuraciones cercanas, y las curvas de aprendizaje son ruidosas.</w:t>
      </w:r>
    </w:p>
    <w:p>
      <w:pPr>
        <w:pStyle w:val="ListParagraph"/>
        <w:numPr>
          <w:ilvl w:val="0"/>
          <w:numId w:val="1"/>
        </w:numPr>
        <w:spacing w:after="60" w:line="340"/>
        <w:jc w:val="left"/>
      </w:pPr>
      <w:r>
        <w:rPr>
          <w:b/>
          <w:bCs/>
          <w:color w:val="000000"/>
          <w:sz w:val="24"/>
          <w:szCs w:val="24"/>
        </w:rPr>
        <w:t xml:space="preserve">Recompensa de diseño crítico.</w:t>
      </w:r>
      <w:r>
        <w:rPr>
          <w:color w:val="000000"/>
          <w:sz w:val="24"/>
          <w:szCs w:val="24"/>
        </w:rPr>
        <w:t xml:space="preserve"> El algoritmo optimiza exactamente la recompensa definida: recompensas mal especificadas producen políticas técnicamente óptimas y comercialmente absurdas (reward hacking).</w:t>
      </w:r>
    </w:p>
    <w:p>
      <w:pPr>
        <w:pStyle w:val="ListParagraph"/>
        <w:numPr>
          <w:ilvl w:val="0"/>
          <w:numId w:val="1"/>
        </w:numPr>
        <w:spacing w:after="60" w:line="340"/>
        <w:jc w:val="left"/>
      </w:pPr>
      <w:r>
        <w:rPr>
          <w:b/>
          <w:bCs/>
          <w:color w:val="000000"/>
          <w:sz w:val="24"/>
          <w:szCs w:val="24"/>
        </w:rPr>
        <w:t xml:space="preserve">Datos de interacción costosos.</w:t>
      </w:r>
      <w:r>
        <w:rPr>
          <w:color w:val="000000"/>
          <w:sz w:val="24"/>
          <w:szCs w:val="24"/>
        </w:rPr>
        <w:t xml:space="preserve"> En entornos reales cada episodio cuesta (robot, operación): el aprendizaje por ensayo y error es inviable sin simulador, y la simulación imperfecta transmite sesgos (reality gap).</w:t>
      </w:r>
    </w:p>
    <w:p>
      <w:pPr>
        <w:pStyle w:val="ListParagraph"/>
        <w:numPr>
          <w:ilvl w:val="0"/>
          <w:numId w:val="1"/>
        </w:numPr>
        <w:spacing w:after="60" w:line="340"/>
        <w:jc w:val="left"/>
      </w:pPr>
      <w:r>
        <w:rPr>
          <w:b/>
          <w:bCs/>
          <w:color w:val="000000"/>
          <w:sz w:val="24"/>
          <w:szCs w:val="24"/>
        </w:rPr>
        <w:t xml:space="preserve">Convergencia lenta en espacios con recompensas escasas.</w:t>
      </w:r>
      <w:r>
        <w:rPr>
          <w:color w:val="000000"/>
          <w:sz w:val="24"/>
          <w:szCs w:val="24"/>
        </w:rPr>
        <w:t xml:space="preserve"> Cuando la recompensa solo llega al final y es rara, la propagación tarda muchísimos episodios; las técnicas de moldeado de recompensas mitigan pero complican el diseño.</w:t>
      </w:r>
    </w:p>
    <w:p>
      <w:pPr>
        <w:pStyle w:val="Heading3"/>
        <w:keepNext/>
        <w:spacing w:after="130" w:before="260" w:line="360" w:lineRule="atLeast"/>
        <w:jc w:val="left"/>
      </w:pPr>
      <w:bookmarkStart w:id="100223" w:name="_Toc100223"/>
      <w:r>
        <w:rPr>
          <w:rFonts w:ascii="Times New Roman" w:eastAsia="Times New Roman"/>
          <w:b/>
          <w:bCs/>
          <w:color w:val="000000"/>
          <w:sz w:val="24"/>
          <w:szCs w:val="24"/>
        </w:rPr>
        <w:t xml:space="preserve">4.10.10 Hiperparámetros</w:t>
      </w:r>
      <w:bookmarkEnd w:id="100223"/>
    </w:p>
    <w:p>
      <w:pPr>
        <w:keepNext w:val="false"/>
        <w:spacing w:after="120" w:before="0" w:line="360"/>
        <w:jc w:val="both"/>
      </w:pPr>
      <w:r>
        <w:rPr>
          <w:i w:val="false"/>
          <w:iCs w:val="false"/>
          <w:color w:val="000000"/>
          <w:sz w:val="24"/>
          <w:szCs w:val="24"/>
        </w:rPr>
        <w:t xml:space="preserve">El ajuste de un Q-learning tabular gira en torno a cuatro hiperparámetros y sus programas de decaimiento. La Tabla 4.10 los resume.</w:t>
      </w:r>
    </w:p>
    <w:p>
      <w:pPr>
        <w:keepNext/>
        <w:spacing w:after="100" w:before="200" w:line="300"/>
        <w:jc w:val="center"/>
      </w:pPr>
      <w:r>
        <w:rPr>
          <w:rFonts w:ascii="Times New Roman"/>
          <w:b/>
          <w:bCs/>
          <w:color w:val="000000"/>
          <w:sz w:val="21"/>
          <w:szCs w:val="21"/>
        </w:rPr>
        <w:t xml:space="preserve">Tabla 4.19. </w:t>
      </w:r>
      <w:r>
        <w:rPr>
          <w:rFonts w:ascii="Times New Roman"/>
          <w:color w:val="000000"/>
          <w:sz w:val="21"/>
          <w:szCs w:val="21"/>
        </w:rPr>
        <w:t xml:space="preserve">Principales hiperparámetros de Q-learning y efectos de su variación.</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tblGrid>
      <w:tr>
        <w:trPr>
          <w:cantSplit/>
          <w:tblHeader/>
        </w:trPr>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Hiperparámetro</w:t>
            </w:r>
          </w:p>
        </w:tc>
        <w:tc>
          <w:tcPr>
            <w:tcW w:type="pct" w:w="26%"/>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Función</w:t>
            </w:r>
          </w:p>
        </w:tc>
        <w:tc>
          <w:tcPr>
            <w:tcW w:type="pct" w:w="20%"/>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Si aumenta</w:t>
            </w:r>
          </w:p>
        </w:tc>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Si disminuye</w:t>
            </w:r>
          </w:p>
        </w:tc>
        <w:tc>
          <w:tcPr>
            <w:tcW w:type="pct" w:w="1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Recomendación</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alpha (tasa de aprendizaje)</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Magnitud de la corrección en cada actualización.</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Aprendizaje rápido pero ruidoso; puede oscilar.</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Aprendizaje estable pero lento.</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0,1 constante es robusto; decaer si hay ruido alto.</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gamma (descuento)</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Ponderación del futuro en el valor.</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Política previsiva y paciente; valores propagados más lejos.</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Política miope centrada en la recompensa inmediata.</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0,9 a 0,99 según el horizonte relevante del negocio.</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epsilon (exploración)</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Probabilidad de elegir acción al azar.</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exploración, descubrimiento mayor, peor desempeño inmediato.</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explotación, riesgo de quedar atrapado en políticas pobres.</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Iniciar en 1,0 y decaer hacia 0,05 (epsilon-greedy con decaimiento).</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Decaimiento de epsilon</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Programa de reducción de la exploración.</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episodios exploratorios.</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Convergencia más temprana a lo ya conocido.</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Decaimiento gradual (por episodio o por umbral de mejora).</w:t>
            </w:r>
          </w:p>
        </w:tc>
      </w:tr>
      <w:tr>
        <w:trPr>
          <w:cantSplit/>
        </w:trPr>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Número de episodios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Duración total del entrenamiento.</w:t>
            </w:r>
          </w:p>
        </w:tc>
        <w:tc>
          <w:tcPr>
            <w:tcW w:type="pct" w:w="2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Mejor convergencia; más costo de simulación.</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Políticas subóptimas.</w:t>
            </w:r>
          </w:p>
        </w:tc>
        <w:tc>
          <w:tcPr>
            <w:tcW w:type="pct" w:w="1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Entrenar hasta la meseta de la recompensa media móvil.</w:t>
            </w:r>
          </w:p>
        </w:tc>
      </w:tr>
      <w:tr>
        <w:trPr>
          <w:cantSplit/>
        </w:trPr>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Valores iniciales de Q</w:t>
            </w:r>
          </w:p>
        </w:tc>
        <w:tc>
          <w:tcPr>
            <w:tcW w:type="pct" w:w="26%"/>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Inicialización de la tabla (cero u optimista).</w:t>
            </w:r>
          </w:p>
        </w:tc>
        <w:tc>
          <w:tcPr>
            <w:tcW w:type="pct" w:w="20%"/>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Con optimismo, fomenta exploración temprana.</w:t>
            </w:r>
          </w:p>
        </w:tc>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Cero es neutro pero menos explorador.</w:t>
            </w:r>
          </w:p>
        </w:tc>
        <w:tc>
          <w:tcPr>
            <w:tcW w:type="pct" w:w="1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Cero con epsilon-greedy; optimismo si la exploración es crítica.</w:t>
            </w:r>
          </w:p>
        </w:tc>
      </w:tr>
    </w:tbl>
    <w:p>
      <w:pPr>
        <w:spacing w:after="120" w:line="240"/>
      </w:pPr>
    </w:p>
    <w:p>
      <w:pPr>
        <w:pStyle w:val="Heading3"/>
        <w:keepNext/>
        <w:spacing w:after="130" w:before="260" w:line="360" w:lineRule="atLeast"/>
        <w:jc w:val="left"/>
      </w:pPr>
      <w:bookmarkStart w:id="100224" w:name="_Toc100224"/>
      <w:r>
        <w:rPr>
          <w:rFonts w:ascii="Times New Roman" w:eastAsia="Times New Roman"/>
          <w:b/>
          <w:bCs/>
          <w:color w:val="000000"/>
          <w:sz w:val="24"/>
          <w:szCs w:val="24"/>
        </w:rPr>
        <w:t xml:space="preserve">4.10.11 Datos necesarios</w:t>
      </w:r>
      <w:bookmarkEnd w:id="100224"/>
    </w:p>
    <w:p>
      <w:pPr>
        <w:keepNext w:val="false"/>
        <w:spacing w:after="120" w:before="0" w:line="360"/>
        <w:jc w:val="both"/>
      </w:pPr>
      <w:r>
        <w:rPr>
          <w:i w:val="false"/>
          <w:iCs w:val="false"/>
          <w:color w:val="000000"/>
          <w:sz w:val="24"/>
          <w:szCs w:val="24"/>
        </w:rPr>
        <w:t xml:space="preserve">Q-learning no consume un conjunto de datos etiquetado: consume interacciones. Lo indispensable es un entorno o simulador que, ante cada estado y acción, devuelva la recompensa y el estado siguiente; la información se genera durante el entrenamiento en tuplas (s, a, r, s'). Si existe un histórico de decisiones y resultados reales (trazas de operación), puede inicializarse o preentrenarse la tabla con aprendizaje fuera de línea, aunque con cuidado ante sesgos de cobertura.</w:t>
      </w:r>
    </w:p>
    <w:p>
      <w:pPr>
        <w:keepNext w:val="false"/>
        <w:spacing w:after="120" w:before="0" w:line="360"/>
        <w:jc w:val="both"/>
      </w:pPr>
      <w:r>
        <w:rPr>
          <w:i w:val="false"/>
          <w:iCs w:val="false"/>
          <w:color w:val="000000"/>
          <w:sz w:val="24"/>
          <w:szCs w:val="24"/>
        </w:rPr>
        <w:t xml:space="preserve">Los estados deben ser discretos y en número manejable para la tabla: variables continuas se discretizan en rangos (con pérdida de información y elección de granos delicada), y las señales relevantes del negocio deben estar disponibles en tiempo de decisión. La recompensa es el dato más importante de todos: debe codificar fielmente el objetivo real, con penalizaciones por costos (pasos, movimientos vacíos, riesgos) que impidan políticas agresivas. En volumen, la exigencia no es de filas sino de episodios: espacios con muchos estados requieren decenas o cientos de miles de interacciones para una cobertura suficiente, otra razón para preferir simuladores rápidos.</w:t>
      </w:r>
    </w:p>
    <w:p>
      <w:pPr>
        <w:pStyle w:val="Heading3"/>
        <w:keepNext/>
        <w:spacing w:after="130" w:before="260" w:line="360" w:lineRule="atLeast"/>
        <w:jc w:val="left"/>
      </w:pPr>
      <w:bookmarkStart w:id="100225" w:name="_Toc100225"/>
      <w:r>
        <w:rPr>
          <w:rFonts w:ascii="Times New Roman" w:eastAsia="Times New Roman"/>
          <w:b/>
          <w:bCs/>
          <w:color w:val="000000"/>
          <w:sz w:val="24"/>
          <w:szCs w:val="24"/>
        </w:rPr>
        <w:t xml:space="preserve">4.10.12 Entrenamiento</w:t>
      </w:r>
      <w:bookmarkEnd w:id="100225"/>
    </w:p>
    <w:p>
      <w:pPr>
        <w:keepNext w:val="false"/>
        <w:spacing w:after="120" w:before="0" w:line="360"/>
        <w:jc w:val="both"/>
      </w:pPr>
      <w:r>
        <w:rPr>
          <w:i w:val="false"/>
          <w:iCs w:val="false"/>
          <w:color w:val="000000"/>
          <w:sz w:val="24"/>
          <w:szCs w:val="24"/>
        </w:rPr>
        <w:t xml:space="preserve">El entrenamiento es un ciclo de episodios: en cada uno, el agente parte del estado inicial, ejecuta acciones con la política epsilon-greedy, actualiza la tabla tras cada paso y termina al llegar al estado terminal o agotar un máximo de pasos. El monitoreo central es la curva de recompensa por episodio junto con su media móvil: la mejora progresiva con decaimiento del ruido es la firma del aprendizaje, y la meseta señala la convergencia. Se monitorizan además la cobertura (cuántos pares estado-acción han sido visitados) y la estabilidad de la política greedy entre checkpoints.</w:t>
      </w:r>
    </w:p>
    <w:p>
      <w:pPr>
        <w:keepNext w:val="false"/>
        <w:spacing w:after="120" w:before="0" w:line="360"/>
        <w:jc w:val="both"/>
      </w:pPr>
      <w:r>
        <w:rPr>
          <w:i w:val="false"/>
          <w:iCs w:val="false"/>
          <w:color w:val="000000"/>
          <w:sz w:val="24"/>
          <w:szCs w:val="24"/>
        </w:rPr>
        <w:t xml:space="preserve">La validación del agente entrenado se hace en episodios de evaluación con epsilon igual a cero (sin exploración), midiendo la recompensa media y la tasa de éxito contra un baseline (la regla operativa previa o políticas aleatorias); es habitual entrenar con una semilla y validar en condiciones ligeramente distintas para comprobar robustez. El ajuste de hiperparámetros se hace con repeticiones de semillas, porque la varianza entre corridas es alta. En despliegue, la política se congela (o se sigue refinando con epsilon mínimo) y se supervisa su desempeño real contra la simulación, cerrando el ciclo con reentrenamientos periódicos.</w:t>
      </w:r>
    </w:p>
    <w:p>
      <w:pPr>
        <w:pStyle w:val="Heading3"/>
        <w:keepNext/>
        <w:spacing w:after="130" w:before="260" w:line="360" w:lineRule="atLeast"/>
        <w:jc w:val="left"/>
      </w:pPr>
      <w:bookmarkStart w:id="100226" w:name="_Toc100226"/>
      <w:r>
        <w:rPr>
          <w:rFonts w:ascii="Times New Roman" w:eastAsia="Times New Roman"/>
          <w:b/>
          <w:bCs/>
          <w:color w:val="000000"/>
          <w:sz w:val="24"/>
          <w:szCs w:val="24"/>
        </w:rPr>
        <w:t xml:space="preserve">4.10.13 Evaluación</w:t>
      </w:r>
      <w:bookmarkEnd w:id="100226"/>
    </w:p>
    <w:p>
      <w:pPr>
        <w:keepNext w:val="false"/>
        <w:spacing w:after="120" w:before="0" w:line="360"/>
        <w:jc w:val="both"/>
      </w:pPr>
      <w:r>
        <w:rPr>
          <w:i w:val="false"/>
          <w:iCs w:val="false"/>
          <w:color w:val="000000"/>
          <w:sz w:val="24"/>
          <w:szCs w:val="24"/>
        </w:rPr>
        <w:t xml:space="preserve">Las métricas del aprendizaje por refuerzo difieren de las de predicción. La métrica principal es la recompensa media por episodio de evaluación (o retorno acumulado descontado), comparada contra el baseline operativo y contra políticas alternativas; en entornos con meta, la tasa de éxito y el número medio de pasos hasta ella; en operaciones, las traducciones directas al negocio (servicios capturados, costos evitados, consumo energético). La convergencia se evalúa con la estabilidad de la recompensa media móvil y con la distancia entre la política aprendida y la política greedy de la tabla en checkpoints sucesivos.</w:t>
      </w:r>
    </w:p>
    <w:p>
      <w:pPr>
        <w:keepNext w:val="false"/>
        <w:spacing w:after="120" w:before="0" w:line="360"/>
        <w:jc w:val="both"/>
      </w:pPr>
      <w:r>
        <w:rPr>
          <w:i w:val="false"/>
          <w:iCs w:val="false"/>
          <w:color w:val="000000"/>
          <w:sz w:val="24"/>
          <w:szCs w:val="24"/>
        </w:rPr>
        <w:t xml:space="preserve">Los diagnósticos complementarios incluyen la cobertura del espacio estado-acción (zonas nunca exploradas donde la política es incierta), la sensibilidad de las métricas a perturbaciones del entorno (robustez ante condiciones no vistas en el entrenamiento) y, en aplicaciones críticas, la revisión manual de la política aprendida en estados de riesgo, posible precisamente porque la tabla es inspeccionable. La advertencia metodológica es constante: la evaluación en simulación optimista infla los resultados; la validación final es el desempeño real frente al baseline previo.</w:t>
      </w:r>
    </w:p>
    <w:p>
      <w:pPr>
        <w:pStyle w:val="Heading3"/>
        <w:keepNext/>
        <w:spacing w:after="130" w:before="260" w:line="360" w:lineRule="atLeast"/>
        <w:jc w:val="left"/>
      </w:pPr>
      <w:bookmarkStart w:id="100227" w:name="_Toc100227"/>
      <w:r>
        <w:rPr>
          <w:rFonts w:ascii="Times New Roman" w:eastAsia="Times New Roman"/>
          <w:b/>
          <w:bCs/>
          <w:color w:val="000000"/>
          <w:sz w:val="24"/>
          <w:szCs w:val="24"/>
        </w:rPr>
        <w:t xml:space="preserve">4.10.14 Overfitting y underfitting</w:t>
      </w:r>
      <w:bookmarkEnd w:id="100227"/>
    </w:p>
    <w:p>
      <w:pPr>
        <w:keepNext w:val="false"/>
        <w:spacing w:after="120" w:before="0" w:line="360"/>
        <w:jc w:val="both"/>
      </w:pPr>
      <w:r>
        <w:rPr>
          <w:i w:val="false"/>
          <w:iCs w:val="false"/>
          <w:color w:val="000000"/>
          <w:sz w:val="24"/>
          <w:szCs w:val="24"/>
        </w:rPr>
        <w:t xml:space="preserve">En refuerzo, el sobreajuste adopta la forma de sobre-especialización al entorno de entrenamiento: el agente explota regularidades específicas del simulador (posiciones concretas, patrones de demanda concretos) que no existen en el entorno real o en las condiciones de evaluación, con recompensas de entrenamiento excelentes y desempeño real pobre; con aproximadores de función (DQN) añade el sobreajuste clásico de las redes. Las mitigaciones son la variación de condiciones durante el entrenamiento (dominios aleatorios), la validación en entornos distintos al de entrenamiento y la regularización de los aproximadores.</w:t>
      </w:r>
    </w:p>
    <w:p>
      <w:pPr>
        <w:keepNext w:val="false"/>
        <w:spacing w:after="120" w:before="0" w:line="360"/>
        <w:jc w:val="both"/>
      </w:pPr>
      <w:r>
        <w:rPr>
          <w:i w:val="false"/>
          <w:iCs w:val="false"/>
          <w:color w:val="000000"/>
          <w:sz w:val="24"/>
          <w:szCs w:val="24"/>
        </w:rPr>
        <w:t xml:space="preserve">El subajuste es la política incompleta: exploración insuficiente (epsilon que decae demasiado rápido), pocos episodios o alpha demasiado pequeño producen tablas con valores sin refinar y políticas claramente peores que las conocidas, visibles en la recompensa media plana y en zonas del espacio con valores arbitrarios (cero) por falta de visitas. La corrección es más exploración y más episodios, o el moldeado de recompensas para acelerar la propagación. La imagen del capítulo 4, error frente a complejidad, tiene aquí un análogo: la recompensa media frente a los episodios de entrenamiento, con su zona de aprendizaje incompleto y su meseta de convergencia.</w:t>
      </w:r>
    </w:p>
    <w:p>
      <w:pPr>
        <w:pStyle w:val="Heading3"/>
        <w:keepNext/>
        <w:spacing w:after="130" w:before="260" w:line="360" w:lineRule="atLeast"/>
        <w:jc w:val="left"/>
      </w:pPr>
      <w:bookmarkStart w:id="100228" w:name="_Toc100228"/>
      <w:r>
        <w:rPr>
          <w:rFonts w:ascii="Times New Roman" w:eastAsia="Times New Roman"/>
          <w:b/>
          <w:bCs/>
          <w:color w:val="000000"/>
          <w:sz w:val="24"/>
          <w:szCs w:val="24"/>
        </w:rPr>
        <w:t xml:space="preserve">4.10.15 Interpretabilidad</w:t>
      </w:r>
      <w:bookmarkEnd w:id="100228"/>
    </w:p>
    <w:p>
      <w:pPr>
        <w:keepNext w:val="false"/>
        <w:spacing w:after="120" w:before="0" w:line="360"/>
        <w:jc w:val="both"/>
      </w:pPr>
      <w:r>
        <w:rPr>
          <w:i w:val="false"/>
          <w:iCs w:val="false"/>
          <w:color w:val="000000"/>
          <w:sz w:val="24"/>
          <w:szCs w:val="24"/>
        </w:rPr>
        <w:t xml:space="preserve">La interpretabilidad del Q-learning tabular se clasifica como media, un rasgo poco común en métodos de decisión: la tabla Q es el modelo completo y puede leerse. Para cualquier estado se listan los valores de las acciones y se explica la política: en esta zona, mover hacia el este vale 6,7 y quedarse 3,1, luego la política elige moverse. Esta inspección directa facilita auditorías, depuración y confianza operativa, y permite detectar anomalías de aprendizaje (valores absurdos en estados nunca visitados).</w:t>
      </w:r>
    </w:p>
    <w:p>
      <w:pPr>
        <w:keepNext w:val="false"/>
        <w:spacing w:after="120" w:before="0" w:line="360"/>
        <w:jc w:val="both"/>
      </w:pPr>
      <w:r>
        <w:rPr>
          <w:i w:val="false"/>
          <w:iCs w:val="false"/>
          <w:color w:val="000000"/>
          <w:sz w:val="24"/>
          <w:szCs w:val="24"/>
        </w:rPr>
        <w:t xml:space="preserve">El límite aparece por dos vías: primero, el significado de los valores depende de la recompensa diseñada, y explicar la política exige explicar el diseño de recompensas; segundo, cuando el problema escala a DQN y redes neuronales, la interpretabilidad colapsa al nivel de las redes (baja), pues la tabla desaparece. En resumen: el Q-learning tabular es el método de decisión secuencial más transparente disponible, y esa transparencia desaparece en cuanto el problema exige aproximación funcional.</w:t>
      </w:r>
    </w:p>
    <w:p>
      <w:pPr>
        <w:pStyle w:val="Heading3"/>
        <w:keepNext/>
        <w:spacing w:after="130" w:before="260" w:line="360" w:lineRule="atLeast"/>
        <w:jc w:val="left"/>
      </w:pPr>
      <w:bookmarkStart w:id="100229" w:name="_Toc100229"/>
      <w:r>
        <w:rPr>
          <w:rFonts w:ascii="Times New Roman" w:eastAsia="Times New Roman"/>
          <w:b/>
          <w:bCs/>
          <w:color w:val="000000"/>
          <w:sz w:val="24"/>
          <w:szCs w:val="24"/>
        </w:rPr>
        <w:t xml:space="preserve">4.10.16 Complejidad computacional</w:t>
      </w:r>
      <w:bookmarkEnd w:id="100229"/>
    </w:p>
    <w:p>
      <w:pPr>
        <w:keepNext w:val="false"/>
        <w:spacing w:after="120" w:before="0" w:line="360"/>
        <w:jc w:val="both"/>
      </w:pPr>
      <w:r>
        <w:rPr>
          <w:i w:val="false"/>
          <w:iCs w:val="false"/>
          <w:color w:val="000000"/>
          <w:sz w:val="24"/>
          <w:szCs w:val="24"/>
        </w:rPr>
        <w:t xml:space="preserve">En memoria, la tabla Q ocupa O(|S| · |A|): es el cuello de botella estructural del método, ya que 100 000 estados con 10 acciones implican un millón de valores, todavía manejable, pero espacios continuos o combinatorios la vuelven inviable. Cada actualización es O(1): leer el máximo de la fila s' (O(|A|)) y corregir un valor. El costo total de entrenamiento es O(E · T · |A|), con E episodios y T pasos por episodio, dominado por la interacción con el entorno (simulación o realidad), no por el cálculo.</w:t>
      </w:r>
    </w:p>
    <w:p>
      <w:pPr>
        <w:keepNext w:val="false"/>
        <w:spacing w:after="120" w:before="0" w:line="360"/>
        <w:jc w:val="both"/>
      </w:pPr>
      <w:r>
        <w:rPr>
          <w:i w:val="false"/>
          <w:iCs w:val="false"/>
          <w:color w:val="000000"/>
          <w:sz w:val="24"/>
          <w:szCs w:val="24"/>
        </w:rPr>
        <w:t xml:space="preserve">La ejecución de la política entrenada es O(|A|) por decisión: una búsqueda del máximo en la fila del estado, instantánea y sin hardware especial. En escalabilidad, el método tabular escala hasta espacios de decenas de miles de estados; más allá, las variantes funcionales (DQN) trasladan la memoria de O(|S| · |A|) a los parámetros de una red y el costo de entrenamiento al régimen de aprendizaje profundo (GPUs, millones de pasos de interacción). Comparado con los métodos con modelo (planificación dinámica), Q-learning sacrifica la eficiencia muestral por no requerir el modelo, un intercambio central del campo.</w:t>
      </w:r>
    </w:p>
    <w:p>
      <w:pPr>
        <w:pStyle w:val="Heading3"/>
        <w:keepNext/>
        <w:spacing w:after="130" w:before="260" w:line="360" w:lineRule="atLeast"/>
        <w:jc w:val="left"/>
      </w:pPr>
      <w:bookmarkStart w:id="100230" w:name="_Toc100230"/>
      <w:r>
        <w:rPr>
          <w:rFonts w:ascii="Times New Roman" w:eastAsia="Times New Roman"/>
          <w:b/>
          <w:bCs/>
          <w:color w:val="000000"/>
          <w:sz w:val="24"/>
          <w:szCs w:val="24"/>
        </w:rPr>
        <w:t xml:space="preserve">4.10.17 Implementación en Python</w:t>
      </w:r>
      <w:bookmarkEnd w:id="100230"/>
    </w:p>
    <w:p>
      <w:pPr>
        <w:keepNext w:val="false"/>
        <w:spacing w:after="120" w:before="0" w:line="360"/>
        <w:jc w:val="both"/>
      </w:pPr>
      <w:r>
        <w:rPr>
          <w:i w:val="false"/>
          <w:iCs w:val="false"/>
          <w:color w:val="000000"/>
          <w:sz w:val="24"/>
          <w:szCs w:val="24"/>
        </w:rPr>
        <w:t xml:space="preserve">El Q-learning tabular se implementa con NumPy en pocas líneas: la tabla es una matriz y el bucle sigue el ciclo agente-entorno. El siguiente ejemplo entrena un agente sobre un entorno genérico con la interfaz estilo Gymnasium (reset y step):</w:t>
      </w:r>
    </w:p>
    <w:tbl>
      <w:tblPr>
        <w:tblW w:type="pct" w:w="100%"/>
        <w:tblBorders>
          <w:top w:val="single" w:color="C0C6CC" w:sz="4"/>
          <w:left w:val="single" w:color="C0C6CC" w:sz="4"/>
          <w:bottom w:val="single" w:color="C0C6CC" w:sz="4"/>
          <w:right w:val="single" w:color="C0C6CC" w:sz="4"/>
          <w:insideH w:val="none" w:color="FFFFFF" w:sz="0"/>
          <w:insideV w:val="none" w:color="FFFFFF" w:sz="0"/>
        </w:tblBorders>
        <w:tblLayout w:type="fixed"/>
      </w:tblPr>
      <w:tblGrid>
        <w:gridCol w:w="100"/>
      </w:tblGrid>
      <w:tr>
        <w:trPr>
          <w:cantSplit/>
        </w:trPr>
        <w:tc>
          <w:tcPr>
            <w:tcW w:type="pct" w:w="100%"/>
            <w:shd w:fill="F4F6F8" w:val="clear"/>
            <w:tcMar>
              <w:top w:type="dxa" w:w="130"/>
              <w:left w:type="dxa" w:w="190"/>
              <w:bottom w:type="dxa" w:w="130"/>
              <w:right w:type="dxa" w:w="130"/>
            </w:tcMar>
          </w:tcPr>
          <w:p>
            <w:pPr>
              <w:spacing w:after="0" w:before="0" w:line="252" w:lineRule="atLeast"/>
              <w:jc w:val="left"/>
            </w:pPr>
            <w:r>
              <w:rPr>
                <w:rFonts w:ascii="Courier New" w:eastAsia="Courier New"/>
                <w:color w:val="1A1A1A"/>
                <w:sz w:val="19"/>
                <w:szCs w:val="19"/>
              </w:rPr>
              <w:t xml:space="preserve">import numpy as np</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n_estados, n_acciones = entorno.observation_space.n, entorno.action_space.n</w:t>
            </w:r>
          </w:p>
          <w:p>
            <w:pPr>
              <w:spacing w:after="0" w:before="0" w:line="252" w:lineRule="atLeast"/>
              <w:jc w:val="left"/>
            </w:pPr>
            <w:r>
              <w:rPr>
                <w:rFonts w:ascii="Courier New" w:eastAsia="Courier New"/>
                <w:color w:val="1A1A1A"/>
                <w:sz w:val="19"/>
                <w:szCs w:val="19"/>
              </w:rPr>
              <w:t xml:space="preserve">Q = np.zeros((n_estados, n_acciones))</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alpha, gamma = 0.1, 0.95      # tasa de aprendizaje y descuento</w:t>
            </w:r>
          </w:p>
          <w:p>
            <w:pPr>
              <w:spacing w:after="0" w:before="0" w:line="252" w:lineRule="atLeast"/>
              <w:jc w:val="left"/>
            </w:pPr>
            <w:r>
              <w:rPr>
                <w:rFonts w:ascii="Courier New" w:eastAsia="Courier New"/>
                <w:color w:val="1A1A1A"/>
                <w:sz w:val="19"/>
                <w:szCs w:val="19"/>
              </w:rPr>
              <w:t xml:space="preserve">epsilon, eps_min, eps_decaimiento = 1.0, 0.05, 0.999</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for episodio in range(5000):</w:t>
            </w:r>
          </w:p>
          <w:p>
            <w:pPr>
              <w:spacing w:after="0" w:before="0" w:line="252" w:lineRule="atLeast"/>
              <w:jc w:val="left"/>
            </w:pPr>
            <w:r>
              <w:rPr>
                <w:rFonts w:ascii="Courier New" w:eastAsia="Courier New"/>
                <w:color w:val="1A1A1A"/>
                <w:sz w:val="19"/>
                <w:szCs w:val="19"/>
              </w:rPr>
              <w:t xml:space="preserve">    s, terminado = entorno.reset(), False</w:t>
            </w:r>
          </w:p>
          <w:p>
            <w:pPr>
              <w:spacing w:after="0" w:before="0" w:line="252" w:lineRule="atLeast"/>
              <w:jc w:val="left"/>
            </w:pPr>
            <w:r>
              <w:rPr>
                <w:rFonts w:ascii="Courier New" w:eastAsia="Courier New"/>
                <w:color w:val="1A1A1A"/>
                <w:sz w:val="19"/>
                <w:szCs w:val="19"/>
              </w:rPr>
              <w:t xml:space="preserve">    while not terminado:</w:t>
            </w:r>
          </w:p>
          <w:p>
            <w:pPr>
              <w:spacing w:after="0" w:before="0" w:line="252" w:lineRule="atLeast"/>
              <w:jc w:val="left"/>
            </w:pPr>
            <w:r>
              <w:rPr>
                <w:rFonts w:ascii="Courier New" w:eastAsia="Courier New"/>
                <w:color w:val="1A1A1A"/>
                <w:sz w:val="19"/>
                <w:szCs w:val="19"/>
              </w:rPr>
              <w:t xml:space="preserve">        # Politica epsilon-greedy: explorar o explotar</w:t>
            </w:r>
          </w:p>
          <w:p>
            <w:pPr>
              <w:spacing w:after="0" w:before="0" w:line="252" w:lineRule="atLeast"/>
              <w:jc w:val="left"/>
            </w:pPr>
            <w:r>
              <w:rPr>
                <w:rFonts w:ascii="Courier New" w:eastAsia="Courier New"/>
                <w:color w:val="1A1A1A"/>
                <w:sz w:val="19"/>
                <w:szCs w:val="19"/>
              </w:rPr>
              <w:t xml:space="preserve">        if np.random.rand() &lt; epsilon:</w:t>
            </w:r>
          </w:p>
          <w:p>
            <w:pPr>
              <w:spacing w:after="0" w:before="0" w:line="252" w:lineRule="atLeast"/>
              <w:jc w:val="left"/>
            </w:pPr>
            <w:r>
              <w:rPr>
                <w:rFonts w:ascii="Courier New" w:eastAsia="Courier New"/>
                <w:color w:val="1A1A1A"/>
                <w:sz w:val="19"/>
                <w:szCs w:val="19"/>
              </w:rPr>
              <w:t xml:space="preserve">            a = entorno.action_space.sample()</w:t>
            </w:r>
          </w:p>
          <w:p>
            <w:pPr>
              <w:spacing w:after="0" w:before="0" w:line="252" w:lineRule="atLeast"/>
              <w:jc w:val="left"/>
            </w:pPr>
            <w:r>
              <w:rPr>
                <w:rFonts w:ascii="Courier New" w:eastAsia="Courier New"/>
                <w:color w:val="1A1A1A"/>
                <w:sz w:val="19"/>
                <w:szCs w:val="19"/>
              </w:rPr>
              <w:t xml:space="preserve">        else:</w:t>
            </w:r>
          </w:p>
          <w:p>
            <w:pPr>
              <w:spacing w:after="0" w:before="0" w:line="252" w:lineRule="atLeast"/>
              <w:jc w:val="left"/>
            </w:pPr>
            <w:r>
              <w:rPr>
                <w:rFonts w:ascii="Courier New" w:eastAsia="Courier New"/>
                <w:color w:val="1A1A1A"/>
                <w:sz w:val="19"/>
                <w:szCs w:val="19"/>
              </w:rPr>
              <w:t xml:space="preserve">            a = int(np.argmax(Q[s]))</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s2, r, terminado, truncado, _ = entorno.step(a)</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 Actualizacion por diferencias temporales (off-policy)</w:t>
            </w:r>
          </w:p>
          <w:p>
            <w:pPr>
              <w:spacing w:after="0" w:before="0" w:line="252" w:lineRule="atLeast"/>
              <w:jc w:val="left"/>
            </w:pPr>
            <w:r>
              <w:rPr>
                <w:rFonts w:ascii="Courier New" w:eastAsia="Courier New"/>
                <w:color w:val="1A1A1A"/>
                <w:sz w:val="19"/>
                <w:szCs w:val="19"/>
              </w:rPr>
              <w:t xml:space="preserve">        objetivo = r + gamma * np.max(Q[s2]) * (not terminado)</w:t>
            </w:r>
          </w:p>
          <w:p>
            <w:pPr>
              <w:spacing w:after="0" w:before="0" w:line="252" w:lineRule="atLeast"/>
              <w:jc w:val="left"/>
            </w:pPr>
            <w:r>
              <w:rPr>
                <w:rFonts w:ascii="Courier New" w:eastAsia="Courier New"/>
                <w:color w:val="1A1A1A"/>
                <w:sz w:val="19"/>
                <w:szCs w:val="19"/>
              </w:rPr>
              <w:t xml:space="preserve">        Q[s, a] += alpha * (objetivo - Q[s, a])</w:t>
            </w:r>
          </w:p>
          <w:p>
            <w:pPr>
              <w:spacing w:after="0" w:before="0" w:line="252" w:lineRule="atLeast"/>
              <w:jc w:val="left"/>
            </w:pPr>
            <w:r>
              <w:rPr>
                <w:rFonts w:ascii="Courier New" w:eastAsia="Courier New"/>
                <w:color w:val="1A1A1A"/>
                <w:sz w:val="19"/>
                <w:szCs w:val="19"/>
              </w:rPr>
              <w:t xml:space="preserve">        s = s2</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epsilon = max(eps_min, epsilon * eps_decaimiento)</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Politica aprendida: mejor accion por estado</w:t>
            </w:r>
          </w:p>
          <w:p>
            <w:pPr>
              <w:spacing w:after="0" w:before="0" w:line="252" w:lineRule="atLeast"/>
              <w:jc w:val="left"/>
            </w:pPr>
            <w:r>
              <w:rPr>
                <w:rFonts w:ascii="Courier New" w:eastAsia="Courier New"/>
                <w:color w:val="1A1A1A"/>
                <w:sz w:val="19"/>
                <w:szCs w:val="19"/>
              </w:rPr>
              <w:t xml:space="preserve">politica = np.argmax(Q, axis=1)</w:t>
            </w:r>
          </w:p>
          <w:p>
            <w:pPr>
              <w:spacing w:after="0" w:before="0" w:line="252" w:lineRule="atLeast"/>
              <w:jc w:val="left"/>
            </w:pPr>
            <w:r>
              <w:rPr>
                <w:rFonts w:ascii="Courier New" w:eastAsia="Courier New"/>
                <w:color w:val="1A1A1A"/>
                <w:sz w:val="19"/>
                <w:szCs w:val="19"/>
              </w:rPr>
              <w:t xml:space="preserve"> </w:t>
            </w:r>
          </w:p>
          <w:p>
            <w:pPr>
              <w:spacing w:after="0" w:before="0" w:line="252" w:lineRule="atLeast"/>
              <w:jc w:val="left"/>
            </w:pPr>
            <w:r>
              <w:rPr>
                <w:rFonts w:ascii="Courier New" w:eastAsia="Courier New"/>
                <w:color w:val="1A1A1A"/>
                <w:sz w:val="19"/>
                <w:szCs w:val="19"/>
              </w:rPr>
              <w:t xml:space="preserve"># Evaluacion sin exploracion</w:t>
            </w:r>
          </w:p>
          <w:p>
            <w:pPr>
              <w:spacing w:after="0" w:before="0" w:line="252" w:lineRule="atLeast"/>
              <w:jc w:val="left"/>
            </w:pPr>
            <w:r>
              <w:rPr>
                <w:rFonts w:ascii="Courier New" w:eastAsia="Courier New"/>
                <w:color w:val="1A1A1A"/>
                <w:sz w:val="19"/>
                <w:szCs w:val="19"/>
              </w:rPr>
              <w:t xml:space="preserve">s, total, terminado = entorno.reset(), 0.0, False</w:t>
            </w:r>
          </w:p>
          <w:p>
            <w:pPr>
              <w:spacing w:after="0" w:before="0" w:line="252" w:lineRule="atLeast"/>
              <w:jc w:val="left"/>
            </w:pPr>
            <w:r>
              <w:rPr>
                <w:rFonts w:ascii="Courier New" w:eastAsia="Courier New"/>
                <w:color w:val="1A1A1A"/>
                <w:sz w:val="19"/>
                <w:szCs w:val="19"/>
              </w:rPr>
              <w:t xml:space="preserve">while not terminado:</w:t>
            </w:r>
          </w:p>
          <w:p>
            <w:pPr>
              <w:spacing w:after="0" w:before="0" w:line="252" w:lineRule="atLeast"/>
              <w:jc w:val="left"/>
            </w:pPr>
            <w:r>
              <w:rPr>
                <w:rFonts w:ascii="Courier New" w:eastAsia="Courier New"/>
                <w:color w:val="1A1A1A"/>
                <w:sz w:val="19"/>
                <w:szCs w:val="19"/>
              </w:rPr>
              <w:t xml:space="preserve">    s2, r, terminado, _, _ = entorno.step(int(politica[s]))</w:t>
            </w:r>
          </w:p>
          <w:p>
            <w:pPr>
              <w:spacing w:after="0" w:before="0" w:line="252" w:lineRule="atLeast"/>
              <w:jc w:val="left"/>
            </w:pPr>
            <w:r>
              <w:rPr>
                <w:rFonts w:ascii="Courier New" w:eastAsia="Courier New"/>
                <w:color w:val="1A1A1A"/>
                <w:sz w:val="19"/>
                <w:szCs w:val="19"/>
              </w:rPr>
              <w:t xml:space="preserve">    s, total = s2, total + r</w:t>
            </w:r>
          </w:p>
          <w:p>
            <w:pPr>
              <w:spacing w:after="0" w:before="0" w:line="252" w:lineRule="atLeast"/>
              <w:jc w:val="left"/>
            </w:pPr>
            <w:r>
              <w:rPr>
                <w:rFonts w:ascii="Courier New" w:eastAsia="Courier New"/>
                <w:color w:val="1A1A1A"/>
                <w:sz w:val="19"/>
                <w:szCs w:val="19"/>
              </w:rPr>
              <w:t xml:space="preserve">print('Recompensa de evaluacion:', total)</w:t>
            </w:r>
          </w:p>
        </w:tc>
      </w:tr>
    </w:tbl>
    <w:p>
      <w:pPr>
        <w:spacing w:after="120" w:line="240"/>
      </w:pPr>
    </w:p>
    <w:p>
      <w:pPr>
        <w:keepNext w:val="false"/>
        <w:spacing w:after="120" w:before="0" w:line="360"/>
        <w:jc w:val="both"/>
      </w:pPr>
      <w:r>
        <w:rPr>
          <w:i w:val="false"/>
          <w:iCs w:val="false"/>
          <w:color w:val="000000"/>
          <w:sz w:val="24"/>
          <w:szCs w:val="24"/>
        </w:rPr>
        <w:t xml:space="preserve">Para espacios grandes, la biblioteca Gymnasium aporta los entornos estándar y las implementaciones de DQN (con PyTorch o la biblioteca stable-baselines3) sustituyen la tabla por una red neuronal que aproxima Q(s, a), conservando exactamente esta regla de actualización con objetivos calculados sobre la red.</w:t>
      </w:r>
    </w:p>
    <w:p>
      <w:pPr>
        <w:pStyle w:val="Heading3"/>
        <w:keepNext/>
        <w:spacing w:after="130" w:before="260" w:line="360" w:lineRule="atLeast"/>
        <w:jc w:val="left"/>
      </w:pPr>
      <w:bookmarkStart w:id="100231" w:name="_Toc100231"/>
      <w:r>
        <w:rPr>
          <w:rFonts w:ascii="Times New Roman" w:eastAsia="Times New Roman"/>
          <w:b/>
          <w:bCs/>
          <w:color w:val="000000"/>
          <w:sz w:val="24"/>
          <w:szCs w:val="24"/>
        </w:rPr>
        <w:t xml:space="preserve">4.10.18 Cuándo utilizarlo</w:t>
      </w:r>
      <w:bookmarkEnd w:id="100231"/>
    </w:p>
    <w:p>
      <w:pPr>
        <w:pStyle w:val="ListParagraph"/>
        <w:numPr>
          <w:ilvl w:val="0"/>
          <w:numId w:val="1"/>
        </w:numPr>
        <w:spacing w:after="60" w:line="340"/>
        <w:jc w:val="left"/>
      </w:pPr>
      <w:r>
        <w:rPr>
          <w:color w:val="000000"/>
          <w:sz w:val="24"/>
          <w:szCs w:val="24"/>
        </w:rPr>
        <w:t xml:space="preserve">Cuando el problema es genuinamente secuencial: las decisiones afectan estados futuros y la recompensa relevante es acumulada.</w:t>
      </w:r>
    </w:p>
    <w:p>
      <w:pPr>
        <w:pStyle w:val="ListParagraph"/>
        <w:numPr>
          <w:ilvl w:val="0"/>
          <w:numId w:val="1"/>
        </w:numPr>
        <w:spacing w:after="60" w:line="340"/>
        <w:jc w:val="left"/>
      </w:pPr>
      <w:r>
        <w:rPr>
          <w:color w:val="000000"/>
          <w:sz w:val="24"/>
          <w:szCs w:val="24"/>
        </w:rPr>
        <w:t xml:space="preserve">Con espacios de estados discretos y manejables, donde la tabla Q es viable y su transparencia es una ventaja operativa.</w:t>
      </w:r>
    </w:p>
    <w:p>
      <w:pPr>
        <w:pStyle w:val="ListParagraph"/>
        <w:numPr>
          <w:ilvl w:val="0"/>
          <w:numId w:val="1"/>
        </w:numPr>
        <w:spacing w:after="60" w:line="340"/>
        <w:jc w:val="left"/>
      </w:pPr>
      <w:r>
        <w:rPr>
          <w:color w:val="000000"/>
          <w:sz w:val="24"/>
          <w:szCs w:val="24"/>
        </w:rPr>
        <w:t xml:space="preserve">Cuando existe un simulador razonable del entorno (o la interacción real es barata y segura) para generar experiencia.</w:t>
      </w:r>
    </w:p>
    <w:p>
      <w:pPr>
        <w:pStyle w:val="ListParagraph"/>
        <w:numPr>
          <w:ilvl w:val="0"/>
          <w:numId w:val="1"/>
        </w:numPr>
        <w:spacing w:after="60" w:line="340"/>
        <w:jc w:val="left"/>
      </w:pPr>
      <w:r>
        <w:rPr>
          <w:color w:val="000000"/>
          <w:sz w:val="24"/>
          <w:szCs w:val="24"/>
        </w:rPr>
        <w:t xml:space="preserve">Como proyecto formativo y de investigación: es la puerta de entrada a todo el aprendizaje por refuerzo moderno.</w:t>
      </w:r>
    </w:p>
    <w:p>
      <w:pPr>
        <w:pStyle w:val="ListParagraph"/>
        <w:numPr>
          <w:ilvl w:val="0"/>
          <w:numId w:val="1"/>
        </w:numPr>
        <w:spacing w:after="60" w:line="340"/>
        <w:jc w:val="left"/>
      </w:pPr>
      <w:r>
        <w:rPr>
          <w:color w:val="000000"/>
          <w:sz w:val="24"/>
          <w:szCs w:val="24"/>
        </w:rPr>
        <w:t xml:space="preserve">Cuando no se dispone de un modelo del entorno pero sí de la posibilidad de interactuar con él.</w:t>
      </w:r>
    </w:p>
    <w:p>
      <w:pPr>
        <w:pStyle w:val="Heading3"/>
        <w:keepNext/>
        <w:spacing w:after="130" w:before="260" w:line="360" w:lineRule="atLeast"/>
        <w:jc w:val="left"/>
      </w:pPr>
      <w:bookmarkStart w:id="100232" w:name="_Toc100232"/>
      <w:r>
        <w:rPr>
          <w:rFonts w:ascii="Times New Roman" w:eastAsia="Times New Roman"/>
          <w:b/>
          <w:bCs/>
          <w:color w:val="000000"/>
          <w:sz w:val="24"/>
          <w:szCs w:val="24"/>
        </w:rPr>
        <w:t xml:space="preserve">4.10.19 Cuándo NO utilizarlo</w:t>
      </w:r>
      <w:bookmarkEnd w:id="100232"/>
    </w:p>
    <w:p>
      <w:pPr>
        <w:pStyle w:val="ListParagraph"/>
        <w:numPr>
          <w:ilvl w:val="0"/>
          <w:numId w:val="1"/>
        </w:numPr>
        <w:spacing w:after="60" w:line="340"/>
        <w:jc w:val="left"/>
      </w:pPr>
      <w:r>
        <w:rPr>
          <w:color w:val="000000"/>
          <w:sz w:val="24"/>
          <w:szCs w:val="24"/>
        </w:rPr>
        <w:t xml:space="preserve">Con espacios de estados enormes o continuos sin capacidad de entrenar DQN u otras variantes funcionales.</w:t>
      </w:r>
    </w:p>
    <w:p>
      <w:pPr>
        <w:pStyle w:val="ListParagraph"/>
        <w:numPr>
          <w:ilvl w:val="0"/>
          <w:numId w:val="1"/>
        </w:numPr>
        <w:spacing w:after="60" w:line="340"/>
        <w:jc w:val="left"/>
      </w:pPr>
      <w:r>
        <w:rPr>
          <w:color w:val="000000"/>
          <w:sz w:val="24"/>
          <w:szCs w:val="24"/>
        </w:rPr>
        <w:t xml:space="preserve">Cuando la interacción real es costosa, peligrosa o lenta y no existe un simulador fiel: el ensayo y error es inviable.</w:t>
      </w:r>
    </w:p>
    <w:p>
      <w:pPr>
        <w:pStyle w:val="ListParagraph"/>
        <w:numPr>
          <w:ilvl w:val="0"/>
          <w:numId w:val="1"/>
        </w:numPr>
        <w:spacing w:after="60" w:line="340"/>
        <w:jc w:val="left"/>
      </w:pPr>
      <w:r>
        <w:rPr>
          <w:color w:val="000000"/>
          <w:sz w:val="24"/>
          <w:szCs w:val="24"/>
        </w:rPr>
        <w:t xml:space="preserve">Cuando el problema es de predicción con etiquetas: el aprendizaje supervisado es más directo, eficiente y evaluable.</w:t>
      </w:r>
    </w:p>
    <w:p>
      <w:pPr>
        <w:pStyle w:val="ListParagraph"/>
        <w:numPr>
          <w:ilvl w:val="0"/>
          <w:numId w:val="1"/>
        </w:numPr>
        <w:spacing w:after="60" w:line="340"/>
        <w:jc w:val="left"/>
      </w:pPr>
      <w:r>
        <w:rPr>
          <w:color w:val="000000"/>
          <w:sz w:val="24"/>
          <w:szCs w:val="24"/>
        </w:rPr>
        <w:t xml:space="preserve">Cuando la recompensa no puede especificarse con fidelidad al objetivo real: el optimizador explotará el defecto del diseño.</w:t>
      </w:r>
    </w:p>
    <w:p>
      <w:pPr>
        <w:pStyle w:val="ListParagraph"/>
        <w:numPr>
          <w:ilvl w:val="0"/>
          <w:numId w:val="1"/>
        </w:numPr>
        <w:spacing w:after="60" w:line="340"/>
        <w:jc w:val="left"/>
      </w:pPr>
      <w:r>
        <w:rPr>
          <w:color w:val="000000"/>
          <w:sz w:val="24"/>
          <w:szCs w:val="24"/>
        </w:rPr>
        <w:t xml:space="preserve">Cuando se necesitan decisiones inmediatas en producción con estados nunca vistos: la tabla responderá con valores sin aprender, y la generalización exige aproximadores.</w:t>
      </w:r>
    </w:p>
    <w:p>
      <w:pPr>
        <w:pStyle w:val="Heading3"/>
        <w:keepNext/>
        <w:spacing w:after="130" w:before="260" w:line="360" w:lineRule="atLeast"/>
        <w:jc w:val="left"/>
      </w:pPr>
      <w:bookmarkStart w:id="100233" w:name="_Toc100233"/>
      <w:r>
        <w:rPr>
          <w:rFonts w:ascii="Times New Roman" w:eastAsia="Times New Roman"/>
          <w:b/>
          <w:bCs/>
          <w:color w:val="000000"/>
          <w:sz w:val="24"/>
          <w:szCs w:val="24"/>
        </w:rPr>
        <w:t xml:space="preserve">4.10.20 Algoritmos alternativos</w:t>
      </w:r>
      <w:bookmarkEnd w:id="100233"/>
    </w:p>
    <w:p>
      <w:pPr>
        <w:keepNext w:val="false"/>
        <w:spacing w:after="120" w:before="0" w:line="360"/>
        <w:jc w:val="both"/>
      </w:pPr>
      <w:r>
        <w:rPr>
          <w:i w:val="false"/>
          <w:iCs w:val="false"/>
          <w:color w:val="000000"/>
          <w:sz w:val="24"/>
          <w:szCs w:val="24"/>
        </w:rPr>
        <w:t xml:space="preserve">SARSA (state-action-reward-state-action) es el hermano on-policy del método: su actualización usa la acción que realmente ejecutará la política (incluida la exploración), aprendiendo el valor de la política que sigue, más conservadora en exploración riesgosa, frente al optimismo de Q-learning que aprende la óptima independiente de lo que ejecute. Las redes Q profundas (DQN) escalan la misma regla a espacios enormes con redes neuronales, técnicas de replay y redes objetivo estabilizadoras. Los métodos de gradiente de política (REINFORCE, Actor-Critic, PPO) aprenden directamente la política sin función de valor intermedia y dominan el refuerzo moderno con estados continuos. Y los métodos con modelo (planificación dinámica, Monte Carlo Tree Search) aprovechan un modelo conocido o aprendido del entorno para planificar, con mayor eficiencia muestral cuando ese modelo existe.</w:t>
      </w:r>
    </w:p>
    <w:p>
      <w:pPr>
        <w:pStyle w:val="Heading3"/>
        <w:keepNext/>
        <w:spacing w:after="130" w:before="260" w:line="360" w:lineRule="atLeast"/>
        <w:jc w:val="left"/>
      </w:pPr>
      <w:bookmarkStart w:id="100234" w:name="_Toc100234"/>
      <w:r>
        <w:rPr>
          <w:rFonts w:ascii="Times New Roman" w:eastAsia="Times New Roman"/>
          <w:b/>
          <w:bCs/>
          <w:color w:val="000000"/>
          <w:sz w:val="24"/>
          <w:szCs w:val="24"/>
        </w:rPr>
        <w:t xml:space="preserve">4.10.21 Comparación con las alternativas</w:t>
      </w:r>
      <w:bookmarkEnd w:id="100234"/>
    </w:p>
    <w:p>
      <w:pPr>
        <w:keepNext/>
        <w:spacing w:after="100" w:before="200" w:line="300"/>
        <w:jc w:val="center"/>
      </w:pPr>
      <w:r>
        <w:rPr>
          <w:rFonts w:ascii="Times New Roman"/>
          <w:b/>
          <w:bCs/>
          <w:color w:val="000000"/>
          <w:sz w:val="21"/>
          <w:szCs w:val="21"/>
        </w:rPr>
        <w:t xml:space="preserve">Tabla 4.20. </w:t>
      </w:r>
      <w:r>
        <w:rPr>
          <w:rFonts w:ascii="Times New Roman"/>
          <w:color w:val="000000"/>
          <w:sz w:val="21"/>
          <w:szCs w:val="21"/>
        </w:rPr>
        <w:t xml:space="preserve">Comparación entre Q-learning y sus principales alternativas de aprendizaje por refuerzo.</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tblGrid>
      <w:tr>
        <w:trPr>
          <w:cantSplit/>
          <w:tblHeader/>
        </w:trPr>
        <w:tc>
          <w:tcPr>
            <w:tcW w:type="pct" w:w="22%"/>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Característica</w:t>
            </w:r>
          </w:p>
        </w:tc>
        <w:tc>
          <w:tcPr>
            <w:tcW w:type="pct" w:w="27%"/>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Q-Learning (tabular)</w:t>
            </w:r>
          </w:p>
        </w:tc>
        <w:tc>
          <w:tcPr>
            <w:tcW w:type="pct" w:w="25%"/>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SARSA</w:t>
            </w:r>
          </w:p>
        </w:tc>
        <w:tc>
          <w:tcPr>
            <w:tcW w:type="pct" w:w="26%"/>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8"/>
                <w:szCs w:val="18"/>
              </w:rPr>
              <w:t xml:space="preserve">DQN</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Tipo de aprendizaje</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Off-policy (aprende la óptima)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On-policy (aprende la que ejecuta)</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Off-policy con aproximador</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Espacio de estados</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Discreto y pequeño-mediano</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Discreto y pequeño-mediano</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Enorme o continuo</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Memoria</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O(|S|·|A|) (tabla)</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O(|S|·|A|) (tabla)</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Parámetros de la red</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Interpretabilidad</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Media-alta (tabla legible)</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Media-alta</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Baja (red neuronal)</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Riesgo en exploración</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Puede sobreestimar valores</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Más prudente con riesgos</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Sobreestimación corregida (Double DQN)</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Convergencia</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Garantizada (tabular)</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Garantizada (tabular)</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Sin garantías; empírica</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Escalabilidad</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Baja (espacios grandes)</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Baja</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Alta (GPU, millones de pasos)</w:t>
            </w:r>
          </w:p>
        </w:tc>
      </w:tr>
      <w:tr>
        <w:trPr>
          <w:cantSplit/>
        </w:trPr>
        <w:tc>
          <w:tcPr>
            <w:tcW w:type="pct" w:w="22%"/>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Datos (interacciones)</w:t>
            </w:r>
          </w:p>
        </w:tc>
        <w:tc>
          <w:tcPr>
            <w:tcW w:type="pct" w:w="27%"/>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Muchas, baratas en simulador</w:t>
            </w:r>
          </w:p>
        </w:tc>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Muchas, baratas en simulador</w:t>
            </w:r>
          </w:p>
        </w:tc>
        <w:tc>
          <w:tcPr>
            <w:tcW w:type="pct" w:w="26%"/>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Millones de pasos</w:t>
            </w:r>
          </w:p>
        </w:tc>
      </w:tr>
      <w:tr>
        <w:trPr>
          <w:cantSplit/>
        </w:trPr>
        <w:tc>
          <w:tcPr>
            <w:tcW w:type="pct" w:w="22%"/>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Uso típico</w:t>
            </w:r>
          </w:p>
        </w:tc>
        <w:tc>
          <w:tcPr>
            <w:tcW w:type="pct" w:w="27%"/>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Docencia, grids, operaciones discretas</w:t>
            </w:r>
          </w:p>
        </w:tc>
        <w:tc>
          <w:tcPr>
            <w:tcW w:type="pct" w:w="25%"/>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Entornos riesgosos discretos</w:t>
            </w:r>
          </w:p>
        </w:tc>
        <w:tc>
          <w:tcPr>
            <w:tcW w:type="pct" w:w="26%"/>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8"/>
                <w:szCs w:val="18"/>
              </w:rPr>
              <w:t xml:space="preserve">Juegos, robótica, secuencias</w:t>
            </w:r>
          </w:p>
        </w:tc>
      </w:tr>
    </w:tbl>
    <w:p>
      <w:pPr>
        <w:spacing w:after="120" w:line="240"/>
      </w:pPr>
    </w:p>
    <w:p>
      <w:pPr>
        <w:pStyle w:val="Heading1"/>
        <w:keepNext/>
        <w:spacing w:after="260" w:before="440" w:line="400" w:lineRule="atLeast"/>
        <w:jc w:val="center"/>
      </w:pPr>
      <w:bookmarkStart w:id="100235" w:name="_Toc100235"/>
      <w:r>
        <w:rPr>
          <w:rFonts w:ascii="Times New Roman" w:eastAsia="Times New Roman"/>
          <w:b/>
          <w:bCs/>
          <w:color w:val="000000"/>
          <w:sz w:val="32"/>
          <w:szCs w:val="32"/>
        </w:rPr>
        <w:t xml:space="preserve">5. COMPARACIÓN GENERAL</w:t>
      </w:r>
      <w:bookmarkEnd w:id="100235"/>
    </w:p>
    <w:p>
      <w:pPr>
        <w:keepNext w:val="false"/>
        <w:spacing w:after="120" w:before="0" w:line="360"/>
        <w:jc w:val="both"/>
      </w:pPr>
      <w:r>
        <w:rPr>
          <w:i w:val="false"/>
          <w:iCs w:val="false"/>
          <w:color w:val="000000"/>
          <w:sz w:val="24"/>
          <w:szCs w:val="24"/>
        </w:rPr>
        <w:t xml:space="preserve">Los diez algoritmos analizados responden a problemáticas distintas y, por tanto, no compiten siempre en el mismo terreno: comparar un método de agrupamiento con uno por refuerzo es instructivo para comprender la diversidad del campo, pero la comparación honesta debe precisar qué dimensión se evalúa. La Tabla 5.1 sintetiza los diez métodos en las dimensiones operativas más relevantes: los tipos de tarea que cubren (clasificación, regresión, clustering), su interpretabilidad, su velocidad de entrenamiento y predicción, su escalabilidad y la dificultad estimada para dominarlos. Los valores de velocidad y escalabilidad condensan el análisis de complejidad del capítulo 4 en categorías cualitativas.</w:t>
      </w:r>
    </w:p>
    <w:p>
      <w:pPr>
        <w:keepNext/>
        <w:spacing w:after="100" w:before="200" w:line="300"/>
        <w:jc w:val="center"/>
      </w:pPr>
      <w:r>
        <w:rPr>
          <w:rFonts w:ascii="Times New Roman"/>
          <w:b/>
          <w:bCs/>
          <w:color w:val="000000"/>
          <w:sz w:val="21"/>
          <w:szCs w:val="21"/>
        </w:rPr>
        <w:t xml:space="preserve">Tabla 5.1. </w:t>
      </w:r>
      <w:r>
        <w:rPr>
          <w:rFonts w:ascii="Times New Roman"/>
          <w:color w:val="000000"/>
          <w:sz w:val="21"/>
          <w:szCs w:val="21"/>
        </w:rPr>
        <w:t xml:space="preserve">Comparación general de los diez algoritmos seleccionados.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gridCol w:w="100"/>
        <w:gridCol w:w="100"/>
        <w:gridCol w:w="100"/>
        <w:gridCol w:w="100"/>
      </w:tblGrid>
      <w:tr>
        <w:trPr>
          <w:cantSplit/>
          <w:tblHeader/>
        </w:trPr>
        <w:tc>
          <w:tcPr>
            <w:tcW w:type="pct" w:w="21%"/>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7"/>
                <w:szCs w:val="17"/>
              </w:rPr>
              <w:t xml:space="preserve">Algoritmo</w:t>
            </w:r>
          </w:p>
        </w:tc>
        <w:tc>
          <w:tcPr>
            <w:tcW w:type="pct" w:w="13%"/>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7"/>
                <w:szCs w:val="17"/>
              </w:rPr>
              <w:t xml:space="preserve">Tipo</w:t>
            </w:r>
          </w:p>
        </w:tc>
        <w:tc>
          <w:tcPr>
            <w:tcW w:type="pct" w:w="9%"/>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7"/>
                <w:szCs w:val="17"/>
              </w:rPr>
              <w:t xml:space="preserve">Clasif.</w:t>
            </w:r>
          </w:p>
        </w:tc>
        <w:tc>
          <w:tcPr>
            <w:tcW w:type="pct" w:w="9%"/>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7"/>
                <w:szCs w:val="17"/>
              </w:rPr>
              <w:t xml:space="preserve">Regresión</w:t>
            </w:r>
          </w:p>
        </w:tc>
        <w:tc>
          <w:tcPr>
            <w:tcW w:type="pct" w:w="9%"/>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7"/>
                <w:szCs w:val="17"/>
              </w:rPr>
              <w:t xml:space="preserve">Clustering</w:t>
            </w:r>
          </w:p>
        </w:tc>
        <w:tc>
          <w:tcPr>
            <w:tcW w:type="pct" w:w="11%"/>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7"/>
                <w:szCs w:val="17"/>
              </w:rPr>
              <w:t xml:space="preserve">Interpret.</w:t>
            </w:r>
          </w:p>
        </w:tc>
        <w:tc>
          <w:tcPr>
            <w:tcW w:type="pct" w:w="10%"/>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7"/>
                <w:szCs w:val="17"/>
              </w:rPr>
              <w:t xml:space="preserve">Velocidad</w:t>
            </w:r>
          </w:p>
        </w:tc>
        <w:tc>
          <w:tcPr>
            <w:tcW w:type="pct" w:w="9%"/>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7"/>
                <w:szCs w:val="17"/>
              </w:rPr>
              <w:t xml:space="preserve">Escalab.</w:t>
            </w:r>
          </w:p>
        </w:tc>
        <w:tc>
          <w:tcPr>
            <w:tcW w:type="pct" w:w="9%"/>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7"/>
                <w:szCs w:val="17"/>
              </w:rPr>
              <w:t xml:space="preserve">Dificultad</w:t>
            </w:r>
          </w:p>
        </w:tc>
      </w:tr>
      <w:tr>
        <w:trPr>
          <w:cantSplit/>
        </w:trPr>
        <w:tc>
          <w:tcPr>
            <w:tcW w:type="pct" w:w="2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Random Forest</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Supervisado</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Sí</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Sí</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No</w:t>
            </w:r>
          </w:p>
        </w:tc>
        <w:tc>
          <w:tcPr>
            <w:tcW w:type="pct" w:w="1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Media</w:t>
            </w:r>
          </w:p>
        </w:tc>
        <w:tc>
          <w:tcPr>
            <w:tcW w:type="pct" w:w="1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Alta</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Muy alta</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Media</w:t>
            </w:r>
          </w:p>
        </w:tc>
      </w:tr>
      <w:tr>
        <w:trPr>
          <w:cantSplit/>
        </w:trPr>
        <w:tc>
          <w:tcPr>
            <w:tcW w:type="pct" w:w="2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Gradient Boosting (XGBoost)</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Supervisado</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Sí</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Sí</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No</w:t>
            </w:r>
          </w:p>
        </w:tc>
        <w:tc>
          <w:tcPr>
            <w:tcW w:type="pct" w:w="1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Baja-media</w:t>
            </w:r>
          </w:p>
        </w:tc>
        <w:tc>
          <w:tcPr>
            <w:tcW w:type="pct" w:w="1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Media</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Alta</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Media-alta</w:t>
            </w:r>
          </w:p>
        </w:tc>
      </w:tr>
      <w:tr>
        <w:trPr>
          <w:cantSplit/>
        </w:trPr>
        <w:tc>
          <w:tcPr>
            <w:tcW w:type="pct" w:w="2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Regresión Lineal</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Supervisado</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No</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Sí</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No</w:t>
            </w:r>
          </w:p>
        </w:tc>
        <w:tc>
          <w:tcPr>
            <w:tcW w:type="pct" w:w="1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Alta</w:t>
            </w:r>
          </w:p>
        </w:tc>
        <w:tc>
          <w:tcPr>
            <w:tcW w:type="pct" w:w="1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Muy alta</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Excelente</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Baja</w:t>
            </w:r>
          </w:p>
        </w:tc>
      </w:tr>
      <w:tr>
        <w:trPr>
          <w:cantSplit/>
        </w:trPr>
        <w:tc>
          <w:tcPr>
            <w:tcW w:type="pct" w:w="2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Árboles de Decisión</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Supervisado</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Sí</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Sí</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No</w:t>
            </w:r>
          </w:p>
        </w:tc>
        <w:tc>
          <w:tcPr>
            <w:tcW w:type="pct" w:w="1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Alta</w:t>
            </w:r>
          </w:p>
        </w:tc>
        <w:tc>
          <w:tcPr>
            <w:tcW w:type="pct" w:w="1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Muy alta</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Buena</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Baja-media</w:t>
            </w:r>
          </w:p>
        </w:tc>
      </w:tr>
      <w:tr>
        <w:trPr>
          <w:cantSplit/>
        </w:trPr>
        <w:tc>
          <w:tcPr>
            <w:tcW w:type="pct" w:w="2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Regresión Logística</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Supervisado</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Sí</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No</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No</w:t>
            </w:r>
          </w:p>
        </w:tc>
        <w:tc>
          <w:tcPr>
            <w:tcW w:type="pct" w:w="1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Alta</w:t>
            </w:r>
          </w:p>
        </w:tc>
        <w:tc>
          <w:tcPr>
            <w:tcW w:type="pct" w:w="1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Muy alta</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Excelente</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Baja-media</w:t>
            </w:r>
          </w:p>
        </w:tc>
      </w:tr>
      <w:tr>
        <w:trPr>
          <w:cantSplit/>
        </w:trPr>
        <w:tc>
          <w:tcPr>
            <w:tcW w:type="pct" w:w="2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K-Means</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No supervisado</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No</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No</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Sí</w:t>
            </w:r>
          </w:p>
        </w:tc>
        <w:tc>
          <w:tcPr>
            <w:tcW w:type="pct" w:w="1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Media</w:t>
            </w:r>
          </w:p>
        </w:tc>
        <w:tc>
          <w:tcPr>
            <w:tcW w:type="pct" w:w="1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Muy alta</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Excelente</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Baja-media</w:t>
            </w:r>
          </w:p>
        </w:tc>
      </w:tr>
      <w:tr>
        <w:trPr>
          <w:cantSplit/>
        </w:trPr>
        <w:tc>
          <w:tcPr>
            <w:tcW w:type="pct" w:w="2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Redes Neuronales (MLP)</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Supervisado/profundo</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Sí</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Sí</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No</w:t>
            </w:r>
          </w:p>
        </w:tc>
        <w:tc>
          <w:tcPr>
            <w:tcW w:type="pct" w:w="1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Baja</w:t>
            </w:r>
          </w:p>
        </w:tc>
        <w:tc>
          <w:tcPr>
            <w:tcW w:type="pct" w:w="1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Baja (CPU) a alta (GPU)</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Alta</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Alta</w:t>
            </w:r>
          </w:p>
        </w:tc>
      </w:tr>
      <w:tr>
        <w:trPr>
          <w:cantSplit/>
        </w:trPr>
        <w:tc>
          <w:tcPr>
            <w:tcW w:type="pct" w:w="2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PCA</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No supervisado</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No</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No</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No</w:t>
            </w:r>
          </w:p>
        </w:tc>
        <w:tc>
          <w:tcPr>
            <w:tcW w:type="pct" w:w="1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Media</w:t>
            </w:r>
          </w:p>
        </w:tc>
        <w:tc>
          <w:tcPr>
            <w:tcW w:type="pct" w:w="1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Muy alta</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Excelente</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Media</w:t>
            </w:r>
          </w:p>
        </w:tc>
      </w:tr>
      <w:tr>
        <w:trPr>
          <w:cantSplit/>
        </w:trPr>
        <w:tc>
          <w:tcPr>
            <w:tcW w:type="pct" w:w="2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SVM</w:t>
            </w:r>
          </w:p>
        </w:tc>
        <w:tc>
          <w:tcPr>
            <w:tcW w:type="pct" w:w="13%"/>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Supervisado</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Sí</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Sí (SVR)</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No</w:t>
            </w:r>
          </w:p>
        </w:tc>
        <w:tc>
          <w:tcPr>
            <w:tcW w:type="pct" w:w="11%"/>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Baja-media</w:t>
            </w:r>
          </w:p>
        </w:tc>
        <w:tc>
          <w:tcPr>
            <w:tcW w:type="pct" w:w="10%"/>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Baja-media</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Media</w:t>
            </w:r>
          </w:p>
        </w:tc>
        <w:tc>
          <w:tcPr>
            <w:tcW w:type="pct" w:w="9%"/>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Media-alta</w:t>
            </w:r>
          </w:p>
        </w:tc>
      </w:tr>
      <w:tr>
        <w:trPr>
          <w:cantSplit/>
        </w:trPr>
        <w:tc>
          <w:tcPr>
            <w:tcW w:type="pct" w:w="21%"/>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Q-Learning</w:t>
            </w:r>
          </w:p>
        </w:tc>
        <w:tc>
          <w:tcPr>
            <w:tcW w:type="pct" w:w="13%"/>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Refuerzo</w:t>
            </w:r>
          </w:p>
        </w:tc>
        <w:tc>
          <w:tcPr>
            <w:tcW w:type="pct" w:w="9%"/>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No (decide)</w:t>
            </w:r>
          </w:p>
        </w:tc>
        <w:tc>
          <w:tcPr>
            <w:tcW w:type="pct" w:w="9%"/>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No</w:t>
            </w:r>
          </w:p>
        </w:tc>
        <w:tc>
          <w:tcPr>
            <w:tcW w:type="pct" w:w="9%"/>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No</w:t>
            </w:r>
          </w:p>
        </w:tc>
        <w:tc>
          <w:tcPr>
            <w:tcW w:type="pct" w:w="11%"/>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Media-alta (tabla)</w:t>
            </w:r>
          </w:p>
        </w:tc>
        <w:tc>
          <w:tcPr>
            <w:tcW w:type="pct" w:w="10%"/>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Alta</w:t>
            </w:r>
          </w:p>
        </w:tc>
        <w:tc>
          <w:tcPr>
            <w:tcW w:type="pct" w:w="9%"/>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Baja (tabular)</w:t>
            </w:r>
          </w:p>
        </w:tc>
        <w:tc>
          <w:tcPr>
            <w:tcW w:type="pct" w:w="9%"/>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Media-alta</w:t>
            </w:r>
          </w:p>
        </w:tc>
      </w:tr>
    </w:tbl>
    <w:p>
      <w:pPr>
        <w:spacing w:after="120" w:line="240"/>
      </w:pPr>
    </w:p>
    <w:p>
      <w:pPr>
        <w:keepNext w:val="false"/>
        <w:spacing w:after="120" w:before="0" w:line="360"/>
        <w:jc w:val="both"/>
      </w:pPr>
      <w:r>
        <w:rPr>
          <w:i w:val="false"/>
          <w:iCs w:val="false"/>
          <w:color w:val="000000"/>
          <w:sz w:val="24"/>
          <w:szCs w:val="24"/>
        </w:rPr>
        <w:t xml:space="preserve">La primera diferencia estructural es el tipo de señal que consume cada método. Cinco algoritmos (regresión lineal, logística, árboles, Random Forest y XGBoost, y también SVM y redes neuronales) aprenden de ejemplos etiquetados; K-Means y PCA solo necesitan estructura numérica sin etiquetas; y Q-learning no consume datos en absoluto, sino interacciones con un entorno que devuelve recompensas. Esta división en tres paradigmas, supervisado, no supervisado y por refuerzo, explica por qué la tabla no puede reducirse a una sola columna de precisión: la métrica de éxito de cada paradigma es distinta, desde el error cuadrático o el AUC hasta la silueta o la recompensa media por episodio.</w:t>
      </w:r>
    </w:p>
    <w:p>
      <w:pPr>
        <w:keepNext w:val="false"/>
        <w:spacing w:after="120" w:before="0" w:line="360"/>
        <w:jc w:val="both"/>
      </w:pPr>
      <w:r>
        <w:rPr>
          <w:i w:val="false"/>
          <w:iCs w:val="false"/>
          <w:color w:val="000000"/>
          <w:sz w:val="24"/>
          <w:szCs w:val="24"/>
        </w:rPr>
        <w:t xml:space="preserve">La segunda diferencia decisiva es el compromiso entre interpretabilidad y capacidad. En un extremo, la regresión lineal y la logística, y en otro el árbol de decisión, ofrecen transparencia total a costa de supuestos restrictivos (linealidad o particiones escalonadas). En el extremo opuesto, las redes neuronales y XGBoost alcanzan el máximo poder predictivo a cambio de opacidad, mitigable con herramientas de explicabilidad pero no eliminada. Random Forest, K-Means, PCA y Q-learning tabular ocupan la zona intermedia: modelos cuyo mecanismo se entiende y cuyos resultados (importancias, centroides, cargas, valores Q) admiten lectura, pero cuya salida no se reduce a coeficientes o reglas.</w:t>
      </w:r>
    </w:p>
    <w:p>
      <w:pPr>
        <w:keepNext w:val="false"/>
        <w:spacing w:after="120" w:before="0" w:line="360"/>
        <w:jc w:val="both"/>
      </w:pPr>
      <w:r>
        <w:rPr>
          <w:i w:val="false"/>
          <w:iCs w:val="false"/>
          <w:color w:val="000000"/>
          <w:sz w:val="24"/>
          <w:szCs w:val="24"/>
        </w:rPr>
        <w:t xml:space="preserve">La tercera diferencia es la operativa. Los métodos lineales, K-Means y PCA son los más baratos y escalables: entrenan en segundos con millones de filas y despliegan en cualquier entorno. Random Forest y XGBoost exigen más memoria y ajuste, pero compensan con precisión y robustez en datos tabulares; el boosting, además, exige disciplina de validación temprana. Las redes neuronales demandan el mayor investimento de cómputo (GPUs) y de ingeniería. Las SVM son únicas en su régimen de alta dimensionalidad con muestras pequeñas, y inviables fuera de él con núcleos. Q-learning tabular es ligero en cómputo pero pesado en datos de interacción y exige un simulador fiel del entorno.</w:t>
      </w:r>
    </w:p>
    <w:p>
      <w:pPr>
        <w:keepNext w:val="false"/>
        <w:spacing w:after="120" w:before="0" w:line="360"/>
        <w:jc w:val="both"/>
      </w:pPr>
      <w:r>
        <w:rPr>
          <w:i w:val="false"/>
          <w:iCs w:val="false"/>
          <w:color w:val="000000"/>
          <w:sz w:val="24"/>
          <w:szCs w:val="24"/>
        </w:rPr>
        <w:t xml:space="preserve">De la comparación se desprenden dos conclusiones prácticas. Primera: no existe un ganador global, sino perfiles de uso, la tabla del capítulo 7 los traduce en recomendaciones concretas por escenario. Segunda: los diez métodos forman un repertorio complementario, no redundante, y un científico de datos completo necesita al menos un representante de cada familia: un lineal para baselines y explicación, un árbol y sus dos ensembles para tabulares, un modelo probabilístico, un método de clustering, uno de reducción de dimensiones, redes para datos no estructurados y refuerzo para decisiones secuenciales.</w:t>
      </w:r>
    </w:p>
    <w:p>
      <w:pPr>
        <w:pStyle w:val="Heading1"/>
        <w:keepNext/>
        <w:spacing w:after="260" w:before="440" w:line="400" w:lineRule="atLeast"/>
        <w:jc w:val="center"/>
      </w:pPr>
      <w:bookmarkStart w:id="100236" w:name="_Toc100236"/>
      <w:r>
        <w:rPr>
          <w:rFonts w:ascii="Times New Roman" w:eastAsia="Times New Roman"/>
          <w:b/>
          <w:bCs/>
          <w:color w:val="000000"/>
          <w:sz w:val="32"/>
          <w:szCs w:val="32"/>
        </w:rPr>
        <w:t xml:space="preserve">6. RANKING FINAL</w:t>
      </w:r>
      <w:bookmarkEnd w:id="100236"/>
    </w:p>
    <w:p>
      <w:pPr>
        <w:keepNext w:val="false"/>
        <w:spacing w:after="120" w:before="0" w:line="360"/>
        <w:jc w:val="both"/>
      </w:pPr>
      <w:r>
        <w:rPr>
          <w:i w:val="false"/>
          <w:iCs w:val="false"/>
          <w:color w:val="000000"/>
          <w:sz w:val="24"/>
          <w:szCs w:val="24"/>
        </w:rPr>
        <w:t xml:space="preserve">El ranking consolida las ocho dimensiones de evaluación definidas en la metodología (sección 2.2): importancia académica, uso industrial, versatilidad, rendimiento, facilidad de implementación, interpretabilidad, relevancia actual y valor educativo. Cada algoritmo recibió una puntuación de 1 a 10 en cada dimensión, con base en la evidencia reunida a lo largo del capítulo 4: la presencia en los manuales de referencia y la literatura fundacional (académico y educativo), la adopción documentada en bibliotecas y proyectos industriales (industria y relevancia), el rango de tareas cubiertas (versatilidad), los resultados en estudios comparativos (rendimiento), el costo de aprendizaje y de operación (facilidad) y la transparencia del modelo (interpretabilidad). La Tabla 6.1 presenta las puntuaciones y los totales, cuya suma máxima posible es 80.</w:t>
      </w:r>
    </w:p>
    <w:p>
      <w:pPr>
        <w:keepNext/>
        <w:spacing w:after="100" w:before="200" w:line="300"/>
        <w:jc w:val="center"/>
      </w:pPr>
      <w:r>
        <w:rPr>
          <w:rFonts w:ascii="Times New Roman"/>
          <w:b/>
          <w:bCs/>
          <w:color w:val="000000"/>
          <w:sz w:val="21"/>
          <w:szCs w:val="21"/>
        </w:rPr>
        <w:t xml:space="preserve">Tabla 6.1. </w:t>
      </w:r>
      <w:r>
        <w:rPr>
          <w:rFonts w:ascii="Times New Roman"/>
          <w:color w:val="000000"/>
          <w:sz w:val="21"/>
          <w:szCs w:val="21"/>
        </w:rPr>
        <w:t xml:space="preserve">Ranking final: puntuaciones por dimensión (1-10) y totales.</w:t>
      </w:r>
    </w:p>
    <w:tbl>
      <w:tblPr>
        <w:tblW w:type="pct" w:w="10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100"/>
        <w:gridCol w:w="100"/>
        <w:gridCol w:w="100"/>
        <w:gridCol w:w="100"/>
        <w:gridCol w:w="100"/>
        <w:gridCol w:w="100"/>
        <w:gridCol w:w="100"/>
        <w:gridCol w:w="100"/>
        <w:gridCol w:w="100"/>
        <w:gridCol w:w="100"/>
      </w:tblGrid>
      <w:tr>
        <w:trPr>
          <w:cantSplit/>
          <w:tblHeader/>
        </w:trPr>
        <w:tc>
          <w:tcPr>
            <w:tcW w:type="pct" w:w="25%"/>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7"/>
                <w:szCs w:val="17"/>
              </w:rPr>
              <w:t xml:space="preserve">Algoritmo</w:t>
            </w:r>
          </w:p>
        </w:tc>
        <w:tc>
          <w:tcPr>
            <w:tcW w:type="pct" w:w="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7"/>
                <w:szCs w:val="17"/>
              </w:rPr>
              <w:t xml:space="preserve">Acad.</w:t>
            </w:r>
          </w:p>
        </w:tc>
        <w:tc>
          <w:tcPr>
            <w:tcW w:type="pct" w:w="8.5%"/>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7"/>
                <w:szCs w:val="17"/>
              </w:rPr>
              <w:t xml:space="preserve">Industr.</w:t>
            </w:r>
          </w:p>
        </w:tc>
        <w:tc>
          <w:tcPr>
            <w:tcW w:type="pct" w:w="8.5%"/>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7"/>
                <w:szCs w:val="17"/>
              </w:rPr>
              <w:t xml:space="preserve">Versat.</w:t>
            </w:r>
          </w:p>
        </w:tc>
        <w:tc>
          <w:tcPr>
            <w:tcW w:type="pct" w:w="8.5%"/>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7"/>
                <w:szCs w:val="17"/>
              </w:rPr>
              <w:t xml:space="preserve">Rendim.</w:t>
            </w:r>
          </w:p>
        </w:tc>
        <w:tc>
          <w:tcPr>
            <w:tcW w:type="pct" w:w="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7"/>
                <w:szCs w:val="17"/>
              </w:rPr>
              <w:t xml:space="preserve">Facil.</w:t>
            </w:r>
          </w:p>
        </w:tc>
        <w:tc>
          <w:tcPr>
            <w:tcW w:type="pct" w:w="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7"/>
                <w:szCs w:val="17"/>
              </w:rPr>
              <w:t xml:space="preserve">Interp.</w:t>
            </w:r>
          </w:p>
        </w:tc>
        <w:tc>
          <w:tcPr>
            <w:tcW w:type="pct" w:w="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7"/>
                <w:szCs w:val="17"/>
              </w:rPr>
              <w:t xml:space="preserve">Relev.</w:t>
            </w:r>
          </w:p>
        </w:tc>
        <w:tc>
          <w:tcPr>
            <w:tcW w:type="pct" w:w="7.5%"/>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7"/>
                <w:szCs w:val="17"/>
              </w:rPr>
              <w:t xml:space="preserve">Educ.</w:t>
            </w:r>
          </w:p>
        </w:tc>
        <w:tc>
          <w:tcPr>
            <w:tcW w:type="pct" w:w="8%"/>
            <w:tcBorders>
              <w:top w:val="single" w:color="000000" w:sz="8"/>
              <w:left w:val="none" w:color="FFFFFF" w:sz="0"/>
              <w:bottom w:val="single" w:color="000000" w:sz="4"/>
              <w:right w:val="none" w:color="FFFFFF" w:sz="0"/>
            </w:tcBorders>
            <w:shd w:fill="F5F7FA" w:val="clear"/>
            <w:tcMar>
              <w:top w:type="dxa" w:w="70"/>
              <w:left w:type="dxa" w:w="100"/>
              <w:bottom w:type="dxa" w:w="70"/>
              <w:right w:type="dxa" w:w="100"/>
            </w:tcMar>
            <w:vAlign w:val="center"/>
          </w:tcPr>
          <w:p>
            <w:pPr>
              <w:spacing w:line="260" w:lineRule="atLeast"/>
              <w:jc w:val="center"/>
            </w:pPr>
            <w:r>
              <w:rPr>
                <w:b/>
                <w:bCs/>
                <w:color w:val="000000"/>
                <w:sz w:val="17"/>
                <w:szCs w:val="17"/>
              </w:rPr>
              <w:t xml:space="preserve">Total</w:t>
            </w:r>
          </w:p>
        </w:tc>
      </w:tr>
      <w:tr>
        <w:trPr>
          <w:cantSplit/>
        </w:trPr>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1. Random Forest</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9</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9</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9</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8</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8</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7</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9</w:t>
            </w:r>
          </w:p>
        </w:tc>
        <w:tc>
          <w:tcPr>
            <w:tcW w:type="pct" w:w="7.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9</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68</w:t>
            </w:r>
          </w:p>
        </w:tc>
      </w:tr>
      <w:tr>
        <w:trPr>
          <w:cantSplit/>
        </w:trPr>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2. Gradient Boosting (XGBoost)</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9</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10</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9</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10</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6</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5</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10</w:t>
            </w:r>
          </w:p>
        </w:tc>
        <w:tc>
          <w:tcPr>
            <w:tcW w:type="pct" w:w="7.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8</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67</w:t>
            </w:r>
          </w:p>
        </w:tc>
      </w:tr>
      <w:tr>
        <w:trPr>
          <w:cantSplit/>
        </w:trPr>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3. Regresión Lineal</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10</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8</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5</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5</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10</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10</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8</w:t>
            </w:r>
          </w:p>
        </w:tc>
        <w:tc>
          <w:tcPr>
            <w:tcW w:type="pct" w:w="7.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10</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66</w:t>
            </w:r>
          </w:p>
        </w:tc>
      </w:tr>
      <w:tr>
        <w:trPr>
          <w:cantSplit/>
        </w:trPr>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4. Árboles de Decisión</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9</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7</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8</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6</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9</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10</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7</w:t>
            </w:r>
          </w:p>
        </w:tc>
        <w:tc>
          <w:tcPr>
            <w:tcW w:type="pct" w:w="7.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9</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65</w:t>
            </w:r>
          </w:p>
        </w:tc>
      </w:tr>
      <w:tr>
        <w:trPr>
          <w:cantSplit/>
        </w:trPr>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5. Regresión Logística</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9</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8</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6</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6</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9</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9</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8</w:t>
            </w:r>
          </w:p>
        </w:tc>
        <w:tc>
          <w:tcPr>
            <w:tcW w:type="pct" w:w="7.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9</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64</w:t>
            </w:r>
          </w:p>
        </w:tc>
      </w:tr>
      <w:tr>
        <w:trPr>
          <w:cantSplit/>
        </w:trPr>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6. K-Means</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9</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8</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7</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6</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8</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7</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8</w:t>
            </w:r>
          </w:p>
        </w:tc>
        <w:tc>
          <w:tcPr>
            <w:tcW w:type="pct" w:w="7.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8</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61</w:t>
            </w:r>
          </w:p>
        </w:tc>
      </w:tr>
      <w:tr>
        <w:trPr>
          <w:cantSplit/>
        </w:trPr>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7. Redes Neuronales (MLP)</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9</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9</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9</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9</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4</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2</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10</w:t>
            </w:r>
          </w:p>
        </w:tc>
        <w:tc>
          <w:tcPr>
            <w:tcW w:type="pct" w:w="7.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8</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60</w:t>
            </w:r>
          </w:p>
        </w:tc>
      </w:tr>
      <w:tr>
        <w:trPr>
          <w:cantSplit/>
        </w:trPr>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8. PCA</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9</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7</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7</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6</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7</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6</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7</w:t>
            </w:r>
          </w:p>
        </w:tc>
        <w:tc>
          <w:tcPr>
            <w:tcW w:type="pct" w:w="7.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8</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57</w:t>
            </w:r>
          </w:p>
        </w:tc>
      </w:tr>
      <w:tr>
        <w:trPr>
          <w:cantSplit/>
        </w:trPr>
        <w:tc>
          <w:tcPr>
            <w:tcW w:type="pct" w:w="2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9. SVM</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9</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6</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7</w:t>
            </w:r>
          </w:p>
        </w:tc>
        <w:tc>
          <w:tcPr>
            <w:tcW w:type="pct" w:w="8.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7</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5</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4</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6</w:t>
            </w:r>
          </w:p>
        </w:tc>
        <w:tc>
          <w:tcPr>
            <w:tcW w:type="pct" w:w="7.5%"/>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8</w:t>
            </w:r>
          </w:p>
        </w:tc>
        <w:tc>
          <w:tcPr>
            <w:tcW w:type="pct" w:w="8%"/>
            <w:tcBorders>
              <w:top w:val="none" w:color="FFFFFF" w:sz="0"/>
              <w:left w:val="none" w:color="FFFFFF" w:sz="0"/>
              <w:bottom w:val="none" w:color="FFFFFF" w:sz="0"/>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52</w:t>
            </w:r>
          </w:p>
        </w:tc>
      </w:tr>
      <w:tr>
        <w:trPr>
          <w:cantSplit/>
        </w:trPr>
        <w:tc>
          <w:tcPr>
            <w:tcW w:type="pct" w:w="25%"/>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left"/>
            </w:pPr>
            <w:r>
              <w:rPr>
                <w:color w:val="000000"/>
                <w:sz w:val="17"/>
                <w:szCs w:val="17"/>
              </w:rPr>
              <w:t xml:space="preserve">10. Q-Learning</w:t>
            </w:r>
          </w:p>
        </w:tc>
        <w:tc>
          <w:tcPr>
            <w:tcW w:type="pct" w:w="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8</w:t>
            </w:r>
          </w:p>
        </w:tc>
        <w:tc>
          <w:tcPr>
            <w:tcW w:type="pct" w:w="8.5%"/>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5</w:t>
            </w:r>
          </w:p>
        </w:tc>
        <w:tc>
          <w:tcPr>
            <w:tcW w:type="pct" w:w="8.5%"/>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5</w:t>
            </w:r>
          </w:p>
        </w:tc>
        <w:tc>
          <w:tcPr>
            <w:tcW w:type="pct" w:w="8.5%"/>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6</w:t>
            </w:r>
          </w:p>
        </w:tc>
        <w:tc>
          <w:tcPr>
            <w:tcW w:type="pct" w:w="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5</w:t>
            </w:r>
          </w:p>
        </w:tc>
        <w:tc>
          <w:tcPr>
            <w:tcW w:type="pct" w:w="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6</w:t>
            </w:r>
          </w:p>
        </w:tc>
        <w:tc>
          <w:tcPr>
            <w:tcW w:type="pct" w:w="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7</w:t>
            </w:r>
          </w:p>
        </w:tc>
        <w:tc>
          <w:tcPr>
            <w:tcW w:type="pct" w:w="7.5%"/>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7</w:t>
            </w:r>
          </w:p>
        </w:tc>
        <w:tc>
          <w:tcPr>
            <w:tcW w:type="pct" w:w="8%"/>
            <w:tcBorders>
              <w:top w:val="single" w:color="000000" w:sz="8"/>
              <w:left w:val="none" w:color="FFFFFF" w:sz="0"/>
              <w:bottom w:val="single" w:color="000000" w:sz="8"/>
              <w:right w:val="none" w:color="FFFFFF" w:sz="0"/>
            </w:tcBorders>
            <w:tcMar>
              <w:top w:type="dxa" w:w="55"/>
              <w:left w:type="dxa" w:w="100"/>
              <w:bottom w:type="dxa" w:w="55"/>
              <w:right w:type="dxa" w:w="100"/>
            </w:tcMar>
            <w:vAlign w:val="center"/>
          </w:tcPr>
          <w:p>
            <w:pPr>
              <w:spacing w:line="260" w:lineRule="atLeast"/>
              <w:jc w:val="center"/>
            </w:pPr>
            <w:r>
              <w:rPr>
                <w:color w:val="000000"/>
                <w:sz w:val="17"/>
                <w:szCs w:val="17"/>
              </w:rPr>
              <w:t xml:space="preserve">49</w:t>
            </w:r>
          </w:p>
        </w:tc>
      </w:tr>
    </w:tbl>
    <w:p>
      <w:pPr>
        <w:spacing w:after="120" w:line="240"/>
      </w:pPr>
    </w:p>
    <w:p>
      <w:pPr>
        <w:pStyle w:val="Heading2"/>
        <w:keepNext/>
        <w:spacing w:after="180" w:before="340" w:line="380" w:lineRule="atLeast"/>
        <w:jc w:val="left"/>
      </w:pPr>
      <w:bookmarkStart w:id="100237" w:name="_Toc100237"/>
      <w:r>
        <w:rPr>
          <w:rFonts w:ascii="Times New Roman" w:eastAsia="Times New Roman"/>
          <w:b/>
          <w:bCs/>
          <w:color w:val="000000"/>
          <w:sz w:val="28"/>
          <w:szCs w:val="28"/>
        </w:rPr>
        <w:t xml:space="preserve">6.1 Justificación del primer lugar</w:t>
      </w:r>
      <w:bookmarkEnd w:id="100237"/>
    </w:p>
    <w:p>
      <w:pPr>
        <w:keepNext w:val="false"/>
        <w:spacing w:after="120" w:before="0" w:line="360"/>
        <w:jc w:val="both"/>
      </w:pPr>
      <w:r>
        <w:rPr>
          <w:i w:val="false"/>
          <w:iCs w:val="false"/>
          <w:color w:val="000000"/>
          <w:sz w:val="24"/>
          <w:szCs w:val="24"/>
        </w:rPr>
        <w:t xml:space="preserve">Random Forest ocupa el primer lugar no porque sea el mejor en cada criterio individual, sino porque es el único algoritmo sin debilidad grave en ninguno de ellos. Su puntaje de 68 resulta de un perfil equilibrado: importancia académica alta (Breiman, 2001, es uno de los artículos más citados del campo), uso industrial masivo como modelo por defecto de datos tabulares, versatilidad completa entre clasificación y regresión, rendimiento alto sin ajuste fino, facilidad real de implementación y una interpretabilidad media superior a la de cualquier otro método de rendimiento comparable. Su valor educativo es igualmente elevado: aprender bosques implica aprender árboles, bootstrap, ensemble, importancia de variables y validación fuera de bolsa, un microcurrículo completo.</w:t>
      </w:r>
    </w:p>
    <w:p>
      <w:pPr>
        <w:keepNext w:val="false"/>
        <w:spacing w:after="120" w:before="0" w:line="360"/>
        <w:jc w:val="both"/>
      </w:pPr>
      <w:r>
        <w:rPr>
          <w:i w:val="false"/>
          <w:iCs w:val="false"/>
          <w:color w:val="000000"/>
          <w:sz w:val="24"/>
          <w:szCs w:val="24"/>
        </w:rPr>
        <w:t xml:space="preserve">El contraste con el segundo lugar es ilustrativo: XGBoost supera a Random Forest en rendimiento (10 frente a 8) y relevancia actual, pero pierde en facilidad (6 frente a 8) y en interpretabilidad (5 frente a 7), porque exige ajuste delicado de learning rate, profundidad y regularizaciones y produce modelos menos transparentes. En la suma, un punto separa a ambos: la elección práctica entre ellos depende del proyecto, prioridad por robustez y rapidez de adopción, bosque; prioridad por precisión máxima con presupuesto de ajuste, boosting. Que los dos primeros lugares sean ensembles de árboles no es casualidad: la agregación de modelos es la técnica más fiable del Machine Learning tabular moderno, y ambos la encarnan con estrategias opuestas, promediado paralelo frente a corrección secuencial.</w:t>
      </w:r>
    </w:p>
    <w:p>
      <w:pPr>
        <w:pStyle w:val="Heading2"/>
        <w:keepNext/>
        <w:spacing w:after="180" w:before="340" w:line="380" w:lineRule="atLeast"/>
        <w:jc w:val="left"/>
      </w:pPr>
      <w:bookmarkStart w:id="100238" w:name="_Toc100238"/>
      <w:r>
        <w:rPr>
          <w:rFonts w:ascii="Times New Roman" w:eastAsia="Times New Roman"/>
          <w:b/>
          <w:bCs/>
          <w:color w:val="000000"/>
          <w:sz w:val="28"/>
          <w:szCs w:val="28"/>
        </w:rPr>
        <w:t xml:space="preserve">6.2 Justificación de las demás posiciones</w:t>
      </w:r>
      <w:bookmarkEnd w:id="100238"/>
    </w:p>
    <w:p>
      <w:pPr>
        <w:keepNext w:val="false"/>
        <w:spacing w:after="120" w:before="0" w:line="360"/>
        <w:jc w:val="both"/>
      </w:pPr>
      <w:r>
        <w:rPr>
          <w:i w:val="false"/>
          <w:iCs w:val="false"/>
          <w:color w:val="000000"/>
          <w:sz w:val="24"/>
          <w:szCs w:val="24"/>
        </w:rPr>
        <w:t xml:space="preserve">La Regresión Lineal (tercera, 66 puntos) ilustra el peso de los criterios académicos y educativos: sus puntuaciones perfectas en académico (10), facilidad (10), interpretabilidad (10) y valor educativo (10) compensan su versatilidad y rendimiento limitados (5 en ambos), y su presencia en el podio es la constatación de que el modelo más antiguo del documento sigue siendo la primera herramienta de cualquier análisis cuantitativo serio. El Árbol de Decisión (cuarto, 65) obtiene el mismo perfil de transparencia (10 en interpretabilidad) y añade versatilidad 8, pero su rendimiento individual modesto y su inestabilidad le cuestan posiciones frente a sus propios derivados.</w:t>
      </w:r>
    </w:p>
    <w:p>
      <w:pPr>
        <w:keepNext w:val="false"/>
        <w:spacing w:after="120" w:before="0" w:line="360"/>
        <w:jc w:val="both"/>
      </w:pPr>
      <w:r>
        <w:rPr>
          <w:i w:val="false"/>
          <w:iCs w:val="false"/>
          <w:color w:val="000000"/>
          <w:sz w:val="24"/>
          <w:szCs w:val="24"/>
        </w:rPr>
        <w:t xml:space="preserve">La Regresión Logística (quinta, 64) comparte el perfil de la lineal con un matiz: su salida probabilística y su dominio del scoring regulatorio le dan uso industrial ligeramente mayor en su nicho, pero la clasificación binaria pura la hace menos versátil. K-Means (sexta, 61) es el mejor colocado de los no supervisados: sencillez, velocidad y utilidad transversal de la segmentación. Las Redes Neuronales (séptima, 60) presentan el perfil más polarizado del ranking: máximos en relevancia (10) y altos en rendimiento y versatilidad, arrastrados por la facilidad (4) y la interpretabilidad (2); el ranking mide aquí el costo de dominio, no la importancia del método, que es estructural en el campo.</w:t>
      </w:r>
    </w:p>
    <w:p>
      <w:pPr>
        <w:keepNext w:val="false"/>
        <w:spacing w:after="120" w:before="0" w:line="360"/>
        <w:jc w:val="both"/>
      </w:pPr>
      <w:r>
        <w:rPr>
          <w:i w:val="false"/>
          <w:iCs w:val="false"/>
          <w:color w:val="000000"/>
          <w:sz w:val="24"/>
          <w:szCs w:val="24"/>
        </w:rPr>
        <w:t xml:space="preserve">PCA (octava, 57) refleja su papel de herramienta transversal más que de algoritmo central: académicamente sólida y fácil de aplicar, su versatilidad funcional es media porque su producto no es una predicción. Las SVM (novena, 52) sufren el desplazamiento histórico frente a ensembles y redes: academically impecables y todavía dominantes en su nicho de alta dimensionalidad con pocas muestras, pierden en uso industrial general (6) y en facilidad (5), por el ajuste conjunto de C y gamma y la obligación de escalado. Q-Learning (décimo, 49) cierra el ranking no por irrelevancia, sino por especificidad: su paradigma es imprescindible para la decisión secuencial, pero su uso profesional es sectorial, su escalabilidad tabular limitada y su curva de dominio exige probabilidades, programación dinámica y simulación, competencias que exceden el ciclo básico de formación. Su inclusión garantiza, con todo, que el documento cubra los tres paradigmas del aprendizaje automático.</w:t>
      </w:r>
    </w:p>
    <w:p>
      <w:pPr>
        <w:pStyle w:val="Heading1"/>
        <w:keepNext/>
        <w:spacing w:after="260" w:before="440" w:line="400" w:lineRule="atLeast"/>
        <w:jc w:val="center"/>
      </w:pPr>
      <w:bookmarkStart w:id="100239" w:name="_Toc100239"/>
      <w:r>
        <w:rPr>
          <w:rFonts w:ascii="Times New Roman" w:eastAsia="Times New Roman"/>
          <w:b/>
          <w:bCs/>
          <w:color w:val="000000"/>
          <w:sz w:val="32"/>
          <w:szCs w:val="32"/>
        </w:rPr>
        <w:t xml:space="preserve">7. RECOMENDACIONES PARA UN ESTUDIANTE</w:t>
      </w:r>
      <w:bookmarkEnd w:id="100239"/>
    </w:p>
    <w:p>
      <w:pPr>
        <w:keepNext w:val="false"/>
        <w:spacing w:after="120" w:before="0" w:line="360"/>
        <w:jc w:val="both"/>
      </w:pPr>
      <w:r>
        <w:rPr>
          <w:i w:val="false"/>
          <w:iCs w:val="false"/>
          <w:color w:val="000000"/>
          <w:sz w:val="24"/>
          <w:szCs w:val="24"/>
        </w:rPr>
        <w:t xml:space="preserve">Este capítulo responde, con base en el análisis anterior, las doce preguntas más frecuentes de un estudiante que organiza su ruta de aprendizaje. Las respuestas asumen el contexto típico de formación en ingeniería y ciencia de datos: acceso a Python y a las bibliotecas estándar, datasets tabulares de práctica y el objetivo de llegar tanto a la comprensión conceptual como a la práctica profesional.</w:t>
      </w:r>
    </w:p>
    <w:p>
      <w:pPr>
        <w:keepNext w:val="false"/>
        <w:spacing w:after="120" w:before="60" w:line="360"/>
        <w:jc w:val="both"/>
      </w:pPr>
      <w:r>
        <w:rPr>
          <w:b/>
          <w:bCs/>
          <w:i w:val="false"/>
          <w:iCs w:val="false"/>
          <w:color w:val="000000"/>
          <w:sz w:val="24"/>
          <w:szCs w:val="24"/>
        </w:rPr>
        <w:t xml:space="preserve">1. ¿Cuál debería aprender primero?</w:t>
      </w:r>
      <w:r>
        <w:rPr>
          <w:i w:val="false"/>
          <w:iCs w:val="false"/>
          <w:color w:val="000000"/>
          <w:sz w:val="24"/>
          <w:szCs w:val="24"/>
        </w:rPr>
        <w:t xml:space="preserve"> La regresión lineal. Es el algoritmo con menor barrera de entrada matemática y de código, y con él el estudiante aprende de una vez los conceptos que atraviesan todo el campo: variables y etiquetas, función de pérdida, ajuste de parámetros, residuos, división entrenamiento-prueba y métricas de error. Aprendido bien, introduce inmediatamente después la regresión logística, que traslada el mismo andamiaje a la clasificación y añade la función sigmoide y las probabilidades.</w:t>
      </w:r>
    </w:p>
    <w:p>
      <w:pPr>
        <w:keepNext w:val="false"/>
        <w:spacing w:after="120" w:before="0" w:line="360"/>
        <w:jc w:val="both"/>
      </w:pPr>
      <w:r>
        <w:rPr>
          <w:b/>
          <w:bCs/>
          <w:i w:val="false"/>
          <w:iCs w:val="false"/>
          <w:color w:val="000000"/>
          <w:sz w:val="24"/>
          <w:szCs w:val="24"/>
        </w:rPr>
        <w:t xml:space="preserve">2. ¿Cuál debería aprender después?</w:t>
      </w:r>
      <w:r>
        <w:rPr>
          <w:i w:val="false"/>
          <w:iCs w:val="false"/>
          <w:color w:val="000000"/>
          <w:sz w:val="24"/>
          <w:szCs w:val="24"/>
        </w:rPr>
        <w:t xml:space="preserve"> Los árboles de decisión. Comprender cómo un árbol particiona los datos con Gini o entropía, y por qué sobreajustan sin poda, prepara el terreno para los dos métodos más potentes del Machine Learning tabular: Random Forest y XGBoost. El orden natural recomendado es, en consecuencia: lineal, logística, árbol, bosque y boosting, que es también el orden de complejidad creciente.</w:t>
      </w:r>
    </w:p>
    <w:p>
      <w:pPr>
        <w:keepNext w:val="false"/>
        <w:spacing w:after="120" w:before="0" w:line="360"/>
        <w:jc w:val="both"/>
      </w:pPr>
      <w:r>
        <w:rPr>
          <w:b/>
          <w:bCs/>
          <w:i w:val="false"/>
          <w:iCs w:val="false"/>
          <w:color w:val="000000"/>
          <w:sz w:val="24"/>
          <w:szCs w:val="24"/>
        </w:rPr>
        <w:t xml:space="preserve">3. ¿Cuáles son indispensables para Data Science?</w:t>
      </w:r>
      <w:r>
        <w:rPr>
          <w:i w:val="false"/>
          <w:iCs w:val="false"/>
          <w:color w:val="000000"/>
          <w:sz w:val="24"/>
          <w:szCs w:val="24"/>
        </w:rPr>
        <w:t xml:space="preserve"> Random Forest y XGBoost como motores predictivos de datos tabulares; la regresión logística como baseline probabilístico y herramienta de scoring; K-Means para segmentación; y PCA como preprocesamiento universal. Un científico de datos que domine estos cinco más la regresión lineal como referencia explicativa cubre la práctica mayoría de los proyectos tabulares reales.</w:t>
      </w:r>
    </w:p>
    <w:p>
      <w:pPr>
        <w:keepNext w:val="false"/>
        <w:spacing w:after="120" w:before="0" w:line="360"/>
        <w:jc w:val="both"/>
      </w:pPr>
      <w:r>
        <w:rPr>
          <w:b/>
          <w:bCs/>
          <w:i w:val="false"/>
          <w:iCs w:val="false"/>
          <w:color w:val="000000"/>
          <w:sz w:val="24"/>
          <w:szCs w:val="24"/>
        </w:rPr>
        <w:t xml:space="preserve">4. ¿Cuáles son importantes para análisis empresarial?</w:t>
      </w:r>
      <w:r>
        <w:rPr>
          <w:i w:val="false"/>
          <w:iCs w:val="false"/>
          <w:color w:val="000000"/>
          <w:sz w:val="24"/>
          <w:szCs w:val="24"/>
        </w:rPr>
        <w:t xml:space="preserve"> La regresión lineal (efectos y atribuciones), la logística (propensiones y riesgo), K-Means (segmentación de clientes) y los árboles de decisión (reglas de negocio comunicables). Son los métodos cuya salida lee y discute una audiencia de negocio: coeficientes, probabilidades, segmentos y reglas.</w:t>
      </w:r>
    </w:p>
    <w:p>
      <w:pPr>
        <w:keepNext w:val="false"/>
        <w:spacing w:after="120" w:before="0" w:line="360"/>
        <w:jc w:val="both"/>
      </w:pPr>
      <w:r>
        <w:rPr>
          <w:b/>
          <w:bCs/>
          <w:i w:val="false"/>
          <w:iCs w:val="false"/>
          <w:color w:val="000000"/>
          <w:sz w:val="24"/>
          <w:szCs w:val="24"/>
        </w:rPr>
        <w:t xml:space="preserve">5. ¿Cuáles son mejores para predicción (regresión)?</w:t>
      </w:r>
      <w:r>
        <w:rPr>
          <w:i w:val="false"/>
          <w:iCs w:val="false"/>
          <w:color w:val="000000"/>
          <w:sz w:val="24"/>
          <w:szCs w:val="24"/>
        </w:rPr>
        <w:t xml:space="preserve"> XGBoost y Random Forest para la máxima precisión en tabulares; la regresión lineal cuando la relación es lineal, los datos son escasos o se requiere extrapolación e interpretación; y las redes neuronales cuando el dato es imagen, serie o texto. La SVR queda como opción de nicho con alta dimensionalidad y pocas muestras.</w:t>
      </w:r>
    </w:p>
    <w:p>
      <w:pPr>
        <w:keepNext w:val="false"/>
        <w:spacing w:after="120" w:before="0" w:line="360"/>
        <w:jc w:val="both"/>
      </w:pPr>
      <w:r>
        <w:rPr>
          <w:b/>
          <w:bCs/>
          <w:i w:val="false"/>
          <w:iCs w:val="false"/>
          <w:color w:val="000000"/>
          <w:sz w:val="24"/>
          <w:szCs w:val="24"/>
        </w:rPr>
        <w:t xml:space="preserve">6. ¿Cuáles son mejores para clasificación?</w:t>
      </w:r>
      <w:r>
        <w:rPr>
          <w:i w:val="false"/>
          <w:iCs w:val="false"/>
          <w:color w:val="000000"/>
          <w:sz w:val="24"/>
          <w:szCs w:val="24"/>
        </w:rPr>
        <w:t xml:space="preserve"> XGBoost y Random Forest en tabular; la regresión logística cuando se necesitan probabilidades calibradas, coeficientes explicables y inferencia formal (banca, medicina); las redes neuronales (convolucionales y Transformers) en imagen, audio y lenguaje; y las SVM en alta dimensionalidad con pocas muestras.</w:t>
      </w:r>
    </w:p>
    <w:p>
      <w:pPr>
        <w:keepNext w:val="false"/>
        <w:spacing w:after="120" w:before="0" w:line="360"/>
        <w:jc w:val="both"/>
      </w:pPr>
      <w:r>
        <w:rPr>
          <w:b/>
          <w:bCs/>
          <w:i w:val="false"/>
          <w:iCs w:val="false"/>
          <w:color w:val="000000"/>
          <w:sz w:val="24"/>
          <w:szCs w:val="24"/>
        </w:rPr>
        <w:t xml:space="preserve">7. ¿Cuáles son mejores para clustering?</w:t>
      </w:r>
      <w:r>
        <w:rPr>
          <w:i w:val="false"/>
          <w:iCs w:val="false"/>
          <w:color w:val="000000"/>
          <w:sz w:val="24"/>
          <w:szCs w:val="24"/>
        </w:rPr>
        <w:t xml:space="preserve"> K-Means como primera opción por velocidad y claridad, con la disciplina del codo y la silueta; DBSCAN cuando se esperan formas arbitrarias y ruido; el clustering jerárquico cuando se quiere explorar niveles con un dendrograma; y las mezclas gaussianas cuando se necesita pertenencia probabilística.</w:t>
      </w:r>
    </w:p>
    <w:p>
      <w:pPr>
        <w:keepNext w:val="false"/>
        <w:spacing w:after="120" w:before="0" w:line="360"/>
        <w:jc w:val="both"/>
      </w:pPr>
      <w:r>
        <w:rPr>
          <w:b/>
          <w:bCs/>
          <w:i w:val="false"/>
          <w:iCs w:val="false"/>
          <w:color w:val="000000"/>
          <w:sz w:val="24"/>
          <w:szCs w:val="24"/>
        </w:rPr>
        <w:t xml:space="preserve">8. ¿Cuáles son fundamentales para Deep Learning?</w:t>
      </w:r>
      <w:r>
        <w:rPr>
          <w:i w:val="false"/>
          <w:iCs w:val="false"/>
          <w:color w:val="000000"/>
          <w:sz w:val="24"/>
          <w:szCs w:val="24"/>
        </w:rPr>
        <w:t xml:space="preserve"> La red neuronal artificial en su forma de perceptrón multicapa con backpropagation: es la unidad conceptual de la que derivan las convolucionales (visión), las recurrentes (series) y los Transformers (lenguaje). Comprender el paso hacia adelante, la retropropagación y el descenso por gradiente estocástico es prerrequisito de todo lo demás; para el estudio formal, Sutton y Barto (2018) y Goodfellow, Bengio y Courville (2016) son las referencias de cabecera, esta última del aprendizaje profundo.</w:t>
      </w:r>
    </w:p>
    <w:p>
      <w:pPr>
        <w:keepNext w:val="false"/>
        <w:spacing w:after="120" w:before="0" w:line="360"/>
        <w:jc w:val="both"/>
      </w:pPr>
      <w:r>
        <w:rPr>
          <w:b/>
          <w:bCs/>
          <w:i w:val="false"/>
          <w:iCs w:val="false"/>
          <w:color w:val="000000"/>
          <w:sz w:val="24"/>
          <w:szCs w:val="24"/>
        </w:rPr>
        <w:t xml:space="preserve">9. ¿Cuál es el mejor para comenzar a realizar proyectos?</w:t>
      </w:r>
      <w:r>
        <w:rPr>
          <w:i w:val="false"/>
          <w:iCs w:val="false"/>
          <w:color w:val="000000"/>
          <w:sz w:val="24"/>
          <w:szCs w:val="24"/>
        </w:rPr>
        <w:t xml:space="preserve"> Random Forest. Con scikit-learn, un proyecto de principio a fin (datos, división, modelo, métricas, importancias) cabe en una tarde, y el resultado es competitivo desde la primera configuración. Combinado con K-Means y PCA, un estudiante puede construir en pocas semanas un proyecto completo de segmentación y predicción con valor demostrable.</w:t>
      </w:r>
    </w:p>
    <w:p>
      <w:pPr>
        <w:keepNext w:val="false"/>
        <w:spacing w:after="120" w:before="0" w:line="360"/>
        <w:jc w:val="both"/>
      </w:pPr>
      <w:r>
        <w:rPr>
          <w:b/>
          <w:bCs/>
          <w:i w:val="false"/>
          <w:iCs w:val="false"/>
          <w:color w:val="000000"/>
          <w:sz w:val="24"/>
          <w:szCs w:val="24"/>
        </w:rPr>
        <w:t xml:space="preserve">10. ¿Cuál es el más versátil?</w:t>
      </w:r>
      <w:r>
        <w:rPr>
          <w:i w:val="false"/>
          <w:iCs w:val="false"/>
          <w:color w:val="000000"/>
          <w:sz w:val="24"/>
          <w:szCs w:val="24"/>
        </w:rPr>
        <w:t xml:space="preserve"> XGBoost y Random Forest comparten la corona en tareas supervisadas (clasificación y regresión con cualquier tipo de variable razonablemente codificada), y las redes neuronales son las más versátiles en sentido absoluto (clasificación, regresión, representaciones, imagen, texto y audio), al costo de la complejidad operativa. Si la versatilidad se pondera por facilidad de despliegue, el bosque gana.</w:t>
      </w:r>
    </w:p>
    <w:p>
      <w:pPr>
        <w:keepNext w:val="false"/>
        <w:spacing w:after="120" w:before="0" w:line="360"/>
        <w:jc w:val="both"/>
      </w:pPr>
      <w:r>
        <w:rPr>
          <w:b/>
          <w:bCs/>
          <w:i w:val="false"/>
          <w:iCs w:val="false"/>
          <w:color w:val="000000"/>
          <w:sz w:val="24"/>
          <w:szCs w:val="24"/>
        </w:rPr>
        <w:t xml:space="preserve">11. ¿Cuál es el más fácil de interpretar?</w:t>
      </w:r>
      <w:r>
        <w:rPr>
          <w:i w:val="false"/>
          <w:iCs w:val="false"/>
          <w:color w:val="000000"/>
          <w:sz w:val="24"/>
          <w:szCs w:val="24"/>
        </w:rPr>
        <w:t xml:space="preserve"> El árbol de decisión pequeño, cuyo diagrama y reglas son legibles sin matemáticas, seguido muy de cerca por la regresión lineal y la logística, cuyos coeficientes (y odds ratios, en la logística) cuantifican efectos con intervalos de confianza. Entre los complejos, Random Forest ofrece la mejor explicabilidad parcial mediante importancias y SHAP.</w:t>
      </w:r>
    </w:p>
    <w:p>
      <w:pPr>
        <w:keepNext w:val="false"/>
        <w:spacing w:after="120" w:before="0" w:line="360"/>
        <w:jc w:val="both"/>
      </w:pPr>
      <w:r>
        <w:rPr>
          <w:b/>
          <w:bCs/>
          <w:i w:val="false"/>
          <w:iCs w:val="false"/>
          <w:color w:val="000000"/>
          <w:sz w:val="24"/>
          <w:szCs w:val="24"/>
        </w:rPr>
        <w:t xml:space="preserve">12. ¿Cuál requiere mayor conocimiento matemático?</w:t>
      </w:r>
      <w:r>
        <w:rPr>
          <w:i w:val="false"/>
          <w:iCs w:val="false"/>
          <w:color w:val="000000"/>
          <w:sz w:val="24"/>
          <w:szCs w:val="24"/>
        </w:rPr>
        <w:t xml:space="preserve"> Las redes neuronales, por la combinación de cálculo diferencial (regla de la cadena, gradientes), álgebra lineal (espacios de parámetros, matrices grandes) y optimización numérica (tasas de aprendizaje, convexusidad, inicialización) necesaria para diagnosticar y corregir entrenamientos. En segundo nivel están las SVM (programación cuadrática, teoría de márgenes y núcleos) y Q-learning (procesos de decisión de Markov, probabilidad y programación dinámica).</w:t>
      </w:r>
    </w:p>
    <w:p>
      <w:pPr>
        <w:pStyle w:val="Heading1"/>
        <w:keepNext/>
        <w:spacing w:after="260" w:before="440" w:line="400" w:lineRule="atLeast"/>
        <w:jc w:val="center"/>
      </w:pPr>
      <w:bookmarkStart w:id="100240" w:name="_Toc100240"/>
      <w:r>
        <w:rPr>
          <w:rFonts w:ascii="Times New Roman" w:eastAsia="Times New Roman"/>
          <w:b/>
          <w:bCs/>
          <w:color w:val="000000"/>
          <w:sz w:val="32"/>
          <w:szCs w:val="32"/>
        </w:rPr>
        <w:t xml:space="preserve">8. CONCLUSIONES</w:t>
      </w:r>
      <w:bookmarkEnd w:id="100240"/>
    </w:p>
    <w:p>
      <w:pPr>
        <w:keepNext w:val="false"/>
        <w:spacing w:after="120" w:before="0" w:line="360"/>
        <w:jc w:val="both"/>
      </w:pPr>
      <w:r>
        <w:rPr>
          <w:b/>
          <w:bCs/>
          <w:i w:val="false"/>
          <w:iCs w:val="false"/>
          <w:color w:val="000000"/>
          <w:sz w:val="24"/>
          <w:szCs w:val="24"/>
        </w:rPr>
        <w:t xml:space="preserve">Sobre los principales hallazgos.</w:t>
      </w:r>
      <w:r>
        <w:rPr>
          <w:i w:val="false"/>
          <w:iCs w:val="false"/>
          <w:color w:val="000000"/>
          <w:sz w:val="24"/>
          <w:szCs w:val="24"/>
        </w:rPr>
        <w:t xml:space="preserve"> El análisis de los diez algoritmos permite confirmar que el Machine Learning es un repertorio de compromisos y no una colección de herramientas intercambiables. La primera conclusión general es que los criterios de selección aplicados, académicos, profesionales y técnicos, producen un conjunto que cubre los tres paradigmas del aprendizaje (supervisado, no supervisado y por refuerzo) y las tareas fundamentales (regresión, clasificación, clustering, reducción de dimensionalidad y decisión secuencial), y que ese equilibrio de diversidad no sacrificó relevancia: los diez métodos seleccionados figuran explícitamente en la fuente de referencia y en los currículos de referencia del campo.</w:t>
      </w:r>
    </w:p>
    <w:p>
      <w:pPr>
        <w:keepNext w:val="false"/>
        <w:spacing w:after="120" w:before="0" w:line="360"/>
        <w:jc w:val="both"/>
      </w:pPr>
      <w:r>
        <w:rPr>
          <w:b/>
          <w:bCs/>
          <w:i w:val="false"/>
          <w:iCs w:val="false"/>
          <w:color w:val="000000"/>
          <w:sz w:val="24"/>
          <w:szCs w:val="24"/>
        </w:rPr>
        <w:t xml:space="preserve">Sobre las diferencias entre algoritmos.</w:t>
      </w:r>
      <w:r>
        <w:rPr>
          <w:i w:val="false"/>
          <w:iCs w:val="false"/>
          <w:color w:val="000000"/>
          <w:sz w:val="24"/>
          <w:szCs w:val="24"/>
        </w:rPr>
        <w:t xml:space="preserve"> Los métodos se distinguen por el tipo de señal que aprenden (etiquetas, estructura o recompensas), por sus supuestos de fondo (linealidad, margen, esfericidad de grupos, representación jerárquica) y por su posición en los compromisos estructurales del campo: sesgo contra varianza, precisión contra interpretabilidad y rendimiento contra costo computacional. El ranking cuantificó estos compromisos: los ensembles de árboles dominan el tabular (68 y 67 puntos), los modelos lineales dominan la transparencia y la eficiencia (66 y 64), y las redes neuronales concentran el máximo potencial y el máximo costo de dominio (60). Ningún método ganó en todo; el que más se aproximó al perfil sin debilidades, Random Forest, resultó el mejor posicionado.</w:t>
      </w:r>
    </w:p>
    <w:p>
      <w:pPr>
        <w:keepNext w:val="false"/>
        <w:spacing w:after="120" w:before="0" w:line="360"/>
        <w:jc w:val="both"/>
      </w:pPr>
      <w:r>
        <w:rPr>
          <w:b/>
          <w:bCs/>
          <w:i w:val="false"/>
          <w:iCs w:val="false"/>
          <w:color w:val="000000"/>
          <w:sz w:val="24"/>
          <w:szCs w:val="24"/>
        </w:rPr>
        <w:t xml:space="preserve">Sobre la importancia de elegir el algoritmo adecuado.</w:t>
      </w:r>
      <w:r>
        <w:rPr>
          <w:i w:val="false"/>
          <w:iCs w:val="false"/>
          <w:color w:val="000000"/>
          <w:sz w:val="24"/>
          <w:szCs w:val="24"/>
        </w:rPr>
        <w:t xml:space="preserve"> El teorema de no hay almuerzo gratis formaliza lo que la práctica confirma: la selección debe partir del tipo de dato, del volumen, del requisito de explicabilidad y del costo de los errores, no de la moda o de la familiaridad. Los capítulos 4 y 5 muestran que la misma tabla de datos puede requerir un bosque (máxima precisión), una logística (probabilidades regulatorias), un árbol (reglas operativas) o una SVM (muchas variables y pocas filas). Elegir mal no solo cuesta precisión: cuesta interpretabilidad, tiempo de cómputo y credibilidad del proyecto.</w:t>
      </w:r>
    </w:p>
    <w:p>
      <w:pPr>
        <w:keepNext w:val="false"/>
        <w:spacing w:after="120" w:before="0" w:line="360"/>
        <w:jc w:val="both"/>
      </w:pPr>
      <w:r>
        <w:rPr>
          <w:b/>
          <w:bCs/>
          <w:i w:val="false"/>
          <w:iCs w:val="false"/>
          <w:color w:val="000000"/>
          <w:sz w:val="24"/>
          <w:szCs w:val="24"/>
        </w:rPr>
        <w:t xml:space="preserve">Sobre la importancia de los datos.</w:t>
      </w:r>
      <w:r>
        <w:rPr>
          <w:i w:val="false"/>
          <w:iCs w:val="false"/>
          <w:color w:val="000000"/>
          <w:sz w:val="24"/>
          <w:szCs w:val="24"/>
        </w:rPr>
        <w:t xml:space="preserve"> Todos los análisis convergen en que la calidad, el volumen y la preparación de los datos condicionan el resultado más que la elección fina entre algoritmos. La estandarización es obligatoria para K-Means, PCA, SVM y redes; las categóricas exigen codificación cuidadosa en todos; los atípicos deforman a los lineales, a K-Means y a las SVM; el desbalance de clases exige ponderación en casi todos; y en refuerzo, la fidelidad del simulador y el diseño de la recompensa son el equivalente del etiquetado correcto. Un dato bien preparado con un modelo modesto suele superar a un dato precario con el algoritmo más sofisticado.</w:t>
      </w:r>
    </w:p>
    <w:p>
      <w:pPr>
        <w:keepNext w:val="false"/>
        <w:spacing w:after="120" w:before="0" w:line="360"/>
        <w:jc w:val="both"/>
      </w:pPr>
      <w:r>
        <w:rPr>
          <w:b/>
          <w:bCs/>
          <w:i w:val="false"/>
          <w:iCs w:val="false"/>
          <w:color w:val="000000"/>
          <w:sz w:val="24"/>
          <w:szCs w:val="24"/>
        </w:rPr>
        <w:t xml:space="preserve">Sobre la importancia de la evaluación.</w:t>
      </w:r>
      <w:r>
        <w:rPr>
          <w:i w:val="false"/>
          <w:iCs w:val="false"/>
          <w:color w:val="000000"/>
          <w:sz w:val="24"/>
          <w:szCs w:val="24"/>
        </w:rPr>
        <w:t xml:space="preserve"> Ningún modelo está justificado sin evaluación rigurosa en datos no vistos: división entrenamiento-validación-prueba o validación cruzada, métricas alineadas con el costo del negocio (AUC, F1, RMSE, silueta, recompensa), control del sobreajuste y, cuando hay búsqueda de hiperparámetros, validación anidada. El documento mostró además que cada paradigma impone su protocolo: calibración de probabilidades en la logística, curvas de aprendizaje en redes y boosting, estabilidad de particiones en K-Means y evaluación en entornos independientes en refuerzo. La evaluación no es el final del proyecto: es su sistema de gobierno.</w:t>
      </w:r>
    </w:p>
    <w:p>
      <w:pPr>
        <w:keepNext w:val="false"/>
        <w:spacing w:after="120" w:before="0" w:line="360"/>
        <w:jc w:val="both"/>
      </w:pPr>
      <w:r>
        <w:rPr>
          <w:b/>
          <w:bCs/>
          <w:i w:val="false"/>
          <w:iCs w:val="false"/>
          <w:color w:val="000000"/>
          <w:sz w:val="24"/>
          <w:szCs w:val="24"/>
        </w:rPr>
        <w:t xml:space="preserve">Sobre la utilidad de conocer varios algoritmos.</w:t>
      </w:r>
      <w:r>
        <w:rPr>
          <w:i w:val="false"/>
          <w:iCs w:val="false"/>
          <w:color w:val="000000"/>
          <w:sz w:val="24"/>
          <w:szCs w:val="24"/>
        </w:rPr>
        <w:t xml:space="preserve"> Los diez métodos estudiados forman una red de conceptos compartidos: la impureza de los árboles reaparece en los bosques; el gradiente de la regresión reaparece en el boosting y en las redes; las distancias de K-Means reaparecen en las SVM y en el k-NN; la proyección de PCA alimenta a todos; y el valor de Bellman estructura el refuerzo. Aprenderlos en familia, como este documento intenta mostrar con su estructura homogénea de análisis, multiplica la comprensión de cada uno y habilita decisiones de arquitectura completa (preprocesamiento, modelo, ensemble y explicación) en lugar de decisiones aisladas.</w:t>
      </w:r>
    </w:p>
    <w:p>
      <w:pPr>
        <w:keepNext w:val="false"/>
        <w:spacing w:after="120" w:before="0" w:line="360"/>
        <w:jc w:val="both"/>
      </w:pPr>
      <w:r>
        <w:rPr>
          <w:b/>
          <w:bCs/>
          <w:i w:val="false"/>
          <w:iCs w:val="false"/>
          <w:color w:val="000000"/>
          <w:sz w:val="24"/>
          <w:szCs w:val="24"/>
        </w:rPr>
        <w:t xml:space="preserve">Conclusión sobre el algoritmo mejor posicionado.</w:t>
      </w:r>
      <w:r>
        <w:rPr>
          <w:i w:val="false"/>
          <w:iCs w:val="false"/>
          <w:color w:val="000000"/>
          <w:sz w:val="24"/>
          <w:szCs w:val="24"/>
        </w:rPr>
        <w:t xml:space="preserve"> Random Forest encabeza el ranking porque encarna el mejor equilibrio global entre precisión, robustez, versatilidad, interpretabilidad parcial y costo de adopción: es, en términos operativos, el algoritmo con el que un estudiante y un profesional obtienen el mayor valor por unidad de esfuerzo en el terreno más frecuente de la práctica, el dato tabular. Conviene, con todo, cerrar con la lección más profunda del análisis: el primer lugar del bosque no anula a los demás, los exige, sin árboles no hay bosque, sin regresión no hay baseline, sin clustering ni PCA no hay exploración, sin redes no hay texto ni imagen y sin refuerzo no hay decisión secuencial. La verdadera competencia no es entre algoritmos, sino entre quienes saben elegirlos y quienes no.</w:t>
      </w:r>
    </w:p>
    <w:p>
      <w:pPr>
        <w:pStyle w:val="Heading1"/>
        <w:keepNext/>
        <w:spacing w:after="260" w:before="440" w:line="400" w:lineRule="atLeast"/>
        <w:jc w:val="center"/>
      </w:pPr>
      <w:bookmarkStart w:id="100241" w:name="_Toc100241"/>
      <w:r>
        <w:rPr>
          <w:rFonts w:ascii="Times New Roman" w:eastAsia="Times New Roman"/>
          <w:b/>
          <w:bCs/>
          <w:color w:val="000000"/>
          <w:sz w:val="32"/>
          <w:szCs w:val="32"/>
        </w:rPr>
        <w:t xml:space="preserve">9. REFERENCIAS BIBLIOGRÁFICAS</w:t>
      </w:r>
      <w:bookmarkEnd w:id="100241"/>
    </w:p>
    <w:p>
      <w:pPr>
        <w:keepNext w:val="false"/>
        <w:spacing w:after="120" w:before="0" w:line="360"/>
        <w:jc w:val="both"/>
      </w:pPr>
      <w:r>
        <w:rPr>
          <w:i w:val="false"/>
          <w:iCs w:val="false"/>
          <w:color w:val="000000"/>
          <w:sz w:val="24"/>
          <w:szCs w:val="24"/>
        </w:rPr>
        <w:t xml:space="preserve">Las referencias se presentan en formato APA (7.ª edición), ordenadas alfabéticamente. Wikipedia se empleó únicamente como fuente inicial de identificación de algoritmos, conforme al objetivo del trabajo; la carga argumental descansa en la literatura académica y en la documentación oficial de las bibliotecas.</w:t>
      </w:r>
    </w:p>
    <w:p>
      <w:pPr>
        <w:spacing w:after="140" w:line="360"/>
        <w:ind w:left="480" w:hanging="480"/>
        <w:jc w:val="left"/>
      </w:pPr>
      <w:r>
        <w:rPr>
          <w:rFonts w:ascii="Times New Roman"/>
          <w:i w:val="false"/>
          <w:iCs w:val="false"/>
          <w:color w:val="000000"/>
          <w:sz w:val="24"/>
          <w:szCs w:val="24"/>
        </w:rPr>
        <w:t xml:space="preserve">Bellman, R. (1957). </w:t>
      </w:r>
      <w:r>
        <w:rPr>
          <w:rFonts w:ascii="Times New Roman"/>
          <w:i/>
          <w:iCs/>
          <w:color w:val="000000"/>
          <w:sz w:val="24"/>
          <w:szCs w:val="24"/>
        </w:rPr>
        <w:t xml:space="preserve">Dynamic programming</w:t>
      </w:r>
      <w:r>
        <w:rPr>
          <w:rFonts w:ascii="Times New Roman"/>
          <w:i w:val="false"/>
          <w:iCs w:val="false"/>
          <w:color w:val="000000"/>
          <w:sz w:val="24"/>
          <w:szCs w:val="24"/>
        </w:rPr>
        <w:t xml:space="preserve">. Princeton University Press.</w:t>
      </w:r>
    </w:p>
    <w:p>
      <w:pPr>
        <w:spacing w:after="140" w:line="360"/>
        <w:ind w:left="480" w:hanging="480"/>
        <w:jc w:val="left"/>
      </w:pPr>
      <w:r>
        <w:rPr>
          <w:rFonts w:ascii="Times New Roman"/>
          <w:i w:val="false"/>
          <w:iCs w:val="false"/>
          <w:color w:val="000000"/>
          <w:sz w:val="24"/>
          <w:szCs w:val="24"/>
        </w:rPr>
        <w:t xml:space="preserve">Berkson, J. (1944). Application of the logistic function to bio-assay. </w:t>
      </w:r>
      <w:r>
        <w:rPr>
          <w:rFonts w:ascii="Times New Roman"/>
          <w:i/>
          <w:iCs/>
          <w:color w:val="000000"/>
          <w:sz w:val="24"/>
          <w:szCs w:val="24"/>
        </w:rPr>
        <w:t xml:space="preserve">Journal of the American Statistical Association, 39</w:t>
      </w:r>
      <w:r>
        <w:rPr>
          <w:rFonts w:ascii="Times New Roman"/>
          <w:i w:val="false"/>
          <w:iCs w:val="false"/>
          <w:color w:val="000000"/>
          <w:sz w:val="24"/>
          <w:szCs w:val="24"/>
        </w:rPr>
        <w:t xml:space="preserve">(227), 357–365.</w:t>
      </w:r>
    </w:p>
    <w:p>
      <w:pPr>
        <w:spacing w:after="140" w:line="360"/>
        <w:ind w:left="480" w:hanging="480"/>
        <w:jc w:val="left"/>
      </w:pPr>
      <w:r>
        <w:rPr>
          <w:rFonts w:ascii="Times New Roman"/>
          <w:i w:val="false"/>
          <w:iCs w:val="false"/>
          <w:color w:val="000000"/>
          <w:sz w:val="24"/>
          <w:szCs w:val="24"/>
        </w:rPr>
        <w:t xml:space="preserve">Bishop, C. M. (2006). </w:t>
      </w:r>
      <w:r>
        <w:rPr>
          <w:rFonts w:ascii="Times New Roman"/>
          <w:i/>
          <w:iCs/>
          <w:color w:val="000000"/>
          <w:sz w:val="24"/>
          <w:szCs w:val="24"/>
        </w:rPr>
        <w:t xml:space="preserve">Pattern recognition and machine learning</w:t>
      </w:r>
      <w:r>
        <w:rPr>
          <w:rFonts w:ascii="Times New Roman"/>
          <w:i w:val="false"/>
          <w:iCs w:val="false"/>
          <w:color w:val="000000"/>
          <w:sz w:val="24"/>
          <w:szCs w:val="24"/>
        </w:rPr>
        <w:t xml:space="preserve">. Springer.</w:t>
      </w:r>
    </w:p>
    <w:p>
      <w:pPr>
        <w:spacing w:after="140" w:line="360"/>
        <w:ind w:left="480" w:hanging="480"/>
        <w:jc w:val="left"/>
      </w:pPr>
      <w:r>
        <w:rPr>
          <w:rFonts w:ascii="Times New Roman"/>
          <w:i w:val="false"/>
          <w:iCs w:val="false"/>
          <w:color w:val="000000"/>
          <w:sz w:val="24"/>
          <w:szCs w:val="24"/>
        </w:rPr>
        <w:t xml:space="preserve">Boser, B. E., Guyon, I. M., &amp; Vapnik, V. N. (1992). A training algorithm for optimal margin classifiers. En </w:t>
      </w:r>
      <w:r>
        <w:rPr>
          <w:rFonts w:ascii="Times New Roman"/>
          <w:i/>
          <w:iCs/>
          <w:color w:val="000000"/>
          <w:sz w:val="24"/>
          <w:szCs w:val="24"/>
        </w:rPr>
        <w:t xml:space="preserve">Proceedings of the Fifth Annual ACM Workshop on Computational Learning Theory</w:t>
      </w:r>
      <w:r>
        <w:rPr>
          <w:rFonts w:ascii="Times New Roman"/>
          <w:i w:val="false"/>
          <w:iCs w:val="false"/>
          <w:color w:val="000000"/>
          <w:sz w:val="24"/>
          <w:szCs w:val="24"/>
        </w:rPr>
        <w:t xml:space="preserve"> (pp. 144–152). ACM. https://doi.org/10.1145/130385.130401</w:t>
      </w:r>
    </w:p>
    <w:p>
      <w:pPr>
        <w:spacing w:after="140" w:line="360"/>
        <w:ind w:left="480" w:hanging="480"/>
        <w:jc w:val="left"/>
      </w:pPr>
      <w:r>
        <w:rPr>
          <w:rFonts w:ascii="Times New Roman"/>
          <w:i w:val="false"/>
          <w:iCs w:val="false"/>
          <w:color w:val="000000"/>
          <w:sz w:val="24"/>
          <w:szCs w:val="24"/>
        </w:rPr>
        <w:t xml:space="preserve">Breiman, L. (2001). Random forests. </w:t>
      </w:r>
      <w:r>
        <w:rPr>
          <w:rFonts w:ascii="Times New Roman"/>
          <w:i/>
          <w:iCs/>
          <w:color w:val="000000"/>
          <w:sz w:val="24"/>
          <w:szCs w:val="24"/>
        </w:rPr>
        <w:t xml:space="preserve">Machine Learning, 45</w:t>
      </w:r>
      <w:r>
        <w:rPr>
          <w:rFonts w:ascii="Times New Roman"/>
          <w:i w:val="false"/>
          <w:iCs w:val="false"/>
          <w:color w:val="000000"/>
          <w:sz w:val="24"/>
          <w:szCs w:val="24"/>
        </w:rPr>
        <w:t xml:space="preserve">(1), 5–32. https://doi.org/10.1023/A:1010933404324</w:t>
      </w:r>
    </w:p>
    <w:p>
      <w:pPr>
        <w:spacing w:after="140" w:line="360"/>
        <w:ind w:left="480" w:hanging="480"/>
        <w:jc w:val="left"/>
      </w:pPr>
      <w:r>
        <w:rPr>
          <w:rFonts w:ascii="Times New Roman"/>
          <w:i w:val="false"/>
          <w:iCs w:val="false"/>
          <w:color w:val="000000"/>
          <w:sz w:val="24"/>
          <w:szCs w:val="24"/>
        </w:rPr>
        <w:t xml:space="preserve">Breiman, L., Friedman, J. H., Olshen, R. A., &amp; Stone, C. J. (1984). </w:t>
      </w:r>
      <w:r>
        <w:rPr>
          <w:rFonts w:ascii="Times New Roman"/>
          <w:i/>
          <w:iCs/>
          <w:color w:val="000000"/>
          <w:sz w:val="24"/>
          <w:szCs w:val="24"/>
        </w:rPr>
        <w:t xml:space="preserve">Classification and regression trees</w:t>
      </w:r>
      <w:r>
        <w:rPr>
          <w:rFonts w:ascii="Times New Roman"/>
          <w:i w:val="false"/>
          <w:iCs w:val="false"/>
          <w:color w:val="000000"/>
          <w:sz w:val="24"/>
          <w:szCs w:val="24"/>
        </w:rPr>
        <w:t xml:space="preserve">. Wadsworth.</w:t>
      </w:r>
    </w:p>
    <w:p>
      <w:pPr>
        <w:spacing w:after="140" w:line="360"/>
        <w:ind w:left="480" w:hanging="480"/>
        <w:jc w:val="left"/>
      </w:pPr>
      <w:r>
        <w:rPr>
          <w:rFonts w:ascii="Times New Roman"/>
          <w:i w:val="false"/>
          <w:iCs w:val="false"/>
          <w:color w:val="000000"/>
          <w:sz w:val="24"/>
          <w:szCs w:val="24"/>
        </w:rPr>
        <w:t xml:space="preserve">Chen, T., &amp; Guestrin, C. (2016). XGBoost: A scalable tree boosting system. En </w:t>
      </w:r>
      <w:r>
        <w:rPr>
          <w:rFonts w:ascii="Times New Roman"/>
          <w:i/>
          <w:iCs/>
          <w:color w:val="000000"/>
          <w:sz w:val="24"/>
          <w:szCs w:val="24"/>
        </w:rPr>
        <w:t xml:space="preserve">Proceedings of the 22nd ACM SIGKDD International Conference on Knowledge Discovery and Data Mining</w:t>
      </w:r>
      <w:r>
        <w:rPr>
          <w:rFonts w:ascii="Times New Roman"/>
          <w:i w:val="false"/>
          <w:iCs w:val="false"/>
          <w:color w:val="000000"/>
          <w:sz w:val="24"/>
          <w:szCs w:val="24"/>
        </w:rPr>
        <w:t xml:space="preserve"> (pp. 785–794). ACM. https://doi.org/10.1145/2939672.2939785</w:t>
      </w:r>
    </w:p>
    <w:p>
      <w:pPr>
        <w:spacing w:after="140" w:line="360"/>
        <w:ind w:left="480" w:hanging="480"/>
        <w:jc w:val="left"/>
      </w:pPr>
      <w:r>
        <w:rPr>
          <w:rFonts w:ascii="Times New Roman"/>
          <w:i w:val="false"/>
          <w:iCs w:val="false"/>
          <w:color w:val="000000"/>
          <w:sz w:val="24"/>
          <w:szCs w:val="24"/>
        </w:rPr>
        <w:t xml:space="preserve">Cortes, C., &amp; Vapnik, V. (1995). Support-vector networks. </w:t>
      </w:r>
      <w:r>
        <w:rPr>
          <w:rFonts w:ascii="Times New Roman"/>
          <w:i/>
          <w:iCs/>
          <w:color w:val="000000"/>
          <w:sz w:val="24"/>
          <w:szCs w:val="24"/>
        </w:rPr>
        <w:t xml:space="preserve">Machine Learning, 20</w:t>
      </w:r>
      <w:r>
        <w:rPr>
          <w:rFonts w:ascii="Times New Roman"/>
          <w:i w:val="false"/>
          <w:iCs w:val="false"/>
          <w:color w:val="000000"/>
          <w:sz w:val="24"/>
          <w:szCs w:val="24"/>
        </w:rPr>
        <w:t xml:space="preserve">(3), 273–297. https://doi.org/10.1007/BF00994018</w:t>
      </w:r>
    </w:p>
    <w:p>
      <w:pPr>
        <w:spacing w:after="140" w:line="360"/>
        <w:ind w:left="480" w:hanging="480"/>
        <w:jc w:val="left"/>
      </w:pPr>
      <w:r>
        <w:rPr>
          <w:rFonts w:ascii="Times New Roman"/>
          <w:i w:val="false"/>
          <w:iCs w:val="false"/>
          <w:color w:val="000000"/>
          <w:sz w:val="24"/>
          <w:szCs w:val="24"/>
        </w:rPr>
        <w:t xml:space="preserve">Cox, D. R. (1958). The regression analysis of binary sequences. </w:t>
      </w:r>
      <w:r>
        <w:rPr>
          <w:rFonts w:ascii="Times New Roman"/>
          <w:i/>
          <w:iCs/>
          <w:color w:val="000000"/>
          <w:sz w:val="24"/>
          <w:szCs w:val="24"/>
        </w:rPr>
        <w:t xml:space="preserve">Journal of the Royal Statistical Society: Series B (Methodological), 20</w:t>
      </w:r>
      <w:r>
        <w:rPr>
          <w:rFonts w:ascii="Times New Roman"/>
          <w:i w:val="false"/>
          <w:iCs w:val="false"/>
          <w:color w:val="000000"/>
          <w:sz w:val="24"/>
          <w:szCs w:val="24"/>
        </w:rPr>
        <w:t xml:space="preserve">(2), 215–242.</w:t>
      </w:r>
    </w:p>
    <w:p>
      <w:pPr>
        <w:spacing w:after="140" w:line="360"/>
        <w:ind w:left="480" w:hanging="480"/>
        <w:jc w:val="left"/>
      </w:pPr>
      <w:r>
        <w:rPr>
          <w:rFonts w:ascii="Times New Roman"/>
          <w:i w:val="false"/>
          <w:iCs w:val="false"/>
          <w:color w:val="000000"/>
          <w:sz w:val="24"/>
          <w:szCs w:val="24"/>
        </w:rPr>
        <w:t xml:space="preserve">Friedman, J. H. (2001). Greedy function approximation: A gradient boosting machine. </w:t>
      </w:r>
      <w:r>
        <w:rPr>
          <w:rFonts w:ascii="Times New Roman"/>
          <w:i/>
          <w:iCs/>
          <w:color w:val="000000"/>
          <w:sz w:val="24"/>
          <w:szCs w:val="24"/>
        </w:rPr>
        <w:t xml:space="preserve">The Annals of Statistics, 29</w:t>
      </w:r>
      <w:r>
        <w:rPr>
          <w:rFonts w:ascii="Times New Roman"/>
          <w:i w:val="false"/>
          <w:iCs w:val="false"/>
          <w:color w:val="000000"/>
          <w:sz w:val="24"/>
          <w:szCs w:val="24"/>
        </w:rPr>
        <w:t xml:space="preserve">(5), 1189–1232. https://doi.org/10.1214/aos/1013203451</w:t>
      </w:r>
    </w:p>
    <w:p>
      <w:pPr>
        <w:spacing w:after="140" w:line="360"/>
        <w:ind w:left="480" w:hanging="480"/>
        <w:jc w:val="left"/>
      </w:pPr>
      <w:r>
        <w:rPr>
          <w:rFonts w:ascii="Times New Roman"/>
          <w:i w:val="false"/>
          <w:iCs w:val="false"/>
          <w:color w:val="000000"/>
          <w:sz w:val="24"/>
          <w:szCs w:val="24"/>
        </w:rPr>
        <w:t xml:space="preserve">Géron, A. (2019). </w:t>
      </w:r>
      <w:r>
        <w:rPr>
          <w:rFonts w:ascii="Times New Roman"/>
          <w:i/>
          <w:iCs/>
          <w:color w:val="000000"/>
          <w:sz w:val="24"/>
          <w:szCs w:val="24"/>
        </w:rPr>
        <w:t xml:space="preserve">Hands-on machine learning with Scikit-Learn, Keras, and TensorFlow</w:t>
      </w:r>
      <w:r>
        <w:rPr>
          <w:rFonts w:ascii="Times New Roman"/>
          <w:i w:val="false"/>
          <w:iCs w:val="false"/>
          <w:color w:val="000000"/>
          <w:sz w:val="24"/>
          <w:szCs w:val="24"/>
        </w:rPr>
        <w:t xml:space="preserve"> (2.ª ed.). O'Reilly Media.</w:t>
      </w:r>
    </w:p>
    <w:p>
      <w:pPr>
        <w:spacing w:after="140" w:line="360"/>
        <w:ind w:left="480" w:hanging="480"/>
        <w:jc w:val="left"/>
      </w:pPr>
      <w:r>
        <w:rPr>
          <w:rFonts w:ascii="Times New Roman"/>
          <w:i w:val="false"/>
          <w:iCs w:val="false"/>
          <w:color w:val="000000"/>
          <w:sz w:val="24"/>
          <w:szCs w:val="24"/>
        </w:rPr>
        <w:t xml:space="preserve">Goodfellow, I., Bengio, Y., &amp; Courville, A. (2016). </w:t>
      </w:r>
      <w:r>
        <w:rPr>
          <w:rFonts w:ascii="Times New Roman"/>
          <w:i/>
          <w:iCs/>
          <w:color w:val="000000"/>
          <w:sz w:val="24"/>
          <w:szCs w:val="24"/>
        </w:rPr>
        <w:t xml:space="preserve">Deep learning</w:t>
      </w:r>
      <w:r>
        <w:rPr>
          <w:rFonts w:ascii="Times New Roman"/>
          <w:i w:val="false"/>
          <w:iCs w:val="false"/>
          <w:color w:val="000000"/>
          <w:sz w:val="24"/>
          <w:szCs w:val="24"/>
        </w:rPr>
        <w:t xml:space="preserve">. MIT Press. https://www.deeplearningbook.org</w:t>
      </w:r>
    </w:p>
    <w:p>
      <w:pPr>
        <w:spacing w:after="140" w:line="360"/>
        <w:ind w:left="480" w:hanging="480"/>
        <w:jc w:val="left"/>
      </w:pPr>
      <w:r>
        <w:rPr>
          <w:rFonts w:ascii="Times New Roman"/>
          <w:i w:val="false"/>
          <w:iCs w:val="false"/>
          <w:color w:val="000000"/>
          <w:sz w:val="24"/>
          <w:szCs w:val="24"/>
        </w:rPr>
        <w:t xml:space="preserve">Grinsztajn, L., Oyallon, E., &amp; Varoquaux, G. (2022). Why do tree-based models still outperform deep learning on typical tabular data? </w:t>
      </w:r>
      <w:r>
        <w:rPr>
          <w:rFonts w:ascii="Times New Roman"/>
          <w:i/>
          <w:iCs/>
          <w:color w:val="000000"/>
          <w:sz w:val="24"/>
          <w:szCs w:val="24"/>
        </w:rPr>
        <w:t xml:space="preserve">Advances in Neural Information Processing Systems, 35</w:t>
      </w:r>
      <w:r>
        <w:rPr>
          <w:rFonts w:ascii="Times New Roman"/>
          <w:i w:val="false"/>
          <w:iCs w:val="false"/>
          <w:color w:val="000000"/>
          <w:sz w:val="24"/>
          <w:szCs w:val="24"/>
        </w:rPr>
        <w:t xml:space="preserve">, 507–520.</w:t>
      </w:r>
    </w:p>
    <w:p>
      <w:pPr>
        <w:spacing w:after="140" w:line="360"/>
        <w:ind w:left="480" w:hanging="480"/>
        <w:jc w:val="left"/>
      </w:pPr>
      <w:r>
        <w:rPr>
          <w:rFonts w:ascii="Times New Roman"/>
          <w:i w:val="false"/>
          <w:iCs w:val="false"/>
          <w:color w:val="000000"/>
          <w:sz w:val="24"/>
          <w:szCs w:val="24"/>
        </w:rPr>
        <w:t xml:space="preserve">Hastie, T., Tibshirani, R., &amp; Friedman, J. (2009). </w:t>
      </w:r>
      <w:r>
        <w:rPr>
          <w:rFonts w:ascii="Times New Roman"/>
          <w:i/>
          <w:iCs/>
          <w:color w:val="000000"/>
          <w:sz w:val="24"/>
          <w:szCs w:val="24"/>
        </w:rPr>
        <w:t xml:space="preserve">The elements of statistical learning: Data mining, inference, and prediction</w:t>
      </w:r>
      <w:r>
        <w:rPr>
          <w:rFonts w:ascii="Times New Roman"/>
          <w:i w:val="false"/>
          <w:iCs w:val="false"/>
          <w:color w:val="000000"/>
          <w:sz w:val="24"/>
          <w:szCs w:val="24"/>
        </w:rPr>
        <w:t xml:space="preserve"> (2.ª ed.). Springer. https://doi.org/10.1007/978-0-387-84858-7</w:t>
      </w:r>
    </w:p>
    <w:p>
      <w:pPr>
        <w:spacing w:after="140" w:line="360"/>
        <w:ind w:left="480" w:hanging="480"/>
        <w:jc w:val="left"/>
      </w:pPr>
      <w:r>
        <w:rPr>
          <w:rFonts w:ascii="Times New Roman"/>
          <w:i w:val="false"/>
          <w:iCs w:val="false"/>
          <w:color w:val="000000"/>
          <w:sz w:val="24"/>
          <w:szCs w:val="24"/>
        </w:rPr>
        <w:t xml:space="preserve">Hotelling, H. (1933). Analysis of a complex of statistical variables into principal components. </w:t>
      </w:r>
      <w:r>
        <w:rPr>
          <w:rFonts w:ascii="Times New Roman"/>
          <w:i/>
          <w:iCs/>
          <w:color w:val="000000"/>
          <w:sz w:val="24"/>
          <w:szCs w:val="24"/>
        </w:rPr>
        <w:t xml:space="preserve">Journal of Educational Psychology, 24</w:t>
      </w:r>
      <w:r>
        <w:rPr>
          <w:rFonts w:ascii="Times New Roman"/>
          <w:i w:val="false"/>
          <w:iCs w:val="false"/>
          <w:color w:val="000000"/>
          <w:sz w:val="24"/>
          <w:szCs w:val="24"/>
        </w:rPr>
        <w:t xml:space="preserve">(6), 417–441.</w:t>
      </w:r>
    </w:p>
    <w:p>
      <w:pPr>
        <w:spacing w:after="140" w:line="360"/>
        <w:ind w:left="480" w:hanging="480"/>
        <w:jc w:val="left"/>
      </w:pPr>
      <w:r>
        <w:rPr>
          <w:rFonts w:ascii="Times New Roman"/>
          <w:i w:val="false"/>
          <w:iCs w:val="false"/>
          <w:color w:val="000000"/>
          <w:sz w:val="24"/>
          <w:szCs w:val="24"/>
        </w:rPr>
        <w:t xml:space="preserve">James, G., Witten, D., Hastie, T., &amp; Tibshirani, R. (2013). </w:t>
      </w:r>
      <w:r>
        <w:rPr>
          <w:rFonts w:ascii="Times New Roman"/>
          <w:i/>
          <w:iCs/>
          <w:color w:val="000000"/>
          <w:sz w:val="24"/>
          <w:szCs w:val="24"/>
        </w:rPr>
        <w:t xml:space="preserve">An introduction to statistical learning: With applications in R</w:t>
      </w:r>
      <w:r>
        <w:rPr>
          <w:rFonts w:ascii="Times New Roman"/>
          <w:i w:val="false"/>
          <w:iCs w:val="false"/>
          <w:color w:val="000000"/>
          <w:sz w:val="24"/>
          <w:szCs w:val="24"/>
        </w:rPr>
        <w:t xml:space="preserve">. Springer. https://doi.org/10.1007/978-1-4614-7138-7</w:t>
      </w:r>
    </w:p>
    <w:p>
      <w:pPr>
        <w:spacing w:after="140" w:line="360"/>
        <w:ind w:left="480" w:hanging="480"/>
        <w:jc w:val="left"/>
      </w:pPr>
      <w:r>
        <w:rPr>
          <w:rFonts w:ascii="Times New Roman"/>
          <w:i w:val="false"/>
          <w:iCs w:val="false"/>
          <w:color w:val="000000"/>
          <w:sz w:val="24"/>
          <w:szCs w:val="24"/>
        </w:rPr>
        <w:t xml:space="preserve">Ke, G., Meng, Q., Finley, T., Wang, T., Chen, W., Ma, W., Ye, Q., &amp; Liu, T.-Y. (2017). LightGBM: A highly efficient gradient boosting decision tree. </w:t>
      </w:r>
      <w:r>
        <w:rPr>
          <w:rFonts w:ascii="Times New Roman"/>
          <w:i/>
          <w:iCs/>
          <w:color w:val="000000"/>
          <w:sz w:val="24"/>
          <w:szCs w:val="24"/>
        </w:rPr>
        <w:t xml:space="preserve">Advances in Neural Information Processing Systems, 30</w:t>
      </w:r>
      <w:r>
        <w:rPr>
          <w:rFonts w:ascii="Times New Roman"/>
          <w:i w:val="false"/>
          <w:iCs w:val="false"/>
          <w:color w:val="000000"/>
          <w:sz w:val="24"/>
          <w:szCs w:val="24"/>
        </w:rPr>
        <w:t xml:space="preserve">, 3146–3154.</w:t>
      </w:r>
    </w:p>
    <w:p>
      <w:pPr>
        <w:spacing w:after="140" w:line="360"/>
        <w:ind w:left="480" w:hanging="480"/>
        <w:jc w:val="left"/>
      </w:pPr>
      <w:r>
        <w:rPr>
          <w:rFonts w:ascii="Times New Roman"/>
          <w:i w:val="false"/>
          <w:iCs w:val="false"/>
          <w:color w:val="000000"/>
          <w:sz w:val="24"/>
          <w:szCs w:val="24"/>
        </w:rPr>
        <w:t xml:space="preserve">LeCun, Y., Bengio, Y., &amp; Hinton, G. (2015). Deep learning. </w:t>
      </w:r>
      <w:r>
        <w:rPr>
          <w:rFonts w:ascii="Times New Roman"/>
          <w:i/>
          <w:iCs/>
          <w:color w:val="000000"/>
          <w:sz w:val="24"/>
          <w:szCs w:val="24"/>
        </w:rPr>
        <w:t xml:space="preserve">Nature, 521</w:t>
      </w:r>
      <w:r>
        <w:rPr>
          <w:rFonts w:ascii="Times New Roman"/>
          <w:i w:val="false"/>
          <w:iCs w:val="false"/>
          <w:color w:val="000000"/>
          <w:sz w:val="24"/>
          <w:szCs w:val="24"/>
        </w:rPr>
        <w:t xml:space="preserve">(7553), 436–444. https://doi.org/10.1038/nature14539</w:t>
      </w:r>
    </w:p>
    <w:p>
      <w:pPr>
        <w:spacing w:after="140" w:line="360"/>
        <w:ind w:left="480" w:hanging="480"/>
        <w:jc w:val="left"/>
      </w:pPr>
      <w:r>
        <w:rPr>
          <w:rFonts w:ascii="Times New Roman"/>
          <w:i w:val="false"/>
          <w:iCs w:val="false"/>
          <w:color w:val="000000"/>
          <w:sz w:val="24"/>
          <w:szCs w:val="24"/>
        </w:rPr>
        <w:t xml:space="preserve">Lloyd, S. P. (1982). Least squares quantization in PCM. </w:t>
      </w:r>
      <w:r>
        <w:rPr>
          <w:rFonts w:ascii="Times New Roman"/>
          <w:i/>
          <w:iCs/>
          <w:color w:val="000000"/>
          <w:sz w:val="24"/>
          <w:szCs w:val="24"/>
        </w:rPr>
        <w:t xml:space="preserve">IEEE Transactions on Information Theory, 28</w:t>
      </w:r>
      <w:r>
        <w:rPr>
          <w:rFonts w:ascii="Times New Roman"/>
          <w:i w:val="false"/>
          <w:iCs w:val="false"/>
          <w:color w:val="000000"/>
          <w:sz w:val="24"/>
          <w:szCs w:val="24"/>
        </w:rPr>
        <w:t xml:space="preserve">(2), 129–137. https://doi.org/10.1109/TIT.1982.1056489</w:t>
      </w:r>
    </w:p>
    <w:p>
      <w:pPr>
        <w:spacing w:after="140" w:line="360"/>
        <w:ind w:left="480" w:hanging="480"/>
        <w:jc w:val="left"/>
      </w:pPr>
      <w:r>
        <w:rPr>
          <w:rFonts w:ascii="Times New Roman"/>
          <w:i w:val="false"/>
          <w:iCs w:val="false"/>
          <w:color w:val="000000"/>
          <w:sz w:val="24"/>
          <w:szCs w:val="24"/>
        </w:rPr>
        <w:t xml:space="preserve">Lundberg, S. M., &amp; Lee, S.-I. (2017). A unified approach to interpreting model predictions. </w:t>
      </w:r>
      <w:r>
        <w:rPr>
          <w:rFonts w:ascii="Times New Roman"/>
          <w:i/>
          <w:iCs/>
          <w:color w:val="000000"/>
          <w:sz w:val="24"/>
          <w:szCs w:val="24"/>
        </w:rPr>
        <w:t xml:space="preserve">Advances in Neural Information Processing Systems, 30</w:t>
      </w:r>
      <w:r>
        <w:rPr>
          <w:rFonts w:ascii="Times New Roman"/>
          <w:i w:val="false"/>
          <w:iCs w:val="false"/>
          <w:color w:val="000000"/>
          <w:sz w:val="24"/>
          <w:szCs w:val="24"/>
        </w:rPr>
        <w:t xml:space="preserve">, 4765–4774.</w:t>
      </w:r>
    </w:p>
    <w:p>
      <w:pPr>
        <w:spacing w:after="140" w:line="360"/>
        <w:ind w:left="480" w:hanging="480"/>
        <w:jc w:val="left"/>
      </w:pPr>
      <w:r>
        <w:rPr>
          <w:rFonts w:ascii="Times New Roman"/>
          <w:i w:val="false"/>
          <w:iCs w:val="false"/>
          <w:color w:val="000000"/>
          <w:sz w:val="24"/>
          <w:szCs w:val="24"/>
        </w:rPr>
        <w:t xml:space="preserve">Lundberg, S. M., Erion, G., Chen, H., DeGrave, A., Prutkin, J. M., Nair, B., Katz, R., Himmelfarb, J., Bansal, N., &amp; Lee, S.-I. (2020). From local explanations to global understanding with explainable AI for trees. </w:t>
      </w:r>
      <w:r>
        <w:rPr>
          <w:rFonts w:ascii="Times New Roman"/>
          <w:i/>
          <w:iCs/>
          <w:color w:val="000000"/>
          <w:sz w:val="24"/>
          <w:szCs w:val="24"/>
        </w:rPr>
        <w:t xml:space="preserve">Nature Machine Intelligence, 2</w:t>
      </w:r>
      <w:r>
        <w:rPr>
          <w:rFonts w:ascii="Times New Roman"/>
          <w:i w:val="false"/>
          <w:iCs w:val="false"/>
          <w:color w:val="000000"/>
          <w:sz w:val="24"/>
          <w:szCs w:val="24"/>
        </w:rPr>
        <w:t xml:space="preserve">(1), 56–67. https://doi.org/10.1038/s42256-019-0138-9</w:t>
      </w:r>
    </w:p>
    <w:p>
      <w:pPr>
        <w:spacing w:after="140" w:line="360"/>
        <w:ind w:left="480" w:hanging="480"/>
        <w:jc w:val="left"/>
      </w:pPr>
      <w:r>
        <w:rPr>
          <w:rFonts w:ascii="Times New Roman"/>
          <w:i w:val="false"/>
          <w:iCs w:val="false"/>
          <w:color w:val="000000"/>
          <w:sz w:val="24"/>
          <w:szCs w:val="24"/>
        </w:rPr>
        <w:t xml:space="preserve">MacQueen, J. (1967). Some methods for classification and analysis of multivariate observations. En </w:t>
      </w:r>
      <w:r>
        <w:rPr>
          <w:rFonts w:ascii="Times New Roman"/>
          <w:i/>
          <w:iCs/>
          <w:color w:val="000000"/>
          <w:sz w:val="24"/>
          <w:szCs w:val="24"/>
        </w:rPr>
        <w:t xml:space="preserve">Proceedings of the Fifth Berkeley Symposium on Mathematical Statistics and Probability</w:t>
      </w:r>
      <w:r>
        <w:rPr>
          <w:rFonts w:ascii="Times New Roman"/>
          <w:i w:val="false"/>
          <w:iCs w:val="false"/>
          <w:color w:val="000000"/>
          <w:sz w:val="24"/>
          <w:szCs w:val="24"/>
        </w:rPr>
        <w:t xml:space="preserve"> (Vol. 1, pp. 281–297). University of California Press.</w:t>
      </w:r>
    </w:p>
    <w:p>
      <w:pPr>
        <w:spacing w:after="140" w:line="360"/>
        <w:ind w:left="480" w:hanging="480"/>
        <w:jc w:val="left"/>
      </w:pPr>
      <w:r>
        <w:rPr>
          <w:rFonts w:ascii="Times New Roman"/>
          <w:i w:val="false"/>
          <w:iCs w:val="false"/>
          <w:color w:val="000000"/>
          <w:sz w:val="24"/>
          <w:szCs w:val="24"/>
        </w:rPr>
        <w:t xml:space="preserve">McCulloch, W. S., &amp; Pitts, W. (1943). A logical calculus of the ideas immanent in nervous activity. </w:t>
      </w:r>
      <w:r>
        <w:rPr>
          <w:rFonts w:ascii="Times New Roman"/>
          <w:i/>
          <w:iCs/>
          <w:color w:val="000000"/>
          <w:sz w:val="24"/>
          <w:szCs w:val="24"/>
        </w:rPr>
        <w:t xml:space="preserve">The Bulletin of Mathematical Biophysics, 5</w:t>
      </w:r>
      <w:r>
        <w:rPr>
          <w:rFonts w:ascii="Times New Roman"/>
          <w:i w:val="false"/>
          <w:iCs w:val="false"/>
          <w:color w:val="000000"/>
          <w:sz w:val="24"/>
          <w:szCs w:val="24"/>
        </w:rPr>
        <w:t xml:space="preserve">(4), 115–133. https://doi.org/10.1007/BF02478259</w:t>
      </w:r>
    </w:p>
    <w:p>
      <w:pPr>
        <w:spacing w:after="140" w:line="360"/>
        <w:ind w:left="480" w:hanging="480"/>
        <w:jc w:val="left"/>
      </w:pPr>
      <w:r>
        <w:rPr>
          <w:rFonts w:ascii="Times New Roman"/>
          <w:i w:val="false"/>
          <w:iCs w:val="false"/>
          <w:color w:val="000000"/>
          <w:sz w:val="24"/>
          <w:szCs w:val="24"/>
        </w:rPr>
        <w:t xml:space="preserve">Mitchell, T. M. (1997). </w:t>
      </w:r>
      <w:r>
        <w:rPr>
          <w:rFonts w:ascii="Times New Roman"/>
          <w:i/>
          <w:iCs/>
          <w:color w:val="000000"/>
          <w:sz w:val="24"/>
          <w:szCs w:val="24"/>
        </w:rPr>
        <w:t xml:space="preserve">Machine learning</w:t>
      </w:r>
      <w:r>
        <w:rPr>
          <w:rFonts w:ascii="Times New Roman"/>
          <w:i w:val="false"/>
          <w:iCs w:val="false"/>
          <w:color w:val="000000"/>
          <w:sz w:val="24"/>
          <w:szCs w:val="24"/>
        </w:rPr>
        <w:t xml:space="preserve">. McGraw-Hill.</w:t>
      </w:r>
    </w:p>
    <w:p>
      <w:pPr>
        <w:spacing w:after="140" w:line="360"/>
        <w:ind w:left="480" w:hanging="480"/>
        <w:jc w:val="left"/>
      </w:pPr>
      <w:r>
        <w:rPr>
          <w:rFonts w:ascii="Times New Roman"/>
          <w:i w:val="false"/>
          <w:iCs w:val="false"/>
          <w:color w:val="000000"/>
          <w:sz w:val="24"/>
          <w:szCs w:val="24"/>
        </w:rPr>
        <w:t xml:space="preserve">Mnih, V., Kavukcuoglu, K., Silver, D., Rusu, A. A., Veness, J., Bellemare, M. G., Graves, A., Riedmiller, M., Fidjeland, A. K., Ostrovski, G., Petersen, S., Beattie, C., Sadik, A., Antonoglou, I., King, H., Kumaran, D., Wierstra, D., Legg, S., &amp; Hassabis, D. (2015). Human-level control through deep reinforcement learning. </w:t>
      </w:r>
      <w:r>
        <w:rPr>
          <w:rFonts w:ascii="Times New Roman"/>
          <w:i/>
          <w:iCs/>
          <w:color w:val="000000"/>
          <w:sz w:val="24"/>
          <w:szCs w:val="24"/>
        </w:rPr>
        <w:t xml:space="preserve">Nature, 518</w:t>
      </w:r>
      <w:r>
        <w:rPr>
          <w:rFonts w:ascii="Times New Roman"/>
          <w:i w:val="false"/>
          <w:iCs w:val="false"/>
          <w:color w:val="000000"/>
          <w:sz w:val="24"/>
          <w:szCs w:val="24"/>
        </w:rPr>
        <w:t xml:space="preserve">(7540), 529–533. https://doi.org/10.1038/nature14236</w:t>
      </w:r>
    </w:p>
    <w:p>
      <w:pPr>
        <w:spacing w:after="140" w:line="360"/>
        <w:ind w:left="480" w:hanging="480"/>
        <w:jc w:val="left"/>
      </w:pPr>
      <w:r>
        <w:rPr>
          <w:rFonts w:ascii="Times New Roman"/>
          <w:i w:val="false"/>
          <w:iCs w:val="false"/>
          <w:color w:val="000000"/>
          <w:sz w:val="24"/>
          <w:szCs w:val="24"/>
        </w:rPr>
        <w:t xml:space="preserve">Pearson, K. (1901). On lines and planes of closest fit to systems of points in space. </w:t>
      </w:r>
      <w:r>
        <w:rPr>
          <w:rFonts w:ascii="Times New Roman"/>
          <w:i/>
          <w:iCs/>
          <w:color w:val="000000"/>
          <w:sz w:val="24"/>
          <w:szCs w:val="24"/>
        </w:rPr>
        <w:t xml:space="preserve">Philosophical Magazine, 2</w:t>
      </w:r>
      <w:r>
        <w:rPr>
          <w:rFonts w:ascii="Times New Roman"/>
          <w:i w:val="false"/>
          <w:iCs w:val="false"/>
          <w:color w:val="000000"/>
          <w:sz w:val="24"/>
          <w:szCs w:val="24"/>
        </w:rPr>
        <w:t xml:space="preserve">(11), 559–572. https://doi.org/10.1080/14786440109462720</w:t>
      </w:r>
    </w:p>
    <w:p>
      <w:pPr>
        <w:spacing w:after="140" w:line="360"/>
        <w:ind w:left="480" w:hanging="480"/>
        <w:jc w:val="left"/>
      </w:pPr>
      <w:r>
        <w:rPr>
          <w:rFonts w:ascii="Times New Roman"/>
          <w:i w:val="false"/>
          <w:iCs w:val="false"/>
          <w:color w:val="000000"/>
          <w:sz w:val="24"/>
          <w:szCs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i/>
          <w:iCs/>
          <w:color w:val="000000"/>
          <w:sz w:val="24"/>
          <w:szCs w:val="24"/>
        </w:rPr>
        <w:t xml:space="preserve">Journal of Machine Learning Research, 12</w:t>
      </w:r>
      <w:r>
        <w:rPr>
          <w:rFonts w:ascii="Times New Roman"/>
          <w:i w:val="false"/>
          <w:iCs w:val="false"/>
          <w:color w:val="000000"/>
          <w:sz w:val="24"/>
          <w:szCs w:val="24"/>
        </w:rPr>
        <w:t xml:space="preserve">, 2825–2830.</w:t>
      </w:r>
    </w:p>
    <w:p>
      <w:pPr>
        <w:spacing w:after="140" w:line="360"/>
        <w:ind w:left="480" w:hanging="480"/>
        <w:jc w:val="left"/>
      </w:pPr>
      <w:r>
        <w:rPr>
          <w:rFonts w:ascii="Times New Roman"/>
          <w:i w:val="false"/>
          <w:iCs w:val="false"/>
          <w:color w:val="000000"/>
          <w:sz w:val="24"/>
          <w:szCs w:val="24"/>
        </w:rPr>
        <w:t xml:space="preserve">Quinlan, J. R. (1986). Induction of decision trees. </w:t>
      </w:r>
      <w:r>
        <w:rPr>
          <w:rFonts w:ascii="Times New Roman"/>
          <w:i/>
          <w:iCs/>
          <w:color w:val="000000"/>
          <w:sz w:val="24"/>
          <w:szCs w:val="24"/>
        </w:rPr>
        <w:t xml:space="preserve">Machine Learning, 1</w:t>
      </w:r>
      <w:r>
        <w:rPr>
          <w:rFonts w:ascii="Times New Roman"/>
          <w:i w:val="false"/>
          <w:iCs w:val="false"/>
          <w:color w:val="000000"/>
          <w:sz w:val="24"/>
          <w:szCs w:val="24"/>
        </w:rPr>
        <w:t xml:space="preserve">(1), 81–106. https://doi.org/10.1007/BF00116251</w:t>
      </w:r>
    </w:p>
    <w:p>
      <w:pPr>
        <w:spacing w:after="140" w:line="360"/>
        <w:ind w:left="480" w:hanging="480"/>
        <w:jc w:val="left"/>
      </w:pPr>
      <w:r>
        <w:rPr>
          <w:rFonts w:ascii="Times New Roman"/>
          <w:i w:val="false"/>
          <w:iCs w:val="false"/>
          <w:color w:val="000000"/>
          <w:sz w:val="24"/>
          <w:szCs w:val="24"/>
        </w:rPr>
        <w:t xml:space="preserve">Rosenblatt, F. (1958). The perceptron: A probabilistic model for information storage and organization in the brain. </w:t>
      </w:r>
      <w:r>
        <w:rPr>
          <w:rFonts w:ascii="Times New Roman"/>
          <w:i/>
          <w:iCs/>
          <w:color w:val="000000"/>
          <w:sz w:val="24"/>
          <w:szCs w:val="24"/>
        </w:rPr>
        <w:t xml:space="preserve">Psychological Review, 65</w:t>
      </w:r>
      <w:r>
        <w:rPr>
          <w:rFonts w:ascii="Times New Roman"/>
          <w:i w:val="false"/>
          <w:iCs w:val="false"/>
          <w:color w:val="000000"/>
          <w:sz w:val="24"/>
          <w:szCs w:val="24"/>
        </w:rPr>
        <w:t xml:space="preserve">(6), 386–408. https://doi.org/10.1037/h0042519</w:t>
      </w:r>
    </w:p>
    <w:p>
      <w:pPr>
        <w:spacing w:after="140" w:line="360"/>
        <w:ind w:left="480" w:hanging="480"/>
        <w:jc w:val="left"/>
      </w:pPr>
      <w:r>
        <w:rPr>
          <w:rFonts w:ascii="Times New Roman"/>
          <w:i w:val="false"/>
          <w:iCs w:val="false"/>
          <w:color w:val="000000"/>
          <w:sz w:val="24"/>
          <w:szCs w:val="24"/>
        </w:rPr>
        <w:t xml:space="preserve">Rumelhart, D. E., Hinton, G. E., &amp; Williams, R. J. (1986). Learning representations by back-propagating errors. </w:t>
      </w:r>
      <w:r>
        <w:rPr>
          <w:rFonts w:ascii="Times New Roman"/>
          <w:i/>
          <w:iCs/>
          <w:color w:val="000000"/>
          <w:sz w:val="24"/>
          <w:szCs w:val="24"/>
        </w:rPr>
        <w:t xml:space="preserve">Nature, 323</w:t>
      </w:r>
      <w:r>
        <w:rPr>
          <w:rFonts w:ascii="Times New Roman"/>
          <w:i w:val="false"/>
          <w:iCs w:val="false"/>
          <w:color w:val="000000"/>
          <w:sz w:val="24"/>
          <w:szCs w:val="24"/>
        </w:rPr>
        <w:t xml:space="preserve">(6088), 533–536. https://doi.org/10.1038/323533a0</w:t>
      </w:r>
    </w:p>
    <w:p>
      <w:pPr>
        <w:spacing w:after="140" w:line="360"/>
        <w:ind w:left="480" w:hanging="480"/>
        <w:jc w:val="left"/>
      </w:pPr>
      <w:r>
        <w:rPr>
          <w:rFonts w:ascii="Times New Roman"/>
          <w:i w:val="false"/>
          <w:iCs w:val="false"/>
          <w:color w:val="000000"/>
          <w:sz w:val="24"/>
          <w:szCs w:val="24"/>
        </w:rPr>
        <w:t xml:space="preserve">scikit-learn developers. (2025). </w:t>
      </w:r>
      <w:r>
        <w:rPr>
          <w:rFonts w:ascii="Times New Roman"/>
          <w:i/>
          <w:iCs/>
          <w:color w:val="000000"/>
          <w:sz w:val="24"/>
          <w:szCs w:val="24"/>
        </w:rPr>
        <w:t xml:space="preserve">scikit-learn user guide</w:t>
      </w:r>
      <w:r>
        <w:rPr>
          <w:rFonts w:ascii="Times New Roman"/>
          <w:i w:val="false"/>
          <w:iCs w:val="false"/>
          <w:color w:val="000000"/>
          <w:sz w:val="24"/>
          <w:szCs w:val="24"/>
        </w:rPr>
        <w:t xml:space="preserve">. https://scikit-learn.org/stable/user_guide.html</w:t>
      </w:r>
    </w:p>
    <w:p>
      <w:pPr>
        <w:spacing w:after="140" w:line="360"/>
        <w:ind w:left="480" w:hanging="480"/>
        <w:jc w:val="left"/>
      </w:pPr>
      <w:r>
        <w:rPr>
          <w:rFonts w:ascii="Times New Roman"/>
          <w:i w:val="false"/>
          <w:iCs w:val="false"/>
          <w:color w:val="000000"/>
          <w:sz w:val="24"/>
          <w:szCs w:val="24"/>
        </w:rPr>
        <w:t xml:space="preserve">Sutton, R. S., &amp; Barto, A. G. (2018). </w:t>
      </w:r>
      <w:r>
        <w:rPr>
          <w:rFonts w:ascii="Times New Roman"/>
          <w:i/>
          <w:iCs/>
          <w:color w:val="000000"/>
          <w:sz w:val="24"/>
          <w:szCs w:val="24"/>
        </w:rPr>
        <w:t xml:space="preserve">Reinforcement learning: An introduction</w:t>
      </w:r>
      <w:r>
        <w:rPr>
          <w:rFonts w:ascii="Times New Roman"/>
          <w:i w:val="false"/>
          <w:iCs w:val="false"/>
          <w:color w:val="000000"/>
          <w:sz w:val="24"/>
          <w:szCs w:val="24"/>
        </w:rPr>
        <w:t xml:space="preserve"> (2.ª ed.). MIT Press.</w:t>
      </w:r>
    </w:p>
    <w:p>
      <w:pPr>
        <w:spacing w:after="140" w:line="360"/>
        <w:ind w:left="480" w:hanging="480"/>
        <w:jc w:val="left"/>
      </w:pPr>
      <w:r>
        <w:rPr>
          <w:rFonts w:ascii="Times New Roman"/>
          <w:i w:val="false"/>
          <w:iCs w:val="false"/>
          <w:color w:val="000000"/>
          <w:sz w:val="24"/>
          <w:szCs w:val="24"/>
        </w:rPr>
        <w:t xml:space="preserve">Watkins, C. J. C. H., &amp; Dayan, P. (1992). Q-learning. </w:t>
      </w:r>
      <w:r>
        <w:rPr>
          <w:rFonts w:ascii="Times New Roman"/>
          <w:i/>
          <w:iCs/>
          <w:color w:val="000000"/>
          <w:sz w:val="24"/>
          <w:szCs w:val="24"/>
        </w:rPr>
        <w:t xml:space="preserve">Machine Learning, 8</w:t>
      </w:r>
      <w:r>
        <w:rPr>
          <w:rFonts w:ascii="Times New Roman"/>
          <w:i w:val="false"/>
          <w:iCs w:val="false"/>
          <w:color w:val="000000"/>
          <w:sz w:val="24"/>
          <w:szCs w:val="24"/>
        </w:rPr>
        <w:t xml:space="preserve">(3–4), 279–292. https://doi.org/10.1007/BF00992698</w:t>
      </w:r>
    </w:p>
    <w:p>
      <w:pPr>
        <w:spacing w:after="140" w:line="360"/>
        <w:ind w:left="480" w:hanging="480"/>
        <w:jc w:val="left"/>
      </w:pPr>
      <w:r>
        <w:rPr>
          <w:rFonts w:ascii="Times New Roman"/>
          <w:i w:val="false"/>
          <w:iCs w:val="false"/>
          <w:color w:val="000000"/>
          <w:sz w:val="24"/>
          <w:szCs w:val="24"/>
        </w:rPr>
        <w:t xml:space="preserve">Wikipedia. (2025). Outline of machine learning. </w:t>
      </w:r>
      <w:r>
        <w:rPr>
          <w:rFonts w:ascii="Times New Roman"/>
          <w:i/>
          <w:iCs/>
          <w:color w:val="000000"/>
          <w:sz w:val="24"/>
          <w:szCs w:val="24"/>
        </w:rPr>
        <w:t xml:space="preserve">Wikipedia, The Free Encyclopedia</w:t>
      </w:r>
      <w:r>
        <w:rPr>
          <w:rFonts w:ascii="Times New Roman"/>
          <w:i w:val="false"/>
          <w:iCs w:val="false"/>
          <w:color w:val="000000"/>
          <w:sz w:val="24"/>
          <w:szCs w:val="24"/>
        </w:rPr>
        <w:t xml:space="preserve">. Recuperado el 9 de septiembre de 2026, de https://en.wikipedia.org/wiki/Outline_of_machine_learning</w:t>
      </w:r>
    </w:p>
    <w:p>
      <w:pPr>
        <w:spacing w:after="140" w:line="360"/>
        <w:ind w:left="480" w:hanging="480"/>
        <w:jc w:val="left"/>
      </w:pPr>
      <w:r>
        <w:rPr>
          <w:rFonts w:ascii="Times New Roman"/>
          <w:i w:val="false"/>
          <w:iCs w:val="false"/>
          <w:color w:val="000000"/>
          <w:sz w:val="24"/>
          <w:szCs w:val="24"/>
        </w:rPr>
        <w:t xml:space="preserve">Wolpert, D. H., &amp; Macready, W. G. (1997). No free lunch theorems for optimization. </w:t>
      </w:r>
      <w:r>
        <w:rPr>
          <w:rFonts w:ascii="Times New Roman"/>
          <w:i/>
          <w:iCs/>
          <w:color w:val="000000"/>
          <w:sz w:val="24"/>
          <w:szCs w:val="24"/>
        </w:rPr>
        <w:t xml:space="preserve">IEEE Transactions on Evolutionary Computation, 1</w:t>
      </w:r>
      <w:r>
        <w:rPr>
          <w:rFonts w:ascii="Times New Roman"/>
          <w:i w:val="false"/>
          <w:iCs w:val="false"/>
          <w:color w:val="000000"/>
          <w:sz w:val="24"/>
          <w:szCs w:val="24"/>
        </w:rPr>
        <w:t xml:space="preserve">(1), 67–82. https://doi.org/10.1109/4235.585893</w:t>
      </w:r>
    </w:p>
    <w:p>
      <w:pPr>
        <w:spacing w:after="140" w:line="360"/>
        <w:ind w:left="480" w:hanging="480"/>
        <w:jc w:val="left"/>
      </w:pPr>
      <w:r>
        <w:rPr>
          <w:rFonts w:ascii="Times New Roman"/>
          <w:i w:val="false"/>
          <w:iCs w:val="false"/>
          <w:color w:val="000000"/>
          <w:sz w:val="24"/>
          <w:szCs w:val="24"/>
        </w:rPr>
        <w:t xml:space="preserve">XGBoost developers. (2025). </w:t>
      </w:r>
      <w:r>
        <w:rPr>
          <w:rFonts w:ascii="Times New Roman"/>
          <w:i/>
          <w:iCs/>
          <w:color w:val="000000"/>
          <w:sz w:val="24"/>
          <w:szCs w:val="24"/>
        </w:rPr>
        <w:t xml:space="preserve">XGBoost documentation</w:t>
      </w:r>
      <w:r>
        <w:rPr>
          <w:rFonts w:ascii="Times New Roman"/>
          <w:i w:val="false"/>
          <w:iCs w:val="false"/>
          <w:color w:val="000000"/>
          <w:sz w:val="24"/>
          <w:szCs w:val="24"/>
        </w:rPr>
        <w:t xml:space="preserve">. https://xgboost.readthedocs.io</w:t>
      </w:r>
    </w:p>
    <w:sectPr>
      <w:headerReference w:type="default" r:id="rId8"/>
      <w:footerReference w:type="default" r:id="rId9"/>
      <w:type w:val="nextPage"/>
      <w:pgSz w:w="12240" w:h="15840" w:orient="portrait"/>
      <w:pgMar w:top="1440" w:right="1440" w:bottom="1440" w:left="1440"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olor w:val="000000"/>
        <w:sz w:val="21"/>
        <w:szCs w:val="21"/>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line="240"/>
      <w:jc w:val="center"/>
    </w:pPr>
    <w:r>
      <w:rPr>
        <w:rFonts w:ascii="Times New Roman"/>
        <w:color w:val="000000"/>
        <w:sz w:val="21"/>
        <w:szCs w:val="21"/>
      </w:rPr>
      <w:t xml:space="preserve">- </w:t>
    </w:r>
    <w:r>
      <w:rPr>
        <w:rFonts w:ascii="Times New Roman"/>
        <w:color w:val="000000"/>
        <w:sz w:val="21"/>
        <w:szCs w:val="21"/>
      </w:rPr>
      <w:fldChar w:fldCharType="begin"/>
      <w:instrText xml:space="preserve">PAGE</w:instrText>
      <w:fldChar w:fldCharType="separate"/>
      <w:fldChar w:fldCharType="end"/>
    </w:r>
    <w:r>
      <w:rPr>
        <w:rFonts w:ascii="Times New Roman"/>
        <w:color w:val="000000"/>
        <w:sz w:val="21"/>
        <w:szCs w:val="21"/>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88888" w:sz="4" w:space="4"/>
      </w:pBdr>
      <w:spacing w:after="60" w:line="240"/>
      <w:jc w:val="center"/>
    </w:pPr>
    <w:r>
      <w:rPr>
        <w:rFonts w:ascii="Times New Roman"/>
        <w:color w:val="555555"/>
        <w:sz w:val="17"/>
        <w:szCs w:val="17"/>
      </w:rPr>
      <w:t xml:space="preserve">Análisis y comparación de los 10 algoritmos más relevantes de Machine Learning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tru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olor w:val="000000"/>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60" w:before="440" w:line="400"/>
      <w:jc w:val="center"/>
      <w:outlineLvl w:val="0"/>
    </w:pPr>
    <w:rPr>
      <w:rFonts w:ascii="Times New Roman" w:eastAsia="Times New Roman" w:hAnsi="Times New Roman"/>
      <w:b/>
      <w:bCs/>
      <w:color w:val="000000"/>
      <w:sz w:val="32"/>
      <w:szCs w:val="32"/>
    </w:rPr>
  </w:style>
  <w:style w:type="paragraph" w:styleId="Heading2">
    <w:name w:val="Heading 2"/>
    <w:basedOn w:val="Normal"/>
    <w:next w:val="Normal"/>
    <w:qFormat/>
    <w:pPr>
      <w:spacing w:after="180" w:before="340" w:line="380"/>
      <w:outlineLvl w:val="1"/>
    </w:pPr>
    <w:rPr>
      <w:rFonts w:ascii="Times New Roman" w:eastAsia="Times New Roman" w:hAnsi="Times New Roman"/>
      <w:b/>
      <w:bCs/>
      <w:color w:val="000000"/>
      <w:sz w:val="28"/>
      <w:szCs w:val="28"/>
    </w:rPr>
  </w:style>
  <w:style w:type="paragraph" w:styleId="Heading3">
    <w:name w:val="Heading 3"/>
    <w:basedOn w:val="Normal"/>
    <w:next w:val="Normal"/>
    <w:qFormat/>
    <w:pPr>
      <w:spacing w:after="130" w:before="260" w:line="360"/>
      <w:outlineLvl w:val="2"/>
    </w:pPr>
    <w:rPr>
      <w:rFonts w:ascii="Times New Roman" w:eastAsia="Times New Roman" w:hAnsi="Times New Roman"/>
      <w:b/>
      <w:bCs/>
      <w:color w:val="000000"/>
      <w:sz w:val="24"/>
      <w:szCs w:val="24"/>
    </w:rPr>
  </w:style>
  <w:style w:type="paragraph" w:styleId="Heading4">
    <w:pPr>
      <w:outlineLvl w:val="3"/>
    </w:pPr>
    <w:name w:val="Heading 4"/>
    <w:basedOn w:val="Normal"/>
    <w:next w:val="Normal"/>
    <w:qFormat/>
    <w:rPr>
      <w:i/>
      <w:iCs/>
      <w:color w:val="2E74B5"/>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header" Target="header1.xml"/><Relationship Id="rId9" Type="http://schemas.openxmlformats.org/officeDocument/2006/relationships/footer" Target="footer2.xml"/><Relationship Id="rId10" Type="http://schemas.openxmlformats.org/officeDocument/2006/relationships/image" Target="media/496b31e28f479cd08fb4b2195293fdefacdf2cca.png"/><Relationship Id="rId11" Type="http://schemas.openxmlformats.org/officeDocument/2006/relationships/image" Target="media/95d283e547c52cfaa01ead20d8131fa4f09c8ab8.png"/><Relationship Id="rId12" Type="http://schemas.openxmlformats.org/officeDocument/2006/relationships/image" Target="media/af5d009a39e69791342b834d48c420b9265a61ce.png"/><Relationship Id="rId13" Type="http://schemas.openxmlformats.org/officeDocument/2006/relationships/image" Target="media/040c384bb0ba57e779e4f0515e44f966afae17fd.png"/><Relationship Id="rId14" Type="http://schemas.openxmlformats.org/officeDocument/2006/relationships/image" Target="media/1a06b6230d384855bfbbbdb4a3ddacf314c41b79.png"/><Relationship Id="rId15" Type="http://schemas.openxmlformats.org/officeDocument/2006/relationships/image" Target="media/120cd3da15fa654caf84850aeae0435e5545b0f3.png"/><Relationship Id="rId16" Type="http://schemas.openxmlformats.org/officeDocument/2006/relationships/image" Target="media/b39435927714e9e9acbf6ce1ab109fa485d762aa.png"/><Relationship Id="rId17" Type="http://schemas.openxmlformats.org/officeDocument/2006/relationships/image" Target="media/45ebb2116467a15c1bbab85c1e639372f21bff31.png"/><Relationship Id="rId18" Type="http://schemas.openxmlformats.org/officeDocument/2006/relationships/image" Target="media/61e1626dd4fd96b57a2dc23795f545ae3492e785.png"/><Relationship Id="rId19" Type="http://schemas.openxmlformats.org/officeDocument/2006/relationships/image" Target="media/5b5c29e01b6a21f89b69e5f8b9595381ff9b301c.png"/><Relationship Id="rId20" Type="http://schemas.openxmlformats.org/officeDocument/2006/relationships/image" Target="media/b93fe6cbfa77844a9cbabf8691108fa9d3285415.png"/><Relationship Id="rId2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2026-09-11T04:42:42.256Z</dcterms:created>
  <dcterms:modified xsi:type="dcterms:W3CDTF">2026-09-11T04:42:42.256Z</dcterms:modified>
</cp:coreProperties>
</file>

<file path=docProps/custom.xml><?xml version="1.0" encoding="utf-8"?>
<Properties xmlns="http://schemas.openxmlformats.org/officeDocument/2006/custom-properties" xmlns:vt="http://schemas.openxmlformats.org/officeDocument/2006/docPropsVTypes"/>
</file>