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FE39D4" w:rsidRDefault="00DB6E4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85708" w:history="1">
            <w:r w:rsidR="00FE39D4" w:rsidRPr="00EF1E7C">
              <w:rPr>
                <w:rStyle w:val="a9"/>
                <w:noProof/>
              </w:rPr>
              <w:t>1</w:t>
            </w:r>
            <w:r w:rsidR="00FE39D4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FE39D4" w:rsidRPr="00EF1E7C">
              <w:rPr>
                <w:rStyle w:val="a9"/>
                <w:noProof/>
              </w:rPr>
              <w:t>Introduction</w:t>
            </w:r>
            <w:r w:rsidR="00FE39D4">
              <w:rPr>
                <w:noProof/>
                <w:webHidden/>
              </w:rPr>
              <w:tab/>
            </w:r>
            <w:r w:rsidR="00FE39D4">
              <w:rPr>
                <w:noProof/>
                <w:webHidden/>
              </w:rPr>
              <w:fldChar w:fldCharType="begin"/>
            </w:r>
            <w:r w:rsidR="00FE39D4">
              <w:rPr>
                <w:noProof/>
                <w:webHidden/>
              </w:rPr>
              <w:instrText xml:space="preserve"> PAGEREF _Toc496485708 \h </w:instrText>
            </w:r>
            <w:r w:rsidR="00FE39D4">
              <w:rPr>
                <w:noProof/>
                <w:webHidden/>
              </w:rPr>
            </w:r>
            <w:r w:rsidR="00FE39D4">
              <w:rPr>
                <w:noProof/>
                <w:webHidden/>
              </w:rPr>
              <w:fldChar w:fldCharType="separate"/>
            </w:r>
            <w:r w:rsidR="00FE39D4">
              <w:rPr>
                <w:noProof/>
                <w:webHidden/>
              </w:rPr>
              <w:t>4</w:t>
            </w:r>
            <w:r w:rsidR="00FE39D4"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09" w:history="1">
            <w:r w:rsidRPr="00EF1E7C">
              <w:rPr>
                <w:rStyle w:val="a9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10" w:history="1">
            <w:r w:rsidRPr="00EF1E7C">
              <w:rPr>
                <w:rStyle w:val="a9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11" w:history="1">
            <w:r w:rsidRPr="00EF1E7C">
              <w:rPr>
                <w:rStyle w:val="a9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12" w:history="1">
            <w:r w:rsidRPr="00EF1E7C">
              <w:rPr>
                <w:rStyle w:val="a9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13" w:history="1">
            <w:r w:rsidRPr="00EF1E7C">
              <w:rPr>
                <w:rStyle w:val="a9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485714" w:history="1">
            <w:r w:rsidRPr="00EF1E7C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485715" w:history="1">
            <w:r w:rsidRPr="00EF1E7C">
              <w:rPr>
                <w:rStyle w:val="a9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Specific</w:t>
            </w:r>
            <w:r w:rsidRPr="00EF1E7C">
              <w:rPr>
                <w:rStyle w:val="a9"/>
                <w:noProof/>
                <w:lang w:val="ru-RU"/>
              </w:rPr>
              <w:t xml:space="preserve"> </w:t>
            </w:r>
            <w:r w:rsidRPr="00EF1E7C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16" w:history="1">
            <w:r w:rsidRPr="00EF1E7C">
              <w:rPr>
                <w:rStyle w:val="a9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17" w:history="1">
            <w:r w:rsidRPr="00EF1E7C">
              <w:rPr>
                <w:rStyle w:val="a9"/>
                <w:noProof/>
                <w:lang w:val="ru-RU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ru-RU"/>
              </w:rPr>
              <w:t>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18" w:history="1">
            <w:r w:rsidRPr="00EF1E7C">
              <w:rPr>
                <w:rStyle w:val="a9"/>
                <w:noProof/>
                <w:lang w:val="ru-RU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ru-RU"/>
              </w:rPr>
              <w:t>Главная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19" w:history="1">
            <w:r w:rsidRPr="00EF1E7C">
              <w:rPr>
                <w:rStyle w:val="a9"/>
                <w:noProof/>
                <w:lang w:val="ru-RU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ru-RU"/>
              </w:rPr>
              <w:t>Вкладка «Профиль»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0" w:history="1">
            <w:r w:rsidRPr="00EF1E7C">
              <w:rPr>
                <w:rStyle w:val="a9"/>
                <w:noProof/>
                <w:lang w:val="ru-RU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ru-RU"/>
              </w:rPr>
              <w:t>Вкладка «Список контрактов»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1" w:history="1">
            <w:r w:rsidRPr="00EF1E7C">
              <w:rPr>
                <w:rStyle w:val="a9"/>
                <w:noProof/>
                <w:lang w:val="ru-RU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2" w:history="1">
            <w:r w:rsidRPr="00EF1E7C">
              <w:rPr>
                <w:rStyle w:val="a9"/>
                <w:noProof/>
                <w:lang w:val="ru-RU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ru-RU"/>
              </w:rPr>
              <w:t>Вкладка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3" w:history="1">
            <w:r w:rsidRPr="00EF1E7C">
              <w:rPr>
                <w:rStyle w:val="a9"/>
                <w:noProof/>
                <w:lang w:val="ru-RU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ru-RU"/>
              </w:rPr>
              <w:t>Процесс согласования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4" w:history="1">
            <w:r w:rsidRPr="00EF1E7C">
              <w:rPr>
                <w:rStyle w:val="a9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5" w:history="1">
            <w:r w:rsidRPr="00EF1E7C">
              <w:rPr>
                <w:rStyle w:val="a9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6" w:history="1">
            <w:r w:rsidRPr="00EF1E7C">
              <w:rPr>
                <w:rStyle w:val="a9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7" w:history="1">
            <w:r w:rsidRPr="00EF1E7C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/>
              </w:rPr>
              <w:t>Task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8" w:history="1">
            <w:r w:rsidRPr="00EF1E7C">
              <w:rPr>
                <w:rStyle w:val="a9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29" w:history="1">
            <w:r w:rsidRPr="00EF1E7C">
              <w:rPr>
                <w:rStyle w:val="a9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0" w:history="1">
            <w:r w:rsidRPr="00EF1E7C">
              <w:rPr>
                <w:rStyle w:val="a9"/>
                <w:noProof/>
                <w:lang w:val="ru-RU" w:eastAsia="ru-RU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ru-RU" w:eastAsia="ru-RU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1" w:history="1">
            <w:r w:rsidRPr="00EF1E7C">
              <w:rPr>
                <w:rStyle w:val="a9"/>
                <w:noProof/>
                <w:lang w:val="en-US" w:eastAsia="ru-RU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 w:eastAsia="ru-RU"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2" w:history="1">
            <w:r w:rsidRPr="00EF1E7C">
              <w:rPr>
                <w:rStyle w:val="a9"/>
                <w:noProof/>
                <w:lang w:val="en-US" w:eastAsia="ru-RU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 w:eastAsia="ru-RU"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3" w:history="1">
            <w:r w:rsidRPr="00EF1E7C">
              <w:rPr>
                <w:rStyle w:val="a9"/>
                <w:noProof/>
                <w:lang w:val="en-US" w:eastAsia="ru-RU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 w:eastAsia="ru-RU"/>
              </w:rPr>
              <w:t>Defect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4" w:history="1">
            <w:r w:rsidRPr="00EF1E7C">
              <w:rPr>
                <w:rStyle w:val="a9"/>
                <w:noProof/>
                <w:lang w:val="en-US" w:eastAsia="ru-RU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 w:eastAsia="ru-RU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5" w:history="1">
            <w:r w:rsidRPr="00EF1E7C">
              <w:rPr>
                <w:rStyle w:val="a9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6" w:history="1">
            <w:r w:rsidRPr="00EF1E7C">
              <w:rPr>
                <w:rStyle w:val="a9"/>
                <w:noProof/>
                <w:lang w:val="en-US" w:eastAsia="ru-RU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 w:eastAsia="ru-RU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7" w:history="1">
            <w:r w:rsidRPr="00EF1E7C">
              <w:rPr>
                <w:rStyle w:val="a9"/>
                <w:noProof/>
                <w:lang w:val="en-US" w:eastAsia="ru-RU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 w:eastAsia="ru-RU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8" w:history="1">
            <w:r w:rsidRPr="00EF1E7C">
              <w:rPr>
                <w:rStyle w:val="a9"/>
                <w:noProof/>
                <w:lang w:val="en-US" w:eastAsia="ru-RU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 w:eastAsia="ru-RU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39" w:history="1">
            <w:r w:rsidRPr="00EF1E7C">
              <w:rPr>
                <w:rStyle w:val="a9"/>
                <w:noProof/>
                <w:lang w:val="en-GB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0" w:history="1">
            <w:r w:rsidRPr="00EF1E7C">
              <w:rPr>
                <w:rStyle w:val="a9"/>
                <w:iCs/>
                <w:noProof/>
                <w:lang w:val="ru-RU"/>
              </w:rPr>
      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1" w:history="1">
            <w:r w:rsidRPr="00EF1E7C">
              <w:rPr>
                <w:rStyle w:val="a9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/>
              </w:rPr>
              <w:t>Backing 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2" w:history="1">
            <w:r w:rsidRPr="00EF1E7C">
              <w:rPr>
                <w:rStyle w:val="a9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Design</w:t>
            </w:r>
            <w:r w:rsidRPr="00EF1E7C">
              <w:rPr>
                <w:rStyle w:val="a9"/>
                <w:noProof/>
                <w:lang w:val="ru-RU"/>
              </w:rPr>
              <w:t xml:space="preserve"> </w:t>
            </w:r>
            <w:r w:rsidRPr="00EF1E7C">
              <w:rPr>
                <w:rStyle w:val="a9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3" w:history="1">
            <w:r w:rsidRPr="00EF1E7C">
              <w:rPr>
                <w:rStyle w:val="a9"/>
                <w:noProof/>
                <w:lang w:val="en-GB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4" w:history="1">
            <w:r w:rsidRPr="00EF1E7C">
              <w:rPr>
                <w:rStyle w:val="a9"/>
                <w:noProof/>
                <w:lang w:val="en-US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US"/>
              </w:rPr>
              <w:t>Software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5" w:history="1">
            <w:r w:rsidRPr="00EF1E7C">
              <w:rPr>
                <w:rStyle w:val="a9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On</w:t>
            </w:r>
            <w:r w:rsidRPr="00EF1E7C">
              <w:rPr>
                <w:rStyle w:val="a9"/>
                <w:noProof/>
                <w:lang w:val="en-US"/>
              </w:rPr>
              <w:t>-</w:t>
            </w:r>
            <w:r w:rsidRPr="00EF1E7C">
              <w:rPr>
                <w:rStyle w:val="a9"/>
                <w:noProof/>
                <w:lang w:val="en-GB"/>
              </w:rPr>
              <w:t>line</w:t>
            </w:r>
            <w:r w:rsidRPr="00EF1E7C">
              <w:rPr>
                <w:rStyle w:val="a9"/>
                <w:noProof/>
                <w:lang w:val="en-US"/>
              </w:rPr>
              <w:t xml:space="preserve"> </w:t>
            </w:r>
            <w:r w:rsidRPr="00EF1E7C">
              <w:rPr>
                <w:rStyle w:val="a9"/>
                <w:noProof/>
                <w:lang w:val="en-GB"/>
              </w:rPr>
              <w:t>User</w:t>
            </w:r>
            <w:r w:rsidRPr="00EF1E7C">
              <w:rPr>
                <w:rStyle w:val="a9"/>
                <w:noProof/>
                <w:lang w:val="en-US"/>
              </w:rPr>
              <w:t xml:space="preserve"> </w:t>
            </w:r>
            <w:r w:rsidRPr="00EF1E7C">
              <w:rPr>
                <w:rStyle w:val="a9"/>
                <w:noProof/>
                <w:lang w:val="en-GB"/>
              </w:rPr>
              <w:t>Documentation</w:t>
            </w:r>
            <w:r w:rsidRPr="00EF1E7C">
              <w:rPr>
                <w:rStyle w:val="a9"/>
                <w:noProof/>
                <w:lang w:val="en-US"/>
              </w:rPr>
              <w:t xml:space="preserve"> </w:t>
            </w:r>
            <w:r w:rsidRPr="00EF1E7C">
              <w:rPr>
                <w:rStyle w:val="a9"/>
                <w:noProof/>
                <w:lang w:val="en-GB"/>
              </w:rPr>
              <w:t>and</w:t>
            </w:r>
            <w:r w:rsidRPr="00EF1E7C">
              <w:rPr>
                <w:rStyle w:val="a9"/>
                <w:noProof/>
                <w:lang w:val="en-US"/>
              </w:rPr>
              <w:t xml:space="preserve"> </w:t>
            </w:r>
            <w:r w:rsidRPr="00EF1E7C">
              <w:rPr>
                <w:rStyle w:val="a9"/>
                <w:noProof/>
                <w:lang w:val="en-GB"/>
              </w:rPr>
              <w:t>Help</w:t>
            </w:r>
            <w:r w:rsidRPr="00EF1E7C">
              <w:rPr>
                <w:rStyle w:val="a9"/>
                <w:noProof/>
                <w:lang w:val="en-US"/>
              </w:rPr>
              <w:t xml:space="preserve"> </w:t>
            </w:r>
            <w:r w:rsidRPr="00EF1E7C">
              <w:rPr>
                <w:rStyle w:val="a9"/>
                <w:noProof/>
                <w:lang w:val="en-GB"/>
              </w:rPr>
              <w:t>System</w:t>
            </w:r>
            <w:r w:rsidRPr="00EF1E7C">
              <w:rPr>
                <w:rStyle w:val="a9"/>
                <w:noProof/>
                <w:lang w:val="en-US"/>
              </w:rPr>
              <w:t xml:space="preserve"> </w:t>
            </w:r>
            <w:r w:rsidRPr="00EF1E7C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6" w:history="1">
            <w:r w:rsidRPr="00EF1E7C">
              <w:rPr>
                <w:rStyle w:val="a9"/>
                <w:noProof/>
                <w:lang w:val="en-GB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7" w:history="1">
            <w:r w:rsidRPr="00EF1E7C">
              <w:rPr>
                <w:rStyle w:val="a9"/>
                <w:noProof/>
                <w:lang w:val="en-GB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8" w:history="1">
            <w:r w:rsidRPr="00EF1E7C">
              <w:rPr>
                <w:rStyle w:val="a9"/>
                <w:noProof/>
                <w:lang w:val="en-GB"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49" w:history="1">
            <w:r w:rsidRPr="00EF1E7C">
              <w:rPr>
                <w:rStyle w:val="a9"/>
                <w:noProof/>
                <w:lang w:val="en-GB"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50" w:history="1">
            <w:r w:rsidRPr="00EF1E7C">
              <w:rPr>
                <w:rStyle w:val="a9"/>
                <w:noProof/>
                <w:lang w:val="en-GB"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51" w:history="1">
            <w:r w:rsidRPr="00EF1E7C">
              <w:rPr>
                <w:rStyle w:val="a9"/>
                <w:noProof/>
                <w:lang w:val="en-GB"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52" w:history="1">
            <w:r w:rsidRPr="00EF1E7C">
              <w:rPr>
                <w:rStyle w:val="a9"/>
                <w:noProof/>
                <w:lang w:val="en-GB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53" w:history="1">
            <w:r w:rsidRPr="00EF1E7C">
              <w:rPr>
                <w:rStyle w:val="a9"/>
                <w:noProof/>
                <w:lang w:val="en-GB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485754" w:history="1">
            <w:r w:rsidRPr="00EF1E7C">
              <w:rPr>
                <w:rStyle w:val="a9"/>
                <w:noProof/>
                <w:lang w:val="en-GB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D4" w:rsidRDefault="00FE39D4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485755" w:history="1">
            <w:r w:rsidRPr="00EF1E7C">
              <w:rPr>
                <w:rStyle w:val="a9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EF1E7C">
              <w:rPr>
                <w:rStyle w:val="a9"/>
                <w:noProof/>
                <w:lang w:val="en-GB"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bookmarkStart w:id="0" w:name="_GoBack"/>
      <w:bookmarkEnd w:id="0"/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1" w:name="Ver_00"/>
            <w:bookmarkEnd w:id="1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>Add 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</w:tbl>
    <w:p w:rsidR="00F87A62" w:rsidRDefault="00F87A62" w:rsidP="00F87A62">
      <w:bookmarkStart w:id="2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3" w:name="_Toc496485708"/>
      <w:proofErr w:type="spellStart"/>
      <w:r w:rsidRPr="007B2279">
        <w:lastRenderedPageBreak/>
        <w:t>Introduction</w:t>
      </w:r>
      <w:bookmarkEnd w:id="2"/>
      <w:bookmarkEnd w:id="3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4" w:name="_Toc496485709"/>
      <w:r>
        <w:rPr>
          <w:lang w:val="en-GB"/>
        </w:rPr>
        <w:t>Purpose</w:t>
      </w:r>
      <w:bookmarkEnd w:id="4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5" w:name="_Toc456598588"/>
      <w:bookmarkStart w:id="6" w:name="_Toc517499387"/>
      <w:bookmarkStart w:id="7" w:name="_Toc523209230"/>
      <w:bookmarkStart w:id="8" w:name="_Toc523210866"/>
      <w:bookmarkStart w:id="9" w:name="_Toc523212970"/>
      <w:bookmarkStart w:id="10" w:name="_Toc523297931"/>
      <w:bookmarkStart w:id="11" w:name="_Toc523298821"/>
    </w:p>
    <w:p w:rsidR="007823B5" w:rsidRDefault="007823B5" w:rsidP="007B2279">
      <w:pPr>
        <w:pStyle w:val="2"/>
        <w:rPr>
          <w:lang w:val="en-GB"/>
        </w:rPr>
      </w:pPr>
      <w:bookmarkStart w:id="12" w:name="_Toc496364016"/>
      <w:bookmarkStart w:id="13" w:name="_Toc496485710"/>
      <w:r w:rsidRPr="00D71CC3">
        <w:rPr>
          <w:lang w:val="en-GB"/>
        </w:rPr>
        <w:t>Scope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14" w:name="_Toc456598589"/>
      <w:bookmarkStart w:id="15" w:name="_Toc517499388"/>
      <w:bookmarkStart w:id="16" w:name="_Toc523209231"/>
      <w:bookmarkStart w:id="17" w:name="_Toc523210867"/>
      <w:bookmarkStart w:id="18" w:name="_Toc523212971"/>
      <w:bookmarkStart w:id="19" w:name="_Toc523297932"/>
      <w:bookmarkStart w:id="20" w:name="_Toc523298822"/>
      <w:bookmarkStart w:id="21" w:name="_Toc496364017"/>
      <w:bookmarkStart w:id="22" w:name="_Toc496485711"/>
      <w:r w:rsidRPr="00504E4B">
        <w:rPr>
          <w:lang w:val="en-GB"/>
        </w:rPr>
        <w:t>Definitions, Acronyms and Abbreviations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872862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Pr="00F93764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C636A8">
        <w:rPr>
          <w:lang w:val="ru-RU"/>
        </w:rPr>
        <w:t>Состоит из задач</w:t>
      </w:r>
      <w:r w:rsidR="00872862">
        <w:rPr>
          <w:lang w:val="ru-RU"/>
        </w:rPr>
        <w:t xml:space="preserve"> согласования</w:t>
      </w:r>
      <w:r w:rsidR="00C636A8">
        <w:rPr>
          <w:lang w:val="ru-RU"/>
        </w:rPr>
        <w:t>, количество которых соответствует числу требуемых согласований. Задачи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процессе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расположены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линейно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23" w:name="_Toc456598590"/>
      <w:bookmarkStart w:id="24" w:name="_Toc517499389"/>
      <w:bookmarkStart w:id="25" w:name="_Toc523209232"/>
      <w:bookmarkStart w:id="26" w:name="_Toc523210868"/>
      <w:bookmarkStart w:id="27" w:name="_Toc523212972"/>
      <w:bookmarkStart w:id="28" w:name="_Toc523297933"/>
      <w:bookmarkStart w:id="29" w:name="_Toc523298823"/>
    </w:p>
    <w:p w:rsidR="007823B5" w:rsidRDefault="007823B5" w:rsidP="00C77A89">
      <w:pPr>
        <w:pStyle w:val="2"/>
        <w:rPr>
          <w:lang w:val="en-GB"/>
        </w:rPr>
      </w:pPr>
      <w:bookmarkStart w:id="30" w:name="_Toc496364018"/>
      <w:bookmarkStart w:id="31" w:name="_Toc496485712"/>
      <w:r w:rsidRPr="00D71CC3">
        <w:rPr>
          <w:lang w:val="en-GB"/>
        </w:rPr>
        <w:t>References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32" w:name="_Toc456598591"/>
      <w:bookmarkStart w:id="33" w:name="_Toc517499390"/>
      <w:bookmarkStart w:id="34" w:name="_Toc523209233"/>
      <w:bookmarkStart w:id="35" w:name="_Toc523210869"/>
      <w:bookmarkStart w:id="36" w:name="_Toc523212973"/>
      <w:bookmarkStart w:id="37" w:name="_Toc523297934"/>
      <w:bookmarkStart w:id="38" w:name="_Toc523298824"/>
    </w:p>
    <w:p w:rsidR="007823B5" w:rsidRDefault="007823B5" w:rsidP="00ED57E9">
      <w:pPr>
        <w:pStyle w:val="2"/>
        <w:rPr>
          <w:lang w:val="en-GB"/>
        </w:rPr>
      </w:pPr>
      <w:bookmarkStart w:id="39" w:name="_Toc496364019"/>
      <w:bookmarkStart w:id="40" w:name="_Toc496485713"/>
      <w:r w:rsidRPr="00D71CC3">
        <w:rPr>
          <w:lang w:val="en-GB"/>
        </w:rPr>
        <w:t>Overview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41" w:name="_Toc496485714"/>
      <w:r>
        <w:lastRenderedPageBreak/>
        <w:t>Overall Description</w:t>
      </w:r>
      <w:bookmarkEnd w:id="41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Default="0010686A" w:rsidP="0010686A">
      <w:pPr>
        <w:pStyle w:val="1Einrckung"/>
        <w:ind w:left="0"/>
        <w:jc w:val="both"/>
        <w:rPr>
          <w:lang w:val="ru-RU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>идит все контракты, которые требуют его согласования, м</w:t>
      </w:r>
      <w:r w:rsidR="0010686A">
        <w:rPr>
          <w:lang w:val="ru-RU"/>
        </w:rPr>
        <w:t>ожет принимать или отклонять их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>). Содержит список задач из разных процессов согласования, которые требуют проверки текущим пользователем.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базового набора служб (юридическая, финансовая и т.д.).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 и дополнительные группы</w:t>
      </w:r>
      <w:r>
        <w:rPr>
          <w:lang w:val="ru-RU"/>
        </w:rPr>
        <w:t xml:space="preserve">, которые необходимы для </w:t>
      </w:r>
      <w:r w:rsidR="0010686A">
        <w:rPr>
          <w:lang w:val="ru-RU"/>
        </w:rPr>
        <w:t>данного</w:t>
      </w:r>
      <w:r>
        <w:rPr>
          <w:lang w:val="ru-RU"/>
        </w:rPr>
        <w:t xml:space="preserve"> договора.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(соответствуют базовому + дополнительному спискам)</w:t>
      </w:r>
      <w:r>
        <w:rPr>
          <w:lang w:val="ru-RU"/>
        </w:rPr>
        <w:t>.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Каждая задача процесса согласования отображается на вкладке «Список задач согласования» у пользователей из отвечающих за эту задачу отделов. Для проверки договора пользователь нажимает на нужную задачу из списка. Происходит переход на страницу с договором (присутствует только вкладка «Данные»). В верхней части страницы 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lastRenderedPageBreak/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42" w:name="_Toc456598593"/>
      <w:bookmarkStart w:id="43" w:name="_Toc517499392"/>
      <w:bookmarkStart w:id="44" w:name="_Toc523209235"/>
      <w:bookmarkStart w:id="45" w:name="_Toc523210871"/>
      <w:bookmarkStart w:id="46" w:name="_Toc523212975"/>
      <w:bookmarkStart w:id="47" w:name="_Toc523297936"/>
      <w:bookmarkStart w:id="48" w:name="_Toc523298826"/>
      <w:bookmarkStart w:id="49" w:name="_Toc496364021"/>
    </w:p>
    <w:p w:rsidR="00CF0D0D" w:rsidRDefault="007823B5" w:rsidP="00CF0D0D">
      <w:pPr>
        <w:pStyle w:val="1"/>
        <w:rPr>
          <w:lang w:val="ru-RU"/>
        </w:rPr>
      </w:pPr>
      <w:bookmarkStart w:id="50" w:name="_Toc496485715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51" w:name="_Toc456598594"/>
      <w:bookmarkStart w:id="52" w:name="_Toc517499393"/>
      <w:bookmarkStart w:id="53" w:name="_Toc523209236"/>
      <w:bookmarkStart w:id="54" w:name="_Toc523210872"/>
      <w:bookmarkStart w:id="55" w:name="_Toc523212976"/>
      <w:bookmarkStart w:id="56" w:name="_Toc523297937"/>
      <w:bookmarkStart w:id="57" w:name="_Toc523298827"/>
      <w:bookmarkStart w:id="58" w:name="_Toc496364022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CF0D0D" w:rsidRDefault="007823B5" w:rsidP="00CF0D0D">
      <w:pPr>
        <w:pStyle w:val="2"/>
        <w:rPr>
          <w:lang w:val="en-GB"/>
        </w:rPr>
      </w:pPr>
      <w:bookmarkStart w:id="59" w:name="_Toc496485716"/>
      <w:r w:rsidRPr="00CF0D0D">
        <w:rPr>
          <w:lang w:val="en-GB"/>
        </w:rPr>
        <w:t>Functionality</w:t>
      </w:r>
      <w:bookmarkStart w:id="60" w:name="_Toc456598595"/>
      <w:bookmarkStart w:id="61" w:name="_Toc517499394"/>
      <w:bookmarkStart w:id="62" w:name="_Toc523209237"/>
      <w:bookmarkStart w:id="63" w:name="_Toc523210873"/>
      <w:bookmarkStart w:id="64" w:name="_Toc523212977"/>
      <w:bookmarkStart w:id="65" w:name="_Toc523297938"/>
      <w:bookmarkStart w:id="66" w:name="_Toc523298828"/>
      <w:bookmarkStart w:id="67" w:name="_Toc496364023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DE528B" w:rsidRDefault="00DE528B" w:rsidP="00E96152">
      <w:pPr>
        <w:pStyle w:val="3"/>
        <w:rPr>
          <w:lang w:val="ru-RU"/>
        </w:rPr>
      </w:pPr>
      <w:bookmarkStart w:id="68" w:name="_Toc496485717"/>
      <w:r w:rsidRPr="00DE528B">
        <w:rPr>
          <w:lang w:val="ru-RU"/>
        </w:rPr>
        <w:t>Логин</w:t>
      </w:r>
      <w:bookmarkEnd w:id="68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69" w:name="_Toc496485718"/>
      <w:r>
        <w:rPr>
          <w:lang w:val="ru-RU"/>
        </w:rPr>
        <w:t>Главная страница приложения</w:t>
      </w:r>
      <w:bookmarkEnd w:id="69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70" w:name="_Toc456598596"/>
      <w:bookmarkStart w:id="71" w:name="_Toc517499395"/>
      <w:bookmarkStart w:id="72" w:name="_Toc523209238"/>
      <w:bookmarkStart w:id="73" w:name="_Toc523210874"/>
      <w:bookmarkStart w:id="74" w:name="_Toc523212978"/>
      <w:bookmarkStart w:id="75" w:name="_Toc523297939"/>
      <w:bookmarkStart w:id="76" w:name="_Toc523298829"/>
      <w:bookmarkStart w:id="77" w:name="_Toc496364024"/>
      <w:bookmarkStart w:id="78" w:name="_Toc49648571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lang w:val="ru-RU"/>
        </w:rPr>
        <w:t>Вкладка «Профиль»</w:t>
      </w:r>
      <w:bookmarkEnd w:id="78"/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текстовая информация: ФИО пользователя, 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сотрудник.</w:t>
      </w:r>
      <w:r w:rsidR="00831D5A">
        <w:rPr>
          <w:lang w:val="ru-RU"/>
        </w:rPr>
        <w:t xml:space="preserve"> Все поля</w:t>
      </w:r>
      <w:r w:rsidR="003D61A8">
        <w:rPr>
          <w:lang w:val="ru-RU"/>
        </w:rPr>
        <w:t xml:space="preserve"> недоступны для </w:t>
      </w:r>
      <w:r w:rsidR="00831D5A">
        <w:rPr>
          <w:lang w:val="ru-RU"/>
        </w:rPr>
        <w:t>редактир</w:t>
      </w:r>
      <w:r w:rsidR="003D61A8">
        <w:rPr>
          <w:lang w:val="ru-RU"/>
        </w:rPr>
        <w:t>ования</w:t>
      </w:r>
      <w:r w:rsidR="00831D5A">
        <w:rPr>
          <w:lang w:val="ru-RU"/>
        </w:rPr>
        <w:t>.</w:t>
      </w:r>
    </w:p>
    <w:p w:rsidR="0063441D" w:rsidRDefault="0063441D" w:rsidP="0063441D">
      <w:pPr>
        <w:pStyle w:val="3"/>
        <w:rPr>
          <w:lang w:val="ru-RU"/>
        </w:rPr>
      </w:pPr>
      <w:bookmarkStart w:id="79" w:name="_Toc496485720"/>
      <w:r>
        <w:rPr>
          <w:lang w:val="ru-RU"/>
        </w:rPr>
        <w:t>Вкладка «Список контрактов»</w:t>
      </w:r>
      <w:bookmarkEnd w:id="79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>в пункте 3.1.4</w:t>
      </w:r>
      <w:r>
        <w:rPr>
          <w:lang w:val="ru-RU"/>
        </w:rPr>
        <w:t>.</w:t>
      </w:r>
      <w:r w:rsidR="005E7A9E">
        <w:rPr>
          <w:lang w:val="ru-RU"/>
        </w:rPr>
        <w:t>1.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3.1.</w:t>
      </w:r>
      <w:r w:rsidR="005E7A9E">
        <w:rPr>
          <w:lang w:val="ru-RU"/>
        </w:rPr>
        <w:t>4.2</w:t>
      </w:r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 Элемент – список с множественным выбором.</w:t>
      </w:r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bookmarkStart w:id="80" w:name="_Toc496485721"/>
      <w:r>
        <w:rPr>
          <w:lang w:val="ru-RU"/>
        </w:rPr>
        <w:t>Вкладка «Список задач согласования»</w:t>
      </w:r>
      <w:bookmarkEnd w:id="80"/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задачи, требующие рассмотрения данным пользователем.</w:t>
      </w:r>
      <w:r w:rsidR="0018632D">
        <w:rPr>
          <w:lang w:val="ru-RU"/>
        </w:rPr>
        <w:t xml:space="preserve"> Задачи согласования отображаются в виде списка. Элемент списка состоит из названия контракта и имени службы, в которую этот контракт был отправлен на рассмотрение.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элемент списка производится переход на страницу «Задача согласования» для данного контракта. Подробнее об этой странице в пункте 3.1.</w:t>
      </w:r>
      <w:r w:rsidR="003E5498">
        <w:rPr>
          <w:lang w:val="ru-RU"/>
        </w:rPr>
        <w:t>5.1</w:t>
      </w:r>
      <w:r>
        <w:rPr>
          <w:lang w:val="ru-RU"/>
        </w:rPr>
        <w:t>.</w:t>
      </w:r>
    </w:p>
    <w:p w:rsidR="00AF5526" w:rsidRDefault="00AF5526" w:rsidP="00AF5526">
      <w:pPr>
        <w:pStyle w:val="4"/>
        <w:rPr>
          <w:lang w:val="ru-RU"/>
        </w:rPr>
      </w:pPr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 согласования. В схеме процесса отображается жёлтым цветом</w:t>
      </w:r>
    </w:p>
    <w:p w:rsidR="00413274" w:rsidRP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рассмотрение, а также кнопки «Принять», «Отклонить» и «Отложить».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AF5526">
        <w:rPr>
          <w:lang w:val="ru-RU"/>
        </w:rPr>
        <w:t>Систем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«Отклонить». </w:t>
      </w:r>
      <w:r w:rsidR="00413274">
        <w:rPr>
          <w:lang w:val="ru-RU"/>
        </w:rPr>
        <w:t>Система должна перевести статус задачи в «Отклонена»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«Отложить». </w:t>
      </w:r>
      <w:r w:rsidR="00413274">
        <w:rPr>
          <w:lang w:val="ru-RU"/>
        </w:rPr>
        <w:t>Производится возвращение на вкладку «Список задач согласования»</w:t>
      </w:r>
    </w:p>
    <w:p w:rsidR="00831D5A" w:rsidRDefault="00831D5A" w:rsidP="00831D5A">
      <w:pPr>
        <w:pStyle w:val="3"/>
        <w:rPr>
          <w:lang w:val="ru-RU"/>
        </w:rPr>
      </w:pPr>
      <w:bookmarkStart w:id="81" w:name="_Toc496485722"/>
      <w:r>
        <w:rPr>
          <w:lang w:val="ru-RU"/>
        </w:rPr>
        <w:t>Вкладка «Пользователи»</w:t>
      </w:r>
      <w:bookmarkEnd w:id="81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6.1</w:t>
      </w:r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6.2</w:t>
      </w:r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3.1.</w:t>
      </w:r>
      <w:r w:rsidR="003D61A8">
        <w:rPr>
          <w:lang w:val="en-US"/>
        </w:rPr>
        <w:t>6.3.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F36B6C" w:rsidP="003D61A8">
      <w:pPr>
        <w:pStyle w:val="3"/>
        <w:rPr>
          <w:lang w:val="ru-RU"/>
        </w:rPr>
      </w:pPr>
      <w:bookmarkStart w:id="82" w:name="_Toc496485723"/>
      <w:r>
        <w:rPr>
          <w:lang w:val="ru-RU"/>
        </w:rPr>
        <w:t>Процесс согласования</w:t>
      </w:r>
      <w:bookmarkEnd w:id="82"/>
    </w:p>
    <w:p w:rsidR="00A9020C" w:rsidRPr="00B2541E" w:rsidRDefault="00A9020C" w:rsidP="00A9020C">
      <w:pPr>
        <w:ind w:left="851" w:firstLine="283"/>
        <w:rPr>
          <w:lang w:val="ru-RU"/>
        </w:rPr>
      </w:pPr>
      <w:r>
        <w:rPr>
          <w:lang w:val="ru-RU"/>
        </w:rPr>
        <w:t>После создания менеджером нового контракта</w:t>
      </w:r>
      <w:r w:rsidR="00B2541E">
        <w:rPr>
          <w:lang w:val="ru-RU"/>
        </w:rPr>
        <w:t xml:space="preserve"> начинается </w:t>
      </w:r>
      <w:r w:rsidR="00B2541E" w:rsidRPr="00B2541E">
        <w:rPr>
          <w:lang w:val="ru-RU"/>
        </w:rPr>
        <w:t>"</w:t>
      </w:r>
      <w:r w:rsidR="00B2541E">
        <w:rPr>
          <w:lang w:val="ru-RU"/>
        </w:rPr>
        <w:t>Процесс согласования контракта</w:t>
      </w:r>
      <w:r w:rsidR="00B2541E" w:rsidRPr="00B2541E">
        <w:rPr>
          <w:lang w:val="ru-RU"/>
        </w:rPr>
        <w:t>”</w:t>
      </w:r>
      <w:r w:rsidR="00B2541E">
        <w:rPr>
          <w:lang w:val="ru-RU"/>
        </w:rPr>
        <w:t>. Документ отправляется на согласование к специалисту одного из отделов компании, который может выполнить следующие операции</w:t>
      </w:r>
      <w:r w:rsidR="00B2541E" w:rsidRPr="00B2541E">
        <w:rPr>
          <w:lang w:val="ru-RU"/>
        </w:rPr>
        <w:t>:</w:t>
      </w:r>
    </w:p>
    <w:p w:rsidR="00B2541E" w:rsidRDefault="00B2541E" w:rsidP="00A9020C">
      <w:pPr>
        <w:ind w:left="851" w:firstLine="283"/>
        <w:rPr>
          <w:lang w:val="ru-RU"/>
        </w:rPr>
      </w:pPr>
      <w:r>
        <w:rPr>
          <w:lang w:val="ru-RU"/>
        </w:rPr>
        <w:t>1. Подтвердить согласование. В этом случае контракт будет отправлен для согласования в следующий отдел</w:t>
      </w:r>
    </w:p>
    <w:p w:rsidR="00B2541E" w:rsidRDefault="00B2541E" w:rsidP="00A9020C">
      <w:pPr>
        <w:ind w:left="851" w:firstLine="283"/>
        <w:rPr>
          <w:lang w:val="ru-RU"/>
        </w:rPr>
      </w:pPr>
      <w:r>
        <w:rPr>
          <w:lang w:val="ru-RU"/>
        </w:rPr>
        <w:t>2. Отклонить согласование. В этом случае контракт будет отправлен к менеджеру контракта</w:t>
      </w:r>
    </w:p>
    <w:p w:rsidR="004B2C81" w:rsidRPr="004B2C81" w:rsidRDefault="004B2C81" w:rsidP="00A9020C">
      <w:pPr>
        <w:ind w:left="851" w:firstLine="283"/>
        <w:rPr>
          <w:lang w:val="ru-RU"/>
        </w:rPr>
      </w:pPr>
      <w:r>
        <w:rPr>
          <w:lang w:val="ru-RU"/>
        </w:rPr>
        <w:t>3. Отложить согласование. В этом случае контракт останется на текущем этапе согласования до момента рассмотрения документа специалистом отдела повторно.</w:t>
      </w:r>
    </w:p>
    <w:p w:rsidR="00DF7B66" w:rsidRDefault="00A9020C" w:rsidP="00DF7B6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B2541E" w:rsidRPr="00B2541E" w:rsidRDefault="00B2541E" w:rsidP="00B2541E">
      <w:pPr>
        <w:ind w:left="851" w:firstLine="283"/>
        <w:rPr>
          <w:lang w:val="ru-RU"/>
        </w:rPr>
      </w:pPr>
      <w:r>
        <w:rPr>
          <w:lang w:val="ru-RU"/>
        </w:rPr>
        <w:t>В случае, если сотрудника, осуществляющего согласование, удовлетворяет содержимое контракта</w:t>
      </w:r>
      <w:r w:rsidR="004B2C81">
        <w:rPr>
          <w:lang w:val="ru-RU"/>
        </w:rPr>
        <w:t xml:space="preserve">, специалист нажимает кнопку </w:t>
      </w:r>
      <w:r w:rsidR="004B2C81" w:rsidRPr="004B2C81">
        <w:rPr>
          <w:lang w:val="ru-RU"/>
        </w:rPr>
        <w:t>“</w:t>
      </w:r>
      <w:r w:rsidR="004B2C81">
        <w:rPr>
          <w:lang w:val="ru-RU"/>
        </w:rPr>
        <w:t>Принять</w:t>
      </w:r>
      <w:r w:rsidR="004B2C81" w:rsidRPr="004B2C81">
        <w:rPr>
          <w:lang w:val="ru-RU"/>
        </w:rPr>
        <w:t>”</w:t>
      </w:r>
      <w:r w:rsidR="004B2C81">
        <w:rPr>
          <w:lang w:val="ru-RU"/>
        </w:rPr>
        <w:t>, тем самым подтверждает согласование</w:t>
      </w:r>
    </w:p>
    <w:p w:rsidR="00DF7B66" w:rsidRDefault="00B2541E" w:rsidP="00DF7B6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4B2C81" w:rsidRPr="004B2C81" w:rsidRDefault="004B2C81" w:rsidP="00EB5B7B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сотрудника, осуществляющего согласование, не удовлетворяет содержимое контракта, специалист нажимает кнопку </w:t>
      </w:r>
      <w:r w:rsidRPr="004B2C81">
        <w:rPr>
          <w:lang w:val="ru-RU"/>
        </w:rPr>
        <w:t>“</w:t>
      </w:r>
      <w:r>
        <w:rPr>
          <w:lang w:val="ru-RU"/>
        </w:rPr>
        <w:t>Отклонить</w:t>
      </w:r>
      <w:r w:rsidRPr="004B2C81">
        <w:rPr>
          <w:lang w:val="ru-RU"/>
        </w:rPr>
        <w:t>”</w:t>
      </w:r>
      <w:r>
        <w:rPr>
          <w:lang w:val="ru-RU"/>
        </w:rPr>
        <w:t>, тем самым отклоняет согласование</w:t>
      </w:r>
      <w:r w:rsidR="00EB5B7B">
        <w:rPr>
          <w:lang w:val="ru-RU"/>
        </w:rPr>
        <w:t>, при этом специалист должен указать комментарий, указывающий на недочеты в документе.</w:t>
      </w:r>
    </w:p>
    <w:p w:rsidR="00EB5B7B" w:rsidRPr="00EB5B7B" w:rsidRDefault="00EB5B7B" w:rsidP="00EB5B7B">
      <w:pPr>
        <w:pStyle w:val="4"/>
        <w:rPr>
          <w:lang w:val="ru-RU"/>
        </w:rPr>
      </w:pPr>
      <w:r>
        <w:rPr>
          <w:lang w:val="ru-RU"/>
        </w:rPr>
        <w:t>Отложение согласования</w:t>
      </w:r>
    </w:p>
    <w:p w:rsidR="0063441D" w:rsidRPr="0063441D" w:rsidRDefault="00EB5B7B" w:rsidP="00EB5B7B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сотрудник, осуществляющий согласование, в текущий момент не имеет возможности в силу различных причин рассмотреть текущий контракт, специалист нажимает кнопку </w:t>
      </w:r>
      <w:r w:rsidRPr="00EB5B7B">
        <w:rPr>
          <w:lang w:val="ru-RU"/>
        </w:rPr>
        <w:t>“</w:t>
      </w:r>
      <w:r>
        <w:rPr>
          <w:lang w:val="ru-RU"/>
        </w:rPr>
        <w:t>Отложить</w:t>
      </w:r>
      <w:r w:rsidRPr="00EB5B7B">
        <w:rPr>
          <w:lang w:val="ru-RU"/>
        </w:rPr>
        <w:t>”</w:t>
      </w:r>
      <w:r>
        <w:rPr>
          <w:lang w:val="ru-RU"/>
        </w:rPr>
        <w:t>, тем самым откладывает согласование на некоторое время.</w:t>
      </w:r>
    </w:p>
    <w:p w:rsidR="00CF0D0D" w:rsidRPr="00CF0D0D" w:rsidRDefault="007823B5" w:rsidP="00CF0D0D">
      <w:pPr>
        <w:pStyle w:val="2"/>
        <w:rPr>
          <w:lang w:val="ru-RU"/>
        </w:rPr>
      </w:pPr>
      <w:bookmarkStart w:id="83" w:name="_Toc496485724"/>
      <w:r w:rsidRPr="00CF0D0D">
        <w:rPr>
          <w:lang w:val="en-GB"/>
        </w:rPr>
        <w:t>Usability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83"/>
      <w:r w:rsidRPr="003D61A8">
        <w:rPr>
          <w:lang w:val="ru-RU"/>
        </w:rPr>
        <w:t xml:space="preserve"> </w:t>
      </w:r>
      <w:bookmarkStart w:id="84" w:name="_Toc456598597"/>
      <w:bookmarkStart w:id="85" w:name="_Toc517499396"/>
      <w:bookmarkStart w:id="86" w:name="_Toc523209239"/>
      <w:bookmarkStart w:id="87" w:name="_Toc523210875"/>
      <w:bookmarkStart w:id="88" w:name="_Toc523212979"/>
      <w:bookmarkStart w:id="89" w:name="_Toc523297940"/>
      <w:bookmarkStart w:id="90" w:name="_Toc523298830"/>
      <w:bookmarkStart w:id="91" w:name="_Toc496364025"/>
    </w:p>
    <w:p w:rsidR="007823B5" w:rsidRDefault="00B72BF2" w:rsidP="00CF0D0D">
      <w:pPr>
        <w:pStyle w:val="3"/>
        <w:rPr>
          <w:lang w:val="en-US"/>
        </w:rPr>
      </w:pPr>
      <w:bookmarkStart w:id="92" w:name="_Toc496485725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rPr>
          <w:lang w:val="en-US"/>
        </w:rPr>
        <w:t>Graphical User Interface</w:t>
      </w:r>
      <w:bookmarkEnd w:id="92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93" w:name="_Toc496485726"/>
      <w:r>
        <w:rPr>
          <w:lang w:val="en-US"/>
        </w:rPr>
        <w:t>Training</w:t>
      </w:r>
      <w:bookmarkEnd w:id="93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lastRenderedPageBreak/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94" w:name="_Toc496485727"/>
      <w:r>
        <w:rPr>
          <w:lang w:val="en-US"/>
        </w:rPr>
        <w:t>Task Times</w:t>
      </w:r>
      <w:bookmarkEnd w:id="94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95" w:name="_Toc496485728"/>
      <w:r>
        <w:rPr>
          <w:lang w:val="en-US"/>
        </w:rPr>
        <w:t>Language</w:t>
      </w:r>
      <w:bookmarkEnd w:id="95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96" w:name="_Toc496485729"/>
      <w:r w:rsidRPr="00CF0D0D">
        <w:rPr>
          <w:lang w:val="en-GB"/>
        </w:rPr>
        <w:t>Reliability</w:t>
      </w:r>
      <w:bookmarkEnd w:id="96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97" w:name="_Toc496485730"/>
      <w:proofErr w:type="spellStart"/>
      <w:r>
        <w:rPr>
          <w:lang w:val="ru-RU" w:eastAsia="ru-RU"/>
        </w:rPr>
        <w:t>Availability</w:t>
      </w:r>
      <w:bookmarkEnd w:id="97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98" w:name="_Toc496485731"/>
      <w:r w:rsidRPr="003D1B4A">
        <w:rPr>
          <w:lang w:val="en-US" w:eastAsia="ru-RU"/>
        </w:rPr>
        <w:t>Mean Time Between Failures</w:t>
      </w:r>
      <w:bookmarkEnd w:id="98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99" w:name="_Toc496485732"/>
      <w:r w:rsidRPr="003D1B4A">
        <w:rPr>
          <w:lang w:val="en-US" w:eastAsia="ru-RU"/>
        </w:rPr>
        <w:t>Mean Time to Repair</w:t>
      </w:r>
      <w:bookmarkEnd w:id="99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00" w:name="_Toc496485733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100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01" w:name="_Toc496485734"/>
      <w:r w:rsidRPr="003D1B4A">
        <w:rPr>
          <w:lang w:val="en-US" w:eastAsia="ru-RU"/>
        </w:rPr>
        <w:t>Bugs</w:t>
      </w:r>
      <w:bookmarkEnd w:id="101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102" w:name="_Toc496485735"/>
      <w:r>
        <w:rPr>
          <w:lang w:val="en-GB"/>
        </w:rPr>
        <w:t>Performance</w:t>
      </w:r>
      <w:bookmarkEnd w:id="102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3" w:name="_Toc496485736"/>
      <w:r w:rsidRPr="00BC377E">
        <w:rPr>
          <w:lang w:val="en-US" w:eastAsia="ru-RU"/>
        </w:rPr>
        <w:t>Response time</w:t>
      </w:r>
      <w:bookmarkEnd w:id="103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4" w:name="_Toc496485737"/>
      <w:r w:rsidRPr="00BC377E">
        <w:rPr>
          <w:lang w:val="en-US" w:eastAsia="ru-RU"/>
        </w:rPr>
        <w:t>Throughput</w:t>
      </w:r>
      <w:bookmarkEnd w:id="104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5" w:name="_Toc496485738"/>
      <w:r w:rsidRPr="00BC377E">
        <w:rPr>
          <w:lang w:val="en-US" w:eastAsia="ru-RU"/>
        </w:rPr>
        <w:t>Capacity</w:t>
      </w:r>
      <w:bookmarkEnd w:id="105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CF0D0D" w:rsidRPr="00CF0D0D" w:rsidRDefault="00CF0D0D" w:rsidP="00F36B6C">
      <w:pPr>
        <w:pStyle w:val="2"/>
        <w:spacing w:before="0" w:after="0" w:line="276" w:lineRule="auto"/>
        <w:rPr>
          <w:lang w:val="en-GB"/>
        </w:rPr>
      </w:pPr>
      <w:bookmarkStart w:id="106" w:name="_Toc496485739"/>
      <w:r w:rsidRPr="00CF0D0D">
        <w:rPr>
          <w:lang w:val="en-GB"/>
        </w:rPr>
        <w:t>Maintainability</w:t>
      </w:r>
      <w:bookmarkEnd w:id="106"/>
    </w:p>
    <w:p w:rsidR="00CF0D0D" w:rsidRPr="00B72BF2" w:rsidRDefault="00BC377E" w:rsidP="00F36B6C">
      <w:pPr>
        <w:pStyle w:val="3"/>
        <w:numPr>
          <w:ilvl w:val="0"/>
          <w:numId w:val="0"/>
        </w:numPr>
        <w:spacing w:before="0" w:after="0"/>
        <w:ind w:left="851" w:firstLine="283"/>
        <w:rPr>
          <w:rStyle w:val="af"/>
          <w:b w:val="0"/>
          <w:i w:val="0"/>
          <w:sz w:val="22"/>
          <w:szCs w:val="22"/>
          <w:lang w:val="ru-RU"/>
        </w:rPr>
      </w:pPr>
      <w:bookmarkStart w:id="107" w:name="_Toc496485740"/>
      <w:r w:rsidRPr="00B72BF2">
        <w:rPr>
          <w:rStyle w:val="af"/>
          <w:b w:val="0"/>
          <w:i w:val="0"/>
          <w:sz w:val="22"/>
          <w:szCs w:val="22"/>
          <w:lang w:val="ru-RU"/>
        </w:rPr>
        <w:t>Каждые две недели должны выпускаться обновления с исправлениями ошибок и минорными изменениями</w:t>
      </w:r>
      <w:r w:rsidR="00B72BF2" w:rsidRPr="00B72BF2">
        <w:rPr>
          <w:rStyle w:val="af"/>
          <w:b w:val="0"/>
          <w:i w:val="0"/>
          <w:sz w:val="22"/>
          <w:szCs w:val="22"/>
          <w:lang w:val="ru-RU"/>
        </w:rPr>
        <w:t>, также, раз в квартал - расширение функциональности.</w:t>
      </w:r>
      <w:bookmarkEnd w:id="107"/>
    </w:p>
    <w:p w:rsidR="00B72BF2" w:rsidRDefault="00B72BF2" w:rsidP="00B72BF2">
      <w:pPr>
        <w:pStyle w:val="3"/>
        <w:rPr>
          <w:lang w:val="en-US"/>
        </w:rPr>
      </w:pPr>
      <w:bookmarkStart w:id="108" w:name="_Toc496485741"/>
      <w:r>
        <w:rPr>
          <w:lang w:val="en-US"/>
        </w:rPr>
        <w:lastRenderedPageBreak/>
        <w:t>Backing up data</w:t>
      </w:r>
      <w:bookmarkEnd w:id="108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109" w:name="_Toc496485742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109"/>
    </w:p>
    <w:p w:rsidR="00CF0D0D" w:rsidRDefault="00CA6307" w:rsidP="00D56C3E">
      <w:pPr>
        <w:pStyle w:val="3"/>
        <w:rPr>
          <w:lang w:val="en-GB"/>
        </w:rPr>
      </w:pPr>
      <w:bookmarkStart w:id="110" w:name="_Toc496485743"/>
      <w:r>
        <w:rPr>
          <w:lang w:val="en-GB"/>
        </w:rPr>
        <w:t>Architectural Requirements</w:t>
      </w:r>
      <w:bookmarkEnd w:id="110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111" w:name="_Toc496485744"/>
      <w:r>
        <w:rPr>
          <w:lang w:val="en-US"/>
        </w:rPr>
        <w:t>Software Languages</w:t>
      </w:r>
      <w:bookmarkEnd w:id="111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112" w:name="_Toc496485745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112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113" w:name="_Toc496485746"/>
      <w:r w:rsidRPr="00CF0D0D">
        <w:rPr>
          <w:lang w:val="en-GB"/>
        </w:rPr>
        <w:t>Purchased Components</w:t>
      </w:r>
      <w:bookmarkEnd w:id="113"/>
    </w:p>
    <w:p w:rsidR="00CF0D0D" w:rsidRDefault="00CF0D0D" w:rsidP="00D56C3E">
      <w:pPr>
        <w:pStyle w:val="2"/>
        <w:rPr>
          <w:lang w:val="en-GB"/>
        </w:rPr>
      </w:pPr>
      <w:bookmarkStart w:id="114" w:name="_Toc496485747"/>
      <w:r w:rsidRPr="00CF0D0D">
        <w:rPr>
          <w:lang w:val="en-GB"/>
        </w:rPr>
        <w:t>Interfaces</w:t>
      </w:r>
      <w:bookmarkEnd w:id="114"/>
    </w:p>
    <w:p w:rsidR="00CF0D0D" w:rsidRDefault="00CF0D0D" w:rsidP="00D56C3E">
      <w:pPr>
        <w:pStyle w:val="3"/>
        <w:rPr>
          <w:lang w:val="en-GB"/>
        </w:rPr>
      </w:pPr>
      <w:bookmarkStart w:id="115" w:name="_Toc496485748"/>
      <w:r w:rsidRPr="00CF0D0D">
        <w:rPr>
          <w:lang w:val="en-GB"/>
        </w:rPr>
        <w:t>User Interfaces</w:t>
      </w:r>
      <w:bookmarkEnd w:id="115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116" w:name="_Toc496485749"/>
      <w:r w:rsidRPr="00CF0D0D">
        <w:rPr>
          <w:lang w:val="en-GB"/>
        </w:rPr>
        <w:t>Hardware Interfaces</w:t>
      </w:r>
      <w:bookmarkEnd w:id="116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117" w:name="_Toc496485750"/>
      <w:r w:rsidRPr="00CF0D0D">
        <w:rPr>
          <w:lang w:val="en-GB"/>
        </w:rPr>
        <w:t>Software Interfaces</w:t>
      </w:r>
      <w:bookmarkEnd w:id="117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118" w:name="_Toc496485751"/>
      <w:r w:rsidRPr="00CF0D0D">
        <w:rPr>
          <w:lang w:val="en-GB"/>
        </w:rPr>
        <w:t>Communications Interfaces</w:t>
      </w:r>
      <w:bookmarkEnd w:id="118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119" w:name="_Toc496485752"/>
      <w:r w:rsidRPr="00CF0D0D">
        <w:rPr>
          <w:lang w:val="en-GB"/>
        </w:rPr>
        <w:t>Licensing Requirements</w:t>
      </w:r>
      <w:bookmarkEnd w:id="119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120" w:name="_Toc496485753"/>
      <w:r w:rsidRPr="00CF0D0D">
        <w:rPr>
          <w:lang w:val="en-GB"/>
        </w:rPr>
        <w:t>Legal, Copyright, and Other Notices</w:t>
      </w:r>
      <w:bookmarkEnd w:id="120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121" w:name="_Toc496485754"/>
      <w:r w:rsidRPr="00CF0D0D">
        <w:rPr>
          <w:lang w:val="en-GB"/>
        </w:rPr>
        <w:t>Applicable Standards</w:t>
      </w:r>
      <w:bookmarkEnd w:id="121"/>
    </w:p>
    <w:p w:rsidR="00ED55E3" w:rsidRDefault="00CF0D0D" w:rsidP="00E96152">
      <w:pPr>
        <w:pStyle w:val="1"/>
        <w:rPr>
          <w:lang w:val="en-GB"/>
        </w:rPr>
      </w:pPr>
      <w:bookmarkStart w:id="122" w:name="_Toc496485755"/>
      <w:r w:rsidRPr="00D56C3E">
        <w:rPr>
          <w:lang w:val="en-GB"/>
        </w:rPr>
        <w:lastRenderedPageBreak/>
        <w:t>Supporting Information</w:t>
      </w:r>
      <w:bookmarkEnd w:id="122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F92" w:rsidRDefault="00E96F92">
      <w:r>
        <w:separator/>
      </w:r>
    </w:p>
  </w:endnote>
  <w:endnote w:type="continuationSeparator" w:id="0">
    <w:p w:rsidR="00E96F92" w:rsidRDefault="00E96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20C" w:rsidRDefault="00A9020C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20C" w:rsidRDefault="00A9020C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A9020C" w:rsidRDefault="00A9020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F92" w:rsidRDefault="00E96F92">
      <w:r>
        <w:separator/>
      </w:r>
    </w:p>
  </w:footnote>
  <w:footnote w:type="continuationSeparator" w:id="0">
    <w:p w:rsidR="00E96F92" w:rsidRDefault="00E96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20C" w:rsidRDefault="00A9020C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FE39D4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A9020C" w:rsidTr="00BB4CDD">
      <w:trPr>
        <w:trHeight w:hRule="exact" w:val="2283"/>
        <w:jc w:val="center"/>
      </w:trPr>
      <w:tc>
        <w:tcPr>
          <w:tcW w:w="2870" w:type="dxa"/>
        </w:tcPr>
        <w:p w:rsidR="00A9020C" w:rsidRDefault="00A9020C">
          <w:pPr>
            <w:spacing w:before="80"/>
            <w:rPr>
              <w:noProof/>
            </w:rPr>
          </w:pPr>
        </w:p>
        <w:p w:rsidR="00A9020C" w:rsidRDefault="00A9020C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A9020C" w:rsidRPr="00842301" w:rsidRDefault="00A9020C">
          <w:pPr>
            <w:jc w:val="center"/>
            <w:rPr>
              <w:i/>
              <w:noProof/>
              <w:lang w:val="en-GB"/>
            </w:rPr>
          </w:pPr>
        </w:p>
        <w:p w:rsidR="00A9020C" w:rsidRPr="00842301" w:rsidRDefault="00A9020C">
          <w:pPr>
            <w:jc w:val="center"/>
            <w:rPr>
              <w:noProof/>
              <w:lang w:val="en-GB"/>
            </w:rPr>
          </w:pPr>
        </w:p>
        <w:p w:rsidR="00A9020C" w:rsidRPr="00842301" w:rsidRDefault="00A9020C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A9020C" w:rsidRPr="00842301" w:rsidRDefault="00A9020C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A9020C" w:rsidRPr="00842301" w:rsidRDefault="00A9020C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</w:t>
          </w:r>
          <w:r w:rsidR="00021C4D">
            <w:rPr>
              <w:noProof/>
              <w:lang w:val="en-GB"/>
            </w:rPr>
            <w:t>y</w:t>
          </w:r>
          <w:r>
            <w:rPr>
              <w:noProof/>
              <w:lang w:val="en-GB"/>
            </w:rPr>
            <w:t>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A9020C" w:rsidRPr="00842301" w:rsidRDefault="00A9020C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 w:rsidR="00021C4D">
            <w:rPr>
              <w:noProof/>
              <w:lang w:val="en-GB"/>
            </w:rPr>
            <w:t>CAS_SRS_0.05</w:t>
          </w:r>
        </w:p>
        <w:p w:rsidR="00A9020C" w:rsidRPr="007B2279" w:rsidRDefault="00A9020C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r w:rsidR="00021C4D">
            <w:rPr>
              <w:noProof/>
            </w:rPr>
            <w:t>2017-10-23</w:t>
          </w:r>
          <w:r>
            <w:rPr>
              <w:noProof/>
            </w:rPr>
            <w:fldChar w:fldCharType="end"/>
          </w:r>
        </w:p>
        <w:p w:rsidR="00A9020C" w:rsidRDefault="00A9020C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FE39D4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FE39D4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A9020C" w:rsidRDefault="00A9020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14"/>
  </w:num>
  <w:num w:numId="9">
    <w:abstractNumId w:val="13"/>
  </w:num>
  <w:num w:numId="10">
    <w:abstractNumId w:val="9"/>
  </w:num>
  <w:num w:numId="11">
    <w:abstractNumId w:val="3"/>
  </w:num>
  <w:num w:numId="12">
    <w:abstractNumId w:val="6"/>
  </w:num>
  <w:num w:numId="13">
    <w:abstractNumId w:val="15"/>
  </w:num>
  <w:num w:numId="14">
    <w:abstractNumId w:val="10"/>
  </w:num>
  <w:num w:numId="15">
    <w:abstractNumId w:val="5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21C4D"/>
    <w:rsid w:val="00040C0F"/>
    <w:rsid w:val="00081131"/>
    <w:rsid w:val="000906DC"/>
    <w:rsid w:val="00093279"/>
    <w:rsid w:val="000D568E"/>
    <w:rsid w:val="000F0F55"/>
    <w:rsid w:val="0010686A"/>
    <w:rsid w:val="001379A3"/>
    <w:rsid w:val="0018632D"/>
    <w:rsid w:val="00192770"/>
    <w:rsid w:val="001A3DCE"/>
    <w:rsid w:val="00201008"/>
    <w:rsid w:val="00213F38"/>
    <w:rsid w:val="002436BA"/>
    <w:rsid w:val="00282302"/>
    <w:rsid w:val="00297928"/>
    <w:rsid w:val="002A6DB7"/>
    <w:rsid w:val="002C2C18"/>
    <w:rsid w:val="002C5061"/>
    <w:rsid w:val="002E1763"/>
    <w:rsid w:val="00316A8B"/>
    <w:rsid w:val="00334BDD"/>
    <w:rsid w:val="00394ADF"/>
    <w:rsid w:val="003A543F"/>
    <w:rsid w:val="003D1B4A"/>
    <w:rsid w:val="003D61A8"/>
    <w:rsid w:val="003E5498"/>
    <w:rsid w:val="00413274"/>
    <w:rsid w:val="004A45C0"/>
    <w:rsid w:val="004B2C81"/>
    <w:rsid w:val="004B35B5"/>
    <w:rsid w:val="004D54DC"/>
    <w:rsid w:val="004E1993"/>
    <w:rsid w:val="00504E4B"/>
    <w:rsid w:val="0057772C"/>
    <w:rsid w:val="00597F68"/>
    <w:rsid w:val="005C4301"/>
    <w:rsid w:val="005D0692"/>
    <w:rsid w:val="005D2D93"/>
    <w:rsid w:val="005E7A9E"/>
    <w:rsid w:val="0063441D"/>
    <w:rsid w:val="00643AF8"/>
    <w:rsid w:val="00663731"/>
    <w:rsid w:val="006857B8"/>
    <w:rsid w:val="00686224"/>
    <w:rsid w:val="006904D0"/>
    <w:rsid w:val="00691EF5"/>
    <w:rsid w:val="006D3FEC"/>
    <w:rsid w:val="006E41D2"/>
    <w:rsid w:val="0071098D"/>
    <w:rsid w:val="00726C58"/>
    <w:rsid w:val="0073312E"/>
    <w:rsid w:val="00752CFA"/>
    <w:rsid w:val="007823B5"/>
    <w:rsid w:val="00794449"/>
    <w:rsid w:val="00794EA4"/>
    <w:rsid w:val="007B0229"/>
    <w:rsid w:val="007B2279"/>
    <w:rsid w:val="007D464B"/>
    <w:rsid w:val="00831D5A"/>
    <w:rsid w:val="00842301"/>
    <w:rsid w:val="008611C0"/>
    <w:rsid w:val="00864409"/>
    <w:rsid w:val="00872862"/>
    <w:rsid w:val="00877B3F"/>
    <w:rsid w:val="008B1278"/>
    <w:rsid w:val="008B59F2"/>
    <w:rsid w:val="008D6321"/>
    <w:rsid w:val="008D7103"/>
    <w:rsid w:val="008F59EE"/>
    <w:rsid w:val="00935384"/>
    <w:rsid w:val="00954870"/>
    <w:rsid w:val="009941CE"/>
    <w:rsid w:val="009A29CE"/>
    <w:rsid w:val="009A492A"/>
    <w:rsid w:val="009E6CC8"/>
    <w:rsid w:val="00A015DE"/>
    <w:rsid w:val="00A42698"/>
    <w:rsid w:val="00A6235E"/>
    <w:rsid w:val="00A7108C"/>
    <w:rsid w:val="00A9020C"/>
    <w:rsid w:val="00AD097C"/>
    <w:rsid w:val="00AF5526"/>
    <w:rsid w:val="00B22E70"/>
    <w:rsid w:val="00B2541E"/>
    <w:rsid w:val="00B72BF2"/>
    <w:rsid w:val="00B90611"/>
    <w:rsid w:val="00BB4CDD"/>
    <w:rsid w:val="00BC377E"/>
    <w:rsid w:val="00BD147E"/>
    <w:rsid w:val="00C23016"/>
    <w:rsid w:val="00C521B0"/>
    <w:rsid w:val="00C53BE9"/>
    <w:rsid w:val="00C636A8"/>
    <w:rsid w:val="00C70DC3"/>
    <w:rsid w:val="00C742BF"/>
    <w:rsid w:val="00C77A89"/>
    <w:rsid w:val="00C80D37"/>
    <w:rsid w:val="00C84CC7"/>
    <w:rsid w:val="00CA6307"/>
    <w:rsid w:val="00CF0D0D"/>
    <w:rsid w:val="00CF3B01"/>
    <w:rsid w:val="00D05FF5"/>
    <w:rsid w:val="00D36C32"/>
    <w:rsid w:val="00D56C3E"/>
    <w:rsid w:val="00D71CC3"/>
    <w:rsid w:val="00D71DB1"/>
    <w:rsid w:val="00DB6E45"/>
    <w:rsid w:val="00DD4920"/>
    <w:rsid w:val="00DE528B"/>
    <w:rsid w:val="00DE74A9"/>
    <w:rsid w:val="00DF7B66"/>
    <w:rsid w:val="00E022F8"/>
    <w:rsid w:val="00E05E38"/>
    <w:rsid w:val="00E26DFA"/>
    <w:rsid w:val="00E52ADE"/>
    <w:rsid w:val="00E556E7"/>
    <w:rsid w:val="00E92CD5"/>
    <w:rsid w:val="00E96152"/>
    <w:rsid w:val="00E96F92"/>
    <w:rsid w:val="00EB47F8"/>
    <w:rsid w:val="00EB5B7B"/>
    <w:rsid w:val="00ED55E3"/>
    <w:rsid w:val="00ED57E9"/>
    <w:rsid w:val="00F14309"/>
    <w:rsid w:val="00F36B6C"/>
    <w:rsid w:val="00F572F9"/>
    <w:rsid w:val="00F663EA"/>
    <w:rsid w:val="00F83A4B"/>
    <w:rsid w:val="00F87A62"/>
    <w:rsid w:val="00F93764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C4ECB2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E17F-F00F-457B-AD00-39957E0BA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618</TotalTime>
  <Pages>11</Pages>
  <Words>3098</Words>
  <Characters>17661</Characters>
  <Application>Microsoft Office Word</Application>
  <DocSecurity>0</DocSecurity>
  <Lines>147</Lines>
  <Paragraphs>41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Андрей Марченко</cp:lastModifiedBy>
  <cp:revision>40</cp:revision>
  <cp:lastPrinted>1899-12-31T21:00:00Z</cp:lastPrinted>
  <dcterms:created xsi:type="dcterms:W3CDTF">2017-10-21T10:58:00Z</dcterms:created>
  <dcterms:modified xsi:type="dcterms:W3CDTF">2017-10-22T22:33:00Z</dcterms:modified>
  <cp:category/>
</cp:coreProperties>
</file>