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1B1F" w14:textId="76EB259C" w:rsidR="00364F1D" w:rsidRPr="006F5F47" w:rsidRDefault="006F5F47">
      <w:pPr>
        <w:rPr>
          <w:lang w:val="pt-BR"/>
        </w:rPr>
      </w:pPr>
      <w:r>
        <w:rPr>
          <w:lang w:val="pt-BR"/>
        </w:rPr>
        <w:t>teste</w:t>
      </w:r>
    </w:p>
    <w:sectPr w:rsidR="00364F1D" w:rsidRPr="006F5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47"/>
    <w:rsid w:val="00364F1D"/>
    <w:rsid w:val="006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A36C"/>
  <w15:chartTrackingRefBased/>
  <w15:docId w15:val="{35D00923-5713-4248-9E1F-7834B192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 Padilha de Vargas</dc:creator>
  <cp:keywords/>
  <dc:description/>
  <cp:lastModifiedBy>Valéria Padilha de Vargas</cp:lastModifiedBy>
  <cp:revision>1</cp:revision>
  <dcterms:created xsi:type="dcterms:W3CDTF">2023-06-22T17:14:00Z</dcterms:created>
  <dcterms:modified xsi:type="dcterms:W3CDTF">2023-06-22T17:15:00Z</dcterms:modified>
</cp:coreProperties>
</file>