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4956" w14:textId="77777777" w:rsidR="005D79B0" w:rsidRDefault="005D79B0">
      <w:pPr>
        <w:pStyle w:val="NormalWeb"/>
      </w:pPr>
      <w:r>
        <w:t>​A arquitetura para montar esse sistema envolve quatro etapas principais:</w:t>
      </w:r>
    </w:p>
    <w:p w14:paraId="7E7567FE" w14:textId="77777777" w:rsidR="005D79B0" w:rsidRDefault="005D79B0" w:rsidP="005D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Captura da Telemetria (Tempo Real):</w:t>
      </w:r>
      <w:r>
        <w:rPr>
          <w:rFonts w:eastAsia="Times New Roman"/>
        </w:rPr>
        <w:t xml:space="preserve"> </w:t>
      </w:r>
    </w:p>
    <w:p w14:paraId="79236FEF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APIs de Tráfego:</w:t>
      </w:r>
      <w:r>
        <w:rPr>
          <w:rFonts w:eastAsia="Times New Roman"/>
        </w:rPr>
        <w:t xml:space="preserve"> Consumo de feeds de dados como </w:t>
      </w:r>
      <w:proofErr w:type="spellStart"/>
      <w:r>
        <w:rPr>
          <w:rFonts w:eastAsia="Times New Roman"/>
          <w:b/>
          <w:bCs/>
        </w:rPr>
        <w:t>OpenSky</w:t>
      </w:r>
      <w:proofErr w:type="spellEnd"/>
      <w:r>
        <w:rPr>
          <w:rFonts w:eastAsia="Times New Roman"/>
          <w:b/>
          <w:bCs/>
        </w:rPr>
        <w:t xml:space="preserve"> Network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adsb.fi</w:t>
      </w:r>
      <w:r>
        <w:rPr>
          <w:rFonts w:eastAsia="Times New Roman"/>
        </w:rPr>
        <w:t xml:space="preserve"> ou </w:t>
      </w:r>
      <w:proofErr w:type="spellStart"/>
      <w:r>
        <w:rPr>
          <w:rFonts w:eastAsia="Times New Roman"/>
          <w:b/>
          <w:bCs/>
        </w:rPr>
        <w:t>Airplanes.live</w:t>
      </w:r>
      <w:proofErr w:type="spellEnd"/>
      <w:r>
        <w:rPr>
          <w:rFonts w:eastAsia="Times New Roman"/>
        </w:rPr>
        <w:t>, que fornecem coordenadas, altitude, velocidade, proa (</w:t>
      </w:r>
      <w:proofErr w:type="spellStart"/>
      <w:r>
        <w:rPr>
          <w:rFonts w:eastAsia="Times New Roman"/>
          <w:i/>
          <w:iCs/>
        </w:rPr>
        <w:t>heading</w:t>
      </w:r>
      <w:proofErr w:type="spellEnd"/>
      <w:r>
        <w:rPr>
          <w:rFonts w:eastAsia="Times New Roman"/>
        </w:rPr>
        <w:t xml:space="preserve">) e o código ICAO 24-bit de cada transponder. </w:t>
      </w:r>
    </w:p>
    <w:p w14:paraId="5F8A1CFB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Receptor Próprio (SDR):</w:t>
      </w:r>
      <w:r>
        <w:rPr>
          <w:rFonts w:eastAsia="Times New Roman"/>
        </w:rPr>
        <w:t xml:space="preserve"> Uso de uma antena com </w:t>
      </w:r>
      <w:proofErr w:type="spellStart"/>
      <w:r>
        <w:rPr>
          <w:rFonts w:eastAsia="Times New Roman"/>
        </w:rPr>
        <w:t>dongle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RTL-SDR</w:t>
      </w:r>
      <w:r>
        <w:rPr>
          <w:rFonts w:eastAsia="Times New Roman"/>
        </w:rPr>
        <w:t xml:space="preserve"> rodando </w:t>
      </w:r>
      <w:proofErr w:type="spellStart"/>
      <w:r>
        <w:rPr>
          <w:rFonts w:eastAsia="Times New Roman"/>
        </w:rPr>
        <w:t>readsb</w:t>
      </w:r>
      <w:proofErr w:type="spellEnd"/>
      <w:r>
        <w:rPr>
          <w:rFonts w:eastAsia="Times New Roman"/>
        </w:rPr>
        <w:t xml:space="preserve"> ou dump1090 no Linux para capturar diretamente os sinais de 1090 MHz das aeronaves na região. </w:t>
      </w:r>
    </w:p>
    <w:p w14:paraId="5086BE72" w14:textId="77777777" w:rsidR="005D79B0" w:rsidRDefault="005D79B0" w:rsidP="005D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Filtro de Asas Rotativas:</w:t>
      </w:r>
      <w:r>
        <w:rPr>
          <w:rFonts w:eastAsia="Times New Roman"/>
        </w:rPr>
        <w:t xml:space="preserve"> </w:t>
      </w:r>
    </w:p>
    <w:p w14:paraId="5C44FF84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Filtragem no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 pelos códigos de tipo ICAO de helicópteros (como R44, R66, AS50, EC30, B06, A139, S76) ou pelo campo de categoria de emissor ADS-B (</w:t>
      </w:r>
      <w:proofErr w:type="spellStart"/>
      <w:r>
        <w:rPr>
          <w:rFonts w:eastAsia="Times New Roman"/>
          <w:i/>
          <w:iCs/>
        </w:rPr>
        <w:t>Emitter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Category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Rotorcraft</w:t>
      </w:r>
      <w:proofErr w:type="spellEnd"/>
      <w:r>
        <w:rPr>
          <w:rFonts w:eastAsia="Times New Roman"/>
        </w:rPr>
        <w:t xml:space="preserve">). </w:t>
      </w:r>
    </w:p>
    <w:p w14:paraId="5E0B5E91" w14:textId="77777777" w:rsidR="005D79B0" w:rsidRDefault="005D79B0" w:rsidP="005D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Enriquecimento com Dados Técnicos:</w:t>
      </w:r>
      <w:r>
        <w:rPr>
          <w:rFonts w:eastAsia="Times New Roman"/>
        </w:rPr>
        <w:t xml:space="preserve"> </w:t>
      </w:r>
    </w:p>
    <w:p w14:paraId="7537C4ED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Base ANAC (RAB):</w:t>
      </w:r>
      <w:r>
        <w:rPr>
          <w:rFonts w:eastAsia="Times New Roman"/>
        </w:rPr>
        <w:t xml:space="preserve"> Cruzamento do prefixo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 xml:space="preserve">: PR-XXX, PS-XXX) ou do código </w:t>
      </w:r>
      <w:proofErr w:type="spellStart"/>
      <w:r>
        <w:rPr>
          <w:rFonts w:eastAsia="Times New Roman"/>
        </w:rPr>
        <w:t>Hex</w:t>
      </w:r>
      <w:proofErr w:type="spellEnd"/>
      <w:r>
        <w:rPr>
          <w:rFonts w:eastAsia="Times New Roman"/>
        </w:rPr>
        <w:t xml:space="preserve"> com a base aberta de dados do Registro Aeronáutico Brasileiro para puxar proprietário, operador, ano de fabricação e número de série.</w:t>
      </w:r>
    </w:p>
    <w:p w14:paraId="778AB9A5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Ficha Técnica do Modelo:</w:t>
      </w:r>
      <w:r>
        <w:rPr>
          <w:rFonts w:eastAsia="Times New Roman"/>
        </w:rPr>
        <w:t xml:space="preserve"> Banco relacional (SQL) com dados de catálogo dos helicópteros (diâmetro do rotor, tipo de motor/turbina, potência em SHP/HP, velocidade de cruzeiro, autonomia e teto de serviço).</w:t>
      </w:r>
    </w:p>
    <w:p w14:paraId="2000F165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Fotos Reais:</w:t>
      </w:r>
      <w:r>
        <w:rPr>
          <w:rFonts w:eastAsia="Times New Roman"/>
        </w:rPr>
        <w:t xml:space="preserve"> Consulta à API gratuita do </w:t>
      </w:r>
      <w:r>
        <w:rPr>
          <w:rFonts w:eastAsia="Times New Roman"/>
          <w:i/>
          <w:iCs/>
        </w:rPr>
        <w:t>Planespotters.net</w:t>
      </w:r>
      <w:r>
        <w:rPr>
          <w:rFonts w:eastAsia="Times New Roman"/>
        </w:rPr>
        <w:t xml:space="preserve"> para exibir a foto exata do prefixo em voo.</w:t>
      </w:r>
    </w:p>
    <w:p w14:paraId="5F396C4F" w14:textId="77777777" w:rsidR="005D79B0" w:rsidRDefault="005D79B0" w:rsidP="005D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Interface Visual (</w:t>
      </w:r>
      <w:proofErr w:type="spellStart"/>
      <w:r>
        <w:rPr>
          <w:rFonts w:eastAsia="Times New Roman"/>
          <w:b/>
          <w:bCs/>
        </w:rPr>
        <w:t>Frontend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</w:p>
    <w:p w14:paraId="38FCEA84" w14:textId="77777777" w:rsidR="005D79B0" w:rsidRDefault="005D79B0" w:rsidP="005D79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Mapa interativo em </w:t>
      </w:r>
      <w:proofErr w:type="spellStart"/>
      <w:r>
        <w:rPr>
          <w:rFonts w:eastAsia="Times New Roman"/>
          <w:b/>
          <w:bCs/>
        </w:rPr>
        <w:t>Leaflet.js</w:t>
      </w:r>
      <w:proofErr w:type="spellEnd"/>
      <w:r>
        <w:rPr>
          <w:rFonts w:eastAsia="Times New Roman"/>
        </w:rPr>
        <w:t xml:space="preserve"> ou </w:t>
      </w:r>
      <w:proofErr w:type="spellStart"/>
      <w:r>
        <w:rPr>
          <w:rFonts w:eastAsia="Times New Roman"/>
          <w:b/>
          <w:bCs/>
        </w:rPr>
        <w:t>Mapbox</w:t>
      </w:r>
      <w:proofErr w:type="spellEnd"/>
      <w:r>
        <w:rPr>
          <w:rFonts w:eastAsia="Times New Roman"/>
          <w:b/>
          <w:bCs/>
        </w:rPr>
        <w:t xml:space="preserve"> GL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renderizando</w:t>
      </w:r>
      <w:proofErr w:type="spellEnd"/>
      <w:r>
        <w:rPr>
          <w:rFonts w:eastAsia="Times New Roman"/>
        </w:rPr>
        <w:t xml:space="preserve"> ícones de helicópteros que rotacionam conforme a direção real do voo, atualizados via </w:t>
      </w:r>
      <w:proofErr w:type="spellStart"/>
      <w:r>
        <w:rPr>
          <w:rFonts w:eastAsia="Times New Roman"/>
          <w:b/>
          <w:bCs/>
        </w:rPr>
        <w:t>WebSockets</w:t>
      </w:r>
      <w:proofErr w:type="spellEnd"/>
      <w:r>
        <w:rPr>
          <w:rFonts w:eastAsia="Times New Roman"/>
        </w:rPr>
        <w:t xml:space="preserve"> para animação fluida. Ao clicar na aeronave, abre-se o painel lateral com a rota e a ficha técnica completa. </w:t>
      </w:r>
    </w:p>
    <w:p w14:paraId="59BD9F4C" w14:textId="77777777" w:rsidR="005D79B0" w:rsidRDefault="005D79B0"/>
    <w:sectPr w:rsidR="005D7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0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0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B0"/>
    <w:rsid w:val="005D79B0"/>
    <w:rsid w:val="00FE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62F8A"/>
  <w15:chartTrackingRefBased/>
  <w15:docId w15:val="{5E657D65-B666-E24E-8528-E3417BCD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9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9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9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9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9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9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9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9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9B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VALDECIR ROGÉRIO DE ARRUDA</dc:creator>
  <cp:keywords/>
  <dc:description/>
  <cp:lastModifiedBy>VALDECIR ROGÉRIO DE ARRUDA</cp:lastModifiedBy>
  <cp:revision>2</cp:revision>
  <dcterms:created xsi:type="dcterms:W3CDTF">2026-08-19T19:07:00Z</dcterms:created>
  <dcterms:modified xsi:type="dcterms:W3CDTF">2026-08-19T19:07:00Z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2026-08-19T19:06:09Z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b65c662c-29cc-4a53-9a02-9620b7bed92b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