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F3145" w14:textId="0EB2FE93" w:rsidR="00D54830" w:rsidRDefault="00D54830" w:rsidP="00C57073">
      <w:pPr>
        <w:spacing w:after="0" w:line="240" w:lineRule="auto"/>
        <w:jc w:val="center"/>
        <w:rPr>
          <w:rFonts w:ascii="Times New Roman" w:hAnsi="Times New Roman" w:cs="Times New Roman"/>
          <w:b/>
          <w:bCs/>
          <w:sz w:val="24"/>
          <w:szCs w:val="24"/>
        </w:rPr>
      </w:pPr>
      <w:r w:rsidRPr="00D54830">
        <w:rPr>
          <w:rFonts w:ascii="Times New Roman" w:hAnsi="Times New Roman" w:cs="Times New Roman"/>
          <w:b/>
          <w:bCs/>
          <w:sz w:val="24"/>
          <w:szCs w:val="24"/>
        </w:rPr>
        <w:t xml:space="preserve">FATORES DETERMINANTES DA EXPORTAÇÃO DE CAFÉ DO BRASIL E COLÔMBIA: </w:t>
      </w:r>
      <w:r w:rsidR="00B14B02">
        <w:rPr>
          <w:rFonts w:ascii="Times New Roman" w:hAnsi="Times New Roman" w:cs="Times New Roman"/>
          <w:b/>
          <w:bCs/>
          <w:sz w:val="24"/>
          <w:szCs w:val="24"/>
        </w:rPr>
        <w:t>MODELOS ARDL</w:t>
      </w:r>
      <w:r>
        <w:rPr>
          <w:rFonts w:ascii="Times New Roman" w:hAnsi="Times New Roman" w:cs="Times New Roman"/>
          <w:b/>
          <w:bCs/>
          <w:sz w:val="24"/>
          <w:szCs w:val="24"/>
        </w:rPr>
        <w:t xml:space="preserve"> </w:t>
      </w:r>
      <w:r w:rsidR="00F2334D">
        <w:rPr>
          <w:rFonts w:ascii="Times New Roman" w:hAnsi="Times New Roman" w:cs="Times New Roman"/>
          <w:b/>
          <w:bCs/>
          <w:sz w:val="24"/>
          <w:szCs w:val="24"/>
        </w:rPr>
        <w:t>-</w:t>
      </w:r>
      <w:r>
        <w:rPr>
          <w:rFonts w:ascii="Times New Roman" w:hAnsi="Times New Roman" w:cs="Times New Roman"/>
          <w:b/>
          <w:bCs/>
          <w:sz w:val="24"/>
          <w:szCs w:val="24"/>
        </w:rPr>
        <w:t xml:space="preserve"> 2004 A 2021</w:t>
      </w:r>
    </w:p>
    <w:p w14:paraId="0420805E" w14:textId="6DE951B7" w:rsidR="00C57073" w:rsidRDefault="00C57073" w:rsidP="00C57073">
      <w:pPr>
        <w:spacing w:after="0" w:line="240" w:lineRule="auto"/>
        <w:jc w:val="center"/>
        <w:rPr>
          <w:rFonts w:ascii="Times New Roman" w:hAnsi="Times New Roman" w:cs="Times New Roman"/>
          <w:b/>
          <w:bCs/>
          <w:sz w:val="24"/>
          <w:szCs w:val="24"/>
        </w:rPr>
      </w:pPr>
    </w:p>
    <w:p w14:paraId="2AF0C2D5" w14:textId="77777777" w:rsidR="00C57073" w:rsidRDefault="00C57073" w:rsidP="00C57073">
      <w:pPr>
        <w:spacing w:after="0" w:line="240" w:lineRule="auto"/>
        <w:jc w:val="center"/>
        <w:rPr>
          <w:rFonts w:ascii="Times New Roman" w:hAnsi="Times New Roman" w:cs="Times New Roman"/>
          <w:b/>
          <w:bCs/>
          <w:sz w:val="24"/>
          <w:szCs w:val="24"/>
        </w:rPr>
      </w:pPr>
    </w:p>
    <w:p w14:paraId="31619AC1" w14:textId="77777777" w:rsidR="00C57073" w:rsidRPr="00083DBF" w:rsidRDefault="00C57073" w:rsidP="00C57073">
      <w:pPr>
        <w:spacing w:after="0" w:line="240" w:lineRule="auto"/>
        <w:jc w:val="center"/>
        <w:rPr>
          <w:rFonts w:ascii="Times New Roman" w:hAnsi="Times New Roman" w:cs="Times New Roman"/>
          <w:b/>
          <w:bCs/>
          <w:sz w:val="24"/>
          <w:szCs w:val="24"/>
        </w:rPr>
      </w:pPr>
      <w:r w:rsidRPr="00083DBF">
        <w:rPr>
          <w:rFonts w:ascii="Times New Roman" w:hAnsi="Times New Roman" w:cs="Times New Roman"/>
          <w:b/>
          <w:bCs/>
          <w:sz w:val="24"/>
          <w:szCs w:val="24"/>
        </w:rPr>
        <w:t>Valdecy Caetano</w:t>
      </w:r>
    </w:p>
    <w:p w14:paraId="087A9989" w14:textId="77777777" w:rsidR="00C57073" w:rsidRPr="00083DBF" w:rsidRDefault="00C57073" w:rsidP="00C57073">
      <w:pPr>
        <w:spacing w:after="0" w:line="240" w:lineRule="auto"/>
        <w:jc w:val="center"/>
        <w:rPr>
          <w:rFonts w:ascii="Times New Roman" w:hAnsi="Times New Roman" w:cs="Times New Roman"/>
          <w:bCs/>
          <w:sz w:val="24"/>
          <w:szCs w:val="24"/>
        </w:rPr>
      </w:pPr>
      <w:r w:rsidRPr="00083DBF">
        <w:rPr>
          <w:rFonts w:ascii="Times New Roman" w:hAnsi="Times New Roman" w:cs="Times New Roman"/>
          <w:bCs/>
          <w:sz w:val="24"/>
          <w:szCs w:val="24"/>
        </w:rPr>
        <w:t>Doutorando do PPGE UFU</w:t>
      </w:r>
    </w:p>
    <w:p w14:paraId="6260D1D1" w14:textId="77777777" w:rsidR="00C57073" w:rsidRPr="00083DBF" w:rsidRDefault="00C57073" w:rsidP="00C57073">
      <w:pPr>
        <w:spacing w:after="0" w:line="240" w:lineRule="auto"/>
        <w:jc w:val="center"/>
        <w:rPr>
          <w:rFonts w:ascii="Times New Roman" w:hAnsi="Times New Roman" w:cs="Times New Roman"/>
          <w:sz w:val="24"/>
          <w:szCs w:val="24"/>
        </w:rPr>
      </w:pPr>
      <w:r w:rsidRPr="00083DBF">
        <w:rPr>
          <w:rFonts w:ascii="Times New Roman" w:hAnsi="Times New Roman" w:cs="Times New Roman"/>
          <w:sz w:val="24"/>
          <w:szCs w:val="24"/>
        </w:rPr>
        <w:t>Mestre em Economia – UFU</w:t>
      </w:r>
    </w:p>
    <w:p w14:paraId="375E2FD8" w14:textId="77777777" w:rsidR="00C57073" w:rsidRPr="00083DBF" w:rsidRDefault="00C57073" w:rsidP="00C57073">
      <w:pPr>
        <w:spacing w:after="0" w:line="240" w:lineRule="auto"/>
        <w:jc w:val="center"/>
        <w:rPr>
          <w:rFonts w:ascii="Times New Roman" w:hAnsi="Times New Roman" w:cs="Times New Roman"/>
          <w:sz w:val="24"/>
          <w:szCs w:val="24"/>
        </w:rPr>
      </w:pPr>
      <w:proofErr w:type="spellStart"/>
      <w:r w:rsidRPr="00083DBF">
        <w:rPr>
          <w:rFonts w:ascii="Times New Roman" w:hAnsi="Times New Roman" w:cs="Times New Roman"/>
          <w:sz w:val="24"/>
          <w:szCs w:val="24"/>
        </w:rPr>
        <w:t>Email</w:t>
      </w:r>
      <w:proofErr w:type="spellEnd"/>
      <w:r w:rsidRPr="00083DBF">
        <w:rPr>
          <w:rFonts w:ascii="Times New Roman" w:hAnsi="Times New Roman" w:cs="Times New Roman"/>
          <w:sz w:val="24"/>
          <w:szCs w:val="24"/>
        </w:rPr>
        <w:t>: valdecy.caetano@ufu.br</w:t>
      </w:r>
    </w:p>
    <w:p w14:paraId="714CAD14" w14:textId="77777777" w:rsidR="00C57073" w:rsidRDefault="00C57073" w:rsidP="00C57073">
      <w:pPr>
        <w:spacing w:after="0" w:line="240" w:lineRule="auto"/>
        <w:jc w:val="center"/>
        <w:rPr>
          <w:rFonts w:ascii="Times New Roman" w:hAnsi="Times New Roman" w:cs="Times New Roman"/>
          <w:b/>
          <w:bCs/>
          <w:sz w:val="24"/>
          <w:szCs w:val="24"/>
        </w:rPr>
      </w:pPr>
    </w:p>
    <w:p w14:paraId="551B3D5D" w14:textId="3BA4336D" w:rsidR="00D54830" w:rsidRDefault="00D54830" w:rsidP="00D5483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Resumo</w:t>
      </w:r>
    </w:p>
    <w:p w14:paraId="2555A7C1" w14:textId="41A2773E" w:rsidR="00286EB8" w:rsidRPr="00286EB8" w:rsidRDefault="00286EB8" w:rsidP="00D548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 objetivo do artigo é analisar os determinantes da exportação de café do Brasil e da Colômbia no período entre 2004 a 2021. A análise parte da hipótese que </w:t>
      </w:r>
      <w:r w:rsidR="00BD3E69">
        <w:rPr>
          <w:rFonts w:ascii="Times New Roman" w:hAnsi="Times New Roman" w:cs="Times New Roman"/>
          <w:sz w:val="24"/>
          <w:szCs w:val="24"/>
        </w:rPr>
        <w:t>as diferenças no valor agregado do produto de cada país possuem</w:t>
      </w:r>
      <w:r>
        <w:rPr>
          <w:rFonts w:ascii="Times New Roman" w:hAnsi="Times New Roman" w:cs="Times New Roman"/>
          <w:sz w:val="24"/>
          <w:szCs w:val="24"/>
        </w:rPr>
        <w:t xml:space="preserve"> relevância </w:t>
      </w:r>
      <w:r w:rsidR="00F2334D">
        <w:rPr>
          <w:rFonts w:ascii="Times New Roman" w:hAnsi="Times New Roman" w:cs="Times New Roman"/>
          <w:sz w:val="24"/>
          <w:szCs w:val="24"/>
        </w:rPr>
        <w:t>nas exportações</w:t>
      </w:r>
      <w:r>
        <w:rPr>
          <w:rFonts w:ascii="Times New Roman" w:hAnsi="Times New Roman" w:cs="Times New Roman"/>
          <w:sz w:val="24"/>
          <w:szCs w:val="24"/>
        </w:rPr>
        <w:t>. Para cumprir os objetivos estabelecidos</w:t>
      </w:r>
      <w:r w:rsidR="00F2334D">
        <w:rPr>
          <w:rFonts w:ascii="Times New Roman" w:hAnsi="Times New Roman" w:cs="Times New Roman"/>
          <w:sz w:val="24"/>
          <w:szCs w:val="24"/>
        </w:rPr>
        <w:t>,</w:t>
      </w:r>
      <w:r>
        <w:rPr>
          <w:rFonts w:ascii="Times New Roman" w:hAnsi="Times New Roman" w:cs="Times New Roman"/>
          <w:sz w:val="24"/>
          <w:szCs w:val="24"/>
        </w:rPr>
        <w:t xml:space="preserve"> foram estimados modelos ARDL com análise de cointegração </w:t>
      </w:r>
      <w:r w:rsidR="00BD3E69">
        <w:rPr>
          <w:rFonts w:ascii="Times New Roman" w:hAnsi="Times New Roman" w:cs="Times New Roman"/>
          <w:sz w:val="24"/>
          <w:szCs w:val="24"/>
        </w:rPr>
        <w:t>para os</w:t>
      </w:r>
      <w:r>
        <w:rPr>
          <w:rFonts w:ascii="Times New Roman" w:hAnsi="Times New Roman" w:cs="Times New Roman"/>
          <w:sz w:val="24"/>
          <w:szCs w:val="24"/>
        </w:rPr>
        <w:t xml:space="preserve"> dados de exportação, taxa de câmbio</w:t>
      </w:r>
      <w:r w:rsidR="00F2334D">
        <w:rPr>
          <w:rFonts w:ascii="Times New Roman" w:hAnsi="Times New Roman" w:cs="Times New Roman"/>
          <w:sz w:val="24"/>
          <w:szCs w:val="24"/>
        </w:rPr>
        <w:t xml:space="preserve"> efetiva</w:t>
      </w:r>
      <w:r>
        <w:rPr>
          <w:rFonts w:ascii="Times New Roman" w:hAnsi="Times New Roman" w:cs="Times New Roman"/>
          <w:sz w:val="24"/>
          <w:szCs w:val="24"/>
        </w:rPr>
        <w:t xml:space="preserve">, índice de </w:t>
      </w:r>
      <w:r w:rsidRPr="00286EB8">
        <w:rPr>
          <w:rFonts w:ascii="Times New Roman" w:hAnsi="Times New Roman" w:cs="Times New Roman"/>
          <w:i/>
          <w:iCs/>
          <w:sz w:val="24"/>
          <w:szCs w:val="24"/>
        </w:rPr>
        <w:t>commodity</w:t>
      </w:r>
      <w:r>
        <w:rPr>
          <w:rFonts w:ascii="Times New Roman" w:hAnsi="Times New Roman" w:cs="Times New Roman"/>
          <w:sz w:val="24"/>
          <w:szCs w:val="24"/>
        </w:rPr>
        <w:t xml:space="preserve"> e índice de renda dos países importadores. Os resultados sugerem que </w:t>
      </w:r>
      <w:r w:rsidR="00820BB9">
        <w:rPr>
          <w:rFonts w:ascii="Times New Roman" w:hAnsi="Times New Roman" w:cs="Times New Roman"/>
          <w:sz w:val="24"/>
          <w:szCs w:val="24"/>
        </w:rPr>
        <w:t>o valor das exportações</w:t>
      </w:r>
      <w:r w:rsidR="00F2334D">
        <w:rPr>
          <w:rFonts w:ascii="Times New Roman" w:hAnsi="Times New Roman" w:cs="Times New Roman"/>
          <w:sz w:val="24"/>
          <w:szCs w:val="24"/>
        </w:rPr>
        <w:t xml:space="preserve"> do Brasil e da Colômbia</w:t>
      </w:r>
      <w:r w:rsidR="00820BB9">
        <w:rPr>
          <w:rFonts w:ascii="Times New Roman" w:hAnsi="Times New Roman" w:cs="Times New Roman"/>
          <w:sz w:val="24"/>
          <w:szCs w:val="24"/>
        </w:rPr>
        <w:t xml:space="preserve"> </w:t>
      </w:r>
      <w:r w:rsidR="00F2334D">
        <w:rPr>
          <w:rFonts w:ascii="Times New Roman" w:hAnsi="Times New Roman" w:cs="Times New Roman"/>
          <w:sz w:val="24"/>
          <w:szCs w:val="24"/>
        </w:rPr>
        <w:t>são impactados de</w:t>
      </w:r>
      <w:r w:rsidR="00820BB9">
        <w:rPr>
          <w:rFonts w:ascii="Times New Roman" w:hAnsi="Times New Roman" w:cs="Times New Roman"/>
          <w:sz w:val="24"/>
          <w:szCs w:val="24"/>
        </w:rPr>
        <w:t xml:space="preserve"> maneira diferente </w:t>
      </w:r>
      <w:r w:rsidR="00F2334D">
        <w:rPr>
          <w:rFonts w:ascii="Times New Roman" w:hAnsi="Times New Roman" w:cs="Times New Roman"/>
          <w:sz w:val="24"/>
          <w:szCs w:val="24"/>
        </w:rPr>
        <w:t>pelos determinantes analisados.</w:t>
      </w:r>
    </w:p>
    <w:p w14:paraId="752D2730" w14:textId="22EA2C4B" w:rsidR="00D54830" w:rsidRPr="00820BB9" w:rsidRDefault="00D54830" w:rsidP="00D54830">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Palavras-Chaves:</w:t>
      </w:r>
      <w:r w:rsidR="00820BB9">
        <w:rPr>
          <w:rFonts w:ascii="Times New Roman" w:hAnsi="Times New Roman" w:cs="Times New Roman"/>
          <w:b/>
          <w:bCs/>
          <w:sz w:val="24"/>
          <w:szCs w:val="24"/>
        </w:rPr>
        <w:t xml:space="preserve"> </w:t>
      </w:r>
      <w:r w:rsidR="00820BB9" w:rsidRPr="00820BB9">
        <w:rPr>
          <w:rFonts w:ascii="Times New Roman" w:hAnsi="Times New Roman" w:cs="Times New Roman"/>
          <w:sz w:val="24"/>
          <w:szCs w:val="24"/>
        </w:rPr>
        <w:t xml:space="preserve">Exportações de café; </w:t>
      </w:r>
      <w:r w:rsidR="00820BB9">
        <w:rPr>
          <w:rFonts w:ascii="Times New Roman" w:hAnsi="Times New Roman" w:cs="Times New Roman"/>
          <w:sz w:val="24"/>
          <w:szCs w:val="24"/>
        </w:rPr>
        <w:t>Modelos ARDL; Taxa de Câmbio efetiva</w:t>
      </w:r>
    </w:p>
    <w:p w14:paraId="36CD3C76" w14:textId="7A954BB6" w:rsidR="00D54830" w:rsidRDefault="00D54830" w:rsidP="00D54830">
      <w:pPr>
        <w:spacing w:after="0" w:line="240" w:lineRule="auto"/>
        <w:jc w:val="both"/>
        <w:rPr>
          <w:rFonts w:ascii="Times New Roman" w:hAnsi="Times New Roman" w:cs="Times New Roman"/>
          <w:b/>
          <w:bCs/>
          <w:sz w:val="24"/>
          <w:szCs w:val="24"/>
        </w:rPr>
      </w:pPr>
    </w:p>
    <w:p w14:paraId="4C8684F2" w14:textId="279B0927" w:rsidR="00D54830" w:rsidRPr="004015D2" w:rsidRDefault="00D54830" w:rsidP="00D54830">
      <w:pPr>
        <w:spacing w:after="0" w:line="240" w:lineRule="auto"/>
        <w:jc w:val="both"/>
        <w:rPr>
          <w:rFonts w:ascii="Times New Roman" w:hAnsi="Times New Roman" w:cs="Times New Roman"/>
          <w:b/>
          <w:bCs/>
          <w:sz w:val="24"/>
          <w:szCs w:val="24"/>
          <w:lang w:val="en-US"/>
        </w:rPr>
      </w:pPr>
      <w:r w:rsidRPr="004015D2">
        <w:rPr>
          <w:rFonts w:ascii="Times New Roman" w:hAnsi="Times New Roman" w:cs="Times New Roman"/>
          <w:b/>
          <w:bCs/>
          <w:sz w:val="24"/>
          <w:szCs w:val="24"/>
          <w:lang w:val="en-US"/>
        </w:rPr>
        <w:t>Abstract</w:t>
      </w:r>
    </w:p>
    <w:p w14:paraId="41FD73BF" w14:textId="77777777" w:rsidR="00F2334D" w:rsidRDefault="00F2334D" w:rsidP="00F2334D">
      <w:pPr>
        <w:rPr>
          <w:rFonts w:ascii="Times New Roman" w:hAnsi="Times New Roman" w:cs="Times New Roman"/>
          <w:sz w:val="24"/>
          <w:szCs w:val="24"/>
          <w:lang w:val="en-US"/>
        </w:rPr>
      </w:pPr>
      <w:r w:rsidRPr="00F2334D">
        <w:rPr>
          <w:rFonts w:ascii="Times New Roman" w:hAnsi="Times New Roman" w:cs="Times New Roman"/>
          <w:sz w:val="24"/>
          <w:szCs w:val="24"/>
          <w:lang w:val="en-US"/>
        </w:rPr>
        <w:t>The objective of the article is to analyze the determinants of coffee exports from Brazil and Colombia in the period between 2004 and 2021. The analysis starts from the hypothesis that differences in the added value of each country's product have relevance in exports. To fulfill the established objectives, ARDL models were estimated with cointegration analysis with export data, effective exchange rate, commodity index and income index of importing countries. The results suggest that the value of exports from Brazil and Colombia are impacted differently by the analyzed determinants.</w:t>
      </w:r>
    </w:p>
    <w:p w14:paraId="01BADEF6" w14:textId="7E59706F" w:rsidR="00D54830" w:rsidRPr="00820BB9" w:rsidRDefault="00820BB9" w:rsidP="00820BB9">
      <w:pPr>
        <w:spacing w:after="0" w:line="240" w:lineRule="auto"/>
        <w:jc w:val="both"/>
        <w:rPr>
          <w:rFonts w:ascii="Times New Roman" w:hAnsi="Times New Roman" w:cs="Times New Roman"/>
          <w:sz w:val="24"/>
          <w:szCs w:val="24"/>
          <w:lang w:val="en-US"/>
        </w:rPr>
      </w:pPr>
      <w:r w:rsidRPr="00820BB9">
        <w:rPr>
          <w:rFonts w:ascii="Times New Roman" w:hAnsi="Times New Roman" w:cs="Times New Roman"/>
          <w:b/>
          <w:bCs/>
          <w:sz w:val="24"/>
          <w:szCs w:val="24"/>
          <w:lang w:val="en-US"/>
        </w:rPr>
        <w:t>Keywords:</w:t>
      </w:r>
      <w:r w:rsidRPr="00820BB9">
        <w:rPr>
          <w:rFonts w:ascii="Times New Roman" w:hAnsi="Times New Roman" w:cs="Times New Roman"/>
          <w:sz w:val="24"/>
          <w:szCs w:val="24"/>
          <w:lang w:val="en-US"/>
        </w:rPr>
        <w:t xml:space="preserve"> Coffee exports; ARDL models; Effective Exchange Rate</w:t>
      </w:r>
    </w:p>
    <w:p w14:paraId="1386956D" w14:textId="77777777" w:rsidR="00D54830" w:rsidRPr="004015D2" w:rsidRDefault="00D54830" w:rsidP="006C2D97">
      <w:pPr>
        <w:spacing w:after="0" w:line="360" w:lineRule="auto"/>
        <w:ind w:firstLine="851"/>
        <w:jc w:val="both"/>
        <w:rPr>
          <w:rFonts w:ascii="Times New Roman" w:hAnsi="Times New Roman" w:cs="Times New Roman"/>
          <w:sz w:val="24"/>
          <w:szCs w:val="24"/>
          <w:lang w:val="en-US"/>
        </w:rPr>
      </w:pPr>
    </w:p>
    <w:p w14:paraId="3FD43EA3" w14:textId="11DDF722" w:rsidR="006C2D97" w:rsidRPr="00CD4624" w:rsidRDefault="006C2D97" w:rsidP="00CD4624">
      <w:pPr>
        <w:pStyle w:val="PargrafodaLista"/>
        <w:numPr>
          <w:ilvl w:val="0"/>
          <w:numId w:val="2"/>
        </w:numPr>
        <w:spacing w:after="0" w:line="360" w:lineRule="auto"/>
        <w:jc w:val="both"/>
        <w:rPr>
          <w:rFonts w:ascii="Times New Roman" w:hAnsi="Times New Roman" w:cs="Times New Roman"/>
          <w:b/>
          <w:bCs/>
          <w:sz w:val="24"/>
          <w:szCs w:val="24"/>
        </w:rPr>
      </w:pPr>
      <w:r w:rsidRPr="00CD4624">
        <w:rPr>
          <w:rFonts w:ascii="Times New Roman" w:hAnsi="Times New Roman" w:cs="Times New Roman"/>
          <w:b/>
          <w:bCs/>
          <w:sz w:val="24"/>
          <w:szCs w:val="24"/>
        </w:rPr>
        <w:t>Introdução</w:t>
      </w:r>
    </w:p>
    <w:p w14:paraId="631AB13D" w14:textId="08765517" w:rsidR="007F540A" w:rsidRDefault="00F2334D" w:rsidP="006C2D9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café é um dos produtos </w:t>
      </w:r>
      <w:r w:rsidR="00AC3B58">
        <w:rPr>
          <w:rFonts w:ascii="Times New Roman" w:hAnsi="Times New Roman" w:cs="Times New Roman"/>
          <w:sz w:val="24"/>
          <w:szCs w:val="24"/>
        </w:rPr>
        <w:t xml:space="preserve">mais relevantes </w:t>
      </w:r>
      <w:r w:rsidR="007F540A">
        <w:rPr>
          <w:rFonts w:ascii="Times New Roman" w:hAnsi="Times New Roman" w:cs="Times New Roman"/>
          <w:sz w:val="24"/>
          <w:szCs w:val="24"/>
        </w:rPr>
        <w:t>no mercado agrícola internacional, envolvendo uma</w:t>
      </w:r>
      <w:r>
        <w:rPr>
          <w:rFonts w:ascii="Times New Roman" w:hAnsi="Times New Roman" w:cs="Times New Roman"/>
          <w:sz w:val="24"/>
          <w:szCs w:val="24"/>
        </w:rPr>
        <w:t xml:space="preserve"> complexa</w:t>
      </w:r>
      <w:r w:rsidR="007F540A">
        <w:rPr>
          <w:rFonts w:ascii="Times New Roman" w:hAnsi="Times New Roman" w:cs="Times New Roman"/>
          <w:sz w:val="24"/>
          <w:szCs w:val="24"/>
        </w:rPr>
        <w:t xml:space="preserve"> cadeia de produção e comercialização que gera empregos e divisas para os países exportadores.</w:t>
      </w:r>
      <w:r w:rsidR="00AC3B58">
        <w:rPr>
          <w:rFonts w:ascii="Times New Roman" w:hAnsi="Times New Roman" w:cs="Times New Roman"/>
          <w:sz w:val="24"/>
          <w:szCs w:val="24"/>
        </w:rPr>
        <w:t xml:space="preserve"> A produção é majoritariamente encontrada em países da América do Sul, América Central, Ásia e África, sendo o Brasil, Vietnã e Colômbia os maiores produtores e exportadores</w:t>
      </w:r>
      <w:r w:rsidR="00B223E0">
        <w:rPr>
          <w:rFonts w:ascii="Times New Roman" w:hAnsi="Times New Roman" w:cs="Times New Roman"/>
          <w:sz w:val="24"/>
          <w:szCs w:val="24"/>
        </w:rPr>
        <w:t xml:space="preserve"> do produto. O histórico do comércio mundial de café revela que o produto </w:t>
      </w:r>
      <w:r>
        <w:rPr>
          <w:rFonts w:ascii="Times New Roman" w:hAnsi="Times New Roman" w:cs="Times New Roman"/>
          <w:sz w:val="24"/>
          <w:szCs w:val="24"/>
        </w:rPr>
        <w:t xml:space="preserve">teve </w:t>
      </w:r>
      <w:r w:rsidR="00B223E0">
        <w:rPr>
          <w:rFonts w:ascii="Times New Roman" w:hAnsi="Times New Roman" w:cs="Times New Roman"/>
          <w:sz w:val="24"/>
          <w:szCs w:val="24"/>
        </w:rPr>
        <w:t xml:space="preserve">vários ciclos de alta e baixa, sendo a demanda impactada por crises e abertura de novos mercados e a oferta sujeita a mudanças climáticas, quebras de safras e momentos de superprodução com a entrada de novos concorrentes. </w:t>
      </w:r>
    </w:p>
    <w:p w14:paraId="47A4E641" w14:textId="2A3A144E" w:rsidR="00B223E0" w:rsidRDefault="00B223E0" w:rsidP="006C2D9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final da década de 1970, aumenta-se a segmentação do mercado de café com iniciativas para agregar maior valor ao produto em resposta a queda no consumo mundial. A partir de melhorias das técnicas de produção, preparo do produto e </w:t>
      </w:r>
      <w:r w:rsidR="00276B25">
        <w:rPr>
          <w:rFonts w:ascii="Times New Roman" w:hAnsi="Times New Roman" w:cs="Times New Roman"/>
          <w:sz w:val="24"/>
          <w:szCs w:val="24"/>
        </w:rPr>
        <w:t xml:space="preserve">valorização de marcas, foi possível solidificar o mercado de cafés especiais, </w:t>
      </w:r>
      <w:r w:rsidR="00F2334D">
        <w:rPr>
          <w:rFonts w:ascii="Times New Roman" w:hAnsi="Times New Roman" w:cs="Times New Roman"/>
          <w:sz w:val="24"/>
          <w:szCs w:val="24"/>
        </w:rPr>
        <w:t xml:space="preserve">que </w:t>
      </w:r>
      <w:r w:rsidR="00276B25">
        <w:rPr>
          <w:rFonts w:ascii="Times New Roman" w:hAnsi="Times New Roman" w:cs="Times New Roman"/>
          <w:sz w:val="24"/>
          <w:szCs w:val="24"/>
        </w:rPr>
        <w:t xml:space="preserve">recebe essa denominação por representar </w:t>
      </w:r>
      <w:r w:rsidR="00276B25">
        <w:rPr>
          <w:rFonts w:ascii="Times New Roman" w:hAnsi="Times New Roman" w:cs="Times New Roman"/>
          <w:sz w:val="24"/>
          <w:szCs w:val="24"/>
        </w:rPr>
        <w:lastRenderedPageBreak/>
        <w:t>um produto de maior qualidade, valor agregado e diferenciação de mercado. Essa segmentação é relevante para compreender que o mercado de café pode apresentar comportamentos diversos a depender do tipo de mercado que está inserido. E, nesse caso, as exportações dos países podem ser impactadas de forma diferente em relação aos seus determinantes.</w:t>
      </w:r>
    </w:p>
    <w:p w14:paraId="4CF150FE" w14:textId="2925EDEB" w:rsidR="00276B25" w:rsidRDefault="00F2334D" w:rsidP="006C2D9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Com base</w:t>
      </w:r>
      <w:r w:rsidR="00276B25">
        <w:rPr>
          <w:rFonts w:ascii="Times New Roman" w:hAnsi="Times New Roman" w:cs="Times New Roman"/>
          <w:sz w:val="24"/>
          <w:szCs w:val="24"/>
        </w:rPr>
        <w:t xml:space="preserve"> no exposto, o objetivo geral do artigo é analisar os determinantes das exportações de café do Brasil e da Colômbia no período compreendido entre 2004 a 2021. A escolha dos países foi motivada pelas diferenças estruturais de cada mercado, sendo que o Brasil, apesar de apresentar elevada competitividade, está mais inserido no mercado de cafés tradicionais, com características de </w:t>
      </w:r>
      <w:r w:rsidR="00276B25" w:rsidRPr="00276B25">
        <w:rPr>
          <w:rFonts w:ascii="Times New Roman" w:hAnsi="Times New Roman" w:cs="Times New Roman"/>
          <w:i/>
          <w:iCs/>
          <w:sz w:val="24"/>
          <w:szCs w:val="24"/>
        </w:rPr>
        <w:t>comodities</w:t>
      </w:r>
      <w:r w:rsidR="00276B25">
        <w:rPr>
          <w:rFonts w:ascii="Times New Roman" w:hAnsi="Times New Roman" w:cs="Times New Roman"/>
          <w:sz w:val="24"/>
          <w:szCs w:val="24"/>
        </w:rPr>
        <w:t xml:space="preserve"> agrícolas. Por outro lado, a Colômbia conseguiu se inserir melhor no segmento de cafés especiais e com maior valor agregado. </w:t>
      </w:r>
      <w:r w:rsidR="009F4F0C">
        <w:rPr>
          <w:rFonts w:ascii="Times New Roman" w:hAnsi="Times New Roman" w:cs="Times New Roman"/>
          <w:sz w:val="24"/>
          <w:szCs w:val="24"/>
        </w:rPr>
        <w:t>Com isso</w:t>
      </w:r>
      <w:r w:rsidR="00276B25">
        <w:rPr>
          <w:rFonts w:ascii="Times New Roman" w:hAnsi="Times New Roman" w:cs="Times New Roman"/>
          <w:sz w:val="24"/>
          <w:szCs w:val="24"/>
        </w:rPr>
        <w:t>, o objetivo especifico do artigo é testar a hipótese que a diferença entre as características de cada mercado é capaz de influenciar no comportamento dos determinantes de exportação de cada país.</w:t>
      </w:r>
    </w:p>
    <w:p w14:paraId="5EFDB76C" w14:textId="3CA60DC6" w:rsidR="00276B25" w:rsidRDefault="00801102" w:rsidP="006C2D97">
      <w:pPr>
        <w:spacing w:after="0" w:line="360" w:lineRule="auto"/>
        <w:ind w:firstLine="851"/>
        <w:jc w:val="both"/>
        <w:rPr>
          <w:rFonts w:ascii="Times New Roman" w:hAnsi="Times New Roman" w:cs="Times New Roman"/>
          <w:i/>
          <w:iCs/>
          <w:sz w:val="24"/>
          <w:szCs w:val="24"/>
        </w:rPr>
      </w:pPr>
      <w:r>
        <w:rPr>
          <w:rFonts w:ascii="Times New Roman" w:hAnsi="Times New Roman" w:cs="Times New Roman"/>
          <w:sz w:val="24"/>
          <w:szCs w:val="24"/>
        </w:rPr>
        <w:t xml:space="preserve">Para atingir os objetivos propostos, serão estimados modelos ARDL com dados trimestrais para o Brasil e Colômbia, analisando o efeito da taxa de câmbio efetiva, índice de </w:t>
      </w:r>
      <w:r w:rsidRPr="00801102">
        <w:rPr>
          <w:rFonts w:ascii="Times New Roman" w:hAnsi="Times New Roman" w:cs="Times New Roman"/>
          <w:i/>
          <w:iCs/>
          <w:sz w:val="24"/>
          <w:szCs w:val="24"/>
        </w:rPr>
        <w:t>commodity</w:t>
      </w:r>
      <w:r>
        <w:rPr>
          <w:rFonts w:ascii="Times New Roman" w:hAnsi="Times New Roman" w:cs="Times New Roman"/>
          <w:sz w:val="24"/>
          <w:szCs w:val="24"/>
        </w:rPr>
        <w:t xml:space="preserve"> e uma variável construída a partir da média ponderada da renda dos maiores importadores de cada país para captar o efeito renda nas exportações de café. A escolha dos modelos ARDL foi motivada pela estrutura de séries de tempo dos dados e por permitir a análise de cointegração através dos </w:t>
      </w:r>
      <w:proofErr w:type="spellStart"/>
      <w:r w:rsidRPr="00801102">
        <w:rPr>
          <w:rFonts w:ascii="Times New Roman" w:hAnsi="Times New Roman" w:cs="Times New Roman"/>
          <w:i/>
          <w:iCs/>
          <w:sz w:val="24"/>
          <w:szCs w:val="24"/>
        </w:rPr>
        <w:t>Bounds</w:t>
      </w:r>
      <w:proofErr w:type="spellEnd"/>
      <w:r w:rsidRPr="00801102">
        <w:rPr>
          <w:rFonts w:ascii="Times New Roman" w:hAnsi="Times New Roman" w:cs="Times New Roman"/>
          <w:i/>
          <w:iCs/>
          <w:sz w:val="24"/>
          <w:szCs w:val="24"/>
        </w:rPr>
        <w:t xml:space="preserve"> </w:t>
      </w:r>
      <w:proofErr w:type="spellStart"/>
      <w:r w:rsidRPr="00801102">
        <w:rPr>
          <w:rFonts w:ascii="Times New Roman" w:hAnsi="Times New Roman" w:cs="Times New Roman"/>
          <w:i/>
          <w:iCs/>
          <w:sz w:val="24"/>
          <w:szCs w:val="24"/>
        </w:rPr>
        <w:t>Tests</w:t>
      </w:r>
      <w:proofErr w:type="spellEnd"/>
      <w:r>
        <w:rPr>
          <w:rFonts w:ascii="Times New Roman" w:hAnsi="Times New Roman" w:cs="Times New Roman"/>
          <w:i/>
          <w:iCs/>
          <w:sz w:val="24"/>
          <w:szCs w:val="24"/>
        </w:rPr>
        <w:t>.</w:t>
      </w:r>
    </w:p>
    <w:p w14:paraId="496B34E1" w14:textId="2DAD1D6E" w:rsidR="00801102" w:rsidRDefault="00801102" w:rsidP="006C2D9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Além desta introdução</w:t>
      </w:r>
      <w:r w:rsidR="009F4F0C">
        <w:rPr>
          <w:rFonts w:ascii="Times New Roman" w:hAnsi="Times New Roman" w:cs="Times New Roman"/>
          <w:sz w:val="24"/>
          <w:szCs w:val="24"/>
        </w:rPr>
        <w:t>,</w:t>
      </w:r>
      <w:r>
        <w:rPr>
          <w:rFonts w:ascii="Times New Roman" w:hAnsi="Times New Roman" w:cs="Times New Roman"/>
          <w:sz w:val="24"/>
          <w:szCs w:val="24"/>
        </w:rPr>
        <w:t xml:space="preserve"> o artigo será composto por uma seção de referencial teórico para apresentar o cenário atual do mercado de café em cada país. A seguir </w:t>
      </w:r>
      <w:r w:rsidR="009F4F0C">
        <w:rPr>
          <w:rFonts w:ascii="Times New Roman" w:hAnsi="Times New Roman" w:cs="Times New Roman"/>
          <w:sz w:val="24"/>
          <w:szCs w:val="24"/>
        </w:rPr>
        <w:t>serão</w:t>
      </w:r>
      <w:r>
        <w:rPr>
          <w:rFonts w:ascii="Times New Roman" w:hAnsi="Times New Roman" w:cs="Times New Roman"/>
          <w:sz w:val="24"/>
          <w:szCs w:val="24"/>
        </w:rPr>
        <w:t xml:space="preserve"> apresentados os trabalhos empíricos sobre o assunto para fundamentar a escolha das variáveis utilizadas. Na terceira seção, são apresentadas as descrições das variáveis utilizadas e a metodologia ARDL. A seção de resultados irá apresentar os coeficientes e testes obtidos a partir da metodologia empregada e, por último, são apresentadas </w:t>
      </w:r>
      <w:r w:rsidR="009F4F0C">
        <w:rPr>
          <w:rFonts w:ascii="Times New Roman" w:hAnsi="Times New Roman" w:cs="Times New Roman"/>
          <w:sz w:val="24"/>
          <w:szCs w:val="24"/>
        </w:rPr>
        <w:t>as considerações finais e referê</w:t>
      </w:r>
      <w:r>
        <w:rPr>
          <w:rFonts w:ascii="Times New Roman" w:hAnsi="Times New Roman" w:cs="Times New Roman"/>
          <w:sz w:val="24"/>
          <w:szCs w:val="24"/>
        </w:rPr>
        <w:t>ncias utilizadas.</w:t>
      </w:r>
    </w:p>
    <w:p w14:paraId="4E99FA3F" w14:textId="769E8F8C" w:rsidR="00CD4624" w:rsidRPr="00CD4624" w:rsidRDefault="00CD4624" w:rsidP="00CD4624">
      <w:pPr>
        <w:pStyle w:val="PargrafodaLista"/>
        <w:numPr>
          <w:ilvl w:val="0"/>
          <w:numId w:val="2"/>
        </w:numPr>
        <w:spacing w:after="0" w:line="360" w:lineRule="auto"/>
        <w:jc w:val="both"/>
        <w:rPr>
          <w:rFonts w:ascii="Times New Roman" w:hAnsi="Times New Roman" w:cs="Times New Roman"/>
          <w:b/>
          <w:bCs/>
          <w:sz w:val="24"/>
          <w:szCs w:val="24"/>
        </w:rPr>
      </w:pPr>
      <w:r w:rsidRPr="00CD4624">
        <w:rPr>
          <w:rFonts w:ascii="Times New Roman" w:hAnsi="Times New Roman" w:cs="Times New Roman"/>
          <w:b/>
          <w:bCs/>
          <w:sz w:val="24"/>
          <w:szCs w:val="24"/>
        </w:rPr>
        <w:t>Referencial Teórico</w:t>
      </w:r>
    </w:p>
    <w:p w14:paraId="5F555B46" w14:textId="5A62DE91" w:rsidR="006C2D97" w:rsidRPr="00CD4624" w:rsidRDefault="00A50AA4" w:rsidP="00CD4624">
      <w:pPr>
        <w:pStyle w:val="PargrafodaLista"/>
        <w:numPr>
          <w:ilvl w:val="1"/>
          <w:numId w:val="3"/>
        </w:numPr>
        <w:spacing w:after="0" w:line="360" w:lineRule="auto"/>
        <w:jc w:val="both"/>
        <w:rPr>
          <w:rFonts w:ascii="Times New Roman" w:hAnsi="Times New Roman" w:cs="Times New Roman"/>
          <w:b/>
          <w:bCs/>
          <w:sz w:val="24"/>
          <w:szCs w:val="24"/>
        </w:rPr>
      </w:pPr>
      <w:r w:rsidRPr="00CD4624">
        <w:rPr>
          <w:rFonts w:ascii="Times New Roman" w:hAnsi="Times New Roman" w:cs="Times New Roman"/>
          <w:b/>
          <w:bCs/>
          <w:sz w:val="24"/>
          <w:szCs w:val="24"/>
        </w:rPr>
        <w:t>A trajetória do Café no Brasil e Colômbia</w:t>
      </w:r>
    </w:p>
    <w:p w14:paraId="0122E93E" w14:textId="2123FB31" w:rsidR="00D05B2F" w:rsidRPr="00286EB8" w:rsidRDefault="00432B82" w:rsidP="006C2D9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café é um dos principais produtos de exportação de vários países da América Latina e teve um papel </w:t>
      </w:r>
      <w:r w:rsidRPr="00286EB8">
        <w:rPr>
          <w:rFonts w:ascii="Times New Roman" w:hAnsi="Times New Roman" w:cs="Times New Roman"/>
          <w:sz w:val="24"/>
          <w:szCs w:val="24"/>
        </w:rPr>
        <w:t>relevante na história econômica da região, principalmente para o Brasil e a Colômbia</w:t>
      </w:r>
      <w:r w:rsidR="007B65DC" w:rsidRPr="00286EB8">
        <w:rPr>
          <w:rFonts w:ascii="Times New Roman" w:hAnsi="Times New Roman" w:cs="Times New Roman"/>
          <w:sz w:val="24"/>
          <w:szCs w:val="24"/>
        </w:rPr>
        <w:t>. No caso brasileiro, a</w:t>
      </w:r>
      <w:r w:rsidR="00D05B2F" w:rsidRPr="00286EB8">
        <w:rPr>
          <w:rFonts w:ascii="Times New Roman" w:hAnsi="Times New Roman" w:cs="Times New Roman"/>
          <w:sz w:val="24"/>
          <w:szCs w:val="24"/>
        </w:rPr>
        <w:t xml:space="preserve">pós mais de 200 anos do </w:t>
      </w:r>
      <w:r w:rsidR="0005649F" w:rsidRPr="00286EB8">
        <w:rPr>
          <w:rFonts w:ascii="Times New Roman" w:hAnsi="Times New Roman" w:cs="Times New Roman"/>
          <w:sz w:val="24"/>
          <w:szCs w:val="24"/>
        </w:rPr>
        <w:t>início</w:t>
      </w:r>
      <w:r w:rsidR="00D05B2F" w:rsidRPr="00286EB8">
        <w:rPr>
          <w:rFonts w:ascii="Times New Roman" w:hAnsi="Times New Roman" w:cs="Times New Roman"/>
          <w:sz w:val="24"/>
          <w:szCs w:val="24"/>
        </w:rPr>
        <w:t xml:space="preserve"> do ciclo do café, o produto ainda possui </w:t>
      </w:r>
      <w:r w:rsidR="00D71A9C" w:rsidRPr="00286EB8">
        <w:rPr>
          <w:rFonts w:ascii="Times New Roman" w:hAnsi="Times New Roman" w:cs="Times New Roman"/>
          <w:sz w:val="24"/>
          <w:szCs w:val="24"/>
        </w:rPr>
        <w:t>relevância</w:t>
      </w:r>
      <w:r w:rsidR="00D05B2F" w:rsidRPr="00286EB8">
        <w:rPr>
          <w:rFonts w:ascii="Times New Roman" w:hAnsi="Times New Roman" w:cs="Times New Roman"/>
          <w:sz w:val="24"/>
          <w:szCs w:val="24"/>
        </w:rPr>
        <w:t xml:space="preserve"> na pauta de exportações</w:t>
      </w:r>
      <w:r w:rsidR="00D71A9C" w:rsidRPr="00286EB8">
        <w:rPr>
          <w:rFonts w:ascii="Times New Roman" w:hAnsi="Times New Roman" w:cs="Times New Roman"/>
          <w:sz w:val="24"/>
          <w:szCs w:val="24"/>
        </w:rPr>
        <w:t>.</w:t>
      </w:r>
      <w:r w:rsidR="00D05B2F" w:rsidRPr="00286EB8">
        <w:rPr>
          <w:rFonts w:ascii="Times New Roman" w:hAnsi="Times New Roman" w:cs="Times New Roman"/>
          <w:sz w:val="24"/>
          <w:szCs w:val="24"/>
        </w:rPr>
        <w:t xml:space="preserve"> </w:t>
      </w:r>
      <w:r w:rsidR="00D71A9C" w:rsidRPr="00286EB8">
        <w:rPr>
          <w:rFonts w:ascii="Times New Roman" w:hAnsi="Times New Roman" w:cs="Times New Roman"/>
          <w:sz w:val="24"/>
          <w:szCs w:val="24"/>
        </w:rPr>
        <w:t>E</w:t>
      </w:r>
      <w:r w:rsidR="00D05B2F" w:rsidRPr="00286EB8">
        <w:rPr>
          <w:rFonts w:ascii="Times New Roman" w:hAnsi="Times New Roman" w:cs="Times New Roman"/>
          <w:sz w:val="24"/>
          <w:szCs w:val="24"/>
        </w:rPr>
        <w:t>m 2021</w:t>
      </w:r>
      <w:r w:rsidR="00D71A9C" w:rsidRPr="00286EB8">
        <w:rPr>
          <w:rFonts w:ascii="Times New Roman" w:hAnsi="Times New Roman" w:cs="Times New Roman"/>
          <w:sz w:val="24"/>
          <w:szCs w:val="24"/>
        </w:rPr>
        <w:t>,</w:t>
      </w:r>
      <w:r w:rsidR="00D05B2F" w:rsidRPr="00286EB8">
        <w:rPr>
          <w:rFonts w:ascii="Times New Roman" w:hAnsi="Times New Roman" w:cs="Times New Roman"/>
          <w:sz w:val="24"/>
          <w:szCs w:val="24"/>
        </w:rPr>
        <w:t xml:space="preserve"> </w:t>
      </w:r>
      <w:r w:rsidR="00AB61A4" w:rsidRPr="00286EB8">
        <w:rPr>
          <w:rFonts w:ascii="Times New Roman" w:hAnsi="Times New Roman" w:cs="Times New Roman"/>
          <w:sz w:val="24"/>
          <w:szCs w:val="24"/>
        </w:rPr>
        <w:t>o comércio de café brasileiro</w:t>
      </w:r>
      <w:r w:rsidR="00D05B2F" w:rsidRPr="00286EB8">
        <w:rPr>
          <w:rFonts w:ascii="Times New Roman" w:hAnsi="Times New Roman" w:cs="Times New Roman"/>
          <w:sz w:val="24"/>
          <w:szCs w:val="24"/>
        </w:rPr>
        <w:t xml:space="preserve"> represent</w:t>
      </w:r>
      <w:r w:rsidR="00AB61A4" w:rsidRPr="00286EB8">
        <w:rPr>
          <w:rFonts w:ascii="Times New Roman" w:hAnsi="Times New Roman" w:cs="Times New Roman"/>
          <w:sz w:val="24"/>
          <w:szCs w:val="24"/>
        </w:rPr>
        <w:t>ou</w:t>
      </w:r>
      <w:r w:rsidR="00D05B2F" w:rsidRPr="00286EB8">
        <w:rPr>
          <w:rFonts w:ascii="Times New Roman" w:hAnsi="Times New Roman" w:cs="Times New Roman"/>
          <w:sz w:val="24"/>
          <w:szCs w:val="24"/>
        </w:rPr>
        <w:t xml:space="preserve"> 2,1% das exportações totais</w:t>
      </w:r>
      <w:r w:rsidR="0005649F" w:rsidRPr="00286EB8">
        <w:rPr>
          <w:rFonts w:ascii="Times New Roman" w:hAnsi="Times New Roman" w:cs="Times New Roman"/>
          <w:sz w:val="24"/>
          <w:szCs w:val="24"/>
        </w:rPr>
        <w:t xml:space="preserve"> do</w:t>
      </w:r>
      <w:r w:rsidR="00D05B2F" w:rsidRPr="00286EB8">
        <w:rPr>
          <w:rFonts w:ascii="Times New Roman" w:hAnsi="Times New Roman" w:cs="Times New Roman"/>
          <w:sz w:val="24"/>
          <w:szCs w:val="24"/>
        </w:rPr>
        <w:t xml:space="preserve"> país. </w:t>
      </w:r>
      <w:r w:rsidR="002960C5" w:rsidRPr="00286EB8">
        <w:rPr>
          <w:rFonts w:ascii="Times New Roman" w:hAnsi="Times New Roman" w:cs="Times New Roman"/>
          <w:sz w:val="24"/>
          <w:szCs w:val="24"/>
        </w:rPr>
        <w:t xml:space="preserve">Entretanto, ao longo das décadas </w:t>
      </w:r>
      <w:r w:rsidR="00AB61A4" w:rsidRPr="00286EB8">
        <w:rPr>
          <w:rFonts w:ascii="Times New Roman" w:hAnsi="Times New Roman" w:cs="Times New Roman"/>
          <w:sz w:val="24"/>
          <w:szCs w:val="24"/>
        </w:rPr>
        <w:t>o mercado</w:t>
      </w:r>
      <w:r w:rsidR="002960C5" w:rsidRPr="00286EB8">
        <w:rPr>
          <w:rFonts w:ascii="Times New Roman" w:hAnsi="Times New Roman" w:cs="Times New Roman"/>
          <w:sz w:val="24"/>
          <w:szCs w:val="24"/>
        </w:rPr>
        <w:t xml:space="preserve"> pass</w:t>
      </w:r>
      <w:r w:rsidR="00AB61A4" w:rsidRPr="00286EB8">
        <w:rPr>
          <w:rFonts w:ascii="Times New Roman" w:hAnsi="Times New Roman" w:cs="Times New Roman"/>
          <w:sz w:val="24"/>
          <w:szCs w:val="24"/>
        </w:rPr>
        <w:t>ou</w:t>
      </w:r>
      <w:r w:rsidR="002960C5" w:rsidRPr="00286EB8">
        <w:rPr>
          <w:rFonts w:ascii="Times New Roman" w:hAnsi="Times New Roman" w:cs="Times New Roman"/>
          <w:sz w:val="24"/>
          <w:szCs w:val="24"/>
        </w:rPr>
        <w:t xml:space="preserve"> por mudanças estruturais e conjunturais (SIQUEIRA, 2005). </w:t>
      </w:r>
      <w:r w:rsidR="00005F3E" w:rsidRPr="00286EB8">
        <w:rPr>
          <w:rFonts w:ascii="Times New Roman" w:hAnsi="Times New Roman" w:cs="Times New Roman"/>
          <w:sz w:val="24"/>
          <w:szCs w:val="24"/>
        </w:rPr>
        <w:t xml:space="preserve">Já na Colômbia, a produção de café passou a ter relevância na segunda metade do século XIX coincidindo com um período de </w:t>
      </w:r>
      <w:r w:rsidR="00005F3E" w:rsidRPr="00286EB8">
        <w:rPr>
          <w:rFonts w:ascii="Times New Roman" w:hAnsi="Times New Roman" w:cs="Times New Roman"/>
          <w:sz w:val="24"/>
          <w:szCs w:val="24"/>
        </w:rPr>
        <w:lastRenderedPageBreak/>
        <w:t>desequilíbrio no mercado mundial e movimento de desvalorização do peso colombiano (OCAMPO, 1983).</w:t>
      </w:r>
    </w:p>
    <w:p w14:paraId="23A78EDB" w14:textId="27F2DC91" w:rsidR="002960C5" w:rsidRPr="00286EB8" w:rsidRDefault="00005F3E" w:rsidP="006C2D97">
      <w:pPr>
        <w:spacing w:after="0" w:line="360" w:lineRule="auto"/>
        <w:ind w:firstLine="851"/>
        <w:jc w:val="both"/>
        <w:rPr>
          <w:rFonts w:ascii="Times New Roman" w:hAnsi="Times New Roman" w:cs="Times New Roman"/>
          <w:sz w:val="24"/>
          <w:szCs w:val="24"/>
        </w:rPr>
      </w:pPr>
      <w:r w:rsidRPr="00286EB8">
        <w:rPr>
          <w:rFonts w:ascii="Times New Roman" w:hAnsi="Times New Roman" w:cs="Times New Roman"/>
          <w:sz w:val="24"/>
          <w:szCs w:val="24"/>
        </w:rPr>
        <w:t>Por ser um produto de longo período de maturação e sujeito a variações climáticas e de demanda, o mercado de café passou por mudanças estruturais importantes. A abertura de novos mercados</w:t>
      </w:r>
      <w:r w:rsidR="000227B0" w:rsidRPr="00286EB8">
        <w:rPr>
          <w:rFonts w:ascii="Times New Roman" w:hAnsi="Times New Roman" w:cs="Times New Roman"/>
          <w:sz w:val="24"/>
          <w:szCs w:val="24"/>
        </w:rPr>
        <w:t xml:space="preserve"> afetava os preços de maneira recorrente</w:t>
      </w:r>
      <w:r w:rsidR="002960C5" w:rsidRPr="00286EB8">
        <w:rPr>
          <w:rFonts w:ascii="Times New Roman" w:hAnsi="Times New Roman" w:cs="Times New Roman"/>
          <w:sz w:val="24"/>
          <w:szCs w:val="24"/>
        </w:rPr>
        <w:t>,</w:t>
      </w:r>
      <w:r w:rsidR="000227B0" w:rsidRPr="00286EB8">
        <w:rPr>
          <w:rFonts w:ascii="Times New Roman" w:hAnsi="Times New Roman" w:cs="Times New Roman"/>
          <w:sz w:val="24"/>
          <w:szCs w:val="24"/>
        </w:rPr>
        <w:t xml:space="preserve"> como no caso dos</w:t>
      </w:r>
      <w:r w:rsidR="002960C5" w:rsidRPr="00286EB8">
        <w:rPr>
          <w:rFonts w:ascii="Times New Roman" w:hAnsi="Times New Roman" w:cs="Times New Roman"/>
          <w:sz w:val="24"/>
          <w:szCs w:val="24"/>
        </w:rPr>
        <w:t xml:space="preserve"> países asiáticos, com destaque para o Vietnã, </w:t>
      </w:r>
      <w:r w:rsidR="000227B0" w:rsidRPr="00286EB8">
        <w:rPr>
          <w:rFonts w:ascii="Times New Roman" w:hAnsi="Times New Roman" w:cs="Times New Roman"/>
          <w:sz w:val="24"/>
          <w:szCs w:val="24"/>
        </w:rPr>
        <w:t xml:space="preserve">que </w:t>
      </w:r>
      <w:r w:rsidR="002960C5" w:rsidRPr="00286EB8">
        <w:rPr>
          <w:rFonts w:ascii="Times New Roman" w:hAnsi="Times New Roman" w:cs="Times New Roman"/>
          <w:sz w:val="24"/>
          <w:szCs w:val="24"/>
        </w:rPr>
        <w:t xml:space="preserve">passaram a produzir e </w:t>
      </w:r>
      <w:r w:rsidR="0005649F" w:rsidRPr="00286EB8">
        <w:rPr>
          <w:rFonts w:ascii="Times New Roman" w:hAnsi="Times New Roman" w:cs="Times New Roman"/>
          <w:sz w:val="24"/>
          <w:szCs w:val="24"/>
        </w:rPr>
        <w:t>se posicionarem como</w:t>
      </w:r>
      <w:r w:rsidR="0005649F" w:rsidRPr="00286EB8">
        <w:rPr>
          <w:rFonts w:ascii="Times New Roman" w:hAnsi="Times New Roman" w:cs="Times New Roman"/>
          <w:i/>
          <w:sz w:val="24"/>
          <w:szCs w:val="24"/>
        </w:rPr>
        <w:t xml:space="preserve"> </w:t>
      </w:r>
      <w:r w:rsidR="009F4F0C" w:rsidRPr="009F4F0C">
        <w:rPr>
          <w:rFonts w:ascii="Times New Roman" w:hAnsi="Times New Roman" w:cs="Times New Roman"/>
          <w:sz w:val="24"/>
          <w:szCs w:val="24"/>
        </w:rPr>
        <w:t>grandes</w:t>
      </w:r>
      <w:r w:rsidR="009F4F0C">
        <w:rPr>
          <w:rFonts w:ascii="Times New Roman" w:hAnsi="Times New Roman" w:cs="Times New Roman"/>
          <w:i/>
          <w:sz w:val="24"/>
          <w:szCs w:val="24"/>
        </w:rPr>
        <w:t xml:space="preserve"> </w:t>
      </w:r>
      <w:r w:rsidR="0005649F" w:rsidRPr="00286EB8">
        <w:rPr>
          <w:rFonts w:ascii="Times New Roman" w:hAnsi="Times New Roman" w:cs="Times New Roman"/>
          <w:i/>
          <w:sz w:val="24"/>
          <w:szCs w:val="24"/>
        </w:rPr>
        <w:t>players</w:t>
      </w:r>
      <w:r w:rsidR="0005649F" w:rsidRPr="00286EB8">
        <w:rPr>
          <w:rFonts w:ascii="Times New Roman" w:hAnsi="Times New Roman" w:cs="Times New Roman"/>
          <w:sz w:val="24"/>
          <w:szCs w:val="24"/>
        </w:rPr>
        <w:t xml:space="preserve"> no cenário mundial</w:t>
      </w:r>
      <w:r w:rsidR="002960C5" w:rsidRPr="00286EB8">
        <w:rPr>
          <w:rFonts w:ascii="Times New Roman" w:hAnsi="Times New Roman" w:cs="Times New Roman"/>
          <w:sz w:val="24"/>
          <w:szCs w:val="24"/>
        </w:rPr>
        <w:t>.</w:t>
      </w:r>
      <w:r w:rsidR="00B959A0" w:rsidRPr="00286EB8">
        <w:rPr>
          <w:rFonts w:ascii="Times New Roman" w:hAnsi="Times New Roman" w:cs="Times New Roman"/>
          <w:sz w:val="24"/>
          <w:szCs w:val="24"/>
        </w:rPr>
        <w:t xml:space="preserve"> </w:t>
      </w:r>
      <w:r w:rsidR="0005649F" w:rsidRPr="00286EB8">
        <w:rPr>
          <w:rFonts w:ascii="Times New Roman" w:hAnsi="Times New Roman" w:cs="Times New Roman"/>
          <w:sz w:val="24"/>
          <w:szCs w:val="24"/>
        </w:rPr>
        <w:t>Além disso</w:t>
      </w:r>
      <w:r w:rsidR="00B959A0" w:rsidRPr="00286EB8">
        <w:rPr>
          <w:rFonts w:ascii="Times New Roman" w:hAnsi="Times New Roman" w:cs="Times New Roman"/>
          <w:sz w:val="24"/>
          <w:szCs w:val="24"/>
        </w:rPr>
        <w:t>, a demanda por café</w:t>
      </w:r>
      <w:r w:rsidR="000227B0" w:rsidRPr="00286EB8">
        <w:rPr>
          <w:rFonts w:ascii="Times New Roman" w:hAnsi="Times New Roman" w:cs="Times New Roman"/>
          <w:sz w:val="24"/>
          <w:szCs w:val="24"/>
        </w:rPr>
        <w:t xml:space="preserve"> também</w:t>
      </w:r>
      <w:r w:rsidR="00B959A0" w:rsidRPr="00286EB8">
        <w:rPr>
          <w:rFonts w:ascii="Times New Roman" w:hAnsi="Times New Roman" w:cs="Times New Roman"/>
          <w:sz w:val="24"/>
          <w:szCs w:val="24"/>
        </w:rPr>
        <w:t xml:space="preserve"> passou por mudanças estruturais relevantes, a literatura aponta que no início dos anos </w:t>
      </w:r>
      <w:r w:rsidR="009F4F0C">
        <w:rPr>
          <w:rFonts w:ascii="Times New Roman" w:hAnsi="Times New Roman" w:cs="Times New Roman"/>
          <w:sz w:val="24"/>
          <w:szCs w:val="24"/>
        </w:rPr>
        <w:t>1980</w:t>
      </w:r>
      <w:r w:rsidR="00B959A0" w:rsidRPr="00286EB8">
        <w:rPr>
          <w:rFonts w:ascii="Times New Roman" w:hAnsi="Times New Roman" w:cs="Times New Roman"/>
          <w:sz w:val="24"/>
          <w:szCs w:val="24"/>
        </w:rPr>
        <w:t xml:space="preserve"> já é possível perceber uma mai</w:t>
      </w:r>
      <w:r w:rsidR="009F4F0C">
        <w:rPr>
          <w:rFonts w:ascii="Times New Roman" w:hAnsi="Times New Roman" w:cs="Times New Roman"/>
          <w:sz w:val="24"/>
          <w:szCs w:val="24"/>
        </w:rPr>
        <w:t>or demanda por cafés especiais (</w:t>
      </w:r>
      <w:r w:rsidR="00B959A0" w:rsidRPr="00286EB8">
        <w:rPr>
          <w:rFonts w:ascii="Times New Roman" w:hAnsi="Times New Roman" w:cs="Times New Roman"/>
          <w:sz w:val="24"/>
          <w:szCs w:val="24"/>
        </w:rPr>
        <w:t>DIAS E SILVA, 2015).</w:t>
      </w:r>
    </w:p>
    <w:p w14:paraId="31C71700" w14:textId="35C93493" w:rsidR="00B959A0" w:rsidRPr="00286EB8" w:rsidRDefault="0024541F" w:rsidP="006C2D97">
      <w:pPr>
        <w:spacing w:after="0" w:line="360" w:lineRule="auto"/>
        <w:ind w:firstLine="851"/>
        <w:jc w:val="both"/>
        <w:rPr>
          <w:rFonts w:ascii="Times New Roman" w:hAnsi="Times New Roman" w:cs="Times New Roman"/>
          <w:sz w:val="24"/>
          <w:szCs w:val="24"/>
        </w:rPr>
      </w:pPr>
      <w:r w:rsidRPr="00286EB8">
        <w:rPr>
          <w:rFonts w:ascii="Times New Roman" w:hAnsi="Times New Roman" w:cs="Times New Roman"/>
          <w:sz w:val="24"/>
          <w:szCs w:val="24"/>
        </w:rPr>
        <w:t>De acordo com Franck et al. (2016), o Brasil apresentou resistência e dificuldade em se inserir no mercado de cafés de melhor qualidade</w:t>
      </w:r>
      <w:r w:rsidR="00AB61A4" w:rsidRPr="00286EB8">
        <w:rPr>
          <w:rFonts w:ascii="Times New Roman" w:hAnsi="Times New Roman" w:cs="Times New Roman"/>
          <w:sz w:val="24"/>
          <w:szCs w:val="24"/>
        </w:rPr>
        <w:t xml:space="preserve"> p</w:t>
      </w:r>
      <w:r w:rsidR="0005649F" w:rsidRPr="00286EB8">
        <w:rPr>
          <w:rFonts w:ascii="Times New Roman" w:hAnsi="Times New Roman" w:cs="Times New Roman"/>
          <w:sz w:val="24"/>
          <w:szCs w:val="24"/>
        </w:rPr>
        <w:t>elo</w:t>
      </w:r>
      <w:r w:rsidR="00512DDC" w:rsidRPr="00286EB8">
        <w:rPr>
          <w:rFonts w:ascii="Times New Roman" w:hAnsi="Times New Roman" w:cs="Times New Roman"/>
          <w:sz w:val="24"/>
          <w:szCs w:val="24"/>
        </w:rPr>
        <w:t xml:space="preserve"> </w:t>
      </w:r>
      <w:r w:rsidR="0005649F" w:rsidRPr="00286EB8">
        <w:rPr>
          <w:rFonts w:ascii="Times New Roman" w:hAnsi="Times New Roman" w:cs="Times New Roman"/>
          <w:sz w:val="24"/>
          <w:szCs w:val="24"/>
        </w:rPr>
        <w:t>f</w:t>
      </w:r>
      <w:r w:rsidR="00512DDC" w:rsidRPr="00286EB8">
        <w:rPr>
          <w:rFonts w:ascii="Times New Roman" w:hAnsi="Times New Roman" w:cs="Times New Roman"/>
          <w:sz w:val="24"/>
          <w:szCs w:val="24"/>
        </w:rPr>
        <w:t>ato do preço ser a principal variável d</w:t>
      </w:r>
      <w:r w:rsidR="009F4F0C">
        <w:rPr>
          <w:rFonts w:ascii="Times New Roman" w:hAnsi="Times New Roman" w:cs="Times New Roman"/>
          <w:sz w:val="24"/>
          <w:szCs w:val="24"/>
        </w:rPr>
        <w:t>e decisão</w:t>
      </w:r>
      <w:r w:rsidR="0005649F" w:rsidRPr="00286EB8">
        <w:rPr>
          <w:rFonts w:ascii="Times New Roman" w:hAnsi="Times New Roman" w:cs="Times New Roman"/>
          <w:sz w:val="24"/>
          <w:szCs w:val="24"/>
        </w:rPr>
        <w:t xml:space="preserve"> na cadeia de oferta e </w:t>
      </w:r>
      <w:r w:rsidR="00512DDC" w:rsidRPr="00286EB8">
        <w:rPr>
          <w:rFonts w:ascii="Times New Roman" w:hAnsi="Times New Roman" w:cs="Times New Roman"/>
          <w:sz w:val="24"/>
          <w:szCs w:val="24"/>
        </w:rPr>
        <w:t xml:space="preserve">o mercado </w:t>
      </w:r>
      <w:r w:rsidR="0005649F" w:rsidRPr="00286EB8">
        <w:rPr>
          <w:rFonts w:ascii="Times New Roman" w:hAnsi="Times New Roman" w:cs="Times New Roman"/>
          <w:sz w:val="24"/>
          <w:szCs w:val="24"/>
        </w:rPr>
        <w:t>ser</w:t>
      </w:r>
      <w:r w:rsidR="00512DDC" w:rsidRPr="00286EB8">
        <w:rPr>
          <w:rFonts w:ascii="Times New Roman" w:hAnsi="Times New Roman" w:cs="Times New Roman"/>
          <w:sz w:val="24"/>
          <w:szCs w:val="24"/>
        </w:rPr>
        <w:t xml:space="preserve"> sensível a impactos climáticos, que podem alterar a oferta do produto, dificultando a adoção de </w:t>
      </w:r>
      <w:r w:rsidR="009F4F0C">
        <w:rPr>
          <w:rFonts w:ascii="Times New Roman" w:hAnsi="Times New Roman" w:cs="Times New Roman"/>
          <w:sz w:val="24"/>
          <w:szCs w:val="24"/>
        </w:rPr>
        <w:t>investimentos em produtividade,</w:t>
      </w:r>
      <w:r w:rsidR="00512DDC" w:rsidRPr="00286EB8">
        <w:rPr>
          <w:rFonts w:ascii="Times New Roman" w:hAnsi="Times New Roman" w:cs="Times New Roman"/>
          <w:sz w:val="24"/>
          <w:szCs w:val="24"/>
        </w:rPr>
        <w:t xml:space="preserve"> pesquisa e desenvolvimento de melhores produtos.</w:t>
      </w:r>
      <w:r w:rsidR="00AB347A" w:rsidRPr="00286EB8">
        <w:rPr>
          <w:rFonts w:ascii="Times New Roman" w:hAnsi="Times New Roman" w:cs="Times New Roman"/>
          <w:sz w:val="24"/>
          <w:szCs w:val="24"/>
        </w:rPr>
        <w:t xml:space="preserve"> Apesar das dificuldades de alterar as configurações da oferta do </w:t>
      </w:r>
      <w:r w:rsidR="00AB61A4" w:rsidRPr="00286EB8">
        <w:rPr>
          <w:rFonts w:ascii="Times New Roman" w:hAnsi="Times New Roman" w:cs="Times New Roman"/>
          <w:sz w:val="24"/>
          <w:szCs w:val="24"/>
        </w:rPr>
        <w:t>produto</w:t>
      </w:r>
      <w:r w:rsidR="00AB347A" w:rsidRPr="00286EB8">
        <w:rPr>
          <w:rFonts w:ascii="Times New Roman" w:hAnsi="Times New Roman" w:cs="Times New Roman"/>
          <w:sz w:val="24"/>
          <w:szCs w:val="24"/>
        </w:rPr>
        <w:t xml:space="preserve">, o Brasil consegue </w:t>
      </w:r>
      <w:r w:rsidR="00875257" w:rsidRPr="00286EB8">
        <w:rPr>
          <w:rFonts w:ascii="Times New Roman" w:hAnsi="Times New Roman" w:cs="Times New Roman"/>
          <w:sz w:val="24"/>
          <w:szCs w:val="24"/>
        </w:rPr>
        <w:t>apresentar uma boa competitividade internacional, principalmente pelo</w:t>
      </w:r>
      <w:r w:rsidR="009F4F0C">
        <w:rPr>
          <w:rFonts w:ascii="Times New Roman" w:hAnsi="Times New Roman" w:cs="Times New Roman"/>
          <w:sz w:val="24"/>
          <w:szCs w:val="24"/>
        </w:rPr>
        <w:t>s</w:t>
      </w:r>
      <w:r w:rsidR="00875257" w:rsidRPr="00286EB8">
        <w:rPr>
          <w:rFonts w:ascii="Times New Roman" w:hAnsi="Times New Roman" w:cs="Times New Roman"/>
          <w:sz w:val="24"/>
          <w:szCs w:val="24"/>
        </w:rPr>
        <w:t xml:space="preserve"> preços.</w:t>
      </w:r>
    </w:p>
    <w:p w14:paraId="5E4B4C33" w14:textId="7A1DAA85" w:rsidR="0063366E" w:rsidRPr="00286EB8" w:rsidRDefault="00986B98" w:rsidP="006C2D97">
      <w:pPr>
        <w:spacing w:after="0" w:line="360" w:lineRule="auto"/>
        <w:ind w:firstLine="851"/>
        <w:jc w:val="both"/>
        <w:rPr>
          <w:rFonts w:ascii="Times New Roman" w:hAnsi="Times New Roman" w:cs="Times New Roman"/>
          <w:sz w:val="24"/>
          <w:szCs w:val="24"/>
        </w:rPr>
      </w:pPr>
      <w:r w:rsidRPr="00286EB8">
        <w:rPr>
          <w:rFonts w:ascii="Times New Roman" w:hAnsi="Times New Roman" w:cs="Times New Roman"/>
          <w:sz w:val="24"/>
          <w:szCs w:val="24"/>
        </w:rPr>
        <w:t>Por outro lado, em 1959 a Federação Nacional dos Cafeicultores da Colômbia iniciou uma estratégia de mercado para valorizar o produto no mercado internacional. O desenvolvimento da marca foi relevante para apresentar o café colombiano como um produto diferenciado e com maior sofisticação. Esse movimento foi relevante para melhor colocação e agregação de valor, facilitando a inse</w:t>
      </w:r>
      <w:r w:rsidR="009F4F0C">
        <w:rPr>
          <w:rFonts w:ascii="Times New Roman" w:hAnsi="Times New Roman" w:cs="Times New Roman"/>
          <w:sz w:val="24"/>
          <w:szCs w:val="24"/>
        </w:rPr>
        <w:t>rção do país no mercado de café</w:t>
      </w:r>
      <w:r w:rsidRPr="00286EB8">
        <w:rPr>
          <w:rFonts w:ascii="Times New Roman" w:hAnsi="Times New Roman" w:cs="Times New Roman"/>
          <w:sz w:val="24"/>
          <w:szCs w:val="24"/>
        </w:rPr>
        <w:t xml:space="preserve">. Feijó et al. (2014) argumenta que essa estratégia partiu da articulação </w:t>
      </w:r>
      <w:r w:rsidR="009F4F0C">
        <w:rPr>
          <w:rFonts w:ascii="Times New Roman" w:hAnsi="Times New Roman" w:cs="Times New Roman"/>
          <w:sz w:val="24"/>
          <w:szCs w:val="24"/>
        </w:rPr>
        <w:t>do</w:t>
      </w:r>
      <w:r w:rsidRPr="00286EB8">
        <w:rPr>
          <w:rFonts w:ascii="Times New Roman" w:hAnsi="Times New Roman" w:cs="Times New Roman"/>
          <w:sz w:val="24"/>
          <w:szCs w:val="24"/>
        </w:rPr>
        <w:t xml:space="preserve"> </w:t>
      </w:r>
      <w:r w:rsidR="009F4F0C">
        <w:rPr>
          <w:rFonts w:ascii="Times New Roman" w:hAnsi="Times New Roman" w:cs="Times New Roman"/>
          <w:sz w:val="24"/>
          <w:szCs w:val="24"/>
        </w:rPr>
        <w:t>E</w:t>
      </w:r>
      <w:r w:rsidRPr="00286EB8">
        <w:rPr>
          <w:rFonts w:ascii="Times New Roman" w:hAnsi="Times New Roman" w:cs="Times New Roman"/>
          <w:sz w:val="24"/>
          <w:szCs w:val="24"/>
        </w:rPr>
        <w:t>stado com os produtores nacionais e foi determinante no desempenho do produto no mercado internacional.</w:t>
      </w:r>
    </w:p>
    <w:p w14:paraId="3EF4FF21" w14:textId="20A15A8F" w:rsidR="001D4989" w:rsidRPr="0040072E" w:rsidRDefault="00986B98" w:rsidP="006C2D97">
      <w:pPr>
        <w:spacing w:after="0" w:line="360" w:lineRule="auto"/>
        <w:ind w:firstLine="851"/>
        <w:jc w:val="both"/>
        <w:rPr>
          <w:rFonts w:ascii="Times New Roman" w:hAnsi="Times New Roman" w:cs="Times New Roman"/>
          <w:sz w:val="24"/>
          <w:szCs w:val="24"/>
        </w:rPr>
      </w:pPr>
      <w:r w:rsidRPr="00286EB8">
        <w:rPr>
          <w:rFonts w:ascii="Times New Roman" w:hAnsi="Times New Roman" w:cs="Times New Roman"/>
          <w:sz w:val="24"/>
          <w:szCs w:val="24"/>
        </w:rPr>
        <w:t xml:space="preserve">Apesar desses movimentos estruturais, o panorama geral é que tanto </w:t>
      </w:r>
      <w:r w:rsidR="00B9159E" w:rsidRPr="00286EB8">
        <w:rPr>
          <w:rFonts w:ascii="Times New Roman" w:hAnsi="Times New Roman" w:cs="Times New Roman"/>
          <w:sz w:val="24"/>
          <w:szCs w:val="24"/>
        </w:rPr>
        <w:t>o café do Brasil quanto da Colômbia possui</w:t>
      </w:r>
      <w:r w:rsidRPr="00286EB8">
        <w:rPr>
          <w:rFonts w:ascii="Times New Roman" w:hAnsi="Times New Roman" w:cs="Times New Roman"/>
          <w:sz w:val="24"/>
          <w:szCs w:val="24"/>
        </w:rPr>
        <w:t xml:space="preserve"> boa inserção</w:t>
      </w:r>
      <w:r w:rsidR="003D7A60" w:rsidRPr="00286EB8">
        <w:rPr>
          <w:rFonts w:ascii="Times New Roman" w:hAnsi="Times New Roman" w:cs="Times New Roman"/>
          <w:sz w:val="24"/>
          <w:szCs w:val="24"/>
        </w:rPr>
        <w:t xml:space="preserve"> internacional sendo </w:t>
      </w:r>
      <w:r w:rsidR="001D4989" w:rsidRPr="00286EB8">
        <w:rPr>
          <w:rFonts w:ascii="Times New Roman" w:hAnsi="Times New Roman" w:cs="Times New Roman"/>
          <w:sz w:val="24"/>
          <w:szCs w:val="24"/>
        </w:rPr>
        <w:t>exportado para todos os continentes</w:t>
      </w:r>
      <w:r w:rsidR="0005649F" w:rsidRPr="00286EB8">
        <w:rPr>
          <w:rFonts w:ascii="Times New Roman" w:hAnsi="Times New Roman" w:cs="Times New Roman"/>
          <w:sz w:val="24"/>
          <w:szCs w:val="24"/>
        </w:rPr>
        <w:t xml:space="preserve">, </w:t>
      </w:r>
      <w:r w:rsidR="001D4989" w:rsidRPr="00286EB8">
        <w:rPr>
          <w:rFonts w:ascii="Times New Roman" w:hAnsi="Times New Roman" w:cs="Times New Roman"/>
          <w:sz w:val="24"/>
          <w:szCs w:val="24"/>
        </w:rPr>
        <w:t xml:space="preserve">a </w:t>
      </w:r>
      <w:r w:rsidR="000F5F8D" w:rsidRPr="00286EB8">
        <w:rPr>
          <w:rFonts w:ascii="Times New Roman" w:hAnsi="Times New Roman" w:cs="Times New Roman"/>
          <w:sz w:val="24"/>
          <w:szCs w:val="24"/>
        </w:rPr>
        <w:t>U</w:t>
      </w:r>
      <w:r w:rsidR="001D4989" w:rsidRPr="00286EB8">
        <w:rPr>
          <w:rFonts w:ascii="Times New Roman" w:hAnsi="Times New Roman" w:cs="Times New Roman"/>
          <w:sz w:val="24"/>
          <w:szCs w:val="24"/>
        </w:rPr>
        <w:t xml:space="preserve">nião </w:t>
      </w:r>
      <w:r w:rsidR="000F5F8D" w:rsidRPr="00286EB8">
        <w:rPr>
          <w:rFonts w:ascii="Times New Roman" w:hAnsi="Times New Roman" w:cs="Times New Roman"/>
          <w:sz w:val="24"/>
          <w:szCs w:val="24"/>
        </w:rPr>
        <w:t>E</w:t>
      </w:r>
      <w:r w:rsidR="001D4989" w:rsidRPr="00286EB8">
        <w:rPr>
          <w:rFonts w:ascii="Times New Roman" w:hAnsi="Times New Roman" w:cs="Times New Roman"/>
          <w:sz w:val="24"/>
          <w:szCs w:val="24"/>
        </w:rPr>
        <w:t>uropeia, com ênfase na Alemanha, Itália e Bélgica</w:t>
      </w:r>
      <w:r w:rsidR="000F5F8D" w:rsidRPr="00286EB8">
        <w:rPr>
          <w:rFonts w:ascii="Times New Roman" w:hAnsi="Times New Roman" w:cs="Times New Roman"/>
          <w:sz w:val="24"/>
          <w:szCs w:val="24"/>
        </w:rPr>
        <w:t>, são os maiores compradores, seguido pelo</w:t>
      </w:r>
      <w:r w:rsidR="003D7A60" w:rsidRPr="00286EB8">
        <w:rPr>
          <w:rFonts w:ascii="Times New Roman" w:hAnsi="Times New Roman" w:cs="Times New Roman"/>
          <w:sz w:val="24"/>
          <w:szCs w:val="24"/>
        </w:rPr>
        <w:t xml:space="preserve"> Japão e</w:t>
      </w:r>
      <w:r w:rsidR="0040072E" w:rsidRPr="00286EB8">
        <w:rPr>
          <w:rFonts w:ascii="Times New Roman" w:hAnsi="Times New Roman" w:cs="Times New Roman"/>
          <w:sz w:val="24"/>
          <w:szCs w:val="24"/>
        </w:rPr>
        <w:t xml:space="preserve"> Estados Unido</w:t>
      </w:r>
      <w:r w:rsidR="003D7A60" w:rsidRPr="00286EB8">
        <w:rPr>
          <w:rFonts w:ascii="Times New Roman" w:hAnsi="Times New Roman" w:cs="Times New Roman"/>
          <w:sz w:val="24"/>
          <w:szCs w:val="24"/>
        </w:rPr>
        <w:t>s</w:t>
      </w:r>
      <w:r w:rsidR="0040072E" w:rsidRPr="00286EB8">
        <w:rPr>
          <w:rFonts w:ascii="Times New Roman" w:hAnsi="Times New Roman" w:cs="Times New Roman"/>
          <w:sz w:val="24"/>
          <w:szCs w:val="24"/>
        </w:rPr>
        <w:t>,</w:t>
      </w:r>
      <w:r w:rsidR="000F5F8D" w:rsidRPr="00286EB8">
        <w:rPr>
          <w:rFonts w:ascii="Times New Roman" w:hAnsi="Times New Roman" w:cs="Times New Roman"/>
          <w:sz w:val="24"/>
          <w:szCs w:val="24"/>
        </w:rPr>
        <w:t xml:space="preserve"> que</w:t>
      </w:r>
      <w:r w:rsidR="0040072E" w:rsidRPr="00286EB8">
        <w:rPr>
          <w:rFonts w:ascii="Times New Roman" w:hAnsi="Times New Roman" w:cs="Times New Roman"/>
          <w:sz w:val="24"/>
          <w:szCs w:val="24"/>
        </w:rPr>
        <w:t xml:space="preserve"> como maior consumidor de café d</w:t>
      </w:r>
      <w:r w:rsidR="0005649F" w:rsidRPr="00286EB8">
        <w:rPr>
          <w:rFonts w:ascii="Times New Roman" w:hAnsi="Times New Roman" w:cs="Times New Roman"/>
          <w:sz w:val="24"/>
          <w:szCs w:val="24"/>
        </w:rPr>
        <w:t>o mundo, também é</w:t>
      </w:r>
      <w:r w:rsidR="0040072E" w:rsidRPr="00286EB8">
        <w:rPr>
          <w:rFonts w:ascii="Times New Roman" w:hAnsi="Times New Roman" w:cs="Times New Roman"/>
          <w:sz w:val="24"/>
          <w:szCs w:val="24"/>
        </w:rPr>
        <w:t xml:space="preserve"> um dos grandes importadores do produto. Os países asiáticos, em especial a China, também possuem relevância na demanda por café</w:t>
      </w:r>
      <w:r w:rsidR="003D7A60" w:rsidRPr="00286EB8">
        <w:rPr>
          <w:rFonts w:ascii="Times New Roman" w:hAnsi="Times New Roman" w:cs="Times New Roman"/>
          <w:sz w:val="24"/>
          <w:szCs w:val="24"/>
        </w:rPr>
        <w:t>, mas em menor volume em relação aos países citados</w:t>
      </w:r>
      <w:r w:rsidR="0040072E" w:rsidRPr="00286EB8">
        <w:rPr>
          <w:rFonts w:ascii="Times New Roman" w:hAnsi="Times New Roman" w:cs="Times New Roman"/>
          <w:sz w:val="24"/>
          <w:szCs w:val="24"/>
        </w:rPr>
        <w:t>. Na figura 1</w:t>
      </w:r>
      <w:r w:rsidR="000F5F8D" w:rsidRPr="00286EB8">
        <w:rPr>
          <w:rFonts w:ascii="Times New Roman" w:hAnsi="Times New Roman" w:cs="Times New Roman"/>
          <w:sz w:val="24"/>
          <w:szCs w:val="24"/>
        </w:rPr>
        <w:t>,</w:t>
      </w:r>
      <w:r w:rsidR="0040072E" w:rsidRPr="00286EB8">
        <w:rPr>
          <w:rFonts w:ascii="Times New Roman" w:hAnsi="Times New Roman" w:cs="Times New Roman"/>
          <w:sz w:val="24"/>
          <w:szCs w:val="24"/>
        </w:rPr>
        <w:t xml:space="preserve"> são apresentados os dados </w:t>
      </w:r>
      <w:r w:rsidR="009F4F0C">
        <w:rPr>
          <w:rFonts w:ascii="Times New Roman" w:hAnsi="Times New Roman" w:cs="Times New Roman"/>
          <w:sz w:val="24"/>
          <w:szCs w:val="24"/>
        </w:rPr>
        <w:t xml:space="preserve">do </w:t>
      </w:r>
      <w:r w:rsidR="003D7A60" w:rsidRPr="00286EB8">
        <w:rPr>
          <w:rFonts w:ascii="Times New Roman" w:hAnsi="Times New Roman" w:cs="Times New Roman"/>
          <w:sz w:val="24"/>
          <w:szCs w:val="24"/>
        </w:rPr>
        <w:t>valor</w:t>
      </w:r>
      <w:r w:rsidR="00AB61A4" w:rsidRPr="00286EB8">
        <w:rPr>
          <w:rFonts w:ascii="Times New Roman" w:hAnsi="Times New Roman" w:cs="Times New Roman"/>
          <w:sz w:val="24"/>
          <w:szCs w:val="24"/>
        </w:rPr>
        <w:t xml:space="preserve"> exportad</w:t>
      </w:r>
      <w:r w:rsidR="003D7A60" w:rsidRPr="00286EB8">
        <w:rPr>
          <w:rFonts w:ascii="Times New Roman" w:hAnsi="Times New Roman" w:cs="Times New Roman"/>
          <w:sz w:val="24"/>
          <w:szCs w:val="24"/>
        </w:rPr>
        <w:t>o</w:t>
      </w:r>
      <w:r w:rsidR="0040072E" w:rsidRPr="00286EB8">
        <w:rPr>
          <w:rFonts w:ascii="Times New Roman" w:hAnsi="Times New Roman" w:cs="Times New Roman"/>
          <w:sz w:val="24"/>
          <w:szCs w:val="24"/>
        </w:rPr>
        <w:t xml:space="preserve"> no período de análise do trabalho (2004 a 202</w:t>
      </w:r>
      <w:r w:rsidR="003D7A60" w:rsidRPr="00286EB8">
        <w:rPr>
          <w:rFonts w:ascii="Times New Roman" w:hAnsi="Times New Roman" w:cs="Times New Roman"/>
          <w:sz w:val="24"/>
          <w:szCs w:val="24"/>
        </w:rPr>
        <w:t>1</w:t>
      </w:r>
      <w:r w:rsidR="0040072E" w:rsidRPr="00286EB8">
        <w:rPr>
          <w:rFonts w:ascii="Times New Roman" w:hAnsi="Times New Roman" w:cs="Times New Roman"/>
          <w:sz w:val="24"/>
          <w:szCs w:val="24"/>
        </w:rPr>
        <w:t>)</w:t>
      </w:r>
      <w:r w:rsidR="003D7A60" w:rsidRPr="00286EB8">
        <w:rPr>
          <w:rFonts w:ascii="Times New Roman" w:hAnsi="Times New Roman" w:cs="Times New Roman"/>
          <w:sz w:val="24"/>
          <w:szCs w:val="24"/>
        </w:rPr>
        <w:t xml:space="preserve"> para ambos os países</w:t>
      </w:r>
      <w:r w:rsidR="0040072E" w:rsidRPr="00286EB8">
        <w:rPr>
          <w:rFonts w:ascii="Times New Roman" w:hAnsi="Times New Roman" w:cs="Times New Roman"/>
          <w:sz w:val="24"/>
          <w:szCs w:val="24"/>
        </w:rPr>
        <w:t>.</w:t>
      </w:r>
    </w:p>
    <w:p w14:paraId="50FE3DC4" w14:textId="77777777" w:rsidR="00F3382A" w:rsidRDefault="00F3382A" w:rsidP="009524F0">
      <w:pPr>
        <w:spacing w:after="0" w:line="240" w:lineRule="auto"/>
        <w:jc w:val="center"/>
        <w:rPr>
          <w:rFonts w:ascii="Times New Roman" w:hAnsi="Times New Roman" w:cs="Times New Roman"/>
          <w:b/>
          <w:bCs/>
          <w:sz w:val="24"/>
          <w:szCs w:val="24"/>
        </w:rPr>
      </w:pPr>
    </w:p>
    <w:p w14:paraId="46F32758" w14:textId="77777777" w:rsidR="008F5D92" w:rsidRDefault="008F5D92" w:rsidP="009524F0">
      <w:pPr>
        <w:spacing w:after="0" w:line="240" w:lineRule="auto"/>
        <w:jc w:val="center"/>
        <w:rPr>
          <w:rFonts w:ascii="Times New Roman" w:hAnsi="Times New Roman" w:cs="Times New Roman"/>
          <w:b/>
          <w:bCs/>
          <w:sz w:val="24"/>
          <w:szCs w:val="24"/>
        </w:rPr>
      </w:pPr>
    </w:p>
    <w:p w14:paraId="5D104CC2" w14:textId="77777777" w:rsidR="009F4F0C" w:rsidRDefault="009F4F0C" w:rsidP="009524F0">
      <w:pPr>
        <w:spacing w:after="0" w:line="240" w:lineRule="auto"/>
        <w:jc w:val="center"/>
        <w:rPr>
          <w:rFonts w:ascii="Times New Roman" w:hAnsi="Times New Roman" w:cs="Times New Roman"/>
          <w:b/>
          <w:bCs/>
          <w:sz w:val="24"/>
          <w:szCs w:val="24"/>
        </w:rPr>
      </w:pPr>
    </w:p>
    <w:p w14:paraId="555DA7B6" w14:textId="77777777" w:rsidR="009F4F0C" w:rsidRDefault="009F4F0C" w:rsidP="009524F0">
      <w:pPr>
        <w:spacing w:after="0" w:line="240" w:lineRule="auto"/>
        <w:jc w:val="center"/>
        <w:rPr>
          <w:rFonts w:ascii="Times New Roman" w:hAnsi="Times New Roman" w:cs="Times New Roman"/>
          <w:b/>
          <w:bCs/>
          <w:sz w:val="24"/>
          <w:szCs w:val="24"/>
        </w:rPr>
      </w:pPr>
    </w:p>
    <w:p w14:paraId="565E15FD" w14:textId="3743F99F" w:rsidR="005E2D8F" w:rsidRDefault="009524F0" w:rsidP="009524F0">
      <w:pPr>
        <w:spacing w:after="0" w:line="240" w:lineRule="auto"/>
        <w:jc w:val="center"/>
        <w:rPr>
          <w:rFonts w:ascii="Times New Roman" w:hAnsi="Times New Roman" w:cs="Times New Roman"/>
          <w:b/>
          <w:bCs/>
          <w:sz w:val="24"/>
          <w:szCs w:val="24"/>
        </w:rPr>
      </w:pPr>
      <w:r w:rsidRPr="009524F0">
        <w:rPr>
          <w:rFonts w:ascii="Times New Roman" w:hAnsi="Times New Roman" w:cs="Times New Roman"/>
          <w:b/>
          <w:bCs/>
          <w:sz w:val="24"/>
          <w:szCs w:val="24"/>
        </w:rPr>
        <w:lastRenderedPageBreak/>
        <w:t xml:space="preserve">Figura 1 – </w:t>
      </w:r>
      <w:r w:rsidR="009F4F0C">
        <w:rPr>
          <w:rFonts w:ascii="Times New Roman" w:hAnsi="Times New Roman" w:cs="Times New Roman"/>
          <w:b/>
          <w:bCs/>
          <w:sz w:val="24"/>
          <w:szCs w:val="24"/>
        </w:rPr>
        <w:t>Valor das e</w:t>
      </w:r>
      <w:r w:rsidRPr="009524F0">
        <w:rPr>
          <w:rFonts w:ascii="Times New Roman" w:hAnsi="Times New Roman" w:cs="Times New Roman"/>
          <w:b/>
          <w:bCs/>
          <w:sz w:val="24"/>
          <w:szCs w:val="24"/>
        </w:rPr>
        <w:t xml:space="preserve">xportações </w:t>
      </w:r>
      <w:r w:rsidR="00F3382A">
        <w:rPr>
          <w:rFonts w:ascii="Times New Roman" w:hAnsi="Times New Roman" w:cs="Times New Roman"/>
          <w:b/>
          <w:bCs/>
          <w:sz w:val="24"/>
          <w:szCs w:val="24"/>
        </w:rPr>
        <w:t>de café – Brasil e Colômbia em milhões US$</w:t>
      </w:r>
    </w:p>
    <w:p w14:paraId="1BAA281E" w14:textId="5B9B2A5E" w:rsidR="00F3382A" w:rsidRPr="009524F0" w:rsidRDefault="00F3382A" w:rsidP="009524F0">
      <w:pPr>
        <w:spacing w:after="0" w:line="240" w:lineRule="auto"/>
        <w:jc w:val="center"/>
        <w:rPr>
          <w:rFonts w:ascii="Times New Roman" w:hAnsi="Times New Roman" w:cs="Times New Roman"/>
          <w:b/>
          <w:bCs/>
          <w:sz w:val="24"/>
          <w:szCs w:val="24"/>
        </w:rPr>
      </w:pPr>
      <w:r>
        <w:rPr>
          <w:noProof/>
          <w:lang w:eastAsia="pt-BR"/>
        </w:rPr>
        <w:drawing>
          <wp:inline distT="0" distB="0" distL="0" distR="0" wp14:anchorId="6AB53E80" wp14:editId="166370AC">
            <wp:extent cx="4343400" cy="2457450"/>
            <wp:effectExtent l="0" t="0" r="0" b="0"/>
            <wp:docPr id="1" name="Gráfico 1">
              <a:extLst xmlns:a="http://schemas.openxmlformats.org/drawingml/2006/main">
                <a:ext uri="{FF2B5EF4-FFF2-40B4-BE49-F238E27FC236}">
                  <a16:creationId xmlns:a16="http://schemas.microsoft.com/office/drawing/2014/main" id="{13A3B480-3E6A-4D5A-A827-D57EB7A07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781515" w14:textId="1C9121E3" w:rsidR="005E2D8F" w:rsidRPr="009524F0" w:rsidRDefault="009524F0" w:rsidP="009524F0">
      <w:pPr>
        <w:spacing w:after="0" w:line="240" w:lineRule="auto"/>
        <w:rPr>
          <w:rFonts w:ascii="Times New Roman" w:hAnsi="Times New Roman" w:cs="Times New Roman"/>
          <w:sz w:val="20"/>
          <w:szCs w:val="20"/>
        </w:rPr>
      </w:pPr>
      <w:r w:rsidRPr="009524F0">
        <w:rPr>
          <w:rFonts w:ascii="Times New Roman" w:hAnsi="Times New Roman" w:cs="Times New Roman"/>
          <w:sz w:val="20"/>
          <w:szCs w:val="20"/>
        </w:rPr>
        <w:t>Fonte: Dados do Comércio Exterior</w:t>
      </w:r>
      <w:r w:rsidR="00F3382A">
        <w:rPr>
          <w:rFonts w:ascii="Times New Roman" w:hAnsi="Times New Roman" w:cs="Times New Roman"/>
          <w:sz w:val="20"/>
          <w:szCs w:val="20"/>
        </w:rPr>
        <w:t xml:space="preserve"> e Dane</w:t>
      </w:r>
      <w:r w:rsidRPr="009524F0">
        <w:rPr>
          <w:rFonts w:ascii="Times New Roman" w:hAnsi="Times New Roman" w:cs="Times New Roman"/>
          <w:sz w:val="20"/>
          <w:szCs w:val="20"/>
        </w:rPr>
        <w:t>. Elaboração Própria.</w:t>
      </w:r>
    </w:p>
    <w:p w14:paraId="3FDD2471" w14:textId="42E18B84" w:rsidR="009524F0" w:rsidRDefault="009524F0"/>
    <w:p w14:paraId="3D231423" w14:textId="3969F3D4" w:rsidR="00E85154" w:rsidRDefault="00131680"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As exportações de café acompanharam o </w:t>
      </w:r>
      <w:r w:rsidRPr="00131680">
        <w:rPr>
          <w:rFonts w:ascii="Times New Roman" w:hAnsi="Times New Roman" w:cs="Times New Roman"/>
          <w:i/>
          <w:iCs/>
          <w:sz w:val="24"/>
          <w:szCs w:val="24"/>
        </w:rPr>
        <w:t>boom</w:t>
      </w:r>
      <w:r>
        <w:rPr>
          <w:rFonts w:ascii="Times New Roman" w:hAnsi="Times New Roman" w:cs="Times New Roman"/>
          <w:sz w:val="24"/>
          <w:szCs w:val="24"/>
        </w:rPr>
        <w:t xml:space="preserve"> das commodities no início dos anos 2000,</w:t>
      </w:r>
      <w:r w:rsidR="009F4F0C">
        <w:rPr>
          <w:rFonts w:ascii="Times New Roman" w:hAnsi="Times New Roman" w:cs="Times New Roman"/>
          <w:sz w:val="24"/>
          <w:szCs w:val="24"/>
        </w:rPr>
        <w:t xml:space="preserve"> fazendo com que</w:t>
      </w:r>
      <w:r>
        <w:rPr>
          <w:rFonts w:ascii="Times New Roman" w:hAnsi="Times New Roman" w:cs="Times New Roman"/>
          <w:sz w:val="24"/>
          <w:szCs w:val="24"/>
        </w:rPr>
        <w:t xml:space="preserve"> </w:t>
      </w:r>
      <w:r w:rsidR="009F4F0C">
        <w:rPr>
          <w:rFonts w:ascii="Times New Roman" w:hAnsi="Times New Roman" w:cs="Times New Roman"/>
          <w:sz w:val="24"/>
          <w:szCs w:val="24"/>
        </w:rPr>
        <w:t>o</w:t>
      </w:r>
      <w:r>
        <w:rPr>
          <w:rFonts w:ascii="Times New Roman" w:hAnsi="Times New Roman" w:cs="Times New Roman"/>
          <w:sz w:val="24"/>
          <w:szCs w:val="24"/>
        </w:rPr>
        <w:t xml:space="preserve"> Brasil </w:t>
      </w:r>
      <w:r w:rsidR="009F4F0C">
        <w:rPr>
          <w:rFonts w:ascii="Times New Roman" w:hAnsi="Times New Roman" w:cs="Times New Roman"/>
          <w:sz w:val="24"/>
          <w:szCs w:val="24"/>
        </w:rPr>
        <w:t>atingisse</w:t>
      </w:r>
      <w:r>
        <w:rPr>
          <w:rFonts w:ascii="Times New Roman" w:hAnsi="Times New Roman" w:cs="Times New Roman"/>
          <w:sz w:val="24"/>
          <w:szCs w:val="24"/>
        </w:rPr>
        <w:t xml:space="preserve"> resultados recordes até o ano de 2011. </w:t>
      </w:r>
      <w:r w:rsidR="0098457D">
        <w:rPr>
          <w:rFonts w:ascii="Times New Roman" w:hAnsi="Times New Roman" w:cs="Times New Roman"/>
          <w:sz w:val="24"/>
          <w:szCs w:val="24"/>
        </w:rPr>
        <w:t>O resultado da Colômbia aponta para um valor com menor volatilidade durante todo o período, traduzindo em movimentos mais suaves</w:t>
      </w:r>
      <w:r w:rsidR="009F4F0C">
        <w:rPr>
          <w:rFonts w:ascii="Times New Roman" w:hAnsi="Times New Roman" w:cs="Times New Roman"/>
          <w:sz w:val="24"/>
          <w:szCs w:val="24"/>
        </w:rPr>
        <w:t>, inclusive</w:t>
      </w:r>
      <w:r w:rsidR="0098457D">
        <w:rPr>
          <w:rFonts w:ascii="Times New Roman" w:hAnsi="Times New Roman" w:cs="Times New Roman"/>
          <w:sz w:val="24"/>
          <w:szCs w:val="24"/>
        </w:rPr>
        <w:t xml:space="preserve"> em períodos de crise. Trabalhos que analisaram o comportamento da</w:t>
      </w:r>
      <w:r w:rsidR="000F426D">
        <w:rPr>
          <w:rFonts w:ascii="Times New Roman" w:hAnsi="Times New Roman" w:cs="Times New Roman"/>
          <w:sz w:val="24"/>
          <w:szCs w:val="24"/>
        </w:rPr>
        <w:t>s</w:t>
      </w:r>
      <w:r w:rsidR="0098457D">
        <w:rPr>
          <w:rFonts w:ascii="Times New Roman" w:hAnsi="Times New Roman" w:cs="Times New Roman"/>
          <w:sz w:val="24"/>
          <w:szCs w:val="24"/>
        </w:rPr>
        <w:t xml:space="preserve"> commodities</w:t>
      </w:r>
      <w:r w:rsidR="0098457D">
        <w:rPr>
          <w:rStyle w:val="Refdenotaderodap"/>
          <w:rFonts w:ascii="Times New Roman" w:hAnsi="Times New Roman" w:cs="Times New Roman"/>
          <w:sz w:val="24"/>
          <w:szCs w:val="24"/>
        </w:rPr>
        <w:footnoteReference w:id="1"/>
      </w:r>
      <w:r w:rsidR="004A3C84">
        <w:rPr>
          <w:rFonts w:ascii="Times New Roman" w:hAnsi="Times New Roman" w:cs="Times New Roman"/>
          <w:sz w:val="24"/>
          <w:szCs w:val="24"/>
        </w:rPr>
        <w:t xml:space="preserve"> constataram que esses produtos são mais sujeitos aos choques de oferta e demanda, apresentando comportamento mais volátil em relação a produtos de maior valor agregado.</w:t>
      </w:r>
      <w:r w:rsidR="000F426D" w:rsidRPr="000F426D">
        <w:rPr>
          <w:rFonts w:ascii="Times New Roman" w:hAnsi="Times New Roman" w:cs="Times New Roman"/>
          <w:sz w:val="24"/>
          <w:szCs w:val="24"/>
        </w:rPr>
        <w:t xml:space="preserve"> </w:t>
      </w:r>
      <w:r w:rsidR="00F95CC3">
        <w:rPr>
          <w:rFonts w:ascii="Times New Roman" w:hAnsi="Times New Roman" w:cs="Times New Roman"/>
          <w:sz w:val="24"/>
          <w:szCs w:val="24"/>
        </w:rPr>
        <w:t>A Figura 2 apresenta o preço da tonelada de café exportada</w:t>
      </w:r>
      <w:r w:rsidR="000F426D">
        <w:rPr>
          <w:rFonts w:ascii="Times New Roman" w:hAnsi="Times New Roman" w:cs="Times New Roman"/>
          <w:sz w:val="24"/>
          <w:szCs w:val="24"/>
        </w:rPr>
        <w:t xml:space="preserve"> dos países durante o período analisado.</w:t>
      </w:r>
    </w:p>
    <w:p w14:paraId="7DB2B39B" w14:textId="77777777" w:rsidR="009F4F0C" w:rsidRDefault="009F4F0C" w:rsidP="00875257">
      <w:pPr>
        <w:spacing w:after="0" w:line="360" w:lineRule="auto"/>
        <w:ind w:firstLine="851"/>
        <w:jc w:val="both"/>
        <w:rPr>
          <w:rFonts w:ascii="Times New Roman" w:hAnsi="Times New Roman" w:cs="Times New Roman"/>
          <w:sz w:val="24"/>
          <w:szCs w:val="24"/>
        </w:rPr>
      </w:pPr>
    </w:p>
    <w:p w14:paraId="4297014C" w14:textId="4DB4D493" w:rsidR="004A3C84" w:rsidRDefault="004A3C84" w:rsidP="004A3C84">
      <w:pPr>
        <w:spacing w:after="0" w:line="240" w:lineRule="auto"/>
        <w:jc w:val="center"/>
        <w:rPr>
          <w:rFonts w:ascii="Times New Roman" w:hAnsi="Times New Roman" w:cs="Times New Roman"/>
          <w:b/>
          <w:bCs/>
          <w:sz w:val="24"/>
          <w:szCs w:val="24"/>
        </w:rPr>
      </w:pPr>
      <w:r w:rsidRPr="009524F0">
        <w:rPr>
          <w:rFonts w:ascii="Times New Roman" w:hAnsi="Times New Roman" w:cs="Times New Roman"/>
          <w:b/>
          <w:bCs/>
          <w:sz w:val="24"/>
          <w:szCs w:val="24"/>
        </w:rPr>
        <w:t xml:space="preserve">Figura </w:t>
      </w:r>
      <w:r>
        <w:rPr>
          <w:rFonts w:ascii="Times New Roman" w:hAnsi="Times New Roman" w:cs="Times New Roman"/>
          <w:b/>
          <w:bCs/>
          <w:sz w:val="24"/>
          <w:szCs w:val="24"/>
        </w:rPr>
        <w:t>2</w:t>
      </w:r>
      <w:r w:rsidRPr="009524F0">
        <w:rPr>
          <w:rFonts w:ascii="Times New Roman" w:hAnsi="Times New Roman" w:cs="Times New Roman"/>
          <w:b/>
          <w:bCs/>
          <w:sz w:val="24"/>
          <w:szCs w:val="24"/>
        </w:rPr>
        <w:t xml:space="preserve"> – </w:t>
      </w:r>
      <w:r>
        <w:rPr>
          <w:rFonts w:ascii="Times New Roman" w:hAnsi="Times New Roman" w:cs="Times New Roman"/>
          <w:b/>
          <w:bCs/>
          <w:sz w:val="24"/>
          <w:szCs w:val="24"/>
        </w:rPr>
        <w:t>Preço da tonelada de café exportado – Brasil e Colômbia em US$/Ton</w:t>
      </w:r>
    </w:p>
    <w:p w14:paraId="46BCDFD0" w14:textId="572A91AB" w:rsidR="00E85154" w:rsidRDefault="00E85154" w:rsidP="008F5D92">
      <w:pPr>
        <w:spacing w:after="0" w:line="360" w:lineRule="auto"/>
        <w:jc w:val="center"/>
        <w:rPr>
          <w:rFonts w:ascii="Times New Roman" w:hAnsi="Times New Roman" w:cs="Times New Roman"/>
          <w:sz w:val="24"/>
          <w:szCs w:val="24"/>
        </w:rPr>
      </w:pPr>
      <w:r>
        <w:rPr>
          <w:noProof/>
          <w:lang w:eastAsia="pt-BR"/>
        </w:rPr>
        <w:drawing>
          <wp:inline distT="0" distB="0" distL="0" distR="0" wp14:anchorId="17231EDF" wp14:editId="388D8E30">
            <wp:extent cx="4305300" cy="2657475"/>
            <wp:effectExtent l="0" t="0" r="0" b="9525"/>
            <wp:docPr id="2" name="Gráfico 2">
              <a:extLst xmlns:a="http://schemas.openxmlformats.org/drawingml/2006/main">
                <a:ext uri="{FF2B5EF4-FFF2-40B4-BE49-F238E27FC236}">
                  <a16:creationId xmlns:a16="http://schemas.microsoft.com/office/drawing/2014/main" id="{B039799C-F37B-4CBA-9BAB-7570744DF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E4F8B9" w14:textId="77777777" w:rsidR="004A3C84" w:rsidRPr="009524F0" w:rsidRDefault="004A3C84" w:rsidP="004A3C84">
      <w:pPr>
        <w:spacing w:after="0" w:line="240" w:lineRule="auto"/>
        <w:jc w:val="both"/>
        <w:rPr>
          <w:rFonts w:ascii="Times New Roman" w:hAnsi="Times New Roman" w:cs="Times New Roman"/>
          <w:sz w:val="20"/>
          <w:szCs w:val="20"/>
        </w:rPr>
      </w:pPr>
      <w:r w:rsidRPr="009524F0">
        <w:rPr>
          <w:rFonts w:ascii="Times New Roman" w:hAnsi="Times New Roman" w:cs="Times New Roman"/>
          <w:sz w:val="20"/>
          <w:szCs w:val="20"/>
        </w:rPr>
        <w:t>Fonte: Dados do Comércio Exterior</w:t>
      </w:r>
      <w:r>
        <w:rPr>
          <w:rFonts w:ascii="Times New Roman" w:hAnsi="Times New Roman" w:cs="Times New Roman"/>
          <w:sz w:val="20"/>
          <w:szCs w:val="20"/>
        </w:rPr>
        <w:t xml:space="preserve"> e Dane</w:t>
      </w:r>
      <w:r w:rsidRPr="009524F0">
        <w:rPr>
          <w:rFonts w:ascii="Times New Roman" w:hAnsi="Times New Roman" w:cs="Times New Roman"/>
          <w:sz w:val="20"/>
          <w:szCs w:val="20"/>
        </w:rPr>
        <w:t>. Elaboração Própria.</w:t>
      </w:r>
    </w:p>
    <w:p w14:paraId="5390C6E4" w14:textId="493B3EF4" w:rsidR="000F426D" w:rsidRPr="007B47BC" w:rsidRDefault="004A3C84" w:rsidP="000F426D">
      <w:pPr>
        <w:spacing w:after="0" w:line="360" w:lineRule="auto"/>
        <w:ind w:firstLine="851"/>
        <w:jc w:val="both"/>
        <w:rPr>
          <w:rFonts w:ascii="Times New Roman" w:hAnsi="Times New Roman" w:cs="Times New Roman"/>
          <w:sz w:val="24"/>
          <w:szCs w:val="24"/>
        </w:rPr>
      </w:pPr>
      <w:r w:rsidRPr="007B47BC">
        <w:rPr>
          <w:rFonts w:ascii="Times New Roman" w:hAnsi="Times New Roman" w:cs="Times New Roman"/>
          <w:sz w:val="24"/>
          <w:szCs w:val="24"/>
        </w:rPr>
        <w:lastRenderedPageBreak/>
        <w:t xml:space="preserve">É possível </w:t>
      </w:r>
      <w:r w:rsidR="000F426D" w:rsidRPr="007B47BC">
        <w:rPr>
          <w:rFonts w:ascii="Times New Roman" w:hAnsi="Times New Roman" w:cs="Times New Roman"/>
          <w:sz w:val="24"/>
          <w:szCs w:val="24"/>
        </w:rPr>
        <w:t>observar,</w:t>
      </w:r>
      <w:r w:rsidRPr="007B47BC">
        <w:rPr>
          <w:rFonts w:ascii="Times New Roman" w:hAnsi="Times New Roman" w:cs="Times New Roman"/>
          <w:sz w:val="24"/>
          <w:szCs w:val="24"/>
        </w:rPr>
        <w:t xml:space="preserve"> que apesar de apresentar um valor menor nas exportações, a Colômbia possui um preço por tonelada superior ao Brasil em todo o período, sendo que a partir de 2017 essa diferença </w:t>
      </w:r>
      <w:r w:rsidRPr="007A193D">
        <w:rPr>
          <w:rFonts w:ascii="Times New Roman" w:hAnsi="Times New Roman" w:cs="Times New Roman"/>
          <w:sz w:val="24"/>
          <w:szCs w:val="24"/>
        </w:rPr>
        <w:t>fic</w:t>
      </w:r>
      <w:r w:rsidR="000F426D" w:rsidRPr="007A193D">
        <w:rPr>
          <w:rFonts w:ascii="Times New Roman" w:hAnsi="Times New Roman" w:cs="Times New Roman"/>
          <w:sz w:val="24"/>
          <w:szCs w:val="24"/>
        </w:rPr>
        <w:t>a ainda</w:t>
      </w:r>
      <w:r w:rsidRPr="007A193D">
        <w:rPr>
          <w:rFonts w:ascii="Times New Roman" w:hAnsi="Times New Roman" w:cs="Times New Roman"/>
          <w:sz w:val="24"/>
          <w:szCs w:val="24"/>
        </w:rPr>
        <w:t xml:space="preserve"> mais explícita. Os dados </w:t>
      </w:r>
      <w:r w:rsidR="00F95CC3" w:rsidRPr="007A193D">
        <w:rPr>
          <w:rFonts w:ascii="Times New Roman" w:hAnsi="Times New Roman" w:cs="Times New Roman"/>
          <w:sz w:val="24"/>
          <w:szCs w:val="24"/>
        </w:rPr>
        <w:t>evidenciam</w:t>
      </w:r>
      <w:r w:rsidRPr="007A193D">
        <w:rPr>
          <w:rFonts w:ascii="Times New Roman" w:hAnsi="Times New Roman" w:cs="Times New Roman"/>
          <w:sz w:val="24"/>
          <w:szCs w:val="24"/>
        </w:rPr>
        <w:t xml:space="preserve"> </w:t>
      </w:r>
      <w:r w:rsidR="007A193D" w:rsidRPr="007A193D">
        <w:rPr>
          <w:rFonts w:ascii="Times New Roman" w:hAnsi="Times New Roman" w:cs="Times New Roman"/>
          <w:sz w:val="24"/>
          <w:szCs w:val="24"/>
        </w:rPr>
        <w:t>as</w:t>
      </w:r>
      <w:r w:rsidRPr="007A193D">
        <w:rPr>
          <w:rFonts w:ascii="Times New Roman" w:hAnsi="Times New Roman" w:cs="Times New Roman"/>
          <w:sz w:val="24"/>
          <w:szCs w:val="24"/>
        </w:rPr>
        <w:t xml:space="preserve"> diferenças entre o</w:t>
      </w:r>
      <w:r w:rsidR="007A193D" w:rsidRPr="007A193D">
        <w:rPr>
          <w:rFonts w:ascii="Times New Roman" w:hAnsi="Times New Roman" w:cs="Times New Roman"/>
          <w:sz w:val="24"/>
          <w:szCs w:val="24"/>
        </w:rPr>
        <w:t>s</w:t>
      </w:r>
      <w:r w:rsidRPr="007A193D">
        <w:rPr>
          <w:rFonts w:ascii="Times New Roman" w:hAnsi="Times New Roman" w:cs="Times New Roman"/>
          <w:sz w:val="24"/>
          <w:szCs w:val="24"/>
        </w:rPr>
        <w:t xml:space="preserve"> produto</w:t>
      </w:r>
      <w:r w:rsidR="007A193D" w:rsidRPr="007A193D">
        <w:rPr>
          <w:rFonts w:ascii="Times New Roman" w:hAnsi="Times New Roman" w:cs="Times New Roman"/>
          <w:sz w:val="24"/>
          <w:szCs w:val="24"/>
        </w:rPr>
        <w:t>s</w:t>
      </w:r>
      <w:r w:rsidRPr="007A193D">
        <w:rPr>
          <w:rFonts w:ascii="Times New Roman" w:hAnsi="Times New Roman" w:cs="Times New Roman"/>
          <w:sz w:val="24"/>
          <w:szCs w:val="24"/>
        </w:rPr>
        <w:t xml:space="preserve"> exportado</w:t>
      </w:r>
      <w:r w:rsidR="007A193D" w:rsidRPr="007A193D">
        <w:rPr>
          <w:rFonts w:ascii="Times New Roman" w:hAnsi="Times New Roman" w:cs="Times New Roman"/>
          <w:sz w:val="24"/>
          <w:szCs w:val="24"/>
        </w:rPr>
        <w:t>s por cada país.</w:t>
      </w:r>
      <w:r w:rsidRPr="007A193D">
        <w:rPr>
          <w:rFonts w:ascii="Times New Roman" w:hAnsi="Times New Roman" w:cs="Times New Roman"/>
          <w:sz w:val="24"/>
          <w:szCs w:val="24"/>
        </w:rPr>
        <w:t xml:space="preserve"> </w:t>
      </w:r>
      <w:r w:rsidR="007A193D" w:rsidRPr="007A193D">
        <w:rPr>
          <w:rFonts w:ascii="Times New Roman" w:hAnsi="Times New Roman" w:cs="Times New Roman"/>
          <w:sz w:val="24"/>
          <w:szCs w:val="24"/>
        </w:rPr>
        <w:t>A</w:t>
      </w:r>
      <w:r w:rsidR="000F426D" w:rsidRPr="007A193D">
        <w:rPr>
          <w:rFonts w:ascii="Times New Roman" w:hAnsi="Times New Roman" w:cs="Times New Roman"/>
          <w:sz w:val="24"/>
          <w:szCs w:val="24"/>
        </w:rPr>
        <w:t xml:space="preserve"> Colômbia </w:t>
      </w:r>
      <w:r w:rsidR="007A193D" w:rsidRPr="007A193D">
        <w:rPr>
          <w:rFonts w:ascii="Times New Roman" w:hAnsi="Times New Roman" w:cs="Times New Roman"/>
          <w:sz w:val="24"/>
          <w:szCs w:val="24"/>
        </w:rPr>
        <w:t>apresenta</w:t>
      </w:r>
      <w:r w:rsidR="000F426D" w:rsidRPr="007A193D">
        <w:rPr>
          <w:rFonts w:ascii="Times New Roman" w:hAnsi="Times New Roman" w:cs="Times New Roman"/>
          <w:sz w:val="24"/>
          <w:szCs w:val="24"/>
        </w:rPr>
        <w:t xml:space="preserve"> maior capacidade de agregar va</w:t>
      </w:r>
      <w:r w:rsidR="007A193D" w:rsidRPr="007A193D">
        <w:rPr>
          <w:rFonts w:ascii="Times New Roman" w:hAnsi="Times New Roman" w:cs="Times New Roman"/>
          <w:sz w:val="24"/>
          <w:szCs w:val="24"/>
        </w:rPr>
        <w:t xml:space="preserve">lor ao seu produto e inserção </w:t>
      </w:r>
      <w:r w:rsidR="000F426D" w:rsidRPr="007A193D">
        <w:rPr>
          <w:rFonts w:ascii="Times New Roman" w:hAnsi="Times New Roman" w:cs="Times New Roman"/>
          <w:sz w:val="24"/>
          <w:szCs w:val="24"/>
        </w:rPr>
        <w:t xml:space="preserve">no mercado de café especial, que </w:t>
      </w:r>
      <w:r w:rsidR="00F95CC3" w:rsidRPr="007A193D">
        <w:rPr>
          <w:rFonts w:ascii="Times New Roman" w:hAnsi="Times New Roman" w:cs="Times New Roman"/>
          <w:sz w:val="24"/>
          <w:szCs w:val="24"/>
        </w:rPr>
        <w:t>recebe</w:t>
      </w:r>
      <w:r w:rsidR="000F426D" w:rsidRPr="007A193D">
        <w:rPr>
          <w:rFonts w:ascii="Times New Roman" w:hAnsi="Times New Roman" w:cs="Times New Roman"/>
          <w:sz w:val="24"/>
          <w:szCs w:val="24"/>
        </w:rPr>
        <w:t xml:space="preserve"> tratamento diferenciado em relação ao preço do produto enquanto </w:t>
      </w:r>
      <w:r w:rsidR="000F426D" w:rsidRPr="007A193D">
        <w:rPr>
          <w:rFonts w:ascii="Times New Roman" w:hAnsi="Times New Roman" w:cs="Times New Roman"/>
          <w:i/>
          <w:iCs/>
          <w:sz w:val="24"/>
          <w:szCs w:val="24"/>
        </w:rPr>
        <w:t>commodity</w:t>
      </w:r>
      <w:r w:rsidR="007A193D" w:rsidRPr="007A193D">
        <w:rPr>
          <w:rFonts w:ascii="Times New Roman" w:hAnsi="Times New Roman" w:cs="Times New Roman"/>
          <w:iCs/>
          <w:sz w:val="24"/>
          <w:szCs w:val="24"/>
        </w:rPr>
        <w:t>.</w:t>
      </w:r>
      <w:r w:rsidR="007A193D" w:rsidRPr="007A193D">
        <w:rPr>
          <w:rFonts w:ascii="Times New Roman" w:hAnsi="Times New Roman" w:cs="Times New Roman"/>
          <w:i/>
          <w:iCs/>
          <w:sz w:val="24"/>
          <w:szCs w:val="24"/>
        </w:rPr>
        <w:t xml:space="preserve"> </w:t>
      </w:r>
      <w:r w:rsidR="007A193D" w:rsidRPr="007A193D">
        <w:rPr>
          <w:rFonts w:ascii="Times New Roman" w:hAnsi="Times New Roman" w:cs="Times New Roman"/>
          <w:iCs/>
          <w:sz w:val="24"/>
          <w:szCs w:val="24"/>
        </w:rPr>
        <w:t xml:space="preserve">Em contrapartida, as </w:t>
      </w:r>
      <w:proofErr w:type="gramStart"/>
      <w:r w:rsidR="007A193D" w:rsidRPr="007A193D">
        <w:rPr>
          <w:rFonts w:ascii="Times New Roman" w:hAnsi="Times New Roman" w:cs="Times New Roman"/>
          <w:iCs/>
          <w:sz w:val="24"/>
          <w:szCs w:val="24"/>
        </w:rPr>
        <w:t>exportações</w:t>
      </w:r>
      <w:r w:rsidR="007A193D">
        <w:rPr>
          <w:rFonts w:ascii="Times New Roman" w:hAnsi="Times New Roman" w:cs="Times New Roman"/>
          <w:iCs/>
          <w:sz w:val="24"/>
          <w:szCs w:val="24"/>
        </w:rPr>
        <w:t xml:space="preserve"> brasileiros</w:t>
      </w:r>
      <w:proofErr w:type="gramEnd"/>
      <w:r w:rsidR="007A193D">
        <w:rPr>
          <w:rFonts w:ascii="Times New Roman" w:hAnsi="Times New Roman" w:cs="Times New Roman"/>
          <w:iCs/>
          <w:sz w:val="24"/>
          <w:szCs w:val="24"/>
        </w:rPr>
        <w:t xml:space="preserve"> apresentam maior volatilidade, seguindo o comportamento das </w:t>
      </w:r>
      <w:r w:rsidR="007A193D" w:rsidRPr="007A193D">
        <w:rPr>
          <w:rFonts w:ascii="Times New Roman" w:hAnsi="Times New Roman" w:cs="Times New Roman"/>
          <w:i/>
          <w:iCs/>
          <w:sz w:val="24"/>
          <w:szCs w:val="24"/>
        </w:rPr>
        <w:t>commodities</w:t>
      </w:r>
      <w:r w:rsidR="007A193D">
        <w:rPr>
          <w:rFonts w:ascii="Times New Roman" w:hAnsi="Times New Roman" w:cs="Times New Roman"/>
          <w:iCs/>
          <w:sz w:val="24"/>
          <w:szCs w:val="24"/>
        </w:rPr>
        <w:t xml:space="preserve"> agrícolas e menor valor agregado por tonelada do produto.</w:t>
      </w:r>
    </w:p>
    <w:p w14:paraId="7F5C8883" w14:textId="40812C5E" w:rsidR="006E5E17" w:rsidRDefault="007B47BC" w:rsidP="000F426D">
      <w:pPr>
        <w:spacing w:after="0" w:line="360" w:lineRule="auto"/>
        <w:ind w:firstLine="851"/>
        <w:jc w:val="both"/>
        <w:rPr>
          <w:rFonts w:ascii="Times New Roman" w:hAnsi="Times New Roman" w:cs="Times New Roman"/>
          <w:sz w:val="24"/>
          <w:szCs w:val="24"/>
          <w:shd w:val="clear" w:color="auto" w:fill="FFFFFF"/>
        </w:rPr>
      </w:pPr>
      <w:r w:rsidRPr="007B47BC">
        <w:rPr>
          <w:rFonts w:ascii="Times New Roman" w:hAnsi="Times New Roman" w:cs="Times New Roman"/>
          <w:sz w:val="24"/>
          <w:szCs w:val="24"/>
        </w:rPr>
        <w:t>Para o Brasil</w:t>
      </w:r>
      <w:r w:rsidR="006E5E17" w:rsidRPr="007B47BC">
        <w:rPr>
          <w:rFonts w:ascii="Times New Roman" w:hAnsi="Times New Roman" w:cs="Times New Roman"/>
          <w:sz w:val="24"/>
          <w:szCs w:val="24"/>
        </w:rPr>
        <w:t>, do total de receitas das exportações do primeiro quadrimestre de 2022, 14,7% são referentes a cafés especiais de acordo com o Conselho dos Exportadores de Café do Brasil (2022).</w:t>
      </w:r>
      <w:r w:rsidRPr="007B47BC">
        <w:rPr>
          <w:rFonts w:ascii="Times New Roman" w:hAnsi="Times New Roman" w:cs="Times New Roman"/>
          <w:sz w:val="24"/>
          <w:szCs w:val="24"/>
        </w:rPr>
        <w:t xml:space="preserve"> Em contrapartida,</w:t>
      </w:r>
      <w:r>
        <w:rPr>
          <w:rFonts w:ascii="Times New Roman" w:hAnsi="Times New Roman" w:cs="Times New Roman"/>
          <w:sz w:val="24"/>
          <w:szCs w:val="24"/>
        </w:rPr>
        <w:t xml:space="preserve"> esse mercado especial ocupa em torno de 45% do total das exportações da Colômbia de acordo com </w:t>
      </w:r>
      <w:r w:rsidRPr="007B47BC">
        <w:rPr>
          <w:rFonts w:ascii="Times New Roman" w:hAnsi="Times New Roman" w:cs="Times New Roman"/>
          <w:sz w:val="24"/>
          <w:szCs w:val="24"/>
          <w:shd w:val="clear" w:color="auto" w:fill="FFFFFF"/>
        </w:rPr>
        <w:t xml:space="preserve">Velásquez </w:t>
      </w:r>
      <w:r>
        <w:rPr>
          <w:rFonts w:ascii="Times New Roman" w:hAnsi="Times New Roman" w:cs="Times New Roman"/>
          <w:sz w:val="24"/>
          <w:szCs w:val="24"/>
          <w:shd w:val="clear" w:color="auto" w:fill="FFFFFF"/>
        </w:rPr>
        <w:t>e</w:t>
      </w:r>
      <w:r w:rsidRPr="007B47BC">
        <w:rPr>
          <w:rFonts w:ascii="Times New Roman" w:hAnsi="Times New Roman" w:cs="Times New Roman"/>
          <w:sz w:val="24"/>
          <w:szCs w:val="24"/>
          <w:shd w:val="clear" w:color="auto" w:fill="FFFFFF"/>
        </w:rPr>
        <w:t xml:space="preserve"> Velásquez (2019)</w:t>
      </w:r>
      <w:r>
        <w:rPr>
          <w:rFonts w:ascii="Times New Roman" w:hAnsi="Times New Roman" w:cs="Times New Roman"/>
          <w:sz w:val="24"/>
          <w:szCs w:val="24"/>
          <w:shd w:val="clear" w:color="auto" w:fill="FFFFFF"/>
        </w:rPr>
        <w:t xml:space="preserve">. Pode-se perceber que apesar de possuírem mercados relativamente próximos, existem especificidades entre os países, sendo necessário avaliar o comportamento dos determinantes. </w:t>
      </w:r>
    </w:p>
    <w:p w14:paraId="22D4C93F" w14:textId="77777777" w:rsidR="00F95CC3" w:rsidRPr="007B47BC" w:rsidRDefault="00F95CC3" w:rsidP="000F426D">
      <w:pPr>
        <w:spacing w:after="0" w:line="360" w:lineRule="auto"/>
        <w:ind w:firstLine="851"/>
        <w:jc w:val="both"/>
        <w:rPr>
          <w:rFonts w:ascii="Times New Roman" w:hAnsi="Times New Roman" w:cs="Times New Roman"/>
          <w:sz w:val="24"/>
          <w:szCs w:val="24"/>
        </w:rPr>
      </w:pPr>
    </w:p>
    <w:p w14:paraId="6A981B2E" w14:textId="79BB2BFC" w:rsidR="003B1770" w:rsidRPr="00A53528" w:rsidRDefault="00CD4624" w:rsidP="00A50AA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3B1770" w:rsidRPr="00A53528">
        <w:rPr>
          <w:rFonts w:ascii="Times New Roman" w:hAnsi="Times New Roman" w:cs="Times New Roman"/>
          <w:b/>
          <w:bCs/>
          <w:sz w:val="24"/>
          <w:szCs w:val="24"/>
        </w:rPr>
        <w:t>Literatura empírica</w:t>
      </w:r>
    </w:p>
    <w:p w14:paraId="456B0979" w14:textId="7D7C4340" w:rsidR="003B1770" w:rsidRDefault="002D2D0C" w:rsidP="00875257">
      <w:pPr>
        <w:spacing w:after="0" w:line="360" w:lineRule="auto"/>
        <w:ind w:firstLine="851"/>
        <w:jc w:val="both"/>
        <w:rPr>
          <w:rFonts w:ascii="Times New Roman" w:hAnsi="Times New Roman" w:cs="Times New Roman"/>
          <w:sz w:val="24"/>
          <w:szCs w:val="24"/>
        </w:rPr>
      </w:pPr>
      <w:r w:rsidRPr="00A53528">
        <w:rPr>
          <w:rFonts w:ascii="Times New Roman" w:hAnsi="Times New Roman" w:cs="Times New Roman"/>
          <w:sz w:val="24"/>
          <w:szCs w:val="24"/>
        </w:rPr>
        <w:t xml:space="preserve">Analisar </w:t>
      </w:r>
      <w:r w:rsidR="00EE7F0B" w:rsidRPr="00A53528">
        <w:rPr>
          <w:rFonts w:ascii="Times New Roman" w:hAnsi="Times New Roman" w:cs="Times New Roman"/>
          <w:sz w:val="24"/>
          <w:szCs w:val="24"/>
        </w:rPr>
        <w:t xml:space="preserve">a evolução dos preços </w:t>
      </w:r>
      <w:r w:rsidRPr="00A53528">
        <w:rPr>
          <w:rFonts w:ascii="Times New Roman" w:hAnsi="Times New Roman" w:cs="Times New Roman"/>
          <w:sz w:val="24"/>
          <w:szCs w:val="24"/>
        </w:rPr>
        <w:t xml:space="preserve">e compreender os determinantes das exportações de café é um assunto relevante na literatura de comércio internacional do Brasil </w:t>
      </w:r>
      <w:r w:rsidR="001E6E80" w:rsidRPr="00A53528">
        <w:rPr>
          <w:rFonts w:ascii="Times New Roman" w:hAnsi="Times New Roman" w:cs="Times New Roman"/>
          <w:sz w:val="24"/>
          <w:szCs w:val="24"/>
        </w:rPr>
        <w:t xml:space="preserve">e da Colômbia </w:t>
      </w:r>
      <w:r w:rsidRPr="00A53528">
        <w:rPr>
          <w:rFonts w:ascii="Times New Roman" w:hAnsi="Times New Roman" w:cs="Times New Roman"/>
          <w:sz w:val="24"/>
          <w:szCs w:val="24"/>
        </w:rPr>
        <w:t xml:space="preserve">dada a importância relativa do produto. </w:t>
      </w:r>
      <w:r w:rsidR="00EE7F0B" w:rsidRPr="00A53528">
        <w:rPr>
          <w:rFonts w:ascii="Times New Roman" w:hAnsi="Times New Roman" w:cs="Times New Roman"/>
          <w:sz w:val="24"/>
          <w:szCs w:val="24"/>
        </w:rPr>
        <w:t>A seguir serão analisados alguns trabalhos selecionados.</w:t>
      </w:r>
    </w:p>
    <w:p w14:paraId="20C9EA40" w14:textId="4D1C297F" w:rsidR="002D2D0C" w:rsidRDefault="002D2D0C"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Dias e Silva (2015) buscaram estimar a demanda internacional do café brasileiro</w:t>
      </w:r>
      <w:r w:rsidR="001E6E80">
        <w:rPr>
          <w:rFonts w:ascii="Times New Roman" w:hAnsi="Times New Roman" w:cs="Times New Roman"/>
          <w:sz w:val="24"/>
          <w:szCs w:val="24"/>
        </w:rPr>
        <w:t xml:space="preserve"> considerando o preço do café colombiano</w:t>
      </w:r>
      <w:r>
        <w:rPr>
          <w:rFonts w:ascii="Times New Roman" w:hAnsi="Times New Roman" w:cs="Times New Roman"/>
          <w:sz w:val="24"/>
          <w:szCs w:val="24"/>
        </w:rPr>
        <w:t xml:space="preserve"> entre o período de 1990 a 2012, por meio de um modelo de equações simultâneas em dois estágios. Os autores utilizaram o preço do café brasileiro e da Colômbia (para captar o efeito substituição), taxa de câmbio, Renda Bruta dos Estados Unidos e produção nacional.  Por meio das variáveis, foi possível construir equações de demanda e oferta, analisando as relações entre as variáveis. O principal resultado foi que o café possui um preço inelástico, ou seja, aumentos de preço reduz</w:t>
      </w:r>
      <w:r w:rsidR="0020544D">
        <w:rPr>
          <w:rFonts w:ascii="Times New Roman" w:hAnsi="Times New Roman" w:cs="Times New Roman"/>
          <w:sz w:val="24"/>
          <w:szCs w:val="24"/>
        </w:rPr>
        <w:t>em em menor proporção a demanda do produto e o câmbio não foi estatisticamente significante na equação.</w:t>
      </w:r>
    </w:p>
    <w:p w14:paraId="62881A84" w14:textId="3C98ADEA" w:rsidR="00282248" w:rsidRDefault="000B15AB"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No estudo realizado por Monte (2012), buscou-se analisar a influência da taxa de câmbio no preço de exportação do café</w:t>
      </w:r>
      <w:r w:rsidR="007B47BC">
        <w:rPr>
          <w:rFonts w:ascii="Times New Roman" w:hAnsi="Times New Roman" w:cs="Times New Roman"/>
          <w:sz w:val="24"/>
          <w:szCs w:val="24"/>
        </w:rPr>
        <w:t xml:space="preserve"> do Brasil</w:t>
      </w:r>
      <w:r>
        <w:rPr>
          <w:rFonts w:ascii="Times New Roman" w:hAnsi="Times New Roman" w:cs="Times New Roman"/>
          <w:sz w:val="24"/>
          <w:szCs w:val="24"/>
        </w:rPr>
        <w:t xml:space="preserve">, preço interno e renda gerada com as exportações. Foram utilizados os Vetores Autorregressivos (VAR) para o período compreendido entre janeiro de 2000 a dezembro de 2011, como proxy de renda utilizou-se o valor da produção industrial dos Estados Unidos. </w:t>
      </w:r>
    </w:p>
    <w:p w14:paraId="34CCF01F" w14:textId="3EA8C944" w:rsidR="002D2D0C" w:rsidRDefault="00282248"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Monte (2012)</w:t>
      </w:r>
      <w:r w:rsidR="000B15AB">
        <w:rPr>
          <w:rFonts w:ascii="Times New Roman" w:hAnsi="Times New Roman" w:cs="Times New Roman"/>
          <w:sz w:val="24"/>
          <w:szCs w:val="24"/>
        </w:rPr>
        <w:t xml:space="preserve"> concluiu que a taxa de câmbio teve efeito positivo e significante para as exportações do café</w:t>
      </w:r>
      <w:r w:rsidR="007B47BC">
        <w:rPr>
          <w:rFonts w:ascii="Times New Roman" w:hAnsi="Times New Roman" w:cs="Times New Roman"/>
          <w:sz w:val="24"/>
          <w:szCs w:val="24"/>
        </w:rPr>
        <w:t xml:space="preserve"> brasileiro</w:t>
      </w:r>
      <w:r w:rsidR="000B15AB">
        <w:rPr>
          <w:rFonts w:ascii="Times New Roman" w:hAnsi="Times New Roman" w:cs="Times New Roman"/>
          <w:sz w:val="24"/>
          <w:szCs w:val="24"/>
        </w:rPr>
        <w:t xml:space="preserve">, enquanto que o preço do produto apresentou significância </w:t>
      </w:r>
      <w:r w:rsidR="000B15AB">
        <w:rPr>
          <w:rFonts w:ascii="Times New Roman" w:hAnsi="Times New Roman" w:cs="Times New Roman"/>
          <w:sz w:val="24"/>
          <w:szCs w:val="24"/>
        </w:rPr>
        <w:lastRenderedPageBreak/>
        <w:t>apenas após dois períodos de tempo. A variável de renda teve impacto após três períodos do choque</w:t>
      </w:r>
      <w:r>
        <w:rPr>
          <w:rFonts w:ascii="Times New Roman" w:hAnsi="Times New Roman" w:cs="Times New Roman"/>
          <w:sz w:val="24"/>
          <w:szCs w:val="24"/>
        </w:rPr>
        <w:t xml:space="preserve">, evidenciando a existência de um </w:t>
      </w:r>
      <w:proofErr w:type="spellStart"/>
      <w:r w:rsidRPr="00282248">
        <w:rPr>
          <w:rFonts w:ascii="Times New Roman" w:hAnsi="Times New Roman" w:cs="Times New Roman"/>
          <w:i/>
          <w:iCs/>
          <w:sz w:val="24"/>
          <w:szCs w:val="24"/>
        </w:rPr>
        <w:t>lag</w:t>
      </w:r>
      <w:proofErr w:type="spellEnd"/>
      <w:r>
        <w:rPr>
          <w:rFonts w:ascii="Times New Roman" w:hAnsi="Times New Roman" w:cs="Times New Roman"/>
          <w:sz w:val="24"/>
          <w:szCs w:val="24"/>
        </w:rPr>
        <w:t xml:space="preserve"> temporal para as exportações reagirem ao aumento de renda. Por último, o estudo aponta para a necessidade de melhorias de produtividade e qualidade do produto, permitindo o país se posicionar melhor e ser mais competitivo no mercado mundial.</w:t>
      </w:r>
    </w:p>
    <w:p w14:paraId="1D7371A4" w14:textId="4F0D54A2" w:rsidR="00A53528" w:rsidRDefault="00677C78"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Uma</w:t>
      </w:r>
      <w:r w:rsidR="00282248">
        <w:rPr>
          <w:rFonts w:ascii="Times New Roman" w:hAnsi="Times New Roman" w:cs="Times New Roman"/>
          <w:sz w:val="24"/>
          <w:szCs w:val="24"/>
        </w:rPr>
        <w:t xml:space="preserve"> alternativa para captar os determinantes das exportações de café é estimar a equação de demanda do produto, por meio dos aspectos microeconômicos é possível obter </w:t>
      </w:r>
      <w:r w:rsidR="002D413C">
        <w:rPr>
          <w:rFonts w:ascii="Times New Roman" w:hAnsi="Times New Roman" w:cs="Times New Roman"/>
          <w:sz w:val="24"/>
          <w:szCs w:val="24"/>
        </w:rPr>
        <w:t>os parâmetros necessários para determinar as curvas de demanda. Nessa linha, Alvim</w:t>
      </w:r>
      <w:r w:rsidR="00D76AB3">
        <w:rPr>
          <w:rFonts w:ascii="Times New Roman" w:hAnsi="Times New Roman" w:cs="Times New Roman"/>
          <w:sz w:val="24"/>
          <w:szCs w:val="24"/>
        </w:rPr>
        <w:t xml:space="preserve"> et al.</w:t>
      </w:r>
      <w:r w:rsidR="002D413C">
        <w:rPr>
          <w:rFonts w:ascii="Times New Roman" w:hAnsi="Times New Roman" w:cs="Times New Roman"/>
          <w:sz w:val="24"/>
          <w:szCs w:val="24"/>
        </w:rPr>
        <w:t xml:space="preserve"> (2003), considerando o período de 1980 a 2001, buscaram estimar a demanda do café</w:t>
      </w:r>
      <w:r w:rsidR="007B47BC">
        <w:rPr>
          <w:rFonts w:ascii="Times New Roman" w:hAnsi="Times New Roman" w:cs="Times New Roman"/>
          <w:sz w:val="24"/>
          <w:szCs w:val="24"/>
        </w:rPr>
        <w:t xml:space="preserve"> do Brasil considerando o preço café colombiano</w:t>
      </w:r>
      <w:r w:rsidR="002D413C">
        <w:rPr>
          <w:rFonts w:ascii="Times New Roman" w:hAnsi="Times New Roman" w:cs="Times New Roman"/>
          <w:sz w:val="24"/>
          <w:szCs w:val="24"/>
        </w:rPr>
        <w:t xml:space="preserve">. Foram coletados os dados de preço do café brasileiro, preço do café colombiano e quantidade mundial exportada (como </w:t>
      </w:r>
      <w:r w:rsidR="002D413C" w:rsidRPr="002D413C">
        <w:rPr>
          <w:rFonts w:ascii="Times New Roman" w:hAnsi="Times New Roman" w:cs="Times New Roman"/>
          <w:i/>
          <w:iCs/>
          <w:sz w:val="24"/>
          <w:szCs w:val="24"/>
        </w:rPr>
        <w:t>proxy</w:t>
      </w:r>
      <w:r w:rsidR="002D413C">
        <w:rPr>
          <w:rFonts w:ascii="Times New Roman" w:hAnsi="Times New Roman" w:cs="Times New Roman"/>
          <w:sz w:val="24"/>
          <w:szCs w:val="24"/>
        </w:rPr>
        <w:t xml:space="preserve"> de renda). </w:t>
      </w:r>
    </w:p>
    <w:p w14:paraId="6863DEC4" w14:textId="1EDC1FEF" w:rsidR="00282248" w:rsidRDefault="002D413C"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w:t>
      </w:r>
      <w:r w:rsidR="00A53528">
        <w:rPr>
          <w:rFonts w:ascii="Times New Roman" w:hAnsi="Times New Roman" w:cs="Times New Roman"/>
          <w:sz w:val="24"/>
          <w:szCs w:val="24"/>
        </w:rPr>
        <w:t>encontrados por</w:t>
      </w:r>
      <w:r w:rsidR="00A53528" w:rsidRPr="00A53528">
        <w:rPr>
          <w:rFonts w:ascii="Times New Roman" w:hAnsi="Times New Roman" w:cs="Times New Roman"/>
          <w:sz w:val="24"/>
          <w:szCs w:val="24"/>
        </w:rPr>
        <w:t xml:space="preserve"> </w:t>
      </w:r>
      <w:r w:rsidR="00A53528">
        <w:rPr>
          <w:rFonts w:ascii="Times New Roman" w:hAnsi="Times New Roman" w:cs="Times New Roman"/>
          <w:sz w:val="24"/>
          <w:szCs w:val="24"/>
        </w:rPr>
        <w:t>Alvim</w:t>
      </w:r>
      <w:r w:rsidR="00D76AB3">
        <w:rPr>
          <w:rFonts w:ascii="Times New Roman" w:hAnsi="Times New Roman" w:cs="Times New Roman"/>
          <w:sz w:val="24"/>
          <w:szCs w:val="24"/>
        </w:rPr>
        <w:t xml:space="preserve"> et al.</w:t>
      </w:r>
      <w:r w:rsidR="00A53528">
        <w:rPr>
          <w:rFonts w:ascii="Times New Roman" w:hAnsi="Times New Roman" w:cs="Times New Roman"/>
          <w:sz w:val="24"/>
          <w:szCs w:val="24"/>
        </w:rPr>
        <w:t xml:space="preserve"> (2003) </w:t>
      </w:r>
      <w:r>
        <w:rPr>
          <w:rFonts w:ascii="Times New Roman" w:hAnsi="Times New Roman" w:cs="Times New Roman"/>
          <w:sz w:val="24"/>
          <w:szCs w:val="24"/>
        </w:rPr>
        <w:t>aponta</w:t>
      </w:r>
      <w:r w:rsidR="00974BA3">
        <w:rPr>
          <w:rFonts w:ascii="Times New Roman" w:hAnsi="Times New Roman" w:cs="Times New Roman"/>
          <w:sz w:val="24"/>
          <w:szCs w:val="24"/>
        </w:rPr>
        <w:t>m</w:t>
      </w:r>
      <w:r>
        <w:rPr>
          <w:rFonts w:ascii="Times New Roman" w:hAnsi="Times New Roman" w:cs="Times New Roman"/>
          <w:sz w:val="24"/>
          <w:szCs w:val="24"/>
        </w:rPr>
        <w:t xml:space="preserve"> que a demanda do café tem aumentado mais rapidamente que as exportações brasileiras, ou seja, o país tem perdido espaço no contexto mundial</w:t>
      </w:r>
      <w:r w:rsidR="006F35B9">
        <w:rPr>
          <w:rFonts w:ascii="Times New Roman" w:hAnsi="Times New Roman" w:cs="Times New Roman"/>
          <w:sz w:val="24"/>
          <w:szCs w:val="24"/>
        </w:rPr>
        <w:t>. Os autores argumentam que a perda de competitividade do Brasil é</w:t>
      </w:r>
      <w:r>
        <w:rPr>
          <w:rFonts w:ascii="Times New Roman" w:hAnsi="Times New Roman" w:cs="Times New Roman"/>
          <w:sz w:val="24"/>
          <w:szCs w:val="24"/>
        </w:rPr>
        <w:t xml:space="preserve"> decorrente d</w:t>
      </w:r>
      <w:r w:rsidR="006F35B9">
        <w:rPr>
          <w:rFonts w:ascii="Times New Roman" w:hAnsi="Times New Roman" w:cs="Times New Roman"/>
          <w:sz w:val="24"/>
          <w:szCs w:val="24"/>
        </w:rPr>
        <w:t>a</w:t>
      </w:r>
      <w:r>
        <w:rPr>
          <w:rFonts w:ascii="Times New Roman" w:hAnsi="Times New Roman" w:cs="Times New Roman"/>
          <w:sz w:val="24"/>
          <w:szCs w:val="24"/>
        </w:rPr>
        <w:t xml:space="preserve"> competição por qualidade, políticas de preços agressi</w:t>
      </w:r>
      <w:r w:rsidR="006F35B9">
        <w:rPr>
          <w:rFonts w:ascii="Times New Roman" w:hAnsi="Times New Roman" w:cs="Times New Roman"/>
          <w:sz w:val="24"/>
          <w:szCs w:val="24"/>
        </w:rPr>
        <w:t xml:space="preserve">vas e falta de investimentos em desenvolvimento de cafés do tipo </w:t>
      </w:r>
      <w:r w:rsidR="006F35B9" w:rsidRPr="006F35B9">
        <w:rPr>
          <w:rFonts w:ascii="Times New Roman" w:hAnsi="Times New Roman" w:cs="Times New Roman"/>
          <w:i/>
          <w:iCs/>
          <w:sz w:val="24"/>
          <w:szCs w:val="24"/>
        </w:rPr>
        <w:t>blend</w:t>
      </w:r>
      <w:r w:rsidR="006F35B9">
        <w:rPr>
          <w:rFonts w:ascii="Times New Roman" w:hAnsi="Times New Roman" w:cs="Times New Roman"/>
          <w:i/>
          <w:iCs/>
          <w:sz w:val="24"/>
          <w:szCs w:val="24"/>
        </w:rPr>
        <w:t>,</w:t>
      </w:r>
      <w:r w:rsidR="006F35B9">
        <w:rPr>
          <w:rFonts w:ascii="Times New Roman" w:hAnsi="Times New Roman" w:cs="Times New Roman"/>
          <w:sz w:val="24"/>
          <w:szCs w:val="24"/>
        </w:rPr>
        <w:t xml:space="preserve"> que tem ganhado destaque no mercado mundial devido a melhor qualidade do produto.</w:t>
      </w:r>
    </w:p>
    <w:p w14:paraId="27126548" w14:textId="35243EF9" w:rsidR="007B47BC" w:rsidRDefault="007B47BC" w:rsidP="007B47B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Ao analisar as exportações totais de café do Brasil, Colômbia e Peru, Arevalo et al. (2016) argumentam que os países possuem relevância no mercado internacional de café, embora cada país possua especificidades. Os autores </w:t>
      </w:r>
      <w:r w:rsidR="009222C5">
        <w:rPr>
          <w:rFonts w:ascii="Times New Roman" w:hAnsi="Times New Roman" w:cs="Times New Roman"/>
          <w:sz w:val="24"/>
          <w:szCs w:val="24"/>
        </w:rPr>
        <w:t>indicaram</w:t>
      </w:r>
      <w:r>
        <w:rPr>
          <w:rFonts w:ascii="Times New Roman" w:hAnsi="Times New Roman" w:cs="Times New Roman"/>
          <w:sz w:val="24"/>
          <w:szCs w:val="24"/>
        </w:rPr>
        <w:t xml:space="preserve"> que a queda nos preços do café favoreceu o Brasil e em menor grau o Peru, que devido </w:t>
      </w:r>
      <w:r w:rsidR="009222C5">
        <w:rPr>
          <w:rFonts w:ascii="Times New Roman" w:hAnsi="Times New Roman" w:cs="Times New Roman"/>
          <w:sz w:val="24"/>
          <w:szCs w:val="24"/>
        </w:rPr>
        <w:t>à</w:t>
      </w:r>
      <w:r>
        <w:rPr>
          <w:rFonts w:ascii="Times New Roman" w:hAnsi="Times New Roman" w:cs="Times New Roman"/>
          <w:sz w:val="24"/>
          <w:szCs w:val="24"/>
        </w:rPr>
        <w:t xml:space="preserve"> alta competitividade por preços, conseguiram manter um nível elevado de oferta e diversificar os destinos de exportação. Em contrapartida, a Colômbia apresentou dificuldades com a queda no preço internacional do produto, perdendo </w:t>
      </w:r>
      <w:proofErr w:type="spellStart"/>
      <w:r w:rsidRPr="006B175D">
        <w:rPr>
          <w:rFonts w:ascii="Times New Roman" w:hAnsi="Times New Roman" w:cs="Times New Roman"/>
          <w:i/>
          <w:iCs/>
          <w:sz w:val="24"/>
          <w:szCs w:val="24"/>
        </w:rPr>
        <w:t>market-share</w:t>
      </w:r>
      <w:proofErr w:type="spellEnd"/>
      <w:r>
        <w:rPr>
          <w:rFonts w:ascii="Times New Roman" w:hAnsi="Times New Roman" w:cs="Times New Roman"/>
          <w:sz w:val="24"/>
          <w:szCs w:val="24"/>
        </w:rPr>
        <w:t xml:space="preserve"> para outros países, inclusive na Alemanha.</w:t>
      </w:r>
    </w:p>
    <w:p w14:paraId="5AFE7C2C" w14:textId="3F0727F4" w:rsidR="007B47BC" w:rsidRDefault="007B47BC" w:rsidP="007B47B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compreender os efeitos dessa perda de competitividade da Colômbia, </w:t>
      </w:r>
      <w:proofErr w:type="spellStart"/>
      <w:r w:rsidRPr="006B175D">
        <w:rPr>
          <w:rFonts w:ascii="Times New Roman" w:hAnsi="Times New Roman" w:cs="Times New Roman"/>
          <w:sz w:val="24"/>
          <w:szCs w:val="24"/>
        </w:rPr>
        <w:t>Ocampo</w:t>
      </w:r>
      <w:proofErr w:type="spellEnd"/>
      <w:r w:rsidRPr="006B175D">
        <w:rPr>
          <w:rFonts w:ascii="Times New Roman" w:hAnsi="Times New Roman" w:cs="Times New Roman"/>
          <w:sz w:val="24"/>
          <w:szCs w:val="24"/>
        </w:rPr>
        <w:t>-López &amp; Alvarez-Herrera (2017)</w:t>
      </w:r>
      <w:r>
        <w:rPr>
          <w:rFonts w:ascii="Times New Roman" w:hAnsi="Times New Roman" w:cs="Times New Roman"/>
          <w:sz w:val="24"/>
          <w:szCs w:val="24"/>
        </w:rPr>
        <w:t xml:space="preserve"> investigaram as causas da volatilidade e decréscimo da produção de café na Colômbia no período entre 1990 a 2015. Foi constat</w:t>
      </w:r>
      <w:r w:rsidR="009222C5">
        <w:rPr>
          <w:rFonts w:ascii="Times New Roman" w:hAnsi="Times New Roman" w:cs="Times New Roman"/>
          <w:sz w:val="24"/>
          <w:szCs w:val="24"/>
        </w:rPr>
        <w:t>ado</w:t>
      </w:r>
      <w:r>
        <w:rPr>
          <w:rFonts w:ascii="Times New Roman" w:hAnsi="Times New Roman" w:cs="Times New Roman"/>
          <w:sz w:val="24"/>
          <w:szCs w:val="24"/>
        </w:rPr>
        <w:t xml:space="preserve"> que os fatores climáticos e </w:t>
      </w:r>
      <w:r w:rsidR="009222C5">
        <w:rPr>
          <w:rFonts w:ascii="Times New Roman" w:hAnsi="Times New Roman" w:cs="Times New Roman"/>
          <w:sz w:val="24"/>
          <w:szCs w:val="24"/>
        </w:rPr>
        <w:t xml:space="preserve">o </w:t>
      </w:r>
      <w:r>
        <w:rPr>
          <w:rFonts w:ascii="Times New Roman" w:hAnsi="Times New Roman" w:cs="Times New Roman"/>
          <w:sz w:val="24"/>
          <w:szCs w:val="24"/>
        </w:rPr>
        <w:t>aumento nos custos de produção, principalmente com mão de obra, afetaram em maior grau a produção nacional. Além disso, a volatilidade de preços no mercado internacional dificulta a oferta de produtos de melhor qualidade, que demandam mais investimentos.</w:t>
      </w:r>
    </w:p>
    <w:p w14:paraId="1AC5C27F" w14:textId="48DCC8F7" w:rsidR="004538D0" w:rsidRDefault="004538D0" w:rsidP="00B54C32">
      <w:pPr>
        <w:spacing w:after="0" w:line="360" w:lineRule="auto"/>
        <w:ind w:firstLine="851"/>
        <w:jc w:val="both"/>
        <w:rPr>
          <w:rFonts w:ascii="Times New Roman" w:hAnsi="Times New Roman" w:cs="Times New Roman"/>
          <w:sz w:val="24"/>
          <w:szCs w:val="24"/>
        </w:rPr>
      </w:pPr>
      <w:r w:rsidRPr="00A53528">
        <w:rPr>
          <w:rFonts w:ascii="Times New Roman" w:hAnsi="Times New Roman" w:cs="Times New Roman"/>
          <w:sz w:val="24"/>
          <w:szCs w:val="24"/>
        </w:rPr>
        <w:t>Por fim, foi analisado</w:t>
      </w:r>
      <w:r>
        <w:rPr>
          <w:rFonts w:ascii="Times New Roman" w:hAnsi="Times New Roman" w:cs="Times New Roman"/>
          <w:sz w:val="24"/>
          <w:szCs w:val="24"/>
        </w:rPr>
        <w:t xml:space="preserve"> o </w:t>
      </w:r>
      <w:r w:rsidR="00EE7F0B">
        <w:rPr>
          <w:rFonts w:ascii="Times New Roman" w:hAnsi="Times New Roman" w:cs="Times New Roman"/>
          <w:sz w:val="24"/>
          <w:szCs w:val="24"/>
        </w:rPr>
        <w:t>artigo</w:t>
      </w:r>
      <w:r>
        <w:rPr>
          <w:rFonts w:ascii="Times New Roman" w:hAnsi="Times New Roman" w:cs="Times New Roman"/>
          <w:sz w:val="24"/>
          <w:szCs w:val="24"/>
        </w:rPr>
        <w:t xml:space="preserve"> </w:t>
      </w:r>
      <w:r w:rsidR="00EE7F0B">
        <w:rPr>
          <w:rFonts w:ascii="Times New Roman" w:hAnsi="Times New Roman" w:cs="Times New Roman"/>
          <w:sz w:val="24"/>
          <w:szCs w:val="24"/>
        </w:rPr>
        <w:t>de</w:t>
      </w:r>
      <w:r>
        <w:rPr>
          <w:rFonts w:ascii="Times New Roman" w:hAnsi="Times New Roman" w:cs="Times New Roman"/>
          <w:sz w:val="24"/>
          <w:szCs w:val="24"/>
        </w:rPr>
        <w:t xml:space="preserve"> Rosa</w:t>
      </w:r>
      <w:r w:rsidR="000F4B20">
        <w:rPr>
          <w:rFonts w:ascii="Times New Roman" w:hAnsi="Times New Roman" w:cs="Times New Roman"/>
          <w:sz w:val="24"/>
          <w:szCs w:val="24"/>
        </w:rPr>
        <w:t xml:space="preserve"> et al. </w:t>
      </w:r>
      <w:r>
        <w:rPr>
          <w:rFonts w:ascii="Times New Roman" w:hAnsi="Times New Roman" w:cs="Times New Roman"/>
          <w:sz w:val="24"/>
          <w:szCs w:val="24"/>
        </w:rPr>
        <w:t xml:space="preserve">(2017) sobre o panorama geral das exportações de café brasileiro. Utilizando o período compreendido entre 1995 a 2007, os autores coletaram os dados de exportações do café, taxa de câmbio real efetiva e preço internacional do produto. Optou-se por seguir a literatura do assunto e utilizar os modelos de </w:t>
      </w:r>
      <w:r>
        <w:rPr>
          <w:rFonts w:ascii="Times New Roman" w:hAnsi="Times New Roman" w:cs="Times New Roman"/>
          <w:sz w:val="24"/>
          <w:szCs w:val="24"/>
        </w:rPr>
        <w:lastRenderedPageBreak/>
        <w:t xml:space="preserve">Vetores de Correção de Erros (VEC) com destaque para a discussão de cointegração de </w:t>
      </w:r>
      <w:proofErr w:type="spellStart"/>
      <w:r>
        <w:rPr>
          <w:rFonts w:ascii="Times New Roman" w:hAnsi="Times New Roman" w:cs="Times New Roman"/>
          <w:sz w:val="24"/>
          <w:szCs w:val="24"/>
        </w:rPr>
        <w:t>Johansen</w:t>
      </w:r>
      <w:proofErr w:type="spellEnd"/>
      <w:r>
        <w:rPr>
          <w:rFonts w:ascii="Times New Roman" w:hAnsi="Times New Roman" w:cs="Times New Roman"/>
          <w:sz w:val="24"/>
          <w:szCs w:val="24"/>
        </w:rPr>
        <w:t xml:space="preserve"> e Causalidade de Granger. </w:t>
      </w:r>
      <w:r w:rsidR="00822475">
        <w:rPr>
          <w:rFonts w:ascii="Times New Roman" w:hAnsi="Times New Roman" w:cs="Times New Roman"/>
          <w:sz w:val="24"/>
          <w:szCs w:val="24"/>
        </w:rPr>
        <w:t>Os resultados indicaram que o preço internacional e taxa de câmbio real efetivas são variáveis estatisticamente significantes e positivas para entender o movimento das exportações de café brasileiro. Os autores destacaram a necessidade de políticas de preço para o setor, de forma a aumentar a competitividade do país no mercado internacional.</w:t>
      </w:r>
    </w:p>
    <w:p w14:paraId="6A51E886" w14:textId="4254BAF7" w:rsidR="00822475" w:rsidRDefault="00822475" w:rsidP="00B54C3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No quadro 1, estão sintetizados os resultados dos trabalhos empíricos</w:t>
      </w:r>
      <w:r w:rsidR="00182E41">
        <w:rPr>
          <w:rFonts w:ascii="Times New Roman" w:hAnsi="Times New Roman" w:cs="Times New Roman"/>
          <w:sz w:val="24"/>
          <w:szCs w:val="24"/>
        </w:rPr>
        <w:t>.</w:t>
      </w:r>
    </w:p>
    <w:p w14:paraId="3522BEE3" w14:textId="77777777" w:rsidR="000F4B20" w:rsidRDefault="000F4B20">
      <w:pPr>
        <w:rPr>
          <w:rFonts w:ascii="Times New Roman" w:hAnsi="Times New Roman" w:cs="Times New Roman"/>
          <w:b/>
          <w:bCs/>
          <w:sz w:val="24"/>
          <w:szCs w:val="24"/>
        </w:rPr>
      </w:pPr>
      <w:r>
        <w:rPr>
          <w:rFonts w:ascii="Times New Roman" w:hAnsi="Times New Roman" w:cs="Times New Roman"/>
          <w:b/>
          <w:bCs/>
          <w:sz w:val="24"/>
          <w:szCs w:val="24"/>
        </w:rPr>
        <w:br w:type="page"/>
      </w:r>
    </w:p>
    <w:p w14:paraId="55880F0E" w14:textId="7D580773" w:rsidR="00182E41" w:rsidRPr="00182E41" w:rsidRDefault="00182E41" w:rsidP="00182E41">
      <w:pPr>
        <w:spacing w:after="0" w:line="360" w:lineRule="auto"/>
        <w:ind w:firstLine="851"/>
        <w:jc w:val="center"/>
        <w:rPr>
          <w:rFonts w:ascii="Times New Roman" w:hAnsi="Times New Roman" w:cs="Times New Roman"/>
          <w:b/>
          <w:bCs/>
          <w:sz w:val="24"/>
          <w:szCs w:val="24"/>
        </w:rPr>
      </w:pPr>
      <w:r w:rsidRPr="00182E41">
        <w:rPr>
          <w:rFonts w:ascii="Times New Roman" w:hAnsi="Times New Roman" w:cs="Times New Roman"/>
          <w:b/>
          <w:bCs/>
          <w:sz w:val="24"/>
          <w:szCs w:val="24"/>
        </w:rPr>
        <w:lastRenderedPageBreak/>
        <w:t>Quadro1 – Síntese dos trabalhos empíricos analisados</w:t>
      </w:r>
    </w:p>
    <w:tbl>
      <w:tblPr>
        <w:tblStyle w:val="Tabelacomgrade"/>
        <w:tblW w:w="0" w:type="auto"/>
        <w:jc w:val="center"/>
        <w:tblLook w:val="04A0" w:firstRow="1" w:lastRow="0" w:firstColumn="1" w:lastColumn="0" w:noHBand="0" w:noVBand="1"/>
      </w:tblPr>
      <w:tblGrid>
        <w:gridCol w:w="2268"/>
        <w:gridCol w:w="1751"/>
        <w:gridCol w:w="1332"/>
        <w:gridCol w:w="1770"/>
        <w:gridCol w:w="1940"/>
      </w:tblGrid>
      <w:tr w:rsidR="00182E41" w:rsidRPr="009222C5" w14:paraId="05EC7EBE" w14:textId="77777777" w:rsidTr="00926905">
        <w:trPr>
          <w:jc w:val="center"/>
        </w:trPr>
        <w:tc>
          <w:tcPr>
            <w:tcW w:w="2268" w:type="dxa"/>
            <w:vAlign w:val="center"/>
          </w:tcPr>
          <w:p w14:paraId="217A362A" w14:textId="77777777" w:rsidR="00182E41" w:rsidRPr="009222C5" w:rsidRDefault="00182E41" w:rsidP="00AB61A4">
            <w:pPr>
              <w:jc w:val="center"/>
              <w:rPr>
                <w:rFonts w:ascii="Times New Roman" w:hAnsi="Times New Roman" w:cs="Times New Roman"/>
                <w:b/>
                <w:bCs/>
                <w:sz w:val="24"/>
                <w:szCs w:val="24"/>
              </w:rPr>
            </w:pPr>
            <w:r w:rsidRPr="009222C5">
              <w:rPr>
                <w:rFonts w:ascii="Times New Roman" w:hAnsi="Times New Roman" w:cs="Times New Roman"/>
                <w:b/>
                <w:bCs/>
                <w:sz w:val="24"/>
                <w:szCs w:val="24"/>
              </w:rPr>
              <w:t>Artigo</w:t>
            </w:r>
          </w:p>
        </w:tc>
        <w:tc>
          <w:tcPr>
            <w:tcW w:w="1751" w:type="dxa"/>
            <w:vAlign w:val="center"/>
          </w:tcPr>
          <w:p w14:paraId="687CA0B4" w14:textId="77777777" w:rsidR="00182E41" w:rsidRPr="009222C5" w:rsidRDefault="00182E41" w:rsidP="00AB61A4">
            <w:pPr>
              <w:jc w:val="center"/>
              <w:rPr>
                <w:rFonts w:ascii="Times New Roman" w:hAnsi="Times New Roman" w:cs="Times New Roman"/>
                <w:b/>
                <w:bCs/>
                <w:sz w:val="24"/>
                <w:szCs w:val="24"/>
              </w:rPr>
            </w:pPr>
            <w:r w:rsidRPr="009222C5">
              <w:rPr>
                <w:rFonts w:ascii="Times New Roman" w:hAnsi="Times New Roman" w:cs="Times New Roman"/>
                <w:b/>
                <w:bCs/>
                <w:sz w:val="24"/>
                <w:szCs w:val="24"/>
              </w:rPr>
              <w:t>Metodologia</w:t>
            </w:r>
          </w:p>
        </w:tc>
        <w:tc>
          <w:tcPr>
            <w:tcW w:w="1332" w:type="dxa"/>
            <w:vAlign w:val="center"/>
          </w:tcPr>
          <w:p w14:paraId="102E031E" w14:textId="77777777" w:rsidR="00182E41" w:rsidRPr="009222C5" w:rsidRDefault="00182E41" w:rsidP="00AB61A4">
            <w:pPr>
              <w:jc w:val="center"/>
              <w:rPr>
                <w:rFonts w:ascii="Times New Roman" w:hAnsi="Times New Roman" w:cs="Times New Roman"/>
                <w:b/>
                <w:bCs/>
                <w:sz w:val="24"/>
                <w:szCs w:val="24"/>
              </w:rPr>
            </w:pPr>
            <w:r w:rsidRPr="009222C5">
              <w:rPr>
                <w:rFonts w:ascii="Times New Roman" w:hAnsi="Times New Roman" w:cs="Times New Roman"/>
                <w:b/>
                <w:bCs/>
                <w:sz w:val="24"/>
                <w:szCs w:val="24"/>
              </w:rPr>
              <w:t>Período</w:t>
            </w:r>
          </w:p>
        </w:tc>
        <w:tc>
          <w:tcPr>
            <w:tcW w:w="1770" w:type="dxa"/>
            <w:vAlign w:val="center"/>
          </w:tcPr>
          <w:p w14:paraId="503A54B0" w14:textId="77777777" w:rsidR="00182E41" w:rsidRPr="009222C5" w:rsidRDefault="00182E41" w:rsidP="00AB61A4">
            <w:pPr>
              <w:jc w:val="center"/>
              <w:rPr>
                <w:rFonts w:ascii="Times New Roman" w:hAnsi="Times New Roman" w:cs="Times New Roman"/>
                <w:b/>
                <w:bCs/>
                <w:sz w:val="24"/>
                <w:szCs w:val="24"/>
              </w:rPr>
            </w:pPr>
            <w:r w:rsidRPr="009222C5">
              <w:rPr>
                <w:rFonts w:ascii="Times New Roman" w:hAnsi="Times New Roman" w:cs="Times New Roman"/>
                <w:b/>
                <w:bCs/>
                <w:sz w:val="24"/>
                <w:szCs w:val="24"/>
              </w:rPr>
              <w:t>Variáveis</w:t>
            </w:r>
          </w:p>
        </w:tc>
        <w:tc>
          <w:tcPr>
            <w:tcW w:w="1940" w:type="dxa"/>
            <w:vAlign w:val="center"/>
          </w:tcPr>
          <w:p w14:paraId="68CFC604" w14:textId="77777777" w:rsidR="00182E41" w:rsidRPr="009222C5" w:rsidRDefault="00182E41" w:rsidP="00AB61A4">
            <w:pPr>
              <w:jc w:val="center"/>
              <w:rPr>
                <w:rFonts w:ascii="Times New Roman" w:hAnsi="Times New Roman" w:cs="Times New Roman"/>
                <w:b/>
                <w:bCs/>
                <w:sz w:val="24"/>
                <w:szCs w:val="24"/>
              </w:rPr>
            </w:pPr>
            <w:r w:rsidRPr="009222C5">
              <w:rPr>
                <w:rFonts w:ascii="Times New Roman" w:hAnsi="Times New Roman" w:cs="Times New Roman"/>
                <w:b/>
                <w:bCs/>
                <w:sz w:val="24"/>
                <w:szCs w:val="24"/>
              </w:rPr>
              <w:t>Resultados</w:t>
            </w:r>
          </w:p>
        </w:tc>
      </w:tr>
      <w:tr w:rsidR="00182E41" w:rsidRPr="009222C5" w14:paraId="11C77546" w14:textId="77777777" w:rsidTr="00926905">
        <w:trPr>
          <w:jc w:val="center"/>
        </w:trPr>
        <w:tc>
          <w:tcPr>
            <w:tcW w:w="2268" w:type="dxa"/>
            <w:vAlign w:val="center"/>
          </w:tcPr>
          <w:p w14:paraId="5CC6F917" w14:textId="77777777" w:rsidR="00182E41" w:rsidRPr="009222C5" w:rsidRDefault="00182E41" w:rsidP="000F4B20">
            <w:pPr>
              <w:jc w:val="center"/>
              <w:rPr>
                <w:rFonts w:ascii="Times New Roman" w:hAnsi="Times New Roman" w:cs="Times New Roman"/>
                <w:sz w:val="24"/>
                <w:szCs w:val="24"/>
              </w:rPr>
            </w:pPr>
            <w:r w:rsidRPr="009222C5">
              <w:rPr>
                <w:rFonts w:ascii="Times New Roman" w:hAnsi="Times New Roman" w:cs="Times New Roman"/>
                <w:sz w:val="24"/>
                <w:szCs w:val="24"/>
              </w:rPr>
              <w:t>Determinantes da demanda internacional por café brasileiro -Dias e Silva (2015)</w:t>
            </w:r>
          </w:p>
        </w:tc>
        <w:tc>
          <w:tcPr>
            <w:tcW w:w="1751" w:type="dxa"/>
            <w:vAlign w:val="center"/>
          </w:tcPr>
          <w:p w14:paraId="584EDECA" w14:textId="77777777" w:rsidR="00182E41" w:rsidRPr="009222C5" w:rsidRDefault="00182E41" w:rsidP="000F4B20">
            <w:pPr>
              <w:jc w:val="center"/>
              <w:rPr>
                <w:rFonts w:ascii="Times New Roman" w:hAnsi="Times New Roman" w:cs="Times New Roman"/>
                <w:sz w:val="24"/>
                <w:szCs w:val="24"/>
              </w:rPr>
            </w:pPr>
            <w:r w:rsidRPr="009222C5">
              <w:rPr>
                <w:rFonts w:ascii="Times New Roman" w:hAnsi="Times New Roman" w:cs="Times New Roman"/>
                <w:sz w:val="24"/>
                <w:szCs w:val="24"/>
              </w:rPr>
              <w:t>Modelo de equações simultâneas – MQ2E</w:t>
            </w:r>
          </w:p>
        </w:tc>
        <w:tc>
          <w:tcPr>
            <w:tcW w:w="1332" w:type="dxa"/>
            <w:vAlign w:val="center"/>
          </w:tcPr>
          <w:p w14:paraId="64C5D9C0" w14:textId="77777777" w:rsidR="00182E41" w:rsidRPr="009222C5" w:rsidRDefault="00182E41" w:rsidP="000F4B20">
            <w:pPr>
              <w:jc w:val="center"/>
              <w:rPr>
                <w:rFonts w:ascii="Times New Roman" w:hAnsi="Times New Roman" w:cs="Times New Roman"/>
                <w:sz w:val="24"/>
                <w:szCs w:val="24"/>
              </w:rPr>
            </w:pPr>
            <w:r w:rsidRPr="009222C5">
              <w:rPr>
                <w:rFonts w:ascii="Times New Roman" w:hAnsi="Times New Roman" w:cs="Times New Roman"/>
                <w:sz w:val="24"/>
                <w:szCs w:val="24"/>
              </w:rPr>
              <w:t>1990 a 2012</w:t>
            </w:r>
          </w:p>
        </w:tc>
        <w:tc>
          <w:tcPr>
            <w:tcW w:w="1770" w:type="dxa"/>
            <w:vAlign w:val="center"/>
          </w:tcPr>
          <w:p w14:paraId="153F89F2" w14:textId="51D9CE2B" w:rsidR="00182E41" w:rsidRPr="009222C5" w:rsidRDefault="00182E41" w:rsidP="000F4B20">
            <w:pPr>
              <w:jc w:val="center"/>
              <w:rPr>
                <w:rFonts w:ascii="Times New Roman" w:hAnsi="Times New Roman" w:cs="Times New Roman"/>
                <w:sz w:val="24"/>
                <w:szCs w:val="24"/>
              </w:rPr>
            </w:pPr>
            <w:r w:rsidRPr="009222C5">
              <w:rPr>
                <w:rFonts w:ascii="Times New Roman" w:hAnsi="Times New Roman" w:cs="Times New Roman"/>
                <w:sz w:val="24"/>
                <w:szCs w:val="24"/>
              </w:rPr>
              <w:t>Preço do café brasileiro</w:t>
            </w:r>
            <w:r w:rsidR="000F4B20" w:rsidRPr="009222C5">
              <w:rPr>
                <w:rFonts w:ascii="Times New Roman" w:hAnsi="Times New Roman" w:cs="Times New Roman"/>
                <w:sz w:val="24"/>
                <w:szCs w:val="24"/>
              </w:rPr>
              <w:t xml:space="preserve"> e </w:t>
            </w:r>
            <w:r w:rsidRPr="009222C5">
              <w:rPr>
                <w:rFonts w:ascii="Times New Roman" w:hAnsi="Times New Roman" w:cs="Times New Roman"/>
                <w:sz w:val="24"/>
                <w:szCs w:val="24"/>
              </w:rPr>
              <w:t>colombiano, renda bruta dos EUA, quantidade exportada, taxa de câmbio.</w:t>
            </w:r>
          </w:p>
        </w:tc>
        <w:tc>
          <w:tcPr>
            <w:tcW w:w="1940" w:type="dxa"/>
            <w:vAlign w:val="center"/>
          </w:tcPr>
          <w:p w14:paraId="419BD1AB" w14:textId="2BC72B94" w:rsidR="00182E41" w:rsidRPr="009222C5" w:rsidRDefault="00182E41" w:rsidP="000F4B20">
            <w:pPr>
              <w:jc w:val="center"/>
              <w:rPr>
                <w:rFonts w:ascii="Times New Roman" w:hAnsi="Times New Roman" w:cs="Times New Roman"/>
                <w:sz w:val="24"/>
                <w:szCs w:val="24"/>
              </w:rPr>
            </w:pPr>
            <w:r w:rsidRPr="009222C5">
              <w:rPr>
                <w:rFonts w:ascii="Times New Roman" w:hAnsi="Times New Roman" w:cs="Times New Roman"/>
                <w:sz w:val="24"/>
                <w:szCs w:val="24"/>
              </w:rPr>
              <w:t>Com exceção da taxa de câmbio, todas as demais variáveis foram significativas estatisticamente.</w:t>
            </w:r>
          </w:p>
        </w:tc>
      </w:tr>
      <w:tr w:rsidR="000F4B20" w:rsidRPr="009222C5" w14:paraId="39C38DE6" w14:textId="77777777" w:rsidTr="00926905">
        <w:trPr>
          <w:jc w:val="center"/>
        </w:trPr>
        <w:tc>
          <w:tcPr>
            <w:tcW w:w="2268" w:type="dxa"/>
            <w:vAlign w:val="center"/>
          </w:tcPr>
          <w:p w14:paraId="687B0323" w14:textId="0059660E"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shd w:val="clear" w:color="auto" w:fill="FFFFFF"/>
              </w:rPr>
              <w:t>Exportações de café do Espírito Santo: aplicação da metodologia VAR- Monte (2012).</w:t>
            </w:r>
          </w:p>
        </w:tc>
        <w:tc>
          <w:tcPr>
            <w:tcW w:w="1751" w:type="dxa"/>
            <w:vAlign w:val="center"/>
          </w:tcPr>
          <w:p w14:paraId="52344522" w14:textId="00ACD3D3"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Modelo VAR</w:t>
            </w:r>
          </w:p>
        </w:tc>
        <w:tc>
          <w:tcPr>
            <w:tcW w:w="1332" w:type="dxa"/>
            <w:vAlign w:val="center"/>
          </w:tcPr>
          <w:p w14:paraId="3A4D0703" w14:textId="0146E3A1"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2000 a 2011</w:t>
            </w:r>
          </w:p>
        </w:tc>
        <w:tc>
          <w:tcPr>
            <w:tcW w:w="1770" w:type="dxa"/>
            <w:vAlign w:val="center"/>
          </w:tcPr>
          <w:p w14:paraId="3812D9E1" w14:textId="3600110F"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 xml:space="preserve">Quantidade exportada, taxa de câmbio real efetiva, preço das exportações, PIB, produção industrial </w:t>
            </w:r>
            <w:r w:rsidR="000F4B20" w:rsidRPr="009222C5">
              <w:rPr>
                <w:rFonts w:ascii="Times New Roman" w:hAnsi="Times New Roman" w:cs="Times New Roman"/>
                <w:sz w:val="24"/>
                <w:szCs w:val="24"/>
              </w:rPr>
              <w:t>EUA.</w:t>
            </w:r>
          </w:p>
        </w:tc>
        <w:tc>
          <w:tcPr>
            <w:tcW w:w="1940" w:type="dxa"/>
            <w:vAlign w:val="center"/>
          </w:tcPr>
          <w:p w14:paraId="463D53C5" w14:textId="32E3658C"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A taxa de câmbio apresentou maior efeito persistente na exportação de café.  O preço do café foi significativo para as exportações.</w:t>
            </w:r>
          </w:p>
        </w:tc>
      </w:tr>
      <w:tr w:rsidR="000F4B20" w:rsidRPr="009222C5" w14:paraId="7542B7D8" w14:textId="77777777" w:rsidTr="00926905">
        <w:trPr>
          <w:jc w:val="center"/>
        </w:trPr>
        <w:tc>
          <w:tcPr>
            <w:tcW w:w="2268" w:type="dxa"/>
            <w:vAlign w:val="center"/>
          </w:tcPr>
          <w:p w14:paraId="1E278886" w14:textId="57B26AD6"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shd w:val="clear" w:color="auto" w:fill="FFFFFF"/>
              </w:rPr>
              <w:t xml:space="preserve">Estimativa de uma equação de demanda de exportações brasileiras de café-período de 1980 a 2001 – Alvim, </w:t>
            </w:r>
            <w:r w:rsidR="000F4B20" w:rsidRPr="009222C5">
              <w:rPr>
                <w:rFonts w:ascii="Times New Roman" w:hAnsi="Times New Roman" w:cs="Times New Roman"/>
                <w:sz w:val="24"/>
                <w:szCs w:val="24"/>
                <w:shd w:val="clear" w:color="auto" w:fill="FFFFFF"/>
              </w:rPr>
              <w:t>et al.</w:t>
            </w:r>
            <w:r w:rsidRPr="009222C5">
              <w:rPr>
                <w:rFonts w:ascii="Times New Roman" w:hAnsi="Times New Roman" w:cs="Times New Roman"/>
                <w:sz w:val="24"/>
                <w:szCs w:val="24"/>
                <w:shd w:val="clear" w:color="auto" w:fill="FFFFFF"/>
              </w:rPr>
              <w:t xml:space="preserve"> (2003).</w:t>
            </w:r>
          </w:p>
        </w:tc>
        <w:tc>
          <w:tcPr>
            <w:tcW w:w="1751" w:type="dxa"/>
            <w:vAlign w:val="center"/>
          </w:tcPr>
          <w:p w14:paraId="6DAD3998" w14:textId="7434EE86"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MQO</w:t>
            </w:r>
          </w:p>
        </w:tc>
        <w:tc>
          <w:tcPr>
            <w:tcW w:w="1332" w:type="dxa"/>
            <w:vAlign w:val="center"/>
          </w:tcPr>
          <w:p w14:paraId="29876FE9" w14:textId="2DAF7F6B"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1980 a 2001</w:t>
            </w:r>
          </w:p>
        </w:tc>
        <w:tc>
          <w:tcPr>
            <w:tcW w:w="1770" w:type="dxa"/>
            <w:vAlign w:val="center"/>
          </w:tcPr>
          <w:p w14:paraId="4BDD0281" w14:textId="40B805B6"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Preço do café brasileiro, preço do café colombiano e quantidade exportada.</w:t>
            </w:r>
          </w:p>
        </w:tc>
        <w:tc>
          <w:tcPr>
            <w:tcW w:w="1940" w:type="dxa"/>
            <w:vAlign w:val="center"/>
          </w:tcPr>
          <w:p w14:paraId="78B5E5ED" w14:textId="3255A4AE"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 xml:space="preserve">As exportações tem aumentado em ritmo menor </w:t>
            </w:r>
            <w:r w:rsidR="00D76AB3" w:rsidRPr="009222C5">
              <w:rPr>
                <w:rFonts w:ascii="Times New Roman" w:hAnsi="Times New Roman" w:cs="Times New Roman"/>
                <w:sz w:val="24"/>
                <w:szCs w:val="24"/>
              </w:rPr>
              <w:t>que a</w:t>
            </w:r>
            <w:r w:rsidRPr="009222C5">
              <w:rPr>
                <w:rFonts w:ascii="Times New Roman" w:hAnsi="Times New Roman" w:cs="Times New Roman"/>
                <w:sz w:val="24"/>
                <w:szCs w:val="24"/>
              </w:rPr>
              <w:t xml:space="preserve"> demanda mundial. Outros países tem preenchido essa demanda.</w:t>
            </w:r>
          </w:p>
        </w:tc>
      </w:tr>
      <w:tr w:rsidR="000F4B20" w:rsidRPr="009222C5" w14:paraId="74D44188" w14:textId="77777777" w:rsidTr="00926905">
        <w:trPr>
          <w:jc w:val="center"/>
        </w:trPr>
        <w:tc>
          <w:tcPr>
            <w:tcW w:w="2268" w:type="dxa"/>
            <w:vAlign w:val="center"/>
          </w:tcPr>
          <w:p w14:paraId="40D7A530" w14:textId="17625AF4" w:rsidR="000F4B20" w:rsidRPr="009222C5" w:rsidRDefault="000F4B20" w:rsidP="000F4B20">
            <w:pPr>
              <w:jc w:val="center"/>
              <w:rPr>
                <w:rFonts w:ascii="Times New Roman" w:hAnsi="Times New Roman" w:cs="Times New Roman"/>
                <w:sz w:val="24"/>
                <w:szCs w:val="24"/>
                <w:shd w:val="clear" w:color="auto" w:fill="FFFFFF"/>
              </w:rPr>
            </w:pPr>
            <w:r w:rsidRPr="009222C5">
              <w:rPr>
                <w:rFonts w:ascii="Times New Roman" w:hAnsi="Times New Roman" w:cs="Times New Roman"/>
                <w:sz w:val="24"/>
                <w:szCs w:val="24"/>
                <w:shd w:val="clear" w:color="auto" w:fill="FFFFFF"/>
              </w:rPr>
              <w:t>Competitividade no comércio internacional do café: um</w:t>
            </w:r>
          </w:p>
          <w:p w14:paraId="364FD427" w14:textId="47D073B9" w:rsidR="00A53528" w:rsidRPr="009222C5" w:rsidRDefault="000F4B20" w:rsidP="000F4B20">
            <w:pPr>
              <w:jc w:val="center"/>
              <w:rPr>
                <w:rFonts w:ascii="Times New Roman" w:hAnsi="Times New Roman" w:cs="Times New Roman"/>
                <w:sz w:val="24"/>
                <w:szCs w:val="24"/>
                <w:shd w:val="clear" w:color="auto" w:fill="FFFFFF"/>
              </w:rPr>
            </w:pPr>
            <w:r w:rsidRPr="009222C5">
              <w:rPr>
                <w:rFonts w:ascii="Times New Roman" w:hAnsi="Times New Roman" w:cs="Times New Roman"/>
                <w:sz w:val="24"/>
                <w:szCs w:val="24"/>
                <w:shd w:val="clear" w:color="auto" w:fill="FFFFFF"/>
              </w:rPr>
              <w:t>Estudo comparativo entre brasil, colômbia e peru.</w:t>
            </w:r>
            <w:r w:rsidRPr="009222C5">
              <w:rPr>
                <w:rFonts w:ascii="Times New Roman" w:hAnsi="Times New Roman" w:cs="Times New Roman"/>
                <w:sz w:val="24"/>
                <w:szCs w:val="24"/>
              </w:rPr>
              <w:t xml:space="preserve"> Arevalo et al. (2016)</w:t>
            </w:r>
            <w:r w:rsidRPr="009222C5">
              <w:rPr>
                <w:rFonts w:ascii="Times New Roman" w:hAnsi="Times New Roman" w:cs="Times New Roman"/>
                <w:sz w:val="24"/>
                <w:szCs w:val="24"/>
                <w:shd w:val="clear" w:color="auto" w:fill="FFFFFF"/>
              </w:rPr>
              <w:t xml:space="preserve"> </w:t>
            </w:r>
          </w:p>
        </w:tc>
        <w:tc>
          <w:tcPr>
            <w:tcW w:w="1751" w:type="dxa"/>
            <w:vAlign w:val="center"/>
          </w:tcPr>
          <w:p w14:paraId="2F8A99D6" w14:textId="61C06B70"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i/>
                <w:iCs/>
                <w:sz w:val="24"/>
                <w:szCs w:val="24"/>
              </w:rPr>
              <w:t>Constant Market-</w:t>
            </w:r>
            <w:proofErr w:type="spellStart"/>
            <w:r w:rsidRPr="009222C5">
              <w:rPr>
                <w:rFonts w:ascii="Times New Roman" w:hAnsi="Times New Roman" w:cs="Times New Roman"/>
                <w:i/>
                <w:iCs/>
                <w:sz w:val="24"/>
                <w:szCs w:val="24"/>
              </w:rPr>
              <w:t>Share</w:t>
            </w:r>
            <w:proofErr w:type="spellEnd"/>
            <w:r w:rsidRPr="009222C5">
              <w:rPr>
                <w:rFonts w:ascii="Times New Roman" w:hAnsi="Times New Roman" w:cs="Times New Roman"/>
                <w:sz w:val="24"/>
                <w:szCs w:val="24"/>
              </w:rPr>
              <w:t xml:space="preserve"> (CMS)</w:t>
            </w:r>
          </w:p>
        </w:tc>
        <w:tc>
          <w:tcPr>
            <w:tcW w:w="1332" w:type="dxa"/>
            <w:vAlign w:val="center"/>
          </w:tcPr>
          <w:p w14:paraId="733C6D06" w14:textId="33576FE2"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1994 a 2013</w:t>
            </w:r>
          </w:p>
        </w:tc>
        <w:tc>
          <w:tcPr>
            <w:tcW w:w="1770" w:type="dxa"/>
            <w:vAlign w:val="center"/>
          </w:tcPr>
          <w:p w14:paraId="702F678D" w14:textId="16E25FA2"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Valor exportado, Produtividade média e preço pago ao produtor</w:t>
            </w:r>
          </w:p>
        </w:tc>
        <w:tc>
          <w:tcPr>
            <w:tcW w:w="1940" w:type="dxa"/>
            <w:vAlign w:val="center"/>
          </w:tcPr>
          <w:p w14:paraId="65A48D79" w14:textId="197A2131"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Brasil e Peru aumentaram a competitividade. Colômbia perdeu produtividade e mercado no período.</w:t>
            </w:r>
          </w:p>
        </w:tc>
      </w:tr>
      <w:tr w:rsidR="000F4B20" w:rsidRPr="009222C5" w14:paraId="076EEC4C" w14:textId="77777777" w:rsidTr="00926905">
        <w:trPr>
          <w:jc w:val="center"/>
        </w:trPr>
        <w:tc>
          <w:tcPr>
            <w:tcW w:w="2268" w:type="dxa"/>
            <w:vAlign w:val="center"/>
          </w:tcPr>
          <w:p w14:paraId="1B93D853" w14:textId="5237C0F8" w:rsidR="00A53528" w:rsidRPr="009222C5" w:rsidRDefault="00926905" w:rsidP="000F4B20">
            <w:pPr>
              <w:jc w:val="center"/>
              <w:rPr>
                <w:rFonts w:ascii="Times New Roman" w:hAnsi="Times New Roman" w:cs="Times New Roman"/>
                <w:sz w:val="24"/>
                <w:szCs w:val="24"/>
              </w:rPr>
            </w:pPr>
            <w:r w:rsidRPr="009222C5">
              <w:rPr>
                <w:rFonts w:ascii="Times New Roman" w:hAnsi="Times New Roman" w:cs="Times New Roman"/>
                <w:sz w:val="24"/>
                <w:szCs w:val="24"/>
              </w:rPr>
              <w:t xml:space="preserve">Tendencia de </w:t>
            </w:r>
            <w:proofErr w:type="spellStart"/>
            <w:r w:rsidRPr="009222C5">
              <w:rPr>
                <w:rFonts w:ascii="Times New Roman" w:hAnsi="Times New Roman" w:cs="Times New Roman"/>
                <w:sz w:val="24"/>
                <w:szCs w:val="24"/>
              </w:rPr>
              <w:t>la</w:t>
            </w:r>
            <w:proofErr w:type="spellEnd"/>
            <w:r w:rsidRPr="009222C5">
              <w:rPr>
                <w:rFonts w:ascii="Times New Roman" w:hAnsi="Times New Roman" w:cs="Times New Roman"/>
                <w:sz w:val="24"/>
                <w:szCs w:val="24"/>
              </w:rPr>
              <w:t xml:space="preserve"> </w:t>
            </w:r>
            <w:proofErr w:type="spellStart"/>
            <w:r w:rsidRPr="009222C5">
              <w:rPr>
                <w:rFonts w:ascii="Times New Roman" w:hAnsi="Times New Roman" w:cs="Times New Roman"/>
                <w:sz w:val="24"/>
                <w:szCs w:val="24"/>
              </w:rPr>
              <w:t>producción</w:t>
            </w:r>
            <w:proofErr w:type="spellEnd"/>
            <w:r w:rsidRPr="009222C5">
              <w:rPr>
                <w:rFonts w:ascii="Times New Roman" w:hAnsi="Times New Roman" w:cs="Times New Roman"/>
                <w:sz w:val="24"/>
                <w:szCs w:val="24"/>
              </w:rPr>
              <w:t xml:space="preserve"> y </w:t>
            </w:r>
            <w:proofErr w:type="spellStart"/>
            <w:r w:rsidRPr="009222C5">
              <w:rPr>
                <w:rFonts w:ascii="Times New Roman" w:hAnsi="Times New Roman" w:cs="Times New Roman"/>
                <w:sz w:val="24"/>
                <w:szCs w:val="24"/>
              </w:rPr>
              <w:t>el</w:t>
            </w:r>
            <w:proofErr w:type="spellEnd"/>
            <w:r w:rsidRPr="009222C5">
              <w:rPr>
                <w:rFonts w:ascii="Times New Roman" w:hAnsi="Times New Roman" w:cs="Times New Roman"/>
                <w:sz w:val="24"/>
                <w:szCs w:val="24"/>
              </w:rPr>
              <w:t xml:space="preserve"> consumo </w:t>
            </w:r>
            <w:proofErr w:type="spellStart"/>
            <w:r w:rsidRPr="009222C5">
              <w:rPr>
                <w:rFonts w:ascii="Times New Roman" w:hAnsi="Times New Roman" w:cs="Times New Roman"/>
                <w:sz w:val="24"/>
                <w:szCs w:val="24"/>
              </w:rPr>
              <w:t>del</w:t>
            </w:r>
            <w:proofErr w:type="spellEnd"/>
            <w:r w:rsidRPr="009222C5">
              <w:rPr>
                <w:rFonts w:ascii="Times New Roman" w:hAnsi="Times New Roman" w:cs="Times New Roman"/>
                <w:sz w:val="24"/>
                <w:szCs w:val="24"/>
              </w:rPr>
              <w:t xml:space="preserve"> café </w:t>
            </w:r>
            <w:proofErr w:type="spellStart"/>
            <w:r w:rsidRPr="009222C5">
              <w:rPr>
                <w:rFonts w:ascii="Times New Roman" w:hAnsi="Times New Roman" w:cs="Times New Roman"/>
                <w:sz w:val="24"/>
                <w:szCs w:val="24"/>
              </w:rPr>
              <w:t>en</w:t>
            </w:r>
            <w:proofErr w:type="spellEnd"/>
            <w:r w:rsidRPr="009222C5">
              <w:rPr>
                <w:rFonts w:ascii="Times New Roman" w:hAnsi="Times New Roman" w:cs="Times New Roman"/>
                <w:sz w:val="24"/>
                <w:szCs w:val="24"/>
              </w:rPr>
              <w:t xml:space="preserve"> </w:t>
            </w:r>
            <w:proofErr w:type="spellStart"/>
            <w:r w:rsidRPr="009222C5">
              <w:rPr>
                <w:rFonts w:ascii="Times New Roman" w:hAnsi="Times New Roman" w:cs="Times New Roman"/>
                <w:sz w:val="24"/>
                <w:szCs w:val="24"/>
              </w:rPr>
              <w:t>Colombia</w:t>
            </w:r>
            <w:proofErr w:type="spellEnd"/>
            <w:r w:rsidRPr="009222C5">
              <w:rPr>
                <w:rFonts w:ascii="Times New Roman" w:hAnsi="Times New Roman" w:cs="Times New Roman"/>
                <w:sz w:val="24"/>
                <w:szCs w:val="24"/>
              </w:rPr>
              <w:t xml:space="preserve">. </w:t>
            </w:r>
            <w:proofErr w:type="spellStart"/>
            <w:r w:rsidRPr="009222C5">
              <w:rPr>
                <w:rFonts w:ascii="Times New Roman" w:hAnsi="Times New Roman" w:cs="Times New Roman"/>
                <w:sz w:val="24"/>
                <w:szCs w:val="24"/>
              </w:rPr>
              <w:t>Ocampo</w:t>
            </w:r>
            <w:proofErr w:type="spellEnd"/>
            <w:r w:rsidRPr="009222C5">
              <w:rPr>
                <w:rFonts w:ascii="Times New Roman" w:hAnsi="Times New Roman" w:cs="Times New Roman"/>
                <w:sz w:val="24"/>
                <w:szCs w:val="24"/>
              </w:rPr>
              <w:t>-López &amp; Alvarez-Herrera (2017)</w:t>
            </w:r>
          </w:p>
        </w:tc>
        <w:tc>
          <w:tcPr>
            <w:tcW w:w="1751" w:type="dxa"/>
            <w:vAlign w:val="center"/>
          </w:tcPr>
          <w:p w14:paraId="11DEAF90" w14:textId="7E936908" w:rsidR="00A53528" w:rsidRPr="009222C5" w:rsidRDefault="00926905" w:rsidP="000F4B20">
            <w:pPr>
              <w:jc w:val="center"/>
              <w:rPr>
                <w:rFonts w:ascii="Times New Roman" w:hAnsi="Times New Roman" w:cs="Times New Roman"/>
                <w:sz w:val="24"/>
                <w:szCs w:val="24"/>
              </w:rPr>
            </w:pPr>
            <w:r w:rsidRPr="009222C5">
              <w:rPr>
                <w:rFonts w:ascii="Times New Roman" w:hAnsi="Times New Roman" w:cs="Times New Roman"/>
                <w:sz w:val="24"/>
                <w:szCs w:val="24"/>
              </w:rPr>
              <w:t>Análise descritiva dos dados de comércio exterior</w:t>
            </w:r>
          </w:p>
        </w:tc>
        <w:tc>
          <w:tcPr>
            <w:tcW w:w="1332" w:type="dxa"/>
            <w:vAlign w:val="center"/>
          </w:tcPr>
          <w:p w14:paraId="2701DEC3" w14:textId="197D05C9"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1990 a 2015</w:t>
            </w:r>
          </w:p>
        </w:tc>
        <w:tc>
          <w:tcPr>
            <w:tcW w:w="1770" w:type="dxa"/>
            <w:vAlign w:val="center"/>
          </w:tcPr>
          <w:p w14:paraId="0DCBA234" w14:textId="3FE1DCF7"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Produção, exportações, área cultivada</w:t>
            </w:r>
          </w:p>
        </w:tc>
        <w:tc>
          <w:tcPr>
            <w:tcW w:w="1940" w:type="dxa"/>
            <w:vAlign w:val="center"/>
          </w:tcPr>
          <w:p w14:paraId="581A63AE" w14:textId="7A0ED1C7" w:rsidR="00A53528" w:rsidRPr="009222C5" w:rsidRDefault="000F4B20" w:rsidP="000F4B20">
            <w:pPr>
              <w:jc w:val="center"/>
              <w:rPr>
                <w:rFonts w:ascii="Times New Roman" w:hAnsi="Times New Roman" w:cs="Times New Roman"/>
                <w:sz w:val="24"/>
                <w:szCs w:val="24"/>
              </w:rPr>
            </w:pPr>
            <w:r w:rsidRPr="009222C5">
              <w:rPr>
                <w:rFonts w:ascii="Times New Roman" w:hAnsi="Times New Roman" w:cs="Times New Roman"/>
                <w:sz w:val="24"/>
                <w:szCs w:val="24"/>
              </w:rPr>
              <w:t xml:space="preserve">Problemas climáticos têm impactado negativamente na competitividade </w:t>
            </w:r>
            <w:r w:rsidR="00BD3E69">
              <w:rPr>
                <w:rFonts w:ascii="Times New Roman" w:hAnsi="Times New Roman" w:cs="Times New Roman"/>
                <w:sz w:val="24"/>
                <w:szCs w:val="24"/>
              </w:rPr>
              <w:t>da C</w:t>
            </w:r>
            <w:r w:rsidR="00BD3E69" w:rsidRPr="009222C5">
              <w:rPr>
                <w:rFonts w:ascii="Times New Roman" w:hAnsi="Times New Roman" w:cs="Times New Roman"/>
                <w:sz w:val="24"/>
                <w:szCs w:val="24"/>
              </w:rPr>
              <w:t>olômbia</w:t>
            </w:r>
            <w:r w:rsidRPr="009222C5">
              <w:rPr>
                <w:rFonts w:ascii="Times New Roman" w:hAnsi="Times New Roman" w:cs="Times New Roman"/>
                <w:sz w:val="24"/>
                <w:szCs w:val="24"/>
              </w:rPr>
              <w:t>.</w:t>
            </w:r>
          </w:p>
        </w:tc>
      </w:tr>
      <w:tr w:rsidR="000F4B20" w:rsidRPr="009222C5" w14:paraId="389D6E82" w14:textId="77777777" w:rsidTr="00926905">
        <w:trPr>
          <w:jc w:val="center"/>
        </w:trPr>
        <w:tc>
          <w:tcPr>
            <w:tcW w:w="2268" w:type="dxa"/>
            <w:vAlign w:val="center"/>
          </w:tcPr>
          <w:p w14:paraId="5FC8F9C5" w14:textId="24181375" w:rsidR="00926905" w:rsidRPr="009222C5" w:rsidRDefault="00926905" w:rsidP="000F4B20">
            <w:pPr>
              <w:jc w:val="center"/>
              <w:rPr>
                <w:rFonts w:ascii="Times New Roman" w:hAnsi="Times New Roman" w:cs="Times New Roman"/>
                <w:sz w:val="24"/>
                <w:szCs w:val="24"/>
                <w:shd w:val="clear" w:color="auto" w:fill="FFFFFF"/>
              </w:rPr>
            </w:pPr>
            <w:r w:rsidRPr="009222C5">
              <w:rPr>
                <w:rFonts w:ascii="Times New Roman" w:hAnsi="Times New Roman" w:cs="Times New Roman"/>
                <w:sz w:val="24"/>
                <w:szCs w:val="24"/>
                <w:shd w:val="clear" w:color="auto" w:fill="FFFFFF"/>
              </w:rPr>
              <w:t xml:space="preserve">Uma análise econométrica acerca das exportações de café brasileiro </w:t>
            </w:r>
            <w:r w:rsidR="00A53528" w:rsidRPr="009222C5">
              <w:rPr>
                <w:rFonts w:ascii="Times New Roman" w:hAnsi="Times New Roman" w:cs="Times New Roman"/>
                <w:sz w:val="24"/>
                <w:szCs w:val="24"/>
                <w:shd w:val="clear" w:color="auto" w:fill="FFFFFF"/>
              </w:rPr>
              <w:t>(1995-2007)</w:t>
            </w:r>
          </w:p>
          <w:p w14:paraId="456BCA2B" w14:textId="534D5639"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shd w:val="clear" w:color="auto" w:fill="FFFFFF"/>
              </w:rPr>
              <w:t>Rosa</w:t>
            </w:r>
            <w:r w:rsidR="000F4B20" w:rsidRPr="009222C5">
              <w:rPr>
                <w:rFonts w:ascii="Times New Roman" w:hAnsi="Times New Roman" w:cs="Times New Roman"/>
                <w:sz w:val="24"/>
                <w:szCs w:val="24"/>
                <w:shd w:val="clear" w:color="auto" w:fill="FFFFFF"/>
              </w:rPr>
              <w:t xml:space="preserve"> et al.</w:t>
            </w:r>
            <w:r w:rsidRPr="009222C5">
              <w:rPr>
                <w:rFonts w:ascii="Times New Roman" w:hAnsi="Times New Roman" w:cs="Times New Roman"/>
                <w:sz w:val="24"/>
                <w:szCs w:val="24"/>
                <w:shd w:val="clear" w:color="auto" w:fill="FFFFFF"/>
              </w:rPr>
              <w:t xml:space="preserve"> (2017).</w:t>
            </w:r>
          </w:p>
        </w:tc>
        <w:tc>
          <w:tcPr>
            <w:tcW w:w="1751" w:type="dxa"/>
            <w:vAlign w:val="center"/>
          </w:tcPr>
          <w:p w14:paraId="5337B40E" w14:textId="69A5F239"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VAR-VEC</w:t>
            </w:r>
          </w:p>
        </w:tc>
        <w:tc>
          <w:tcPr>
            <w:tcW w:w="1332" w:type="dxa"/>
            <w:vAlign w:val="center"/>
          </w:tcPr>
          <w:p w14:paraId="1B034E29" w14:textId="1E4A6F24"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1995 a 2007</w:t>
            </w:r>
          </w:p>
        </w:tc>
        <w:tc>
          <w:tcPr>
            <w:tcW w:w="1770" w:type="dxa"/>
            <w:vAlign w:val="center"/>
          </w:tcPr>
          <w:p w14:paraId="68DA42E6" w14:textId="28968A47"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Exportações de café, taxa de câmbio real, e preço internacional.</w:t>
            </w:r>
          </w:p>
        </w:tc>
        <w:tc>
          <w:tcPr>
            <w:tcW w:w="1940" w:type="dxa"/>
            <w:vAlign w:val="center"/>
          </w:tcPr>
          <w:p w14:paraId="184560C0" w14:textId="44A6943C" w:rsidR="00A53528" w:rsidRPr="009222C5" w:rsidRDefault="00A53528" w:rsidP="000F4B20">
            <w:pPr>
              <w:jc w:val="center"/>
              <w:rPr>
                <w:rFonts w:ascii="Times New Roman" w:hAnsi="Times New Roman" w:cs="Times New Roman"/>
                <w:sz w:val="24"/>
                <w:szCs w:val="24"/>
              </w:rPr>
            </w:pPr>
            <w:r w:rsidRPr="009222C5">
              <w:rPr>
                <w:rFonts w:ascii="Times New Roman" w:hAnsi="Times New Roman" w:cs="Times New Roman"/>
                <w:sz w:val="24"/>
                <w:szCs w:val="24"/>
              </w:rPr>
              <w:t xml:space="preserve">A taxa de câmbio e o preço </w:t>
            </w:r>
            <w:r w:rsidR="00D76AB3" w:rsidRPr="009222C5">
              <w:rPr>
                <w:rFonts w:ascii="Times New Roman" w:hAnsi="Times New Roman" w:cs="Times New Roman"/>
                <w:sz w:val="24"/>
                <w:szCs w:val="24"/>
              </w:rPr>
              <w:t>i</w:t>
            </w:r>
            <w:r w:rsidRPr="009222C5">
              <w:rPr>
                <w:rFonts w:ascii="Times New Roman" w:hAnsi="Times New Roman" w:cs="Times New Roman"/>
                <w:sz w:val="24"/>
                <w:szCs w:val="24"/>
              </w:rPr>
              <w:t xml:space="preserve">nternacional </w:t>
            </w:r>
            <w:r w:rsidR="00D76AB3" w:rsidRPr="009222C5">
              <w:rPr>
                <w:rFonts w:ascii="Times New Roman" w:hAnsi="Times New Roman" w:cs="Times New Roman"/>
                <w:sz w:val="24"/>
                <w:szCs w:val="24"/>
              </w:rPr>
              <w:t>são significantes</w:t>
            </w:r>
            <w:r w:rsidRPr="009222C5">
              <w:rPr>
                <w:rFonts w:ascii="Times New Roman" w:hAnsi="Times New Roman" w:cs="Times New Roman"/>
                <w:sz w:val="24"/>
                <w:szCs w:val="24"/>
              </w:rPr>
              <w:t xml:space="preserve"> para explicar a variação das exportações de café brasileiro.</w:t>
            </w:r>
          </w:p>
        </w:tc>
      </w:tr>
    </w:tbl>
    <w:p w14:paraId="541C4364" w14:textId="764DBF10" w:rsidR="00822475" w:rsidRPr="00A50AA4" w:rsidRDefault="00182E41" w:rsidP="00D76AB3">
      <w:pPr>
        <w:spacing w:after="0" w:line="240" w:lineRule="auto"/>
        <w:jc w:val="both"/>
        <w:rPr>
          <w:rFonts w:ascii="Times New Roman" w:hAnsi="Times New Roman" w:cs="Times New Roman"/>
          <w:sz w:val="20"/>
          <w:szCs w:val="20"/>
        </w:rPr>
      </w:pPr>
      <w:r w:rsidRPr="00A50AA4">
        <w:rPr>
          <w:rFonts w:ascii="Times New Roman" w:hAnsi="Times New Roman" w:cs="Times New Roman"/>
          <w:sz w:val="20"/>
          <w:szCs w:val="20"/>
        </w:rPr>
        <w:t>Fonte: Elaboração Própria</w:t>
      </w:r>
    </w:p>
    <w:p w14:paraId="42F64221" w14:textId="77777777" w:rsidR="00A50AA4" w:rsidRDefault="00A50AA4" w:rsidP="00875257">
      <w:pPr>
        <w:spacing w:after="0" w:line="360" w:lineRule="auto"/>
        <w:ind w:firstLine="851"/>
        <w:jc w:val="both"/>
        <w:rPr>
          <w:rFonts w:ascii="Times New Roman" w:hAnsi="Times New Roman" w:cs="Times New Roman"/>
          <w:b/>
          <w:bCs/>
          <w:sz w:val="24"/>
          <w:szCs w:val="24"/>
        </w:rPr>
      </w:pPr>
    </w:p>
    <w:p w14:paraId="071F48E6" w14:textId="676F5F23" w:rsidR="0025678F" w:rsidRPr="00CD4624" w:rsidRDefault="00D154C8" w:rsidP="00CD4624">
      <w:pPr>
        <w:pStyle w:val="PargrafodaLista"/>
        <w:numPr>
          <w:ilvl w:val="0"/>
          <w:numId w:val="2"/>
        </w:numPr>
        <w:spacing w:after="0" w:line="360" w:lineRule="auto"/>
        <w:jc w:val="both"/>
        <w:rPr>
          <w:rFonts w:ascii="Times New Roman" w:hAnsi="Times New Roman" w:cs="Times New Roman"/>
          <w:b/>
          <w:bCs/>
          <w:sz w:val="24"/>
          <w:szCs w:val="24"/>
        </w:rPr>
      </w:pPr>
      <w:r w:rsidRPr="00CD4624">
        <w:rPr>
          <w:rFonts w:ascii="Times New Roman" w:hAnsi="Times New Roman" w:cs="Times New Roman"/>
          <w:b/>
          <w:bCs/>
          <w:sz w:val="24"/>
          <w:szCs w:val="24"/>
        </w:rPr>
        <w:lastRenderedPageBreak/>
        <w:t>Descrição das variáveis</w:t>
      </w:r>
      <w:r w:rsidR="00A50AA4" w:rsidRPr="00CD4624">
        <w:rPr>
          <w:rFonts w:ascii="Times New Roman" w:hAnsi="Times New Roman" w:cs="Times New Roman"/>
          <w:b/>
          <w:bCs/>
          <w:sz w:val="24"/>
          <w:szCs w:val="24"/>
        </w:rPr>
        <w:t xml:space="preserve"> e Procedimentos Metodológicos </w:t>
      </w:r>
    </w:p>
    <w:p w14:paraId="2BD74AEC" w14:textId="0B593E73" w:rsidR="0025678F" w:rsidRPr="00CD4624" w:rsidRDefault="00CD4624" w:rsidP="00875257">
      <w:pPr>
        <w:spacing w:after="0" w:line="360" w:lineRule="auto"/>
        <w:ind w:firstLine="851"/>
        <w:jc w:val="both"/>
        <w:rPr>
          <w:rFonts w:ascii="Times New Roman" w:hAnsi="Times New Roman" w:cs="Times New Roman"/>
          <w:b/>
          <w:bCs/>
          <w:sz w:val="24"/>
          <w:szCs w:val="24"/>
        </w:rPr>
      </w:pPr>
      <w:r w:rsidRPr="00CD4624">
        <w:rPr>
          <w:rFonts w:ascii="Times New Roman" w:hAnsi="Times New Roman" w:cs="Times New Roman"/>
          <w:b/>
          <w:bCs/>
          <w:sz w:val="24"/>
          <w:szCs w:val="24"/>
        </w:rPr>
        <w:t xml:space="preserve">3.1 </w:t>
      </w:r>
      <w:r w:rsidR="0025678F" w:rsidRPr="00CD4624">
        <w:rPr>
          <w:rFonts w:ascii="Times New Roman" w:hAnsi="Times New Roman" w:cs="Times New Roman"/>
          <w:b/>
          <w:bCs/>
          <w:sz w:val="24"/>
          <w:szCs w:val="24"/>
        </w:rPr>
        <w:t>Dados</w:t>
      </w:r>
    </w:p>
    <w:p w14:paraId="337399A9" w14:textId="62B9B032" w:rsidR="0025678F" w:rsidRDefault="00BC75F3" w:rsidP="00875257">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análise compreende o período do primeiro trimestre de 2004 ao </w:t>
      </w:r>
      <w:r w:rsidR="00D71A9C">
        <w:rPr>
          <w:rFonts w:ascii="Times New Roman" w:hAnsi="Times New Roman" w:cs="Times New Roman"/>
          <w:sz w:val="24"/>
          <w:szCs w:val="24"/>
        </w:rPr>
        <w:t>último</w:t>
      </w:r>
      <w:r>
        <w:rPr>
          <w:rFonts w:ascii="Times New Roman" w:hAnsi="Times New Roman" w:cs="Times New Roman"/>
          <w:sz w:val="24"/>
          <w:szCs w:val="24"/>
        </w:rPr>
        <w:t xml:space="preserve"> trimestre de 2021.</w:t>
      </w:r>
      <w:r w:rsidR="00F07144">
        <w:rPr>
          <w:rFonts w:ascii="Times New Roman" w:hAnsi="Times New Roman" w:cs="Times New Roman"/>
          <w:sz w:val="24"/>
          <w:szCs w:val="24"/>
        </w:rPr>
        <w:t xml:space="preserve"> A escolha do ano de 2004 foi pela disponibilidade de dados para construção da variável de índice de renda utilizado como </w:t>
      </w:r>
      <w:r w:rsidR="00F07144" w:rsidRPr="00F07144">
        <w:rPr>
          <w:rFonts w:ascii="Times New Roman" w:hAnsi="Times New Roman" w:cs="Times New Roman"/>
          <w:i/>
          <w:iCs/>
          <w:sz w:val="24"/>
          <w:szCs w:val="24"/>
        </w:rPr>
        <w:t>proxy</w:t>
      </w:r>
      <w:r w:rsidR="00F07144">
        <w:rPr>
          <w:rFonts w:ascii="Times New Roman" w:hAnsi="Times New Roman" w:cs="Times New Roman"/>
          <w:sz w:val="24"/>
          <w:szCs w:val="24"/>
        </w:rPr>
        <w:t xml:space="preserve"> para demanda mundial. Para estimação dos modelos</w:t>
      </w:r>
      <w:r w:rsidR="009222C5">
        <w:rPr>
          <w:rFonts w:ascii="Times New Roman" w:hAnsi="Times New Roman" w:cs="Times New Roman"/>
          <w:sz w:val="24"/>
          <w:szCs w:val="24"/>
        </w:rPr>
        <w:t>,</w:t>
      </w:r>
      <w:r w:rsidR="00F07144">
        <w:rPr>
          <w:rFonts w:ascii="Times New Roman" w:hAnsi="Times New Roman" w:cs="Times New Roman"/>
          <w:sz w:val="24"/>
          <w:szCs w:val="24"/>
        </w:rPr>
        <w:t xml:space="preserve"> foram </w:t>
      </w:r>
      <w:r w:rsidR="007C372E">
        <w:rPr>
          <w:rFonts w:ascii="Times New Roman" w:hAnsi="Times New Roman" w:cs="Times New Roman"/>
          <w:sz w:val="24"/>
          <w:szCs w:val="24"/>
        </w:rPr>
        <w:t>utilizadas</w:t>
      </w:r>
      <w:r w:rsidR="00F07144">
        <w:rPr>
          <w:rFonts w:ascii="Times New Roman" w:hAnsi="Times New Roman" w:cs="Times New Roman"/>
          <w:sz w:val="24"/>
          <w:szCs w:val="24"/>
        </w:rPr>
        <w:t xml:space="preserve"> as variáveis dependentes</w:t>
      </w:r>
      <w:r w:rsidR="00D76AB3">
        <w:rPr>
          <w:rFonts w:ascii="Times New Roman" w:hAnsi="Times New Roman" w:cs="Times New Roman"/>
          <w:sz w:val="24"/>
          <w:szCs w:val="24"/>
        </w:rPr>
        <w:t xml:space="preserve"> </w:t>
      </w:r>
      <w:r w:rsidR="00F07144">
        <w:rPr>
          <w:rFonts w:ascii="Times New Roman" w:hAnsi="Times New Roman" w:cs="Times New Roman"/>
          <w:sz w:val="24"/>
          <w:szCs w:val="24"/>
        </w:rPr>
        <w:t>d</w:t>
      </w:r>
      <w:r w:rsidR="00D76AB3">
        <w:rPr>
          <w:rFonts w:ascii="Times New Roman" w:hAnsi="Times New Roman" w:cs="Times New Roman"/>
          <w:sz w:val="24"/>
          <w:szCs w:val="24"/>
        </w:rPr>
        <w:t>e</w:t>
      </w:r>
      <w:r w:rsidR="00F07144">
        <w:rPr>
          <w:rFonts w:ascii="Times New Roman" w:hAnsi="Times New Roman" w:cs="Times New Roman"/>
          <w:sz w:val="24"/>
          <w:szCs w:val="24"/>
        </w:rPr>
        <w:t xml:space="preserve"> quantidade exportada de café</w:t>
      </w:r>
      <w:r w:rsidR="00D76AB3">
        <w:rPr>
          <w:rFonts w:ascii="Times New Roman" w:hAnsi="Times New Roman" w:cs="Times New Roman"/>
          <w:sz w:val="24"/>
          <w:szCs w:val="24"/>
        </w:rPr>
        <w:t xml:space="preserve"> do Brasil (X_BRA) e da Colômbia (X_COL) em Milhões de Dólares,</w:t>
      </w:r>
      <w:r w:rsidR="00F07144">
        <w:rPr>
          <w:rFonts w:ascii="Times New Roman" w:hAnsi="Times New Roman" w:cs="Times New Roman"/>
          <w:sz w:val="24"/>
          <w:szCs w:val="24"/>
        </w:rPr>
        <w:t xml:space="preserve"> em relação as variáveis explicativas optou-se pela taxa de câmbio efetiva</w:t>
      </w:r>
      <w:r w:rsidR="00D76AB3">
        <w:rPr>
          <w:rFonts w:ascii="Times New Roman" w:hAnsi="Times New Roman" w:cs="Times New Roman"/>
          <w:sz w:val="24"/>
          <w:szCs w:val="24"/>
        </w:rPr>
        <w:t xml:space="preserve"> de cada país</w:t>
      </w:r>
      <w:r w:rsidR="007C372E">
        <w:rPr>
          <w:rFonts w:ascii="Times New Roman" w:hAnsi="Times New Roman" w:cs="Times New Roman"/>
          <w:sz w:val="24"/>
          <w:szCs w:val="24"/>
        </w:rPr>
        <w:t>, Índice de preços de commodities (AGRI_INDEX) e uma variável de renda</w:t>
      </w:r>
      <w:r w:rsidR="00D76AB3">
        <w:rPr>
          <w:rFonts w:ascii="Times New Roman" w:hAnsi="Times New Roman" w:cs="Times New Roman"/>
          <w:sz w:val="24"/>
          <w:szCs w:val="24"/>
        </w:rPr>
        <w:t xml:space="preserve"> construída para cada país</w:t>
      </w:r>
      <w:r w:rsidR="007C372E">
        <w:rPr>
          <w:rFonts w:ascii="Times New Roman" w:hAnsi="Times New Roman" w:cs="Times New Roman"/>
          <w:sz w:val="24"/>
          <w:szCs w:val="24"/>
        </w:rPr>
        <w:t xml:space="preserve">. A escolha das variáveis foi motivada pela literatura sobre o assunto, além de uma tentativa de aumentar a robustez da análise utilizando variáveis com maior nível de complexidade. Seguem abaixo as descrições </w:t>
      </w:r>
      <w:r w:rsidR="00B6333B">
        <w:rPr>
          <w:rFonts w:ascii="Times New Roman" w:hAnsi="Times New Roman" w:cs="Times New Roman"/>
          <w:sz w:val="24"/>
          <w:szCs w:val="24"/>
        </w:rPr>
        <w:t>detalhadas de cada</w:t>
      </w:r>
      <w:r w:rsidR="007C372E">
        <w:rPr>
          <w:rFonts w:ascii="Times New Roman" w:hAnsi="Times New Roman" w:cs="Times New Roman"/>
          <w:sz w:val="24"/>
          <w:szCs w:val="24"/>
        </w:rPr>
        <w:t xml:space="preserve"> variáve</w:t>
      </w:r>
      <w:r w:rsidR="00B6333B">
        <w:rPr>
          <w:rFonts w:ascii="Times New Roman" w:hAnsi="Times New Roman" w:cs="Times New Roman"/>
          <w:sz w:val="24"/>
          <w:szCs w:val="24"/>
        </w:rPr>
        <w:t>l</w:t>
      </w:r>
      <w:r w:rsidR="007C372E">
        <w:rPr>
          <w:rFonts w:ascii="Times New Roman" w:hAnsi="Times New Roman" w:cs="Times New Roman"/>
          <w:sz w:val="24"/>
          <w:szCs w:val="24"/>
        </w:rPr>
        <w:t>:</w:t>
      </w:r>
    </w:p>
    <w:p w14:paraId="2A1C8C4C" w14:textId="5532E648" w:rsidR="00E10670" w:rsidRPr="00AA121A" w:rsidRDefault="00E10670"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AA121A">
        <w:rPr>
          <w:rFonts w:ascii="Times New Roman" w:hAnsi="Times New Roman" w:cs="Times New Roman"/>
          <w:sz w:val="24"/>
          <w:szCs w:val="24"/>
        </w:rPr>
        <w:t>Valor Exportações</w:t>
      </w:r>
      <w:r w:rsidR="009222C5">
        <w:rPr>
          <w:rFonts w:ascii="Times New Roman" w:hAnsi="Times New Roman" w:cs="Times New Roman"/>
          <w:sz w:val="24"/>
          <w:szCs w:val="24"/>
        </w:rPr>
        <w:t xml:space="preserve"> de café do</w:t>
      </w:r>
      <w:r w:rsidRPr="00AA121A">
        <w:rPr>
          <w:rFonts w:ascii="Times New Roman" w:hAnsi="Times New Roman" w:cs="Times New Roman"/>
          <w:sz w:val="24"/>
          <w:szCs w:val="24"/>
        </w:rPr>
        <w:t xml:space="preserve"> Brasil (X_BRA) - Disponibilizado pela Secretária de Comércio Exterior do Brasil. Os dados de milhões de dólares de café exportado são obtidos em frequência mensal e transformados em trimestrais pelo </w:t>
      </w:r>
      <w:proofErr w:type="spellStart"/>
      <w:r w:rsidRPr="00AA121A">
        <w:rPr>
          <w:rFonts w:ascii="Times New Roman" w:hAnsi="Times New Roman" w:cs="Times New Roman"/>
          <w:i/>
          <w:iCs/>
          <w:sz w:val="24"/>
          <w:szCs w:val="24"/>
        </w:rPr>
        <w:t>Eviews</w:t>
      </w:r>
      <w:proofErr w:type="spellEnd"/>
      <w:r w:rsidRPr="00AA121A">
        <w:rPr>
          <w:rFonts w:ascii="Times New Roman" w:hAnsi="Times New Roman" w:cs="Times New Roman"/>
          <w:i/>
          <w:iCs/>
          <w:sz w:val="24"/>
          <w:szCs w:val="24"/>
        </w:rPr>
        <w:t xml:space="preserve"> 12</w:t>
      </w:r>
      <w:r w:rsidRPr="00AA121A">
        <w:rPr>
          <w:rFonts w:ascii="Times New Roman" w:hAnsi="Times New Roman" w:cs="Times New Roman"/>
          <w:sz w:val="24"/>
          <w:szCs w:val="24"/>
        </w:rPr>
        <w:t>, utilizando o valor acumulado por período. (Fonte: Ministério da Economia)</w:t>
      </w:r>
    </w:p>
    <w:p w14:paraId="5EC3ACF2" w14:textId="0EECCD58" w:rsidR="00E10670" w:rsidRPr="00AA121A" w:rsidRDefault="00E10670"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AA121A">
        <w:rPr>
          <w:rFonts w:ascii="Times New Roman" w:hAnsi="Times New Roman" w:cs="Times New Roman"/>
          <w:sz w:val="24"/>
          <w:szCs w:val="24"/>
        </w:rPr>
        <w:t xml:space="preserve">Valor Exportações </w:t>
      </w:r>
      <w:r w:rsidR="009222C5">
        <w:rPr>
          <w:rFonts w:ascii="Times New Roman" w:hAnsi="Times New Roman" w:cs="Times New Roman"/>
          <w:sz w:val="24"/>
          <w:szCs w:val="24"/>
        </w:rPr>
        <w:t xml:space="preserve">de café da </w:t>
      </w:r>
      <w:r w:rsidRPr="00AA121A">
        <w:rPr>
          <w:rFonts w:ascii="Times New Roman" w:hAnsi="Times New Roman" w:cs="Times New Roman"/>
          <w:sz w:val="24"/>
          <w:szCs w:val="24"/>
        </w:rPr>
        <w:t>Colômbia (X_COL) - Disponibilizado pelo Departamento Administrativo Nacional de Esta</w:t>
      </w:r>
      <w:r w:rsidR="00667CCB" w:rsidRPr="00AA121A">
        <w:rPr>
          <w:rFonts w:ascii="Times New Roman" w:hAnsi="Times New Roman" w:cs="Times New Roman"/>
          <w:sz w:val="24"/>
          <w:szCs w:val="24"/>
        </w:rPr>
        <w:t>t</w:t>
      </w:r>
      <w:r w:rsidRPr="00AA121A">
        <w:rPr>
          <w:rFonts w:ascii="Times New Roman" w:hAnsi="Times New Roman" w:cs="Times New Roman"/>
          <w:sz w:val="24"/>
          <w:szCs w:val="24"/>
        </w:rPr>
        <w:t>ística</w:t>
      </w:r>
      <w:r w:rsidR="00667CCB" w:rsidRPr="00AA121A">
        <w:rPr>
          <w:rFonts w:ascii="Times New Roman" w:hAnsi="Times New Roman" w:cs="Times New Roman"/>
          <w:sz w:val="24"/>
          <w:szCs w:val="24"/>
        </w:rPr>
        <w:t xml:space="preserve"> da Colômbia o</w:t>
      </w:r>
      <w:r w:rsidRPr="00AA121A">
        <w:rPr>
          <w:rFonts w:ascii="Times New Roman" w:hAnsi="Times New Roman" w:cs="Times New Roman"/>
          <w:sz w:val="24"/>
          <w:szCs w:val="24"/>
        </w:rPr>
        <w:t xml:space="preserve">s dados de milhões de dólares de café exportado são obtidos em frequência mensal e transformados em trimestrais pelo </w:t>
      </w:r>
      <w:proofErr w:type="spellStart"/>
      <w:r w:rsidRPr="00AA121A">
        <w:rPr>
          <w:rFonts w:ascii="Times New Roman" w:hAnsi="Times New Roman" w:cs="Times New Roman"/>
          <w:i/>
          <w:iCs/>
          <w:sz w:val="24"/>
          <w:szCs w:val="24"/>
        </w:rPr>
        <w:t>Eviews</w:t>
      </w:r>
      <w:proofErr w:type="spellEnd"/>
      <w:r w:rsidRPr="00AA121A">
        <w:rPr>
          <w:rFonts w:ascii="Times New Roman" w:hAnsi="Times New Roman" w:cs="Times New Roman"/>
          <w:i/>
          <w:iCs/>
          <w:sz w:val="24"/>
          <w:szCs w:val="24"/>
        </w:rPr>
        <w:t xml:space="preserve"> 12</w:t>
      </w:r>
      <w:r w:rsidRPr="00AA121A">
        <w:rPr>
          <w:rFonts w:ascii="Times New Roman" w:hAnsi="Times New Roman" w:cs="Times New Roman"/>
          <w:sz w:val="24"/>
          <w:szCs w:val="24"/>
        </w:rPr>
        <w:t xml:space="preserve">, utilizando o valor acumulado por período. (Fonte: </w:t>
      </w:r>
      <w:r w:rsidR="00667CCB" w:rsidRPr="00AA121A">
        <w:rPr>
          <w:rFonts w:ascii="Times New Roman" w:hAnsi="Times New Roman" w:cs="Times New Roman"/>
          <w:sz w:val="24"/>
          <w:szCs w:val="24"/>
        </w:rPr>
        <w:t>DANE</w:t>
      </w:r>
      <w:r w:rsidRPr="00AA121A">
        <w:rPr>
          <w:rFonts w:ascii="Times New Roman" w:hAnsi="Times New Roman" w:cs="Times New Roman"/>
          <w:sz w:val="24"/>
          <w:szCs w:val="24"/>
        </w:rPr>
        <w:t>)</w:t>
      </w:r>
    </w:p>
    <w:p w14:paraId="38E0EAC6" w14:textId="657F9985" w:rsidR="00891A15" w:rsidRPr="00AA121A" w:rsidRDefault="00891A15"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AA121A">
        <w:rPr>
          <w:rFonts w:ascii="Times New Roman" w:hAnsi="Times New Roman" w:cs="Times New Roman"/>
          <w:sz w:val="24"/>
          <w:szCs w:val="24"/>
        </w:rPr>
        <w:t xml:space="preserve">Taxa de Câmbio Real Efetiva </w:t>
      </w:r>
      <w:r w:rsidR="00667CCB" w:rsidRPr="00AA121A">
        <w:rPr>
          <w:rFonts w:ascii="Times New Roman" w:hAnsi="Times New Roman" w:cs="Times New Roman"/>
          <w:sz w:val="24"/>
          <w:szCs w:val="24"/>
        </w:rPr>
        <w:t xml:space="preserve">Brasil </w:t>
      </w:r>
      <w:r w:rsidRPr="00AA121A">
        <w:rPr>
          <w:rFonts w:ascii="Times New Roman" w:hAnsi="Times New Roman" w:cs="Times New Roman"/>
          <w:sz w:val="24"/>
          <w:szCs w:val="24"/>
        </w:rPr>
        <w:t>(</w:t>
      </w:r>
      <w:proofErr w:type="spellStart"/>
      <w:r w:rsidRPr="00AA121A">
        <w:rPr>
          <w:rFonts w:ascii="Times New Roman" w:hAnsi="Times New Roman" w:cs="Times New Roman"/>
          <w:sz w:val="24"/>
          <w:szCs w:val="24"/>
        </w:rPr>
        <w:t>Cambio_</w:t>
      </w:r>
      <w:r w:rsidR="00667CCB" w:rsidRPr="00AA121A">
        <w:rPr>
          <w:rFonts w:ascii="Times New Roman" w:hAnsi="Times New Roman" w:cs="Times New Roman"/>
          <w:sz w:val="24"/>
          <w:szCs w:val="24"/>
        </w:rPr>
        <w:t>bra</w:t>
      </w:r>
      <w:proofErr w:type="spellEnd"/>
      <w:r w:rsidRPr="00AA121A">
        <w:rPr>
          <w:rFonts w:ascii="Times New Roman" w:hAnsi="Times New Roman" w:cs="Times New Roman"/>
          <w:sz w:val="24"/>
          <w:szCs w:val="24"/>
        </w:rPr>
        <w:t xml:space="preserve">) </w:t>
      </w:r>
      <w:r w:rsidR="0009642E" w:rsidRPr="00AA121A">
        <w:rPr>
          <w:rFonts w:ascii="Times New Roman" w:hAnsi="Times New Roman" w:cs="Times New Roman"/>
          <w:sz w:val="24"/>
          <w:szCs w:val="24"/>
        </w:rPr>
        <w:t>–</w:t>
      </w:r>
      <w:r w:rsidRPr="00AA121A">
        <w:rPr>
          <w:rFonts w:ascii="Times New Roman" w:hAnsi="Times New Roman" w:cs="Times New Roman"/>
          <w:sz w:val="24"/>
          <w:szCs w:val="24"/>
        </w:rPr>
        <w:t xml:space="preserve"> A taxa de câmbio real efetiva é calculada por uma média ponderada das taxas de câmbio reais do país em relação a 23 parceiros comerciais. As taxas de </w:t>
      </w:r>
      <w:r w:rsidR="003061D2" w:rsidRPr="00AA121A">
        <w:rPr>
          <w:rFonts w:ascii="Times New Roman" w:hAnsi="Times New Roman" w:cs="Times New Roman"/>
          <w:sz w:val="24"/>
          <w:szCs w:val="24"/>
        </w:rPr>
        <w:t>câmbio</w:t>
      </w:r>
      <w:r w:rsidRPr="00AA121A">
        <w:rPr>
          <w:rFonts w:ascii="Times New Roman" w:hAnsi="Times New Roman" w:cs="Times New Roman"/>
          <w:sz w:val="24"/>
          <w:szCs w:val="24"/>
        </w:rPr>
        <w:t xml:space="preserve"> são obtidas a partir da taxa de câmbio nominal dividida pela Índice de Preços do Consumidor do País.</w:t>
      </w:r>
      <w:r w:rsidR="009222C5" w:rsidRPr="009222C5">
        <w:rPr>
          <w:rFonts w:ascii="Times New Roman" w:hAnsi="Times New Roman" w:cs="Times New Roman"/>
          <w:sz w:val="24"/>
          <w:szCs w:val="24"/>
        </w:rPr>
        <w:t xml:space="preserve"> </w:t>
      </w:r>
      <w:r w:rsidR="009222C5" w:rsidRPr="00AA121A">
        <w:rPr>
          <w:rFonts w:ascii="Times New Roman" w:hAnsi="Times New Roman" w:cs="Times New Roman"/>
          <w:sz w:val="24"/>
          <w:szCs w:val="24"/>
        </w:rPr>
        <w:t>A série é mensurada em termos de moeda estrangeira, portanto, um aumento da variável indica uma apreciação do</w:t>
      </w:r>
      <w:r w:rsidR="009222C5">
        <w:rPr>
          <w:rFonts w:ascii="Times New Roman" w:hAnsi="Times New Roman" w:cs="Times New Roman"/>
          <w:sz w:val="24"/>
          <w:szCs w:val="24"/>
        </w:rPr>
        <w:t xml:space="preserve"> Real</w:t>
      </w:r>
      <w:r w:rsidR="009222C5" w:rsidRPr="00AA121A">
        <w:rPr>
          <w:rFonts w:ascii="Times New Roman" w:hAnsi="Times New Roman" w:cs="Times New Roman"/>
          <w:sz w:val="24"/>
          <w:szCs w:val="24"/>
        </w:rPr>
        <w:t xml:space="preserve">, enquanto que uma diminuição da variável, uma depreciação do </w:t>
      </w:r>
      <w:r w:rsidR="009222C5">
        <w:rPr>
          <w:rFonts w:ascii="Times New Roman" w:hAnsi="Times New Roman" w:cs="Times New Roman"/>
          <w:sz w:val="24"/>
          <w:szCs w:val="24"/>
        </w:rPr>
        <w:t>Real</w:t>
      </w:r>
      <w:r w:rsidR="009222C5" w:rsidRPr="00AA121A">
        <w:rPr>
          <w:rFonts w:ascii="Times New Roman" w:hAnsi="Times New Roman" w:cs="Times New Roman"/>
          <w:sz w:val="24"/>
          <w:szCs w:val="24"/>
        </w:rPr>
        <w:t>.</w:t>
      </w:r>
      <w:r w:rsidRPr="00AA121A">
        <w:rPr>
          <w:rFonts w:ascii="Times New Roman" w:hAnsi="Times New Roman" w:cs="Times New Roman"/>
          <w:sz w:val="24"/>
          <w:szCs w:val="24"/>
        </w:rPr>
        <w:t xml:space="preserve"> (Fonte: IPEADATA)</w:t>
      </w:r>
    </w:p>
    <w:p w14:paraId="1C381487" w14:textId="16441704" w:rsidR="003C5CDF" w:rsidRPr="00AA121A" w:rsidRDefault="003C5CDF"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AA121A">
        <w:rPr>
          <w:rFonts w:ascii="Times New Roman" w:hAnsi="Times New Roman" w:cs="Times New Roman"/>
          <w:sz w:val="24"/>
          <w:szCs w:val="24"/>
        </w:rPr>
        <w:t>Taxa de Câmbio Real Efetiva Colômbia (</w:t>
      </w:r>
      <w:proofErr w:type="spellStart"/>
      <w:r w:rsidRPr="00AA121A">
        <w:rPr>
          <w:rFonts w:ascii="Times New Roman" w:hAnsi="Times New Roman" w:cs="Times New Roman"/>
          <w:sz w:val="24"/>
          <w:szCs w:val="24"/>
        </w:rPr>
        <w:t>Cambio_col</w:t>
      </w:r>
      <w:proofErr w:type="spellEnd"/>
      <w:r w:rsidRPr="00AA121A">
        <w:rPr>
          <w:rFonts w:ascii="Times New Roman" w:hAnsi="Times New Roman" w:cs="Times New Roman"/>
          <w:sz w:val="24"/>
          <w:szCs w:val="24"/>
        </w:rPr>
        <w:t xml:space="preserve">) – Obtida a partir da média ponderada das taxas de câmbio real em relação aos principais parceiros comerciais e ponderadas pelo Índice de Preços ao Consumidor. A série é mensurada em termos de moeda estrangeira, portanto, um aumento da variável indica uma apreciação do Peso Colombiano, enquanto que uma diminuição da variável, uma depreciação do Peso Colombiano. (Fonte: Fonte: </w:t>
      </w:r>
      <w:r w:rsidRPr="00AA121A">
        <w:rPr>
          <w:rFonts w:ascii="Times New Roman" w:hAnsi="Times New Roman" w:cs="Times New Roman"/>
          <w:i/>
          <w:iCs/>
          <w:sz w:val="24"/>
          <w:szCs w:val="24"/>
        </w:rPr>
        <w:t xml:space="preserve">Bank </w:t>
      </w:r>
      <w:proofErr w:type="spellStart"/>
      <w:r w:rsidRPr="00AA121A">
        <w:rPr>
          <w:rFonts w:ascii="Times New Roman" w:hAnsi="Times New Roman" w:cs="Times New Roman"/>
          <w:i/>
          <w:iCs/>
          <w:sz w:val="24"/>
          <w:szCs w:val="24"/>
        </w:rPr>
        <w:t>of</w:t>
      </w:r>
      <w:proofErr w:type="spellEnd"/>
      <w:r w:rsidRPr="00AA121A">
        <w:rPr>
          <w:rFonts w:ascii="Times New Roman" w:hAnsi="Times New Roman" w:cs="Times New Roman"/>
          <w:i/>
          <w:iCs/>
          <w:sz w:val="24"/>
          <w:szCs w:val="24"/>
        </w:rPr>
        <w:t xml:space="preserve"> </w:t>
      </w:r>
      <w:proofErr w:type="spellStart"/>
      <w:r w:rsidRPr="00AA121A">
        <w:rPr>
          <w:rFonts w:ascii="Times New Roman" w:hAnsi="Times New Roman" w:cs="Times New Roman"/>
          <w:i/>
          <w:iCs/>
          <w:sz w:val="24"/>
          <w:szCs w:val="24"/>
        </w:rPr>
        <w:t>International</w:t>
      </w:r>
      <w:proofErr w:type="spellEnd"/>
      <w:r w:rsidRPr="00AA121A">
        <w:rPr>
          <w:rFonts w:ascii="Times New Roman" w:hAnsi="Times New Roman" w:cs="Times New Roman"/>
          <w:i/>
          <w:iCs/>
          <w:sz w:val="24"/>
          <w:szCs w:val="24"/>
        </w:rPr>
        <w:t xml:space="preserve"> </w:t>
      </w:r>
      <w:proofErr w:type="spellStart"/>
      <w:r w:rsidRPr="00AA121A">
        <w:rPr>
          <w:rFonts w:ascii="Times New Roman" w:hAnsi="Times New Roman" w:cs="Times New Roman"/>
          <w:i/>
          <w:iCs/>
          <w:sz w:val="24"/>
          <w:szCs w:val="24"/>
        </w:rPr>
        <w:t>Settlements</w:t>
      </w:r>
      <w:proofErr w:type="spellEnd"/>
      <w:r w:rsidRPr="00AA121A">
        <w:rPr>
          <w:rFonts w:ascii="Times New Roman" w:hAnsi="Times New Roman" w:cs="Times New Roman"/>
          <w:sz w:val="24"/>
          <w:szCs w:val="24"/>
        </w:rPr>
        <w:t xml:space="preserve"> -BIS).</w:t>
      </w:r>
    </w:p>
    <w:p w14:paraId="147804F5" w14:textId="2036B349" w:rsidR="00891A15" w:rsidRPr="00AA121A" w:rsidRDefault="00891A15"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AA121A">
        <w:rPr>
          <w:rFonts w:ascii="Times New Roman" w:hAnsi="Times New Roman" w:cs="Times New Roman"/>
          <w:sz w:val="24"/>
          <w:szCs w:val="24"/>
        </w:rPr>
        <w:lastRenderedPageBreak/>
        <w:t xml:space="preserve">Índice de Commodities da Agricultura (AGRI_INDEX) – índice de preços das commodities agrícolas calculados pelo Fundo Monetário Internacional. (Fonte: </w:t>
      </w:r>
      <w:proofErr w:type="spellStart"/>
      <w:r w:rsidRPr="00AA121A">
        <w:rPr>
          <w:rFonts w:ascii="Times New Roman" w:hAnsi="Times New Roman" w:cs="Times New Roman"/>
          <w:i/>
          <w:iCs/>
          <w:sz w:val="24"/>
          <w:szCs w:val="24"/>
        </w:rPr>
        <w:t>International</w:t>
      </w:r>
      <w:proofErr w:type="spellEnd"/>
      <w:r w:rsidRPr="00AA121A">
        <w:rPr>
          <w:rFonts w:ascii="Times New Roman" w:hAnsi="Times New Roman" w:cs="Times New Roman"/>
          <w:i/>
          <w:iCs/>
          <w:sz w:val="24"/>
          <w:szCs w:val="24"/>
        </w:rPr>
        <w:t xml:space="preserve"> </w:t>
      </w:r>
      <w:proofErr w:type="spellStart"/>
      <w:r w:rsidRPr="00AA121A">
        <w:rPr>
          <w:rFonts w:ascii="Times New Roman" w:hAnsi="Times New Roman" w:cs="Times New Roman"/>
          <w:i/>
          <w:iCs/>
          <w:sz w:val="24"/>
          <w:szCs w:val="24"/>
        </w:rPr>
        <w:t>Monetary</w:t>
      </w:r>
      <w:proofErr w:type="spellEnd"/>
      <w:r w:rsidRPr="00AA121A">
        <w:rPr>
          <w:rFonts w:ascii="Times New Roman" w:hAnsi="Times New Roman" w:cs="Times New Roman"/>
          <w:i/>
          <w:iCs/>
          <w:sz w:val="24"/>
          <w:szCs w:val="24"/>
        </w:rPr>
        <w:t xml:space="preserve"> Fund</w:t>
      </w:r>
      <w:r w:rsidRPr="00AA121A">
        <w:rPr>
          <w:rFonts w:ascii="Times New Roman" w:hAnsi="Times New Roman" w:cs="Times New Roman"/>
          <w:sz w:val="24"/>
          <w:szCs w:val="24"/>
        </w:rPr>
        <w:t xml:space="preserve"> – IMF)</w:t>
      </w:r>
    </w:p>
    <w:p w14:paraId="3CE55C41" w14:textId="538B3FBB" w:rsidR="00C31AE4" w:rsidRDefault="00891A15"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296B27">
        <w:rPr>
          <w:rFonts w:ascii="Times New Roman" w:hAnsi="Times New Roman" w:cs="Times New Roman"/>
          <w:sz w:val="24"/>
          <w:szCs w:val="24"/>
        </w:rPr>
        <w:t>Índice de Renda</w:t>
      </w:r>
      <w:r w:rsidR="003C5CDF" w:rsidRPr="00296B27">
        <w:rPr>
          <w:rFonts w:ascii="Times New Roman" w:hAnsi="Times New Roman" w:cs="Times New Roman"/>
          <w:sz w:val="24"/>
          <w:szCs w:val="24"/>
        </w:rPr>
        <w:t xml:space="preserve"> Brasil</w:t>
      </w:r>
      <w:r w:rsidRPr="00296B27">
        <w:rPr>
          <w:rFonts w:ascii="Times New Roman" w:hAnsi="Times New Roman" w:cs="Times New Roman"/>
          <w:sz w:val="24"/>
          <w:szCs w:val="24"/>
        </w:rPr>
        <w:t xml:space="preserve"> (RENDA_</w:t>
      </w:r>
      <w:r w:rsidR="00296B27">
        <w:rPr>
          <w:rFonts w:ascii="Times New Roman" w:hAnsi="Times New Roman" w:cs="Times New Roman"/>
          <w:sz w:val="24"/>
          <w:szCs w:val="24"/>
        </w:rPr>
        <w:t>INDEX_BRA</w:t>
      </w:r>
      <w:r w:rsidRPr="00296B27">
        <w:rPr>
          <w:rFonts w:ascii="Times New Roman" w:hAnsi="Times New Roman" w:cs="Times New Roman"/>
          <w:sz w:val="24"/>
          <w:szCs w:val="24"/>
        </w:rPr>
        <w:t xml:space="preserve">) </w:t>
      </w:r>
      <w:r w:rsidR="0009642E" w:rsidRPr="00296B27">
        <w:rPr>
          <w:rFonts w:ascii="Times New Roman" w:hAnsi="Times New Roman" w:cs="Times New Roman"/>
          <w:sz w:val="24"/>
          <w:szCs w:val="24"/>
        </w:rPr>
        <w:t>–</w:t>
      </w:r>
      <w:r w:rsidR="00AA446D" w:rsidRPr="00296B27">
        <w:rPr>
          <w:rFonts w:ascii="Times New Roman" w:hAnsi="Times New Roman" w:cs="Times New Roman"/>
          <w:sz w:val="24"/>
          <w:szCs w:val="24"/>
        </w:rPr>
        <w:t xml:space="preserve"> A variável foi construída com base no PIB dos principais destinos de exportações do café brasileiro. Os países foram selecionados e ponderados com base na participação relativa no valor total de exportação de café fornecida pela Ministério da Economia</w:t>
      </w:r>
      <w:r w:rsidR="00296B27">
        <w:rPr>
          <w:rFonts w:ascii="Times New Roman" w:hAnsi="Times New Roman" w:cs="Times New Roman"/>
          <w:sz w:val="24"/>
          <w:szCs w:val="24"/>
        </w:rPr>
        <w:t xml:space="preserve"> no período entre 2004 a 2021</w:t>
      </w:r>
      <w:r w:rsidR="00AA446D" w:rsidRPr="00296B27">
        <w:rPr>
          <w:rFonts w:ascii="Times New Roman" w:hAnsi="Times New Roman" w:cs="Times New Roman"/>
          <w:sz w:val="24"/>
          <w:szCs w:val="24"/>
        </w:rPr>
        <w:t>. Foram utilizados os dados da China, Estados Unidos,</w:t>
      </w:r>
      <w:r w:rsidR="00C31AE4" w:rsidRPr="00296B27">
        <w:rPr>
          <w:rFonts w:ascii="Times New Roman" w:hAnsi="Times New Roman" w:cs="Times New Roman"/>
          <w:sz w:val="24"/>
          <w:szCs w:val="24"/>
        </w:rPr>
        <w:t xml:space="preserve"> Argentina,</w:t>
      </w:r>
      <w:r w:rsidR="003C46E8">
        <w:rPr>
          <w:rFonts w:ascii="Times New Roman" w:hAnsi="Times New Roman" w:cs="Times New Roman"/>
          <w:sz w:val="24"/>
          <w:szCs w:val="24"/>
        </w:rPr>
        <w:t xml:space="preserve"> </w:t>
      </w:r>
      <w:r w:rsidR="00AA446D" w:rsidRPr="00296B27">
        <w:rPr>
          <w:rFonts w:ascii="Times New Roman" w:hAnsi="Times New Roman" w:cs="Times New Roman"/>
          <w:sz w:val="24"/>
          <w:szCs w:val="24"/>
        </w:rPr>
        <w:t>Alemanha</w:t>
      </w:r>
      <w:r w:rsidR="003C46E8">
        <w:rPr>
          <w:rFonts w:ascii="Times New Roman" w:hAnsi="Times New Roman" w:cs="Times New Roman"/>
          <w:sz w:val="24"/>
          <w:szCs w:val="24"/>
        </w:rPr>
        <w:t xml:space="preserve"> e </w:t>
      </w:r>
      <w:r w:rsidR="003C46E8" w:rsidRPr="00296B27">
        <w:rPr>
          <w:rFonts w:ascii="Times New Roman" w:hAnsi="Times New Roman" w:cs="Times New Roman"/>
          <w:sz w:val="24"/>
          <w:szCs w:val="24"/>
        </w:rPr>
        <w:t>Holanda</w:t>
      </w:r>
      <w:r w:rsidR="00AA446D" w:rsidRPr="00296B27">
        <w:rPr>
          <w:rFonts w:ascii="Times New Roman" w:hAnsi="Times New Roman" w:cs="Times New Roman"/>
          <w:sz w:val="24"/>
          <w:szCs w:val="24"/>
        </w:rPr>
        <w:t xml:space="preserve">. </w:t>
      </w:r>
      <w:r w:rsidR="00C31AE4" w:rsidRPr="00296B27">
        <w:rPr>
          <w:rFonts w:ascii="Times New Roman" w:hAnsi="Times New Roman" w:cs="Times New Roman"/>
          <w:sz w:val="24"/>
          <w:szCs w:val="24"/>
        </w:rPr>
        <w:t>(FONTE: dados Federal Reserve Economic Data – FRED. Elaboração Própria).</w:t>
      </w:r>
    </w:p>
    <w:p w14:paraId="326700C2" w14:textId="46751FA5" w:rsidR="00296B27" w:rsidRPr="00296B27" w:rsidRDefault="00296B27" w:rsidP="00BD3E69">
      <w:pPr>
        <w:pStyle w:val="PargrafodaLista"/>
        <w:numPr>
          <w:ilvl w:val="0"/>
          <w:numId w:val="1"/>
        </w:numPr>
        <w:spacing w:after="0" w:line="360" w:lineRule="auto"/>
        <w:ind w:left="0" w:firstLine="851"/>
        <w:jc w:val="both"/>
        <w:rPr>
          <w:rFonts w:ascii="Times New Roman" w:hAnsi="Times New Roman" w:cs="Times New Roman"/>
          <w:sz w:val="24"/>
          <w:szCs w:val="24"/>
        </w:rPr>
      </w:pPr>
      <w:r w:rsidRPr="00296B27">
        <w:rPr>
          <w:rFonts w:ascii="Times New Roman" w:hAnsi="Times New Roman" w:cs="Times New Roman"/>
          <w:sz w:val="24"/>
          <w:szCs w:val="24"/>
        </w:rPr>
        <w:t xml:space="preserve">Índice de Renda </w:t>
      </w:r>
      <w:r>
        <w:rPr>
          <w:rFonts w:ascii="Times New Roman" w:hAnsi="Times New Roman" w:cs="Times New Roman"/>
          <w:sz w:val="24"/>
          <w:szCs w:val="24"/>
        </w:rPr>
        <w:t>Colômbia</w:t>
      </w:r>
      <w:r w:rsidRPr="00296B27">
        <w:rPr>
          <w:rFonts w:ascii="Times New Roman" w:hAnsi="Times New Roman" w:cs="Times New Roman"/>
          <w:sz w:val="24"/>
          <w:szCs w:val="24"/>
        </w:rPr>
        <w:t xml:space="preserve"> (RENDA_</w:t>
      </w:r>
      <w:r>
        <w:rPr>
          <w:rFonts w:ascii="Times New Roman" w:hAnsi="Times New Roman" w:cs="Times New Roman"/>
          <w:sz w:val="24"/>
          <w:szCs w:val="24"/>
        </w:rPr>
        <w:t>INDEX_COL</w:t>
      </w:r>
      <w:r w:rsidRPr="00296B27">
        <w:rPr>
          <w:rFonts w:ascii="Times New Roman" w:hAnsi="Times New Roman" w:cs="Times New Roman"/>
          <w:sz w:val="24"/>
          <w:szCs w:val="24"/>
        </w:rPr>
        <w:t xml:space="preserve">) – A variável foi construída com base no PIB dos principais destinos de exportações </w:t>
      </w:r>
      <w:r>
        <w:rPr>
          <w:rFonts w:ascii="Times New Roman" w:hAnsi="Times New Roman" w:cs="Times New Roman"/>
          <w:sz w:val="24"/>
          <w:szCs w:val="24"/>
        </w:rPr>
        <w:t>de café da Colômbia</w:t>
      </w:r>
      <w:r w:rsidRPr="00296B27">
        <w:rPr>
          <w:rFonts w:ascii="Times New Roman" w:hAnsi="Times New Roman" w:cs="Times New Roman"/>
          <w:sz w:val="24"/>
          <w:szCs w:val="24"/>
        </w:rPr>
        <w:t xml:space="preserve">. Os países foram ponderados com base na participação relativa no valor total de exportação de café fornecida pela </w:t>
      </w:r>
      <w:r w:rsidR="003C46E8" w:rsidRPr="00AA121A">
        <w:rPr>
          <w:rFonts w:ascii="Times New Roman" w:hAnsi="Times New Roman" w:cs="Times New Roman"/>
          <w:sz w:val="24"/>
          <w:szCs w:val="24"/>
        </w:rPr>
        <w:t>Departamento Administrativo Nacional de Estatística da Colômbia</w:t>
      </w:r>
      <w:r>
        <w:rPr>
          <w:rFonts w:ascii="Times New Roman" w:hAnsi="Times New Roman" w:cs="Times New Roman"/>
          <w:sz w:val="24"/>
          <w:szCs w:val="24"/>
        </w:rPr>
        <w:t xml:space="preserve"> no período entre 2004 a 2021</w:t>
      </w:r>
      <w:r w:rsidRPr="00296B27">
        <w:rPr>
          <w:rFonts w:ascii="Times New Roman" w:hAnsi="Times New Roman" w:cs="Times New Roman"/>
          <w:sz w:val="24"/>
          <w:szCs w:val="24"/>
        </w:rPr>
        <w:t>. Foram utilizados os dados d</w:t>
      </w:r>
      <w:r w:rsidR="003C46E8">
        <w:rPr>
          <w:rFonts w:ascii="Times New Roman" w:hAnsi="Times New Roman" w:cs="Times New Roman"/>
          <w:sz w:val="24"/>
          <w:szCs w:val="24"/>
        </w:rPr>
        <w:t>os</w:t>
      </w:r>
      <w:r w:rsidRPr="00296B27">
        <w:rPr>
          <w:rFonts w:ascii="Times New Roman" w:hAnsi="Times New Roman" w:cs="Times New Roman"/>
          <w:sz w:val="24"/>
          <w:szCs w:val="24"/>
        </w:rPr>
        <w:t xml:space="preserve"> Estados Unidos, Alemanha</w:t>
      </w:r>
      <w:r w:rsidR="003C46E8">
        <w:rPr>
          <w:rFonts w:ascii="Times New Roman" w:hAnsi="Times New Roman" w:cs="Times New Roman"/>
          <w:sz w:val="24"/>
          <w:szCs w:val="24"/>
        </w:rPr>
        <w:t>,</w:t>
      </w:r>
      <w:r w:rsidR="003C46E8" w:rsidRPr="003C46E8">
        <w:rPr>
          <w:rFonts w:ascii="Times New Roman" w:hAnsi="Times New Roman" w:cs="Times New Roman"/>
          <w:sz w:val="24"/>
          <w:szCs w:val="24"/>
        </w:rPr>
        <w:t xml:space="preserve"> </w:t>
      </w:r>
      <w:r w:rsidR="003C46E8">
        <w:rPr>
          <w:rFonts w:ascii="Times New Roman" w:hAnsi="Times New Roman" w:cs="Times New Roman"/>
          <w:sz w:val="24"/>
          <w:szCs w:val="24"/>
        </w:rPr>
        <w:t>Japão, Bélgica e Canadá</w:t>
      </w:r>
      <w:r w:rsidRPr="00296B27">
        <w:rPr>
          <w:rFonts w:ascii="Times New Roman" w:hAnsi="Times New Roman" w:cs="Times New Roman"/>
          <w:sz w:val="24"/>
          <w:szCs w:val="24"/>
        </w:rPr>
        <w:t>. (FONTE: dados Federal Reserve Economic Data – FRED. Elaboração Própria).</w:t>
      </w:r>
    </w:p>
    <w:p w14:paraId="08A7150C" w14:textId="71A6EE59" w:rsidR="0025678F" w:rsidRDefault="00CD4624" w:rsidP="00A50AA4">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25678F" w:rsidRPr="00C31AE4">
        <w:rPr>
          <w:rFonts w:ascii="Times New Roman" w:hAnsi="Times New Roman" w:cs="Times New Roman"/>
          <w:b/>
          <w:bCs/>
          <w:sz w:val="24"/>
          <w:szCs w:val="24"/>
        </w:rPr>
        <w:t>Metodologia</w:t>
      </w:r>
    </w:p>
    <w:p w14:paraId="3AA41195" w14:textId="058079D2" w:rsidR="00C31AE4" w:rsidRDefault="00746542" w:rsidP="00746542">
      <w:pPr>
        <w:spacing w:after="0" w:line="360" w:lineRule="auto"/>
        <w:ind w:firstLine="851"/>
        <w:jc w:val="both"/>
        <w:rPr>
          <w:rFonts w:ascii="Times New Roman" w:hAnsi="Times New Roman" w:cs="Times New Roman"/>
          <w:sz w:val="24"/>
          <w:szCs w:val="24"/>
        </w:rPr>
      </w:pPr>
      <w:r w:rsidRPr="00746542">
        <w:rPr>
          <w:rFonts w:ascii="Times New Roman" w:hAnsi="Times New Roman" w:cs="Times New Roman"/>
          <w:sz w:val="24"/>
          <w:szCs w:val="24"/>
        </w:rPr>
        <w:t xml:space="preserve">A </w:t>
      </w:r>
      <w:r>
        <w:rPr>
          <w:rFonts w:ascii="Times New Roman" w:hAnsi="Times New Roman" w:cs="Times New Roman"/>
          <w:sz w:val="24"/>
          <w:szCs w:val="24"/>
        </w:rPr>
        <w:t>metodologia</w:t>
      </w:r>
      <w:r w:rsidRPr="00746542">
        <w:rPr>
          <w:rFonts w:ascii="Times New Roman" w:hAnsi="Times New Roman" w:cs="Times New Roman"/>
          <w:sz w:val="24"/>
          <w:szCs w:val="24"/>
        </w:rPr>
        <w:t xml:space="preserve"> empírica </w:t>
      </w:r>
      <w:r>
        <w:rPr>
          <w:rFonts w:ascii="Times New Roman" w:hAnsi="Times New Roman" w:cs="Times New Roman"/>
          <w:sz w:val="24"/>
          <w:szCs w:val="24"/>
        </w:rPr>
        <w:t>utilizada</w:t>
      </w:r>
      <w:r w:rsidRPr="00746542">
        <w:rPr>
          <w:rFonts w:ascii="Times New Roman" w:hAnsi="Times New Roman" w:cs="Times New Roman"/>
          <w:sz w:val="24"/>
          <w:szCs w:val="24"/>
        </w:rPr>
        <w:t xml:space="preserve"> </w:t>
      </w:r>
      <w:r>
        <w:rPr>
          <w:rFonts w:ascii="Times New Roman" w:hAnsi="Times New Roman" w:cs="Times New Roman"/>
          <w:sz w:val="24"/>
          <w:szCs w:val="24"/>
        </w:rPr>
        <w:t>no presente estudo</w:t>
      </w:r>
      <w:r w:rsidRPr="00746542">
        <w:rPr>
          <w:rFonts w:ascii="Times New Roman" w:hAnsi="Times New Roman" w:cs="Times New Roman"/>
          <w:sz w:val="24"/>
          <w:szCs w:val="24"/>
        </w:rPr>
        <w:t xml:space="preserve"> consiste na utilização de</w:t>
      </w:r>
      <w:r>
        <w:rPr>
          <w:rFonts w:ascii="Times New Roman" w:hAnsi="Times New Roman" w:cs="Times New Roman"/>
          <w:sz w:val="24"/>
          <w:szCs w:val="24"/>
        </w:rPr>
        <w:t xml:space="preserve"> </w:t>
      </w:r>
      <w:r w:rsidRPr="00746542">
        <w:rPr>
          <w:rFonts w:ascii="Times New Roman" w:hAnsi="Times New Roman" w:cs="Times New Roman"/>
          <w:sz w:val="24"/>
          <w:szCs w:val="24"/>
        </w:rPr>
        <w:t xml:space="preserve">modelos ARDL </w:t>
      </w:r>
      <w:r w:rsidR="0009642E">
        <w:rPr>
          <w:rFonts w:ascii="Times New Roman" w:hAnsi="Times New Roman" w:cs="Times New Roman"/>
          <w:sz w:val="24"/>
          <w:szCs w:val="24"/>
        </w:rPr>
        <w:t>–</w:t>
      </w:r>
      <w:r w:rsidRPr="00746542">
        <w:rPr>
          <w:rFonts w:ascii="Times New Roman" w:hAnsi="Times New Roman" w:cs="Times New Roman"/>
          <w:sz w:val="24"/>
          <w:szCs w:val="24"/>
        </w:rPr>
        <w:t xml:space="preserve"> Autorregressivos de Defasagens Distribuídas, </w:t>
      </w:r>
      <w:r>
        <w:rPr>
          <w:rFonts w:ascii="Times New Roman" w:hAnsi="Times New Roman" w:cs="Times New Roman"/>
          <w:sz w:val="24"/>
          <w:szCs w:val="24"/>
        </w:rPr>
        <w:t>formulado</w:t>
      </w:r>
      <w:r w:rsidRPr="00746542">
        <w:rPr>
          <w:rFonts w:ascii="Times New Roman" w:hAnsi="Times New Roman" w:cs="Times New Roman"/>
          <w:sz w:val="24"/>
          <w:szCs w:val="24"/>
        </w:rPr>
        <w:t xml:space="preserve"> inicialmente por</w:t>
      </w:r>
      <w:r>
        <w:rPr>
          <w:rFonts w:ascii="Times New Roman" w:hAnsi="Times New Roman" w:cs="Times New Roman"/>
          <w:sz w:val="24"/>
          <w:szCs w:val="24"/>
        </w:rPr>
        <w:t xml:space="preserve"> </w:t>
      </w:r>
      <w:proofErr w:type="spellStart"/>
      <w:r w:rsidRPr="00746542">
        <w:rPr>
          <w:rFonts w:ascii="Times New Roman" w:hAnsi="Times New Roman" w:cs="Times New Roman"/>
          <w:sz w:val="24"/>
          <w:szCs w:val="24"/>
        </w:rPr>
        <w:t>Pesaran</w:t>
      </w:r>
      <w:proofErr w:type="spellEnd"/>
      <w:r w:rsidRPr="00746542">
        <w:rPr>
          <w:rFonts w:ascii="Times New Roman" w:hAnsi="Times New Roman" w:cs="Times New Roman"/>
          <w:sz w:val="24"/>
          <w:szCs w:val="24"/>
        </w:rPr>
        <w:t xml:space="preserve"> e </w:t>
      </w:r>
      <w:proofErr w:type="spellStart"/>
      <w:r w:rsidRPr="00746542">
        <w:rPr>
          <w:rFonts w:ascii="Times New Roman" w:hAnsi="Times New Roman" w:cs="Times New Roman"/>
          <w:sz w:val="24"/>
          <w:szCs w:val="24"/>
        </w:rPr>
        <w:t>S</w:t>
      </w:r>
      <w:r w:rsidR="00726DC1">
        <w:rPr>
          <w:rFonts w:ascii="Times New Roman" w:hAnsi="Times New Roman" w:cs="Times New Roman"/>
          <w:sz w:val="24"/>
          <w:szCs w:val="24"/>
        </w:rPr>
        <w:t>c</w:t>
      </w:r>
      <w:r w:rsidRPr="00746542">
        <w:rPr>
          <w:rFonts w:ascii="Times New Roman" w:hAnsi="Times New Roman" w:cs="Times New Roman"/>
          <w:sz w:val="24"/>
          <w:szCs w:val="24"/>
        </w:rPr>
        <w:t>hin</w:t>
      </w:r>
      <w:proofErr w:type="spellEnd"/>
      <w:r w:rsidRPr="00746542">
        <w:rPr>
          <w:rFonts w:ascii="Times New Roman" w:hAnsi="Times New Roman" w:cs="Times New Roman"/>
          <w:sz w:val="24"/>
          <w:szCs w:val="24"/>
        </w:rPr>
        <w:t xml:space="preserve"> (1999) e </w:t>
      </w:r>
      <w:proofErr w:type="spellStart"/>
      <w:r w:rsidRPr="00746542">
        <w:rPr>
          <w:rFonts w:ascii="Times New Roman" w:hAnsi="Times New Roman" w:cs="Times New Roman"/>
          <w:sz w:val="24"/>
          <w:szCs w:val="24"/>
        </w:rPr>
        <w:t>Pesaran</w:t>
      </w:r>
      <w:proofErr w:type="spellEnd"/>
      <w:r w:rsidRPr="00746542">
        <w:rPr>
          <w:rFonts w:ascii="Times New Roman" w:hAnsi="Times New Roman" w:cs="Times New Roman"/>
          <w:sz w:val="24"/>
          <w:szCs w:val="24"/>
        </w:rPr>
        <w:t xml:space="preserve">, </w:t>
      </w:r>
      <w:proofErr w:type="spellStart"/>
      <w:r w:rsidRPr="00746542">
        <w:rPr>
          <w:rFonts w:ascii="Times New Roman" w:hAnsi="Times New Roman" w:cs="Times New Roman"/>
          <w:sz w:val="24"/>
          <w:szCs w:val="24"/>
        </w:rPr>
        <w:t>S</w:t>
      </w:r>
      <w:r w:rsidR="00726DC1">
        <w:rPr>
          <w:rFonts w:ascii="Times New Roman" w:hAnsi="Times New Roman" w:cs="Times New Roman"/>
          <w:sz w:val="24"/>
          <w:szCs w:val="24"/>
        </w:rPr>
        <w:t>c</w:t>
      </w:r>
      <w:r w:rsidRPr="00746542">
        <w:rPr>
          <w:rFonts w:ascii="Times New Roman" w:hAnsi="Times New Roman" w:cs="Times New Roman"/>
          <w:sz w:val="24"/>
          <w:szCs w:val="24"/>
        </w:rPr>
        <w:t>hin</w:t>
      </w:r>
      <w:proofErr w:type="spellEnd"/>
      <w:r w:rsidRPr="00746542">
        <w:rPr>
          <w:rFonts w:ascii="Times New Roman" w:hAnsi="Times New Roman" w:cs="Times New Roman"/>
          <w:sz w:val="24"/>
          <w:szCs w:val="24"/>
        </w:rPr>
        <w:t xml:space="preserve"> e Smith (2001), a estimação do ARDL ocorre em </w:t>
      </w:r>
      <w:r>
        <w:rPr>
          <w:rFonts w:ascii="Times New Roman" w:hAnsi="Times New Roman" w:cs="Times New Roman"/>
          <w:sz w:val="24"/>
          <w:szCs w:val="24"/>
        </w:rPr>
        <w:t>dois passos</w:t>
      </w:r>
      <w:r w:rsidRPr="00746542">
        <w:rPr>
          <w:rFonts w:ascii="Times New Roman" w:hAnsi="Times New Roman" w:cs="Times New Roman"/>
          <w:sz w:val="24"/>
          <w:szCs w:val="24"/>
        </w:rPr>
        <w:t xml:space="preserve">; </w:t>
      </w:r>
      <w:r>
        <w:rPr>
          <w:rFonts w:ascii="Times New Roman" w:hAnsi="Times New Roman" w:cs="Times New Roman"/>
          <w:sz w:val="24"/>
          <w:szCs w:val="24"/>
        </w:rPr>
        <w:t>o</w:t>
      </w:r>
      <w:r w:rsidRPr="00746542">
        <w:rPr>
          <w:rFonts w:ascii="Times New Roman" w:hAnsi="Times New Roman" w:cs="Times New Roman"/>
          <w:sz w:val="24"/>
          <w:szCs w:val="24"/>
        </w:rPr>
        <w:t xml:space="preserve"> primeir</w:t>
      </w:r>
      <w:r>
        <w:rPr>
          <w:rFonts w:ascii="Times New Roman" w:hAnsi="Times New Roman" w:cs="Times New Roman"/>
          <w:sz w:val="24"/>
          <w:szCs w:val="24"/>
        </w:rPr>
        <w:t>o</w:t>
      </w:r>
      <w:r w:rsidRPr="00746542">
        <w:rPr>
          <w:rFonts w:ascii="Times New Roman" w:hAnsi="Times New Roman" w:cs="Times New Roman"/>
          <w:sz w:val="24"/>
          <w:szCs w:val="24"/>
        </w:rPr>
        <w:t xml:space="preserve"> del</w:t>
      </w:r>
      <w:r>
        <w:rPr>
          <w:rFonts w:ascii="Times New Roman" w:hAnsi="Times New Roman" w:cs="Times New Roman"/>
          <w:sz w:val="24"/>
          <w:szCs w:val="24"/>
        </w:rPr>
        <w:t>es</w:t>
      </w:r>
      <w:r w:rsidRPr="00746542">
        <w:rPr>
          <w:rFonts w:ascii="Times New Roman" w:hAnsi="Times New Roman" w:cs="Times New Roman"/>
          <w:sz w:val="24"/>
          <w:szCs w:val="24"/>
        </w:rPr>
        <w:t xml:space="preserve"> </w:t>
      </w:r>
      <w:r>
        <w:rPr>
          <w:rFonts w:ascii="Times New Roman" w:hAnsi="Times New Roman" w:cs="Times New Roman"/>
          <w:sz w:val="24"/>
          <w:szCs w:val="24"/>
        </w:rPr>
        <w:t>em</w:t>
      </w:r>
      <w:r w:rsidRPr="00746542">
        <w:rPr>
          <w:rFonts w:ascii="Times New Roman" w:hAnsi="Times New Roman" w:cs="Times New Roman"/>
          <w:sz w:val="24"/>
          <w:szCs w:val="24"/>
        </w:rPr>
        <w:t xml:space="preserve"> confirmar a existência de vetores de longo prazo por meio da</w:t>
      </w:r>
      <w:r>
        <w:rPr>
          <w:rFonts w:ascii="Times New Roman" w:hAnsi="Times New Roman" w:cs="Times New Roman"/>
          <w:sz w:val="24"/>
          <w:szCs w:val="24"/>
        </w:rPr>
        <w:t xml:space="preserve"> </w:t>
      </w:r>
      <w:r w:rsidRPr="00746542">
        <w:rPr>
          <w:rFonts w:ascii="Times New Roman" w:hAnsi="Times New Roman" w:cs="Times New Roman"/>
          <w:sz w:val="24"/>
          <w:szCs w:val="24"/>
        </w:rPr>
        <w:t>análise de cointegração e após a sua confirmação é necessário estimar os coeficientes de longo</w:t>
      </w:r>
      <w:r>
        <w:rPr>
          <w:rFonts w:ascii="Times New Roman" w:hAnsi="Times New Roman" w:cs="Times New Roman"/>
          <w:sz w:val="24"/>
          <w:szCs w:val="24"/>
        </w:rPr>
        <w:t xml:space="preserve"> </w:t>
      </w:r>
      <w:r w:rsidRPr="00746542">
        <w:rPr>
          <w:rFonts w:ascii="Times New Roman" w:hAnsi="Times New Roman" w:cs="Times New Roman"/>
          <w:sz w:val="24"/>
          <w:szCs w:val="24"/>
        </w:rPr>
        <w:t xml:space="preserve">prazo para cada variável. </w:t>
      </w:r>
      <w:r>
        <w:rPr>
          <w:rFonts w:ascii="Times New Roman" w:hAnsi="Times New Roman" w:cs="Times New Roman"/>
          <w:sz w:val="24"/>
          <w:szCs w:val="24"/>
        </w:rPr>
        <w:t>O segundo passo</w:t>
      </w:r>
      <w:r w:rsidRPr="00746542">
        <w:rPr>
          <w:rFonts w:ascii="Times New Roman" w:hAnsi="Times New Roman" w:cs="Times New Roman"/>
          <w:sz w:val="24"/>
          <w:szCs w:val="24"/>
        </w:rPr>
        <w:t xml:space="preserve"> consiste em encontrar a velocidade de ajustamento</w:t>
      </w:r>
      <w:r>
        <w:rPr>
          <w:rFonts w:ascii="Times New Roman" w:hAnsi="Times New Roman" w:cs="Times New Roman"/>
          <w:sz w:val="24"/>
          <w:szCs w:val="24"/>
        </w:rPr>
        <w:t xml:space="preserve"> </w:t>
      </w:r>
      <w:r w:rsidRPr="00746542">
        <w:rPr>
          <w:rFonts w:ascii="Times New Roman" w:hAnsi="Times New Roman" w:cs="Times New Roman"/>
          <w:sz w:val="24"/>
          <w:szCs w:val="24"/>
        </w:rPr>
        <w:t>do modelo em relação ao equilíbrio de longo prazo, representado pelo coeficiente ECM (-1),</w:t>
      </w:r>
      <w:r>
        <w:rPr>
          <w:rFonts w:ascii="Times New Roman" w:hAnsi="Times New Roman" w:cs="Times New Roman"/>
          <w:sz w:val="24"/>
          <w:szCs w:val="24"/>
        </w:rPr>
        <w:t xml:space="preserve"> </w:t>
      </w:r>
      <w:r w:rsidR="00737E39">
        <w:rPr>
          <w:rFonts w:ascii="Times New Roman" w:hAnsi="Times New Roman" w:cs="Times New Roman"/>
          <w:sz w:val="24"/>
          <w:szCs w:val="24"/>
        </w:rPr>
        <w:t xml:space="preserve">e </w:t>
      </w:r>
      <w:r w:rsidRPr="00746542">
        <w:rPr>
          <w:rFonts w:ascii="Times New Roman" w:hAnsi="Times New Roman" w:cs="Times New Roman"/>
          <w:sz w:val="24"/>
          <w:szCs w:val="24"/>
        </w:rPr>
        <w:t>obter os coeficientes de curto prazo das variáveis. Para isso, o modelo ARDL é</w:t>
      </w:r>
      <w:r>
        <w:rPr>
          <w:rFonts w:ascii="Times New Roman" w:hAnsi="Times New Roman" w:cs="Times New Roman"/>
          <w:sz w:val="24"/>
          <w:szCs w:val="24"/>
        </w:rPr>
        <w:t xml:space="preserve"> </w:t>
      </w:r>
      <w:r w:rsidRPr="00746542">
        <w:rPr>
          <w:rFonts w:ascii="Times New Roman" w:hAnsi="Times New Roman" w:cs="Times New Roman"/>
          <w:sz w:val="24"/>
          <w:szCs w:val="24"/>
        </w:rPr>
        <w:t>estimado na forma de vetores de correção de erro (ARDL-ECM).</w:t>
      </w:r>
    </w:p>
    <w:p w14:paraId="18AD06A2" w14:textId="2599FB40" w:rsidR="0099019B" w:rsidRDefault="00737E39" w:rsidP="0099019B">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partir da equação 1 é possível </w:t>
      </w:r>
      <w:r w:rsidR="0099019B">
        <w:rPr>
          <w:rFonts w:ascii="Times New Roman" w:hAnsi="Times New Roman" w:cs="Times New Roman"/>
          <w:sz w:val="24"/>
          <w:szCs w:val="24"/>
        </w:rPr>
        <w:t>observar a estrutura tradicional do modelo proposto para duas variáveis, sendo y dependente e x explicativa:</w:t>
      </w:r>
    </w:p>
    <w:p w14:paraId="1BB04E11" w14:textId="061D9948" w:rsidR="00737E39" w:rsidRPr="00746542" w:rsidRDefault="0099019B" w:rsidP="00746542">
      <w:pPr>
        <w:spacing w:after="0" w:line="360" w:lineRule="auto"/>
        <w:ind w:firstLine="851"/>
        <w:jc w:val="both"/>
        <w:rPr>
          <w:rFonts w:ascii="Times New Roman" w:hAnsi="Times New Roman" w:cs="Times New Roman"/>
          <w:sz w:val="24"/>
          <w:szCs w:val="24"/>
        </w:rPr>
      </w:pPr>
      <m:oMathPara>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r>
            <w:rPr>
              <w:rFonts w:ascii="Cambria Math" w:hAnsi="Cambria Math" w:cs="Times New Roman"/>
              <w:szCs w:val="24"/>
            </w:rPr>
            <m:t>τ+</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t-1</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ϕ</m:t>
                  </m:r>
                </m:e>
                <m:sub>
                  <m:r>
                    <w:rPr>
                      <w:rFonts w:ascii="Cambria Math" w:hAnsi="Cambria Math" w:cs="Times New Roman"/>
                      <w:szCs w:val="24"/>
                    </w:rPr>
                    <m:t>1i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ϕ</m:t>
                  </m:r>
                </m:e>
                <m:sub>
                  <m:r>
                    <w:rPr>
                      <w:rFonts w:ascii="Cambria Math" w:hAnsi="Cambria Math" w:cs="Times New Roman"/>
                      <w:szCs w:val="24"/>
                    </w:rPr>
                    <m:t>2i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r>
            <w:rPr>
              <w:rFonts w:ascii="Cambria Math" w:hAnsi="Cambria Math" w:cs="Times New Roman"/>
              <w:szCs w:val="24"/>
            </w:rPr>
            <m:t xml:space="preserve">  (1) </m:t>
          </m:r>
        </m:oMath>
      </m:oMathPara>
    </w:p>
    <w:p w14:paraId="22607D2C" w14:textId="77777777" w:rsidR="00916A77" w:rsidRDefault="00DC0E28" w:rsidP="002E0852">
      <w:pPr>
        <w:spacing w:after="0" w:line="360" w:lineRule="auto"/>
        <w:ind w:firstLine="851"/>
        <w:jc w:val="both"/>
        <w:rPr>
          <w:rFonts w:ascii="Times New Roman" w:hAnsi="Times New Roman" w:cs="Times New Roman"/>
          <w:sz w:val="24"/>
          <w:szCs w:val="24"/>
        </w:rPr>
      </w:pPr>
      <w:r w:rsidRPr="00DC0E28">
        <w:rPr>
          <w:rFonts w:ascii="Times New Roman" w:hAnsi="Times New Roman" w:cs="Times New Roman"/>
          <w:sz w:val="24"/>
          <w:szCs w:val="24"/>
        </w:rPr>
        <w:t xml:space="preserve">Sendo, </w:t>
      </w:r>
      <m:oMath>
        <m:r>
          <w:rPr>
            <w:rFonts w:ascii="Cambria Math" w:hAnsi="Cambria Math" w:cs="Times New Roman"/>
            <w:sz w:val="24"/>
            <w:szCs w:val="24"/>
          </w:rPr>
          <m:t>∆</m:t>
        </m:r>
      </m:oMath>
      <w:r w:rsidRPr="00DC0E28">
        <w:rPr>
          <w:rFonts w:ascii="Times New Roman" w:hAnsi="Times New Roman" w:cs="Times New Roman"/>
          <w:sz w:val="24"/>
          <w:szCs w:val="24"/>
        </w:rPr>
        <w:t xml:space="preserve"> indica a primei</w:t>
      </w:r>
      <w:proofErr w:type="spellStart"/>
      <w:r w:rsidRPr="00DC0E28">
        <w:rPr>
          <w:rFonts w:ascii="Times New Roman" w:hAnsi="Times New Roman" w:cs="Times New Roman"/>
          <w:sz w:val="24"/>
          <w:szCs w:val="24"/>
        </w:rPr>
        <w:t>ra</w:t>
      </w:r>
      <w:proofErr w:type="spellEnd"/>
      <w:r w:rsidRPr="00DC0E28">
        <w:rPr>
          <w:rFonts w:ascii="Times New Roman" w:hAnsi="Times New Roman" w:cs="Times New Roman"/>
          <w:sz w:val="24"/>
          <w:szCs w:val="24"/>
        </w:rPr>
        <w:t xml:space="preserve"> diferença;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 xml:space="preserve">0  </m:t>
            </m:r>
          </m:sub>
        </m:sSub>
      </m:oMath>
      <w:r w:rsidRPr="00DC0E28">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DC0E28">
        <w:rPr>
          <w:rFonts w:ascii="Times New Roman" w:hAnsi="Times New Roman" w:cs="Times New Roman"/>
          <w:sz w:val="24"/>
          <w:szCs w:val="24"/>
        </w:rPr>
        <w:t xml:space="preserve"> são termos de constante e tendência;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m:t>
            </m:r>
          </m:sub>
        </m:sSub>
      </m:oMath>
      <w:r w:rsidRPr="00DC0E28">
        <w:rPr>
          <w:rFonts w:ascii="Times New Roman" w:hAnsi="Times New Roman" w:cs="Times New Roman"/>
          <w:sz w:val="24"/>
          <w:szCs w:val="24"/>
        </w:rPr>
        <w:t xml:space="preserve">, i =1, 2 são parâmetros de longo prazo;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1i</m:t>
            </m:r>
          </m:sub>
        </m:sSub>
      </m:oMath>
      <w:r w:rsidRPr="00DC0E28">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2i</m:t>
            </m:r>
          </m:sub>
        </m:sSub>
      </m:oMath>
      <w:r w:rsidRPr="00DC0E28">
        <w:rPr>
          <w:rFonts w:ascii="Times New Roman" w:hAnsi="Times New Roman" w:cs="Times New Roman"/>
          <w:sz w:val="24"/>
          <w:szCs w:val="24"/>
        </w:rPr>
        <w:t xml:space="preserve"> são os parâmetros de curto prazo 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C0E28">
        <w:rPr>
          <w:rFonts w:ascii="Times New Roman" w:hAnsi="Times New Roman" w:cs="Times New Roman"/>
          <w:sz w:val="24"/>
          <w:szCs w:val="24"/>
        </w:rPr>
        <w:t xml:space="preserve"> é o termo de erro. Optou-se pela utilização do ARDL pelas </w:t>
      </w:r>
      <w:r>
        <w:rPr>
          <w:rFonts w:ascii="Times New Roman" w:hAnsi="Times New Roman" w:cs="Times New Roman"/>
          <w:sz w:val="24"/>
          <w:szCs w:val="24"/>
        </w:rPr>
        <w:t xml:space="preserve">vantagens em relação aos modelos de Vetores Autorregressivos (VAR), muito utilizado nos estudos da literatura empírica sobre o assunto, </w:t>
      </w:r>
      <w:r>
        <w:rPr>
          <w:rFonts w:ascii="Times New Roman" w:hAnsi="Times New Roman" w:cs="Times New Roman"/>
          <w:sz w:val="24"/>
          <w:szCs w:val="24"/>
        </w:rPr>
        <w:lastRenderedPageBreak/>
        <w:t xml:space="preserve">conforme apresentado no Quadro 1.  Em relação as vantagens do modelo, é possível citar a discussão de cointegração a partir de variáveis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0) e I(1), sendo necessária a utilização de pelo menos uma variável não estacionária I(1)</w:t>
      </w:r>
      <w:r w:rsidR="002E0852">
        <w:rPr>
          <w:rFonts w:ascii="Times New Roman" w:hAnsi="Times New Roman" w:cs="Times New Roman"/>
          <w:sz w:val="24"/>
          <w:szCs w:val="24"/>
        </w:rPr>
        <w:t xml:space="preserve">. </w:t>
      </w:r>
    </w:p>
    <w:p w14:paraId="22D5D94B" w14:textId="7DAC7541" w:rsidR="00DC0E28" w:rsidRDefault="002E0852" w:rsidP="002E08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Granger (1987) foi pioneiro em propor o estudo de cointegração das séries, </w:t>
      </w:r>
      <w:r w:rsidR="00916A77">
        <w:rPr>
          <w:rFonts w:ascii="Times New Roman" w:hAnsi="Times New Roman" w:cs="Times New Roman"/>
          <w:sz w:val="24"/>
          <w:szCs w:val="24"/>
        </w:rPr>
        <w:t xml:space="preserve">ao analisar as séries não estacionárias observou a possibilidade de combinação linear entre as séries obtendo como resultado uma série estacionária. Nessa situação, a </w:t>
      </w:r>
      <w:proofErr w:type="spellStart"/>
      <w:r w:rsidR="00916A77">
        <w:rPr>
          <w:rFonts w:ascii="Times New Roman" w:hAnsi="Times New Roman" w:cs="Times New Roman"/>
          <w:sz w:val="24"/>
          <w:szCs w:val="24"/>
        </w:rPr>
        <w:t>estacionariedade</w:t>
      </w:r>
      <w:proofErr w:type="spellEnd"/>
      <w:r w:rsidR="00916A77">
        <w:rPr>
          <w:rFonts w:ascii="Times New Roman" w:hAnsi="Times New Roman" w:cs="Times New Roman"/>
          <w:sz w:val="24"/>
          <w:szCs w:val="24"/>
        </w:rPr>
        <w:t xml:space="preserve"> garante propriedades estatísticas no longo prazo entre as variáveis envolvidas. Dentro dessa abordagem, Granger e </w:t>
      </w:r>
      <w:proofErr w:type="spellStart"/>
      <w:r w:rsidR="00916A77">
        <w:rPr>
          <w:rFonts w:ascii="Times New Roman" w:hAnsi="Times New Roman" w:cs="Times New Roman"/>
          <w:sz w:val="24"/>
          <w:szCs w:val="24"/>
        </w:rPr>
        <w:t>Newbold</w:t>
      </w:r>
      <w:proofErr w:type="spellEnd"/>
      <w:r w:rsidR="00916A77">
        <w:rPr>
          <w:rFonts w:ascii="Times New Roman" w:hAnsi="Times New Roman" w:cs="Times New Roman"/>
          <w:sz w:val="24"/>
          <w:szCs w:val="24"/>
        </w:rPr>
        <w:t xml:space="preserve"> (1974) introduzem a discussão de regressões espúrias, ou seja, resultados que podem não ser validos para séries de tempo no longo prazo. </w:t>
      </w:r>
      <w:r>
        <w:rPr>
          <w:rFonts w:ascii="Times New Roman" w:hAnsi="Times New Roman" w:cs="Times New Roman"/>
          <w:sz w:val="24"/>
          <w:szCs w:val="24"/>
        </w:rPr>
        <w:t>Desde então, a análise</w:t>
      </w:r>
      <w:r w:rsidR="00916A77">
        <w:rPr>
          <w:rFonts w:ascii="Times New Roman" w:hAnsi="Times New Roman" w:cs="Times New Roman"/>
          <w:sz w:val="24"/>
          <w:szCs w:val="24"/>
        </w:rPr>
        <w:t xml:space="preserve"> da </w:t>
      </w:r>
      <w:proofErr w:type="spellStart"/>
      <w:r w:rsidR="00916A77">
        <w:rPr>
          <w:rFonts w:ascii="Times New Roman" w:hAnsi="Times New Roman" w:cs="Times New Roman"/>
          <w:sz w:val="24"/>
          <w:szCs w:val="24"/>
        </w:rPr>
        <w:t>estacionariedade</w:t>
      </w:r>
      <w:proofErr w:type="spellEnd"/>
      <w:r w:rsidR="00916A77">
        <w:rPr>
          <w:rFonts w:ascii="Times New Roman" w:hAnsi="Times New Roman" w:cs="Times New Roman"/>
          <w:sz w:val="24"/>
          <w:szCs w:val="24"/>
        </w:rPr>
        <w:t xml:space="preserve"> das séries</w:t>
      </w:r>
      <w:r>
        <w:rPr>
          <w:rFonts w:ascii="Times New Roman" w:hAnsi="Times New Roman" w:cs="Times New Roman"/>
          <w:sz w:val="24"/>
          <w:szCs w:val="24"/>
        </w:rPr>
        <w:t xml:space="preserve"> é fundamental para garantir a robustez d</w:t>
      </w:r>
      <w:r w:rsidR="00916A77">
        <w:rPr>
          <w:rFonts w:ascii="Times New Roman" w:hAnsi="Times New Roman" w:cs="Times New Roman"/>
          <w:sz w:val="24"/>
          <w:szCs w:val="24"/>
        </w:rPr>
        <w:t>as regressões</w:t>
      </w:r>
      <w:r>
        <w:rPr>
          <w:rFonts w:ascii="Times New Roman" w:hAnsi="Times New Roman" w:cs="Times New Roman"/>
          <w:sz w:val="24"/>
          <w:szCs w:val="24"/>
        </w:rPr>
        <w:t>.</w:t>
      </w:r>
    </w:p>
    <w:p w14:paraId="52387341" w14:textId="2DB84553" w:rsidR="008E50F4" w:rsidRDefault="00916A77" w:rsidP="008E50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Nessa linha, </w:t>
      </w:r>
      <w:proofErr w:type="spellStart"/>
      <w:r>
        <w:rPr>
          <w:rFonts w:ascii="Times New Roman" w:hAnsi="Times New Roman" w:cs="Times New Roman"/>
          <w:sz w:val="24"/>
          <w:szCs w:val="24"/>
        </w:rPr>
        <w:t>Pesaran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w:t>
      </w:r>
      <w:r w:rsidR="00726DC1">
        <w:rPr>
          <w:rFonts w:ascii="Times New Roman" w:hAnsi="Times New Roman" w:cs="Times New Roman"/>
          <w:sz w:val="24"/>
          <w:szCs w:val="24"/>
        </w:rPr>
        <w:t>c</w:t>
      </w:r>
      <w:r>
        <w:rPr>
          <w:rFonts w:ascii="Times New Roman" w:hAnsi="Times New Roman" w:cs="Times New Roman"/>
          <w:sz w:val="24"/>
          <w:szCs w:val="24"/>
        </w:rPr>
        <w:t>hin</w:t>
      </w:r>
      <w:proofErr w:type="spellEnd"/>
      <w:r>
        <w:rPr>
          <w:rFonts w:ascii="Times New Roman" w:hAnsi="Times New Roman" w:cs="Times New Roman"/>
          <w:sz w:val="24"/>
          <w:szCs w:val="24"/>
        </w:rPr>
        <w:t xml:space="preserve"> (1999), formularam uma nova metodologia de cointegração, partindo dos modelos autorregressivos. </w:t>
      </w:r>
      <w:r w:rsidR="008E50F4" w:rsidRPr="008E50F4">
        <w:rPr>
          <w:rFonts w:ascii="Times New Roman" w:hAnsi="Times New Roman" w:cs="Times New Roman"/>
          <w:sz w:val="24"/>
          <w:szCs w:val="24"/>
        </w:rPr>
        <w:t xml:space="preserve">Para definição dos coeficientes de cointegração, </w:t>
      </w:r>
      <w:proofErr w:type="spellStart"/>
      <w:r w:rsidR="008E50F4" w:rsidRPr="008E50F4">
        <w:rPr>
          <w:rFonts w:ascii="Times New Roman" w:hAnsi="Times New Roman" w:cs="Times New Roman"/>
          <w:sz w:val="24"/>
          <w:szCs w:val="24"/>
        </w:rPr>
        <w:t>Pesaran</w:t>
      </w:r>
      <w:proofErr w:type="spellEnd"/>
      <w:r w:rsidR="008E50F4" w:rsidRPr="008E50F4">
        <w:rPr>
          <w:rFonts w:ascii="Times New Roman" w:hAnsi="Times New Roman" w:cs="Times New Roman"/>
          <w:sz w:val="24"/>
          <w:szCs w:val="24"/>
        </w:rPr>
        <w:t xml:space="preserve"> e Shin (2001) desenvolveram</w:t>
      </w:r>
      <w:r w:rsidR="008E50F4">
        <w:rPr>
          <w:rFonts w:ascii="Times New Roman" w:hAnsi="Times New Roman" w:cs="Times New Roman"/>
          <w:sz w:val="24"/>
          <w:szCs w:val="24"/>
        </w:rPr>
        <w:t xml:space="preserve"> </w:t>
      </w:r>
      <w:r w:rsidR="008E50F4" w:rsidRPr="008E50F4">
        <w:rPr>
          <w:rFonts w:ascii="Times New Roman" w:hAnsi="Times New Roman" w:cs="Times New Roman"/>
          <w:sz w:val="24"/>
          <w:szCs w:val="24"/>
        </w:rPr>
        <w:t xml:space="preserve">o </w:t>
      </w:r>
      <w:proofErr w:type="spellStart"/>
      <w:r w:rsidR="008E50F4" w:rsidRPr="008E50F4">
        <w:rPr>
          <w:rFonts w:ascii="Times New Roman" w:hAnsi="Times New Roman" w:cs="Times New Roman"/>
          <w:sz w:val="24"/>
          <w:szCs w:val="24"/>
        </w:rPr>
        <w:t>Bounds</w:t>
      </w:r>
      <w:proofErr w:type="spellEnd"/>
      <w:r w:rsidR="008E50F4" w:rsidRPr="008E50F4">
        <w:rPr>
          <w:rFonts w:ascii="Times New Roman" w:hAnsi="Times New Roman" w:cs="Times New Roman"/>
          <w:sz w:val="24"/>
          <w:szCs w:val="24"/>
        </w:rPr>
        <w:t xml:space="preserve"> </w:t>
      </w:r>
      <w:proofErr w:type="spellStart"/>
      <w:r w:rsidR="008E50F4" w:rsidRPr="008E50F4">
        <w:rPr>
          <w:rFonts w:ascii="Times New Roman" w:hAnsi="Times New Roman" w:cs="Times New Roman"/>
          <w:sz w:val="24"/>
          <w:szCs w:val="24"/>
        </w:rPr>
        <w:t>Testing</w:t>
      </w:r>
      <w:proofErr w:type="spellEnd"/>
      <w:r w:rsidR="008E50F4" w:rsidRPr="008E50F4">
        <w:rPr>
          <w:rFonts w:ascii="Times New Roman" w:hAnsi="Times New Roman" w:cs="Times New Roman"/>
          <w:sz w:val="24"/>
          <w:szCs w:val="24"/>
        </w:rPr>
        <w:t xml:space="preserve"> Approach, utilizando o método de Wald para testar a significância conjunta</w:t>
      </w:r>
      <w:r w:rsidR="008E50F4">
        <w:rPr>
          <w:rFonts w:ascii="Times New Roman" w:hAnsi="Times New Roman" w:cs="Times New Roman"/>
          <w:sz w:val="24"/>
          <w:szCs w:val="24"/>
        </w:rPr>
        <w:t xml:space="preserve"> </w:t>
      </w:r>
      <w:r w:rsidR="008E50F4" w:rsidRPr="008E50F4">
        <w:rPr>
          <w:rFonts w:ascii="Times New Roman" w:hAnsi="Times New Roman" w:cs="Times New Roman"/>
          <w:sz w:val="24"/>
          <w:szCs w:val="24"/>
        </w:rPr>
        <w:t>dos parâmetros no longo prazo, sob a hipótese nula de não existência de cointegração, portanto,</w:t>
      </w:r>
      <w:r w:rsidR="008E50F4">
        <w:rPr>
          <w:rFonts w:ascii="Times New Roman" w:hAnsi="Times New Roman" w:cs="Times New Roman"/>
          <w:sz w:val="24"/>
          <w:szCs w:val="24"/>
        </w:rPr>
        <w:t xml:space="preserve"> </w:t>
      </w:r>
      <w:r w:rsidR="008E50F4" w:rsidRPr="008E50F4">
        <w:rPr>
          <w:rFonts w:ascii="Times New Roman" w:hAnsi="Times New Roman" w:cs="Times New Roman"/>
          <w:sz w:val="24"/>
          <w:szCs w:val="24"/>
        </w:rPr>
        <w:t>é necessário rejeitar a hipótese nula para confirmar relações de longo prazo entre as séries.</w:t>
      </w:r>
      <w:r w:rsidR="008E50F4">
        <w:rPr>
          <w:rFonts w:ascii="Times New Roman" w:hAnsi="Times New Roman" w:cs="Times New Roman"/>
          <w:sz w:val="24"/>
          <w:szCs w:val="24"/>
        </w:rPr>
        <w:t xml:space="preserve"> </w:t>
      </w:r>
    </w:p>
    <w:p w14:paraId="5C1B2AA9" w14:textId="50F41CA0" w:rsidR="00916A77" w:rsidRDefault="008E50F4" w:rsidP="008E50F4">
      <w:pPr>
        <w:spacing w:after="0" w:line="360" w:lineRule="auto"/>
        <w:ind w:firstLine="851"/>
        <w:jc w:val="both"/>
        <w:rPr>
          <w:rFonts w:ascii="Times New Roman" w:hAnsi="Times New Roman" w:cs="Times New Roman"/>
          <w:sz w:val="24"/>
          <w:szCs w:val="24"/>
        </w:rPr>
      </w:pPr>
      <w:proofErr w:type="spellStart"/>
      <w:r w:rsidRPr="008E50F4">
        <w:rPr>
          <w:rFonts w:ascii="Times New Roman" w:hAnsi="Times New Roman" w:cs="Times New Roman"/>
          <w:sz w:val="24"/>
          <w:szCs w:val="24"/>
        </w:rPr>
        <w:t>Pesaran</w:t>
      </w:r>
      <w:proofErr w:type="spellEnd"/>
      <w:r w:rsidRPr="008E50F4">
        <w:rPr>
          <w:rFonts w:ascii="Times New Roman" w:hAnsi="Times New Roman" w:cs="Times New Roman"/>
          <w:sz w:val="24"/>
          <w:szCs w:val="24"/>
        </w:rPr>
        <w:t xml:space="preserve"> et al. (2001) forneceram a banda de valores críticos.</w:t>
      </w:r>
      <w:r>
        <w:rPr>
          <w:rFonts w:ascii="Times New Roman" w:hAnsi="Times New Roman" w:cs="Times New Roman"/>
          <w:sz w:val="24"/>
          <w:szCs w:val="24"/>
        </w:rPr>
        <w:t xml:space="preserve"> </w:t>
      </w:r>
      <w:r w:rsidRPr="008E50F4">
        <w:rPr>
          <w:rFonts w:ascii="Times New Roman" w:hAnsi="Times New Roman" w:cs="Times New Roman"/>
          <w:sz w:val="24"/>
          <w:szCs w:val="24"/>
        </w:rPr>
        <w:t>Caso a estatística do teste de Wald fique abaixo da banda inferior de valores críticos, é possível</w:t>
      </w:r>
      <w:r>
        <w:rPr>
          <w:rFonts w:ascii="Times New Roman" w:hAnsi="Times New Roman" w:cs="Times New Roman"/>
          <w:sz w:val="24"/>
          <w:szCs w:val="24"/>
        </w:rPr>
        <w:t xml:space="preserve"> </w:t>
      </w:r>
      <w:r w:rsidRPr="008E50F4">
        <w:rPr>
          <w:rFonts w:ascii="Times New Roman" w:hAnsi="Times New Roman" w:cs="Times New Roman"/>
          <w:sz w:val="24"/>
          <w:szCs w:val="24"/>
        </w:rPr>
        <w:t>confirmar que não existe cointegração entre as variáveis; se a estatística Wald ficar acima da</w:t>
      </w:r>
      <w:r>
        <w:rPr>
          <w:rFonts w:ascii="Times New Roman" w:hAnsi="Times New Roman" w:cs="Times New Roman"/>
          <w:sz w:val="24"/>
          <w:szCs w:val="24"/>
        </w:rPr>
        <w:t xml:space="preserve"> </w:t>
      </w:r>
      <w:r w:rsidRPr="008E50F4">
        <w:rPr>
          <w:rFonts w:ascii="Times New Roman" w:hAnsi="Times New Roman" w:cs="Times New Roman"/>
          <w:sz w:val="24"/>
          <w:szCs w:val="24"/>
        </w:rPr>
        <w:t>banda superior é possível rejeitar a hipótese nula de ausência de cointegração. Por fim caso a</w:t>
      </w:r>
      <w:r>
        <w:rPr>
          <w:rFonts w:ascii="Times New Roman" w:hAnsi="Times New Roman" w:cs="Times New Roman"/>
          <w:sz w:val="24"/>
          <w:szCs w:val="24"/>
        </w:rPr>
        <w:t xml:space="preserve"> </w:t>
      </w:r>
      <w:r w:rsidRPr="008E50F4">
        <w:rPr>
          <w:rFonts w:ascii="Times New Roman" w:hAnsi="Times New Roman" w:cs="Times New Roman"/>
          <w:sz w:val="24"/>
          <w:szCs w:val="24"/>
        </w:rPr>
        <w:t>estatística obtida fique entre os valores máximos e mínimos, o teste é inconclusivo quanto a</w:t>
      </w:r>
      <w:r>
        <w:rPr>
          <w:rFonts w:ascii="Times New Roman" w:hAnsi="Times New Roman" w:cs="Times New Roman"/>
          <w:sz w:val="24"/>
          <w:szCs w:val="24"/>
        </w:rPr>
        <w:t xml:space="preserve"> </w:t>
      </w:r>
      <w:r w:rsidRPr="008E50F4">
        <w:rPr>
          <w:rFonts w:ascii="Times New Roman" w:hAnsi="Times New Roman" w:cs="Times New Roman"/>
          <w:sz w:val="24"/>
          <w:szCs w:val="24"/>
        </w:rPr>
        <w:t>existência ou não de cointegração.</w:t>
      </w:r>
    </w:p>
    <w:p w14:paraId="3FFAF46D" w14:textId="5635E3E9" w:rsidR="008E50F4" w:rsidRDefault="008E50F4" w:rsidP="008E50F4">
      <w:pPr>
        <w:spacing w:after="0" w:line="360" w:lineRule="auto"/>
        <w:ind w:firstLine="851"/>
        <w:jc w:val="both"/>
        <w:rPr>
          <w:rFonts w:ascii="Times New Roman" w:hAnsi="Times New Roman" w:cs="Times New Roman"/>
          <w:sz w:val="24"/>
          <w:szCs w:val="24"/>
        </w:rPr>
      </w:pPr>
      <w:r w:rsidRPr="00AA121A">
        <w:rPr>
          <w:rFonts w:ascii="Times New Roman" w:hAnsi="Times New Roman" w:cs="Times New Roman"/>
          <w:sz w:val="24"/>
          <w:szCs w:val="24"/>
        </w:rPr>
        <w:t>Para em</w:t>
      </w:r>
      <w:r w:rsidR="00AA121A" w:rsidRPr="00AA121A">
        <w:rPr>
          <w:rFonts w:ascii="Times New Roman" w:hAnsi="Times New Roman" w:cs="Times New Roman"/>
          <w:sz w:val="24"/>
          <w:szCs w:val="24"/>
        </w:rPr>
        <w:t>pregar a metodologia apresentada</w:t>
      </w:r>
      <w:r w:rsidRPr="00AA121A">
        <w:rPr>
          <w:rFonts w:ascii="Times New Roman" w:hAnsi="Times New Roman" w:cs="Times New Roman"/>
          <w:sz w:val="24"/>
          <w:szCs w:val="24"/>
        </w:rPr>
        <w:t xml:space="preserve">, foram </w:t>
      </w:r>
      <w:r w:rsidR="00AA121A" w:rsidRPr="00AA121A">
        <w:rPr>
          <w:rFonts w:ascii="Times New Roman" w:hAnsi="Times New Roman" w:cs="Times New Roman"/>
          <w:sz w:val="24"/>
          <w:szCs w:val="24"/>
        </w:rPr>
        <w:t>formulados um modelo para cada país analisado</w:t>
      </w:r>
      <w:r w:rsidRPr="00AA121A">
        <w:rPr>
          <w:rFonts w:ascii="Times New Roman" w:hAnsi="Times New Roman" w:cs="Times New Roman"/>
          <w:sz w:val="24"/>
          <w:szCs w:val="24"/>
        </w:rPr>
        <w:t xml:space="preserve">. O Modelo 1 utiliza os valores das exportações brasileiras de café e o Modelo 2 </w:t>
      </w:r>
      <w:r w:rsidR="00AA121A" w:rsidRPr="00AA121A">
        <w:rPr>
          <w:rFonts w:ascii="Times New Roman" w:hAnsi="Times New Roman" w:cs="Times New Roman"/>
          <w:sz w:val="24"/>
          <w:szCs w:val="24"/>
        </w:rPr>
        <w:t xml:space="preserve">das exportações colombianas de café. </w:t>
      </w:r>
      <w:r w:rsidRPr="00AA121A">
        <w:rPr>
          <w:rFonts w:ascii="Times New Roman" w:hAnsi="Times New Roman" w:cs="Times New Roman"/>
          <w:sz w:val="24"/>
          <w:szCs w:val="24"/>
        </w:rPr>
        <w:t>As equações estão indicadas abaixo:</w:t>
      </w:r>
    </w:p>
    <w:p w14:paraId="3BB5FE06" w14:textId="77777777" w:rsidR="005A519C" w:rsidRDefault="005A519C" w:rsidP="008E50F4">
      <w:pPr>
        <w:spacing w:after="0" w:line="360" w:lineRule="auto"/>
        <w:ind w:firstLine="851"/>
        <w:jc w:val="both"/>
        <w:rPr>
          <w:rFonts w:ascii="Times New Roman" w:hAnsi="Times New Roman" w:cs="Times New Roman"/>
          <w:sz w:val="24"/>
          <w:szCs w:val="24"/>
        </w:rPr>
      </w:pPr>
    </w:p>
    <w:p w14:paraId="06937F40" w14:textId="5A938F05" w:rsidR="008E50F4" w:rsidRDefault="00EF6D65" w:rsidP="00EF6D65">
      <w:pPr>
        <w:spacing w:after="0" w:line="360" w:lineRule="auto"/>
        <w:jc w:val="both"/>
        <w:rPr>
          <w:rFonts w:ascii="Times New Roman" w:eastAsiaTheme="minorEastAsia" w:hAnsi="Times New Roman" w:cs="Times New Roman"/>
          <w:szCs w:val="24"/>
        </w:rPr>
      </w:pP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CAFE_bra</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r>
          <w:rPr>
            <w:rFonts w:ascii="Cambria Math" w:hAnsi="Cambria Math" w:cs="Times New Roman"/>
            <w:szCs w:val="24"/>
          </w:rPr>
          <m:t>τ+</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CAFE_bra</m:t>
                </m:r>
              </m:sub>
            </m:sSub>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CAMBIO_BRA</m:t>
            </m:r>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AGR</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INDEX</m:t>
                </m:r>
              </m:sub>
            </m:sSub>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REND</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INDEX</m:t>
                </m:r>
              </m:sub>
            </m:sSub>
          </m:e>
          <m:sub>
            <m:r>
              <w:rPr>
                <w:rFonts w:ascii="Cambria Math" w:hAnsi="Cambria Math" w:cs="Times New Roman"/>
                <w:szCs w:val="24"/>
              </w:rPr>
              <m:t>t-1</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CAFE_bra</m:t>
                </m:r>
              </m:sub>
            </m:sSub>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CAMBIO_BRA</m:t>
            </m:r>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3i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AGR</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INDEX</m:t>
                </m:r>
              </m:sub>
            </m:sSub>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4i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REND</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INDEX</m:t>
                </m:r>
              </m:sub>
            </m:sSub>
          </m:e>
          <m:sub>
            <m:r>
              <w:rPr>
                <w:rFonts w:ascii="Cambria Math" w:hAnsi="Cambria Math" w:cs="Times New Roman"/>
                <w:szCs w:val="24"/>
              </w:rPr>
              <m:t>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1t</m:t>
            </m:r>
          </m:sub>
        </m:sSub>
        <m:r>
          <w:rPr>
            <w:rFonts w:ascii="Cambria Math" w:hAnsi="Cambria Math" w:cs="Times New Roman"/>
            <w:szCs w:val="24"/>
          </w:rPr>
          <m:t xml:space="preserve">   (2)</m:t>
        </m:r>
      </m:oMath>
      <w:r w:rsidR="004D1678">
        <w:rPr>
          <w:rFonts w:ascii="Times New Roman" w:eastAsiaTheme="minorEastAsia" w:hAnsi="Times New Roman" w:cs="Times New Roman"/>
          <w:szCs w:val="24"/>
        </w:rPr>
        <w:t xml:space="preserve"> </w:t>
      </w:r>
    </w:p>
    <w:p w14:paraId="0A14284B" w14:textId="425A8157" w:rsidR="00610145" w:rsidRDefault="00610145" w:rsidP="00EF6D65">
      <w:pPr>
        <w:spacing w:after="0" w:line="360" w:lineRule="auto"/>
        <w:jc w:val="both"/>
        <w:rPr>
          <w:rFonts w:ascii="Times New Roman" w:eastAsiaTheme="minorEastAsia" w:hAnsi="Times New Roman" w:cs="Times New Roman"/>
          <w:szCs w:val="24"/>
        </w:rPr>
      </w:pPr>
    </w:p>
    <w:p w14:paraId="72A67C8D" w14:textId="29385AD8" w:rsidR="00610145" w:rsidRPr="008E50F4" w:rsidRDefault="00610145" w:rsidP="00610145">
      <w:pPr>
        <w:spacing w:after="0" w:line="360" w:lineRule="auto"/>
        <w:jc w:val="both"/>
        <w:rPr>
          <w:rFonts w:ascii="Times New Roman" w:eastAsiaTheme="minorEastAsia" w:hAnsi="Times New Roman" w:cs="Times New Roman"/>
          <w:szCs w:val="24"/>
        </w:rPr>
      </w:pPr>
      <m:oMath>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CAFE_Colombia</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r>
          <w:rPr>
            <w:rFonts w:ascii="Cambria Math" w:hAnsi="Cambria Math" w:cs="Times New Roman"/>
            <w:szCs w:val="24"/>
          </w:rPr>
          <m:t>τ+</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CAFE_Colombia</m:t>
                </m:r>
              </m:sub>
            </m:sSub>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CAMBIO_COL</m:t>
            </m:r>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AGR</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INDEX</m:t>
                </m:r>
              </m:sub>
            </m:sSub>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δ</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REND</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INDEX</m:t>
                </m:r>
              </m:sub>
            </m:sSub>
          </m:e>
          <m:sub>
            <m:r>
              <w:rPr>
                <w:rFonts w:ascii="Cambria Math" w:hAnsi="Cambria Math" w:cs="Times New Roman"/>
                <w:szCs w:val="24"/>
              </w:rPr>
              <m:t>t-1</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CAFE_Colombia</m:t>
                </m:r>
              </m:sub>
            </m:sSub>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CAMBIO_COL</m:t>
            </m:r>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3i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AGR</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INDEX</m:t>
                </m:r>
              </m:sub>
            </m:sSub>
          </m:e>
          <m:sub>
            <m:r>
              <w:rPr>
                <w:rFonts w:ascii="Cambria Math" w:hAnsi="Cambria Math" w:cs="Times New Roman"/>
                <w:szCs w:val="24"/>
              </w:rPr>
              <m:t>t-i</m:t>
            </m:r>
          </m:sub>
        </m:sSub>
        <m:r>
          <w:rPr>
            <w:rFonts w:ascii="Cambria Math" w:hAnsi="Cambria Math" w:cs="Times New Roman"/>
            <w:szCs w:val="24"/>
          </w:rPr>
          <m:t>+</m:t>
        </m:r>
        <m:nary>
          <m:naryPr>
            <m:chr m:val="∑"/>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m</m:t>
            </m:r>
          </m:sup>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4i</m:t>
                </m:r>
              </m:sub>
            </m:sSub>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REND</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INDEX</m:t>
                </m:r>
              </m:sub>
            </m:sSub>
          </m:e>
          <m:sub>
            <m:r>
              <w:rPr>
                <w:rFonts w:ascii="Cambria Math" w:hAnsi="Cambria Math" w:cs="Times New Roman"/>
                <w:szCs w:val="24"/>
              </w:rPr>
              <m:t>t-i</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1t</m:t>
            </m:r>
          </m:sub>
        </m:sSub>
        <m:r>
          <w:rPr>
            <w:rFonts w:ascii="Cambria Math" w:hAnsi="Cambria Math" w:cs="Times New Roman"/>
            <w:szCs w:val="24"/>
          </w:rPr>
          <m:t xml:space="preserve">   (3)</m:t>
        </m:r>
      </m:oMath>
      <w:r>
        <w:rPr>
          <w:rFonts w:ascii="Times New Roman" w:eastAsiaTheme="minorEastAsia" w:hAnsi="Times New Roman" w:cs="Times New Roman"/>
          <w:szCs w:val="24"/>
        </w:rPr>
        <w:t xml:space="preserve"> </w:t>
      </w:r>
    </w:p>
    <w:p w14:paraId="118E6C66" w14:textId="5076DFBC" w:rsidR="00182E41" w:rsidRPr="00CD4624" w:rsidRDefault="00182E41" w:rsidP="00CD4624">
      <w:pPr>
        <w:pStyle w:val="PargrafodaLista"/>
        <w:numPr>
          <w:ilvl w:val="0"/>
          <w:numId w:val="2"/>
        </w:numPr>
        <w:spacing w:after="0" w:line="360" w:lineRule="auto"/>
        <w:jc w:val="both"/>
        <w:rPr>
          <w:rFonts w:ascii="Times New Roman" w:hAnsi="Times New Roman" w:cs="Times New Roman"/>
          <w:b/>
          <w:bCs/>
          <w:sz w:val="24"/>
          <w:szCs w:val="24"/>
        </w:rPr>
      </w:pPr>
      <w:r w:rsidRPr="00CD4624">
        <w:rPr>
          <w:rFonts w:ascii="Times New Roman" w:hAnsi="Times New Roman" w:cs="Times New Roman"/>
          <w:b/>
          <w:bCs/>
          <w:sz w:val="24"/>
          <w:szCs w:val="24"/>
        </w:rPr>
        <w:lastRenderedPageBreak/>
        <w:t>Resultados</w:t>
      </w:r>
    </w:p>
    <w:p w14:paraId="65B0EA4A" w14:textId="4BB03422" w:rsidR="003D3D09" w:rsidRDefault="00526502" w:rsidP="0052650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exposto na seção de metodologia, o primeiro </w:t>
      </w:r>
      <w:r w:rsidR="009222C5">
        <w:rPr>
          <w:rFonts w:ascii="Times New Roman" w:hAnsi="Times New Roman" w:cs="Times New Roman"/>
          <w:sz w:val="24"/>
          <w:szCs w:val="24"/>
        </w:rPr>
        <w:t xml:space="preserve">passo </w:t>
      </w:r>
      <w:r>
        <w:rPr>
          <w:rFonts w:ascii="Times New Roman" w:hAnsi="Times New Roman" w:cs="Times New Roman"/>
          <w:sz w:val="24"/>
          <w:szCs w:val="24"/>
        </w:rPr>
        <w:t xml:space="preserve">para as estimações é conhecer a ordem de integração das variáveis. Para isso foram utilizados três testes de </w:t>
      </w:r>
      <w:proofErr w:type="spellStart"/>
      <w:r>
        <w:rPr>
          <w:rFonts w:ascii="Times New Roman" w:hAnsi="Times New Roman" w:cs="Times New Roman"/>
          <w:sz w:val="24"/>
          <w:szCs w:val="24"/>
        </w:rPr>
        <w:t>estacionariedade</w:t>
      </w:r>
      <w:proofErr w:type="spellEnd"/>
      <w:r>
        <w:rPr>
          <w:rFonts w:ascii="Times New Roman" w:hAnsi="Times New Roman" w:cs="Times New Roman"/>
          <w:sz w:val="24"/>
          <w:szCs w:val="24"/>
        </w:rPr>
        <w:t xml:space="preserve">, sendo o </w:t>
      </w:r>
      <w:proofErr w:type="spellStart"/>
      <w:r w:rsidRPr="00526502">
        <w:rPr>
          <w:rFonts w:ascii="Times New Roman" w:hAnsi="Times New Roman" w:cs="Times New Roman"/>
          <w:sz w:val="24"/>
          <w:szCs w:val="24"/>
        </w:rPr>
        <w:t>Dickey</w:t>
      </w:r>
      <w:proofErr w:type="spellEnd"/>
      <w:r w:rsidRPr="00526502">
        <w:rPr>
          <w:rFonts w:ascii="Times New Roman" w:hAnsi="Times New Roman" w:cs="Times New Roman"/>
          <w:sz w:val="24"/>
          <w:szCs w:val="24"/>
        </w:rPr>
        <w:t>-Fuller Aumentado (ADF), Phillips-</w:t>
      </w:r>
      <w:proofErr w:type="spellStart"/>
      <w:r w:rsidRPr="00526502">
        <w:rPr>
          <w:rFonts w:ascii="Times New Roman" w:hAnsi="Times New Roman" w:cs="Times New Roman"/>
          <w:sz w:val="24"/>
          <w:szCs w:val="24"/>
        </w:rPr>
        <w:t>Perron</w:t>
      </w:r>
      <w:proofErr w:type="spellEnd"/>
      <w:r w:rsidRPr="00526502">
        <w:rPr>
          <w:rFonts w:ascii="Times New Roman" w:hAnsi="Times New Roman" w:cs="Times New Roman"/>
          <w:sz w:val="24"/>
          <w:szCs w:val="24"/>
        </w:rPr>
        <w:t xml:space="preserve"> (PP) e </w:t>
      </w:r>
      <w:proofErr w:type="spellStart"/>
      <w:r w:rsidRPr="00526502">
        <w:rPr>
          <w:rFonts w:ascii="Times New Roman" w:hAnsi="Times New Roman" w:cs="Times New Roman"/>
          <w:sz w:val="24"/>
          <w:szCs w:val="24"/>
        </w:rPr>
        <w:t>Kwiatkowski</w:t>
      </w:r>
      <w:proofErr w:type="spellEnd"/>
      <w:r w:rsidRPr="00526502">
        <w:rPr>
          <w:rFonts w:ascii="Times New Roman" w:hAnsi="Times New Roman" w:cs="Times New Roman"/>
          <w:sz w:val="24"/>
          <w:szCs w:val="24"/>
        </w:rPr>
        <w:t>-Phillips-</w:t>
      </w:r>
      <w:r>
        <w:rPr>
          <w:rFonts w:ascii="Times New Roman" w:hAnsi="Times New Roman" w:cs="Times New Roman"/>
          <w:sz w:val="24"/>
          <w:szCs w:val="24"/>
        </w:rPr>
        <w:t xml:space="preserve"> </w:t>
      </w:r>
      <w:proofErr w:type="spellStart"/>
      <w:r w:rsidRPr="00526502">
        <w:rPr>
          <w:rFonts w:ascii="Times New Roman" w:hAnsi="Times New Roman" w:cs="Times New Roman"/>
          <w:sz w:val="24"/>
          <w:szCs w:val="24"/>
        </w:rPr>
        <w:t>Schimidt</w:t>
      </w:r>
      <w:proofErr w:type="spellEnd"/>
      <w:r w:rsidRPr="00526502">
        <w:rPr>
          <w:rFonts w:ascii="Times New Roman" w:hAnsi="Times New Roman" w:cs="Times New Roman"/>
          <w:sz w:val="24"/>
          <w:szCs w:val="24"/>
        </w:rPr>
        <w:t xml:space="preserve">-Shin (KPSS). </w:t>
      </w:r>
      <w:r>
        <w:rPr>
          <w:rFonts w:ascii="Times New Roman" w:hAnsi="Times New Roman" w:cs="Times New Roman"/>
          <w:sz w:val="24"/>
          <w:szCs w:val="24"/>
        </w:rPr>
        <w:t>Os resultados, estatísticas, decisão e hipótese nula dos testes estão expostos na Tabela 1.</w:t>
      </w:r>
    </w:p>
    <w:p w14:paraId="6A9DE355" w14:textId="77777777" w:rsidR="009222C5" w:rsidRDefault="009222C5" w:rsidP="00662C99">
      <w:pPr>
        <w:pStyle w:val="Legenda"/>
        <w:spacing w:after="0"/>
        <w:jc w:val="center"/>
        <w:rPr>
          <w:color w:val="auto"/>
          <w:sz w:val="24"/>
        </w:rPr>
      </w:pPr>
      <w:bookmarkStart w:id="0" w:name="_Toc26802747"/>
    </w:p>
    <w:p w14:paraId="46EFC354" w14:textId="41CCD897" w:rsidR="00662C99" w:rsidRDefault="00662C99" w:rsidP="00662C99">
      <w:pPr>
        <w:pStyle w:val="Legenda"/>
        <w:spacing w:after="0"/>
        <w:jc w:val="center"/>
        <w:rPr>
          <w:color w:val="auto"/>
          <w:sz w:val="24"/>
        </w:rPr>
      </w:pPr>
      <w:r w:rsidRPr="00A53189">
        <w:rPr>
          <w:color w:val="auto"/>
          <w:sz w:val="24"/>
        </w:rPr>
        <w:t xml:space="preserve">Tabela </w:t>
      </w:r>
      <w:r w:rsidRPr="00A53189">
        <w:rPr>
          <w:color w:val="auto"/>
          <w:sz w:val="24"/>
        </w:rPr>
        <w:fldChar w:fldCharType="begin"/>
      </w:r>
      <w:r w:rsidRPr="00A53189">
        <w:rPr>
          <w:color w:val="auto"/>
          <w:sz w:val="24"/>
        </w:rPr>
        <w:instrText xml:space="preserve"> SEQ Tabela \* ARABIC </w:instrText>
      </w:r>
      <w:r w:rsidRPr="00A53189">
        <w:rPr>
          <w:color w:val="auto"/>
          <w:sz w:val="24"/>
        </w:rPr>
        <w:fldChar w:fldCharType="separate"/>
      </w:r>
      <w:r w:rsidRPr="00A53189">
        <w:rPr>
          <w:noProof/>
          <w:color w:val="auto"/>
          <w:sz w:val="24"/>
        </w:rPr>
        <w:t>1</w:t>
      </w:r>
      <w:r w:rsidRPr="00A53189">
        <w:rPr>
          <w:color w:val="auto"/>
          <w:sz w:val="24"/>
        </w:rPr>
        <w:fldChar w:fldCharType="end"/>
      </w:r>
      <w:r w:rsidRPr="00A53189">
        <w:rPr>
          <w:color w:val="auto"/>
          <w:sz w:val="24"/>
        </w:rPr>
        <w:t>- Testes de Raiz Unitária</w:t>
      </w:r>
      <w:bookmarkEnd w:id="0"/>
    </w:p>
    <w:tbl>
      <w:tblPr>
        <w:tblW w:w="9495" w:type="dxa"/>
        <w:tblCellMar>
          <w:left w:w="70" w:type="dxa"/>
          <w:right w:w="70" w:type="dxa"/>
        </w:tblCellMar>
        <w:tblLook w:val="04A0" w:firstRow="1" w:lastRow="0" w:firstColumn="1" w:lastColumn="0" w:noHBand="0" w:noVBand="1"/>
      </w:tblPr>
      <w:tblGrid>
        <w:gridCol w:w="1141"/>
        <w:gridCol w:w="2582"/>
        <w:gridCol w:w="1480"/>
        <w:gridCol w:w="1480"/>
        <w:gridCol w:w="1480"/>
        <w:gridCol w:w="1480"/>
      </w:tblGrid>
      <w:tr w:rsidR="00602A8C" w:rsidRPr="00602A8C" w14:paraId="7D2C38A3" w14:textId="77777777" w:rsidTr="00610145">
        <w:trPr>
          <w:trHeight w:val="315"/>
        </w:trPr>
        <w:tc>
          <w:tcPr>
            <w:tcW w:w="993" w:type="dxa"/>
            <w:vMerge w:val="restart"/>
            <w:tcBorders>
              <w:top w:val="single" w:sz="4" w:space="0" w:color="auto"/>
              <w:left w:val="nil"/>
              <w:bottom w:val="single" w:sz="4" w:space="0" w:color="000000"/>
              <w:right w:val="dotted" w:sz="4" w:space="0" w:color="auto"/>
            </w:tcBorders>
            <w:shd w:val="clear" w:color="auto" w:fill="auto"/>
            <w:noWrap/>
            <w:vAlign w:val="center"/>
            <w:hideMark/>
          </w:tcPr>
          <w:p w14:paraId="12DA7B2C"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País</w:t>
            </w:r>
          </w:p>
        </w:tc>
        <w:tc>
          <w:tcPr>
            <w:tcW w:w="2582" w:type="dxa"/>
            <w:vMerge w:val="restart"/>
            <w:tcBorders>
              <w:top w:val="single" w:sz="4" w:space="0" w:color="auto"/>
              <w:left w:val="nil"/>
              <w:bottom w:val="single" w:sz="4" w:space="0" w:color="000000"/>
              <w:right w:val="nil"/>
            </w:tcBorders>
            <w:shd w:val="clear" w:color="auto" w:fill="auto"/>
            <w:noWrap/>
            <w:vAlign w:val="center"/>
            <w:hideMark/>
          </w:tcPr>
          <w:p w14:paraId="62B40E2A"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Variável</w:t>
            </w:r>
          </w:p>
        </w:tc>
        <w:tc>
          <w:tcPr>
            <w:tcW w:w="1480" w:type="dxa"/>
            <w:tcBorders>
              <w:top w:val="single" w:sz="4" w:space="0" w:color="auto"/>
              <w:left w:val="dotted" w:sz="4" w:space="0" w:color="auto"/>
              <w:bottom w:val="nil"/>
              <w:right w:val="dotted" w:sz="4" w:space="0" w:color="auto"/>
            </w:tcBorders>
            <w:shd w:val="clear" w:color="auto" w:fill="auto"/>
            <w:noWrap/>
            <w:vAlign w:val="center"/>
            <w:hideMark/>
          </w:tcPr>
          <w:p w14:paraId="30905087"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ADF</w:t>
            </w:r>
          </w:p>
        </w:tc>
        <w:tc>
          <w:tcPr>
            <w:tcW w:w="1480" w:type="dxa"/>
            <w:tcBorders>
              <w:top w:val="single" w:sz="4" w:space="0" w:color="auto"/>
              <w:left w:val="nil"/>
              <w:bottom w:val="nil"/>
              <w:right w:val="dotted" w:sz="4" w:space="0" w:color="auto"/>
            </w:tcBorders>
            <w:shd w:val="clear" w:color="auto" w:fill="auto"/>
            <w:noWrap/>
            <w:vAlign w:val="center"/>
            <w:hideMark/>
          </w:tcPr>
          <w:p w14:paraId="2B6E1AC5"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PP</w:t>
            </w:r>
          </w:p>
        </w:tc>
        <w:tc>
          <w:tcPr>
            <w:tcW w:w="1480" w:type="dxa"/>
            <w:tcBorders>
              <w:top w:val="single" w:sz="4" w:space="0" w:color="auto"/>
              <w:left w:val="nil"/>
              <w:bottom w:val="nil"/>
              <w:right w:val="dotted" w:sz="4" w:space="0" w:color="auto"/>
            </w:tcBorders>
            <w:shd w:val="clear" w:color="auto" w:fill="auto"/>
            <w:noWrap/>
            <w:vAlign w:val="center"/>
            <w:hideMark/>
          </w:tcPr>
          <w:p w14:paraId="3A05B53C"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KPSS</w:t>
            </w:r>
          </w:p>
        </w:tc>
        <w:tc>
          <w:tcPr>
            <w:tcW w:w="1480" w:type="dxa"/>
            <w:vMerge w:val="restart"/>
            <w:tcBorders>
              <w:top w:val="single" w:sz="4" w:space="0" w:color="auto"/>
              <w:left w:val="dotted" w:sz="4" w:space="0" w:color="auto"/>
              <w:bottom w:val="single" w:sz="4" w:space="0" w:color="000000"/>
              <w:right w:val="nil"/>
            </w:tcBorders>
            <w:shd w:val="clear" w:color="auto" w:fill="auto"/>
            <w:noWrap/>
            <w:vAlign w:val="center"/>
            <w:hideMark/>
          </w:tcPr>
          <w:p w14:paraId="08068515"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Decisão</w:t>
            </w:r>
          </w:p>
        </w:tc>
      </w:tr>
      <w:tr w:rsidR="00602A8C" w:rsidRPr="00602A8C" w14:paraId="01EF01B5" w14:textId="77777777" w:rsidTr="00610145">
        <w:trPr>
          <w:trHeight w:val="315"/>
        </w:trPr>
        <w:tc>
          <w:tcPr>
            <w:tcW w:w="993" w:type="dxa"/>
            <w:vMerge/>
            <w:tcBorders>
              <w:top w:val="single" w:sz="4" w:space="0" w:color="auto"/>
              <w:left w:val="nil"/>
              <w:bottom w:val="single" w:sz="4" w:space="0" w:color="000000"/>
              <w:right w:val="dotted" w:sz="4" w:space="0" w:color="auto"/>
            </w:tcBorders>
            <w:vAlign w:val="center"/>
            <w:hideMark/>
          </w:tcPr>
          <w:p w14:paraId="2485C665"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vMerge/>
            <w:tcBorders>
              <w:top w:val="single" w:sz="4" w:space="0" w:color="auto"/>
              <w:left w:val="nil"/>
              <w:bottom w:val="single" w:sz="4" w:space="0" w:color="000000"/>
              <w:right w:val="nil"/>
            </w:tcBorders>
            <w:vAlign w:val="center"/>
            <w:hideMark/>
          </w:tcPr>
          <w:p w14:paraId="3B18C9DD"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c>
          <w:tcPr>
            <w:tcW w:w="1480" w:type="dxa"/>
            <w:tcBorders>
              <w:top w:val="nil"/>
              <w:left w:val="dotted" w:sz="4" w:space="0" w:color="auto"/>
              <w:bottom w:val="single" w:sz="4" w:space="0" w:color="auto"/>
              <w:right w:val="dotted" w:sz="4" w:space="0" w:color="auto"/>
            </w:tcBorders>
            <w:shd w:val="clear" w:color="auto" w:fill="auto"/>
            <w:noWrap/>
            <w:vAlign w:val="center"/>
            <w:hideMark/>
          </w:tcPr>
          <w:p w14:paraId="4104ED77"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[Estatística-t]</w:t>
            </w:r>
          </w:p>
        </w:tc>
        <w:tc>
          <w:tcPr>
            <w:tcW w:w="1480" w:type="dxa"/>
            <w:tcBorders>
              <w:top w:val="nil"/>
              <w:left w:val="nil"/>
              <w:bottom w:val="single" w:sz="4" w:space="0" w:color="auto"/>
              <w:right w:val="dotted" w:sz="4" w:space="0" w:color="auto"/>
            </w:tcBorders>
            <w:shd w:val="clear" w:color="auto" w:fill="auto"/>
            <w:noWrap/>
            <w:vAlign w:val="center"/>
            <w:hideMark/>
          </w:tcPr>
          <w:p w14:paraId="7516C153"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[Estatística-t]</w:t>
            </w:r>
          </w:p>
        </w:tc>
        <w:tc>
          <w:tcPr>
            <w:tcW w:w="1480" w:type="dxa"/>
            <w:tcBorders>
              <w:top w:val="nil"/>
              <w:left w:val="nil"/>
              <w:bottom w:val="single" w:sz="4" w:space="0" w:color="auto"/>
              <w:right w:val="dotted" w:sz="4" w:space="0" w:color="auto"/>
            </w:tcBorders>
            <w:shd w:val="clear" w:color="auto" w:fill="auto"/>
            <w:noWrap/>
            <w:vAlign w:val="center"/>
            <w:hideMark/>
          </w:tcPr>
          <w:p w14:paraId="050377DB"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[Estatística-t]</w:t>
            </w:r>
          </w:p>
        </w:tc>
        <w:tc>
          <w:tcPr>
            <w:tcW w:w="1480" w:type="dxa"/>
            <w:vMerge/>
            <w:tcBorders>
              <w:top w:val="single" w:sz="4" w:space="0" w:color="auto"/>
              <w:left w:val="dotted" w:sz="4" w:space="0" w:color="auto"/>
              <w:bottom w:val="single" w:sz="4" w:space="0" w:color="000000"/>
              <w:right w:val="nil"/>
            </w:tcBorders>
            <w:vAlign w:val="center"/>
            <w:hideMark/>
          </w:tcPr>
          <w:p w14:paraId="7119B2D8"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r>
      <w:tr w:rsidR="00602A8C" w:rsidRPr="00602A8C" w14:paraId="3AD95626" w14:textId="77777777" w:rsidTr="00610145">
        <w:trPr>
          <w:trHeight w:val="315"/>
        </w:trPr>
        <w:tc>
          <w:tcPr>
            <w:tcW w:w="993" w:type="dxa"/>
            <w:vMerge w:val="restart"/>
            <w:tcBorders>
              <w:top w:val="nil"/>
              <w:left w:val="nil"/>
              <w:bottom w:val="nil"/>
              <w:right w:val="dotted" w:sz="4" w:space="0" w:color="auto"/>
            </w:tcBorders>
            <w:shd w:val="clear" w:color="auto" w:fill="auto"/>
            <w:noWrap/>
            <w:vAlign w:val="center"/>
            <w:hideMark/>
          </w:tcPr>
          <w:p w14:paraId="49212C55"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Brasil</w:t>
            </w:r>
          </w:p>
        </w:tc>
        <w:tc>
          <w:tcPr>
            <w:tcW w:w="2582" w:type="dxa"/>
            <w:tcBorders>
              <w:top w:val="nil"/>
              <w:left w:val="nil"/>
              <w:bottom w:val="dotted" w:sz="4" w:space="0" w:color="auto"/>
              <w:right w:val="nil"/>
            </w:tcBorders>
            <w:shd w:val="clear" w:color="auto" w:fill="auto"/>
            <w:noWrap/>
            <w:vAlign w:val="center"/>
            <w:hideMark/>
          </w:tcPr>
          <w:p w14:paraId="18AE9FD6" w14:textId="7F0C555F" w:rsidR="00602A8C" w:rsidRPr="00602A8C" w:rsidRDefault="00610145" w:rsidP="00602A8C">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Exportações</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7E368EE2"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-2,626*</w:t>
            </w:r>
          </w:p>
        </w:tc>
        <w:tc>
          <w:tcPr>
            <w:tcW w:w="1480" w:type="dxa"/>
            <w:tcBorders>
              <w:top w:val="nil"/>
              <w:left w:val="nil"/>
              <w:bottom w:val="dotted" w:sz="4" w:space="0" w:color="auto"/>
              <w:right w:val="dotted" w:sz="4" w:space="0" w:color="auto"/>
            </w:tcBorders>
            <w:shd w:val="clear" w:color="auto" w:fill="auto"/>
            <w:noWrap/>
            <w:vAlign w:val="center"/>
            <w:hideMark/>
          </w:tcPr>
          <w:p w14:paraId="0E147282"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-2,542</w:t>
            </w:r>
          </w:p>
        </w:tc>
        <w:tc>
          <w:tcPr>
            <w:tcW w:w="1480" w:type="dxa"/>
            <w:tcBorders>
              <w:top w:val="nil"/>
              <w:left w:val="nil"/>
              <w:bottom w:val="dotted" w:sz="4" w:space="0" w:color="auto"/>
              <w:right w:val="dotted" w:sz="4" w:space="0" w:color="auto"/>
            </w:tcBorders>
            <w:shd w:val="clear" w:color="auto" w:fill="auto"/>
            <w:noWrap/>
            <w:vAlign w:val="center"/>
            <w:hideMark/>
          </w:tcPr>
          <w:p w14:paraId="4179A930"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0,502**</w:t>
            </w:r>
          </w:p>
        </w:tc>
        <w:tc>
          <w:tcPr>
            <w:tcW w:w="1480" w:type="dxa"/>
            <w:tcBorders>
              <w:top w:val="nil"/>
              <w:left w:val="nil"/>
              <w:bottom w:val="dotted" w:sz="4" w:space="0" w:color="auto"/>
              <w:right w:val="nil"/>
            </w:tcBorders>
            <w:shd w:val="clear" w:color="auto" w:fill="auto"/>
            <w:noWrap/>
            <w:vAlign w:val="center"/>
            <w:hideMark/>
          </w:tcPr>
          <w:p w14:paraId="735C669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1)</w:t>
            </w:r>
          </w:p>
        </w:tc>
      </w:tr>
      <w:tr w:rsidR="00602A8C" w:rsidRPr="00602A8C" w14:paraId="2C6CF10A" w14:textId="77777777" w:rsidTr="00610145">
        <w:trPr>
          <w:trHeight w:val="315"/>
        </w:trPr>
        <w:tc>
          <w:tcPr>
            <w:tcW w:w="993" w:type="dxa"/>
            <w:vMerge/>
            <w:tcBorders>
              <w:top w:val="nil"/>
              <w:left w:val="nil"/>
              <w:bottom w:val="nil"/>
              <w:right w:val="dotted" w:sz="4" w:space="0" w:color="auto"/>
            </w:tcBorders>
            <w:vAlign w:val="center"/>
            <w:hideMark/>
          </w:tcPr>
          <w:p w14:paraId="3ECAC3CD"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dotted" w:sz="4" w:space="0" w:color="auto"/>
              <w:right w:val="nil"/>
            </w:tcBorders>
            <w:shd w:val="clear" w:color="auto" w:fill="auto"/>
            <w:vAlign w:val="center"/>
            <w:hideMark/>
          </w:tcPr>
          <w:p w14:paraId="03C65AB4" w14:textId="685C1A0C" w:rsidR="00602A8C" w:rsidRPr="00602A8C" w:rsidRDefault="00610145" w:rsidP="00602A8C">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Índice de Commodity</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6B926CF3"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-3,141**</w:t>
            </w:r>
          </w:p>
        </w:tc>
        <w:tc>
          <w:tcPr>
            <w:tcW w:w="1480" w:type="dxa"/>
            <w:tcBorders>
              <w:top w:val="nil"/>
              <w:left w:val="nil"/>
              <w:bottom w:val="dotted" w:sz="4" w:space="0" w:color="auto"/>
              <w:right w:val="dotted" w:sz="4" w:space="0" w:color="auto"/>
            </w:tcBorders>
            <w:shd w:val="clear" w:color="auto" w:fill="auto"/>
            <w:noWrap/>
            <w:vAlign w:val="center"/>
            <w:hideMark/>
          </w:tcPr>
          <w:p w14:paraId="6B6AA401"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-3,297**</w:t>
            </w:r>
          </w:p>
        </w:tc>
        <w:tc>
          <w:tcPr>
            <w:tcW w:w="1480" w:type="dxa"/>
            <w:tcBorders>
              <w:top w:val="nil"/>
              <w:left w:val="nil"/>
              <w:bottom w:val="dotted" w:sz="4" w:space="0" w:color="auto"/>
              <w:right w:val="dotted" w:sz="4" w:space="0" w:color="auto"/>
            </w:tcBorders>
            <w:shd w:val="clear" w:color="auto" w:fill="auto"/>
            <w:noWrap/>
            <w:vAlign w:val="center"/>
            <w:hideMark/>
          </w:tcPr>
          <w:p w14:paraId="7522B2C5"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0,289</w:t>
            </w:r>
          </w:p>
        </w:tc>
        <w:tc>
          <w:tcPr>
            <w:tcW w:w="1480" w:type="dxa"/>
            <w:tcBorders>
              <w:top w:val="nil"/>
              <w:left w:val="nil"/>
              <w:bottom w:val="dotted" w:sz="4" w:space="0" w:color="auto"/>
              <w:right w:val="nil"/>
            </w:tcBorders>
            <w:shd w:val="clear" w:color="auto" w:fill="auto"/>
            <w:noWrap/>
            <w:vAlign w:val="center"/>
            <w:hideMark/>
          </w:tcPr>
          <w:p w14:paraId="4F312BDF"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0)</w:t>
            </w:r>
          </w:p>
        </w:tc>
      </w:tr>
      <w:tr w:rsidR="00602A8C" w:rsidRPr="00602A8C" w14:paraId="0AF606D5" w14:textId="77777777" w:rsidTr="00610145">
        <w:trPr>
          <w:trHeight w:val="315"/>
        </w:trPr>
        <w:tc>
          <w:tcPr>
            <w:tcW w:w="993" w:type="dxa"/>
            <w:vMerge/>
            <w:tcBorders>
              <w:top w:val="nil"/>
              <w:left w:val="nil"/>
              <w:bottom w:val="nil"/>
              <w:right w:val="dotted" w:sz="4" w:space="0" w:color="auto"/>
            </w:tcBorders>
            <w:vAlign w:val="center"/>
            <w:hideMark/>
          </w:tcPr>
          <w:p w14:paraId="6A67DD1B"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dotted" w:sz="4" w:space="0" w:color="auto"/>
              <w:right w:val="nil"/>
            </w:tcBorders>
            <w:shd w:val="clear" w:color="auto" w:fill="auto"/>
            <w:noWrap/>
            <w:vAlign w:val="center"/>
            <w:hideMark/>
          </w:tcPr>
          <w:p w14:paraId="2D9A31CC" w14:textId="2D151585" w:rsidR="00602A8C" w:rsidRPr="00602A8C" w:rsidRDefault="00610145" w:rsidP="00602A8C">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Taxa de Câmbio efetiva</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0F75228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-2,837*</w:t>
            </w:r>
          </w:p>
        </w:tc>
        <w:tc>
          <w:tcPr>
            <w:tcW w:w="1480" w:type="dxa"/>
            <w:tcBorders>
              <w:top w:val="nil"/>
              <w:left w:val="nil"/>
              <w:bottom w:val="dotted" w:sz="4" w:space="0" w:color="auto"/>
              <w:right w:val="dotted" w:sz="4" w:space="0" w:color="auto"/>
            </w:tcBorders>
            <w:shd w:val="clear" w:color="auto" w:fill="auto"/>
            <w:noWrap/>
            <w:vAlign w:val="center"/>
            <w:hideMark/>
          </w:tcPr>
          <w:p w14:paraId="1BBB1A9F"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-2,329</w:t>
            </w:r>
          </w:p>
        </w:tc>
        <w:tc>
          <w:tcPr>
            <w:tcW w:w="1480" w:type="dxa"/>
            <w:tcBorders>
              <w:top w:val="nil"/>
              <w:left w:val="nil"/>
              <w:bottom w:val="dotted" w:sz="4" w:space="0" w:color="auto"/>
              <w:right w:val="dotted" w:sz="4" w:space="0" w:color="auto"/>
            </w:tcBorders>
            <w:shd w:val="clear" w:color="auto" w:fill="auto"/>
            <w:noWrap/>
            <w:vAlign w:val="center"/>
            <w:hideMark/>
          </w:tcPr>
          <w:p w14:paraId="73F8FD5B"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0,286</w:t>
            </w:r>
          </w:p>
        </w:tc>
        <w:tc>
          <w:tcPr>
            <w:tcW w:w="1480" w:type="dxa"/>
            <w:tcBorders>
              <w:top w:val="nil"/>
              <w:left w:val="nil"/>
              <w:bottom w:val="nil"/>
              <w:right w:val="nil"/>
            </w:tcBorders>
            <w:shd w:val="clear" w:color="auto" w:fill="auto"/>
            <w:noWrap/>
            <w:vAlign w:val="center"/>
            <w:hideMark/>
          </w:tcPr>
          <w:p w14:paraId="321C83B8"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0)</w:t>
            </w:r>
          </w:p>
        </w:tc>
      </w:tr>
      <w:tr w:rsidR="00602A8C" w:rsidRPr="00602A8C" w14:paraId="5A53DA9B" w14:textId="77777777" w:rsidTr="00610145">
        <w:trPr>
          <w:trHeight w:val="315"/>
        </w:trPr>
        <w:tc>
          <w:tcPr>
            <w:tcW w:w="993" w:type="dxa"/>
            <w:vMerge/>
            <w:tcBorders>
              <w:top w:val="nil"/>
              <w:left w:val="nil"/>
              <w:bottom w:val="nil"/>
              <w:right w:val="dotted" w:sz="4" w:space="0" w:color="auto"/>
            </w:tcBorders>
            <w:vAlign w:val="center"/>
            <w:hideMark/>
          </w:tcPr>
          <w:p w14:paraId="1B70DCD1"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single" w:sz="4" w:space="0" w:color="auto"/>
              <w:right w:val="nil"/>
            </w:tcBorders>
            <w:shd w:val="clear" w:color="auto" w:fill="auto"/>
            <w:noWrap/>
            <w:vAlign w:val="center"/>
            <w:hideMark/>
          </w:tcPr>
          <w:p w14:paraId="53D403AF" w14:textId="0C5AA2B6" w:rsidR="00602A8C" w:rsidRPr="00602A8C" w:rsidRDefault="00610145" w:rsidP="00602A8C">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Índice de Renda </w:t>
            </w:r>
          </w:p>
        </w:tc>
        <w:tc>
          <w:tcPr>
            <w:tcW w:w="1480" w:type="dxa"/>
            <w:tcBorders>
              <w:top w:val="nil"/>
              <w:left w:val="dotted" w:sz="4" w:space="0" w:color="auto"/>
              <w:bottom w:val="single" w:sz="4" w:space="0" w:color="auto"/>
              <w:right w:val="dotted" w:sz="4" w:space="0" w:color="auto"/>
            </w:tcBorders>
            <w:shd w:val="clear" w:color="auto" w:fill="auto"/>
            <w:noWrap/>
            <w:vAlign w:val="center"/>
            <w:hideMark/>
          </w:tcPr>
          <w:p w14:paraId="079E2E8A"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-0,942</w:t>
            </w:r>
          </w:p>
        </w:tc>
        <w:tc>
          <w:tcPr>
            <w:tcW w:w="1480" w:type="dxa"/>
            <w:tcBorders>
              <w:top w:val="nil"/>
              <w:left w:val="nil"/>
              <w:bottom w:val="single" w:sz="4" w:space="0" w:color="auto"/>
              <w:right w:val="dotted" w:sz="4" w:space="0" w:color="auto"/>
            </w:tcBorders>
            <w:shd w:val="clear" w:color="auto" w:fill="auto"/>
            <w:noWrap/>
            <w:vAlign w:val="center"/>
            <w:hideMark/>
          </w:tcPr>
          <w:p w14:paraId="5A6C0F11"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0,968</w:t>
            </w:r>
          </w:p>
        </w:tc>
        <w:tc>
          <w:tcPr>
            <w:tcW w:w="1480" w:type="dxa"/>
            <w:tcBorders>
              <w:top w:val="nil"/>
              <w:left w:val="nil"/>
              <w:bottom w:val="single" w:sz="4" w:space="0" w:color="auto"/>
              <w:right w:val="dotted" w:sz="4" w:space="0" w:color="auto"/>
            </w:tcBorders>
            <w:shd w:val="clear" w:color="auto" w:fill="auto"/>
            <w:noWrap/>
            <w:vAlign w:val="center"/>
            <w:hideMark/>
          </w:tcPr>
          <w:p w14:paraId="7E8ADC15"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1,102***</w:t>
            </w:r>
          </w:p>
        </w:tc>
        <w:tc>
          <w:tcPr>
            <w:tcW w:w="1480" w:type="dxa"/>
            <w:tcBorders>
              <w:top w:val="dotted" w:sz="4" w:space="0" w:color="auto"/>
              <w:left w:val="nil"/>
              <w:bottom w:val="single" w:sz="4" w:space="0" w:color="auto"/>
              <w:right w:val="nil"/>
            </w:tcBorders>
            <w:shd w:val="clear" w:color="auto" w:fill="auto"/>
            <w:noWrap/>
            <w:vAlign w:val="center"/>
            <w:hideMark/>
          </w:tcPr>
          <w:p w14:paraId="302A1AD3"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1)</w:t>
            </w:r>
          </w:p>
        </w:tc>
      </w:tr>
      <w:tr w:rsidR="00610145" w:rsidRPr="00602A8C" w14:paraId="6C34180B" w14:textId="77777777" w:rsidTr="00610145">
        <w:trPr>
          <w:trHeight w:val="315"/>
        </w:trPr>
        <w:tc>
          <w:tcPr>
            <w:tcW w:w="993" w:type="dxa"/>
            <w:vMerge w:val="restart"/>
            <w:tcBorders>
              <w:top w:val="single" w:sz="4" w:space="0" w:color="auto"/>
              <w:left w:val="nil"/>
              <w:bottom w:val="single" w:sz="4" w:space="0" w:color="000000"/>
              <w:right w:val="dotted" w:sz="4" w:space="0" w:color="auto"/>
            </w:tcBorders>
            <w:shd w:val="clear" w:color="auto" w:fill="auto"/>
            <w:noWrap/>
            <w:vAlign w:val="center"/>
            <w:hideMark/>
          </w:tcPr>
          <w:p w14:paraId="5DF650DC" w14:textId="77777777" w:rsidR="00610145" w:rsidRPr="00602A8C" w:rsidRDefault="00610145" w:rsidP="00610145">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Colômbia</w:t>
            </w:r>
          </w:p>
        </w:tc>
        <w:tc>
          <w:tcPr>
            <w:tcW w:w="2582" w:type="dxa"/>
            <w:tcBorders>
              <w:top w:val="nil"/>
              <w:left w:val="nil"/>
              <w:bottom w:val="dotted" w:sz="4" w:space="0" w:color="auto"/>
              <w:right w:val="nil"/>
            </w:tcBorders>
            <w:shd w:val="clear" w:color="auto" w:fill="auto"/>
            <w:noWrap/>
            <w:vAlign w:val="center"/>
            <w:hideMark/>
          </w:tcPr>
          <w:p w14:paraId="4D88FEFC" w14:textId="19E3EC3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Exportações</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1BAAD514"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-3,355**</w:t>
            </w:r>
          </w:p>
        </w:tc>
        <w:tc>
          <w:tcPr>
            <w:tcW w:w="1480" w:type="dxa"/>
            <w:tcBorders>
              <w:top w:val="nil"/>
              <w:left w:val="nil"/>
              <w:bottom w:val="dotted" w:sz="4" w:space="0" w:color="auto"/>
              <w:right w:val="dotted" w:sz="4" w:space="0" w:color="auto"/>
            </w:tcBorders>
            <w:shd w:val="clear" w:color="auto" w:fill="auto"/>
            <w:noWrap/>
            <w:vAlign w:val="center"/>
            <w:hideMark/>
          </w:tcPr>
          <w:p w14:paraId="03BD1758"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-3,164**</w:t>
            </w:r>
          </w:p>
        </w:tc>
        <w:tc>
          <w:tcPr>
            <w:tcW w:w="1480" w:type="dxa"/>
            <w:tcBorders>
              <w:top w:val="nil"/>
              <w:left w:val="nil"/>
              <w:bottom w:val="dotted" w:sz="4" w:space="0" w:color="auto"/>
              <w:right w:val="dotted" w:sz="4" w:space="0" w:color="auto"/>
            </w:tcBorders>
            <w:shd w:val="clear" w:color="auto" w:fill="auto"/>
            <w:noWrap/>
            <w:vAlign w:val="center"/>
            <w:hideMark/>
          </w:tcPr>
          <w:p w14:paraId="08352B7E"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1,053***</w:t>
            </w:r>
          </w:p>
        </w:tc>
        <w:tc>
          <w:tcPr>
            <w:tcW w:w="1480" w:type="dxa"/>
            <w:tcBorders>
              <w:top w:val="nil"/>
              <w:left w:val="nil"/>
              <w:bottom w:val="dotted" w:sz="4" w:space="0" w:color="auto"/>
              <w:right w:val="nil"/>
            </w:tcBorders>
            <w:shd w:val="clear" w:color="auto" w:fill="auto"/>
            <w:noWrap/>
            <w:vAlign w:val="center"/>
            <w:hideMark/>
          </w:tcPr>
          <w:p w14:paraId="7AD22DCD"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0)</w:t>
            </w:r>
          </w:p>
        </w:tc>
      </w:tr>
      <w:tr w:rsidR="00610145" w:rsidRPr="00602A8C" w14:paraId="0BC4B0F9" w14:textId="77777777" w:rsidTr="00610145">
        <w:trPr>
          <w:trHeight w:val="315"/>
        </w:trPr>
        <w:tc>
          <w:tcPr>
            <w:tcW w:w="993" w:type="dxa"/>
            <w:vMerge/>
            <w:tcBorders>
              <w:top w:val="single" w:sz="4" w:space="0" w:color="auto"/>
              <w:left w:val="nil"/>
              <w:bottom w:val="single" w:sz="4" w:space="0" w:color="000000"/>
              <w:right w:val="dotted" w:sz="4" w:space="0" w:color="auto"/>
            </w:tcBorders>
            <w:vAlign w:val="center"/>
            <w:hideMark/>
          </w:tcPr>
          <w:p w14:paraId="258B4087" w14:textId="77777777" w:rsidR="00610145" w:rsidRPr="00602A8C" w:rsidRDefault="00610145" w:rsidP="00610145">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dotted" w:sz="4" w:space="0" w:color="auto"/>
              <w:right w:val="nil"/>
            </w:tcBorders>
            <w:shd w:val="clear" w:color="auto" w:fill="auto"/>
            <w:vAlign w:val="center"/>
            <w:hideMark/>
          </w:tcPr>
          <w:p w14:paraId="6A374F7C" w14:textId="3B3FECB6"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Índice de Commodity</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66F13D15"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-3,141**</w:t>
            </w:r>
          </w:p>
        </w:tc>
        <w:tc>
          <w:tcPr>
            <w:tcW w:w="1480" w:type="dxa"/>
            <w:tcBorders>
              <w:top w:val="nil"/>
              <w:left w:val="nil"/>
              <w:bottom w:val="dotted" w:sz="4" w:space="0" w:color="auto"/>
              <w:right w:val="dotted" w:sz="4" w:space="0" w:color="auto"/>
            </w:tcBorders>
            <w:shd w:val="clear" w:color="auto" w:fill="auto"/>
            <w:noWrap/>
            <w:vAlign w:val="center"/>
            <w:hideMark/>
          </w:tcPr>
          <w:p w14:paraId="4FC14431"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-3,297**</w:t>
            </w:r>
          </w:p>
        </w:tc>
        <w:tc>
          <w:tcPr>
            <w:tcW w:w="1480" w:type="dxa"/>
            <w:tcBorders>
              <w:top w:val="nil"/>
              <w:left w:val="nil"/>
              <w:bottom w:val="dotted" w:sz="4" w:space="0" w:color="auto"/>
              <w:right w:val="dotted" w:sz="4" w:space="0" w:color="auto"/>
            </w:tcBorders>
            <w:shd w:val="clear" w:color="auto" w:fill="auto"/>
            <w:noWrap/>
            <w:vAlign w:val="center"/>
            <w:hideMark/>
          </w:tcPr>
          <w:p w14:paraId="4461E56A"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0,289</w:t>
            </w:r>
          </w:p>
        </w:tc>
        <w:tc>
          <w:tcPr>
            <w:tcW w:w="1480" w:type="dxa"/>
            <w:tcBorders>
              <w:top w:val="nil"/>
              <w:left w:val="nil"/>
              <w:bottom w:val="dotted" w:sz="4" w:space="0" w:color="auto"/>
              <w:right w:val="nil"/>
            </w:tcBorders>
            <w:shd w:val="clear" w:color="auto" w:fill="auto"/>
            <w:noWrap/>
            <w:vAlign w:val="center"/>
            <w:hideMark/>
          </w:tcPr>
          <w:p w14:paraId="7AAAF6A2"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0)</w:t>
            </w:r>
          </w:p>
        </w:tc>
      </w:tr>
      <w:tr w:rsidR="00610145" w:rsidRPr="00602A8C" w14:paraId="59E9D095" w14:textId="77777777" w:rsidTr="00610145">
        <w:trPr>
          <w:trHeight w:val="315"/>
        </w:trPr>
        <w:tc>
          <w:tcPr>
            <w:tcW w:w="993" w:type="dxa"/>
            <w:vMerge/>
            <w:tcBorders>
              <w:top w:val="single" w:sz="4" w:space="0" w:color="auto"/>
              <w:left w:val="nil"/>
              <w:bottom w:val="single" w:sz="4" w:space="0" w:color="000000"/>
              <w:right w:val="dotted" w:sz="4" w:space="0" w:color="auto"/>
            </w:tcBorders>
            <w:vAlign w:val="center"/>
            <w:hideMark/>
          </w:tcPr>
          <w:p w14:paraId="13C5E759" w14:textId="77777777" w:rsidR="00610145" w:rsidRPr="00602A8C" w:rsidRDefault="00610145" w:rsidP="00610145">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dotted" w:sz="4" w:space="0" w:color="auto"/>
              <w:right w:val="nil"/>
            </w:tcBorders>
            <w:shd w:val="clear" w:color="auto" w:fill="auto"/>
            <w:noWrap/>
            <w:vAlign w:val="center"/>
            <w:hideMark/>
          </w:tcPr>
          <w:p w14:paraId="2A48FF39" w14:textId="3597B106"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Taxa de Câmbio efetiva</w:t>
            </w:r>
          </w:p>
        </w:tc>
        <w:tc>
          <w:tcPr>
            <w:tcW w:w="1480" w:type="dxa"/>
            <w:tcBorders>
              <w:top w:val="nil"/>
              <w:left w:val="dotted" w:sz="4" w:space="0" w:color="auto"/>
              <w:bottom w:val="dotted" w:sz="4" w:space="0" w:color="auto"/>
              <w:right w:val="dotted" w:sz="4" w:space="0" w:color="auto"/>
            </w:tcBorders>
            <w:shd w:val="clear" w:color="auto" w:fill="auto"/>
            <w:noWrap/>
            <w:vAlign w:val="center"/>
            <w:hideMark/>
          </w:tcPr>
          <w:p w14:paraId="4D7408E5"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-1,384</w:t>
            </w:r>
          </w:p>
        </w:tc>
        <w:tc>
          <w:tcPr>
            <w:tcW w:w="1480" w:type="dxa"/>
            <w:tcBorders>
              <w:top w:val="nil"/>
              <w:left w:val="nil"/>
              <w:bottom w:val="dotted" w:sz="4" w:space="0" w:color="auto"/>
              <w:right w:val="dotted" w:sz="4" w:space="0" w:color="auto"/>
            </w:tcBorders>
            <w:shd w:val="clear" w:color="auto" w:fill="auto"/>
            <w:noWrap/>
            <w:vAlign w:val="center"/>
            <w:hideMark/>
          </w:tcPr>
          <w:p w14:paraId="77861533"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-1,506</w:t>
            </w:r>
          </w:p>
        </w:tc>
        <w:tc>
          <w:tcPr>
            <w:tcW w:w="1480" w:type="dxa"/>
            <w:tcBorders>
              <w:top w:val="nil"/>
              <w:left w:val="nil"/>
              <w:bottom w:val="dotted" w:sz="4" w:space="0" w:color="auto"/>
              <w:right w:val="dotted" w:sz="4" w:space="0" w:color="auto"/>
            </w:tcBorders>
            <w:shd w:val="clear" w:color="auto" w:fill="auto"/>
            <w:noWrap/>
            <w:vAlign w:val="center"/>
            <w:hideMark/>
          </w:tcPr>
          <w:p w14:paraId="6DE847D3"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0,312</w:t>
            </w:r>
          </w:p>
        </w:tc>
        <w:tc>
          <w:tcPr>
            <w:tcW w:w="1480" w:type="dxa"/>
            <w:tcBorders>
              <w:top w:val="nil"/>
              <w:left w:val="nil"/>
              <w:bottom w:val="nil"/>
              <w:right w:val="nil"/>
            </w:tcBorders>
            <w:shd w:val="clear" w:color="auto" w:fill="auto"/>
            <w:noWrap/>
            <w:vAlign w:val="center"/>
            <w:hideMark/>
          </w:tcPr>
          <w:p w14:paraId="03186510"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1)</w:t>
            </w:r>
          </w:p>
        </w:tc>
      </w:tr>
      <w:tr w:rsidR="00610145" w:rsidRPr="00602A8C" w14:paraId="5251954B" w14:textId="77777777" w:rsidTr="00610145">
        <w:trPr>
          <w:trHeight w:val="315"/>
        </w:trPr>
        <w:tc>
          <w:tcPr>
            <w:tcW w:w="993" w:type="dxa"/>
            <w:vMerge/>
            <w:tcBorders>
              <w:top w:val="single" w:sz="4" w:space="0" w:color="auto"/>
              <w:left w:val="nil"/>
              <w:bottom w:val="single" w:sz="4" w:space="0" w:color="000000"/>
              <w:right w:val="dotted" w:sz="4" w:space="0" w:color="auto"/>
            </w:tcBorders>
            <w:vAlign w:val="center"/>
            <w:hideMark/>
          </w:tcPr>
          <w:p w14:paraId="79F3BFB1" w14:textId="77777777" w:rsidR="00610145" w:rsidRPr="00602A8C" w:rsidRDefault="00610145" w:rsidP="00610145">
            <w:pPr>
              <w:spacing w:after="0" w:line="240" w:lineRule="auto"/>
              <w:jc w:val="center"/>
              <w:rPr>
                <w:rFonts w:ascii="Times New Roman" w:eastAsia="Times New Roman" w:hAnsi="Times New Roman" w:cs="Times New Roman"/>
                <w:b/>
                <w:bCs/>
                <w:color w:val="000000"/>
                <w:sz w:val="24"/>
                <w:szCs w:val="24"/>
                <w:lang w:eastAsia="pt-BR"/>
              </w:rPr>
            </w:pPr>
          </w:p>
        </w:tc>
        <w:tc>
          <w:tcPr>
            <w:tcW w:w="2582" w:type="dxa"/>
            <w:tcBorders>
              <w:top w:val="nil"/>
              <w:left w:val="nil"/>
              <w:bottom w:val="single" w:sz="4" w:space="0" w:color="auto"/>
              <w:right w:val="nil"/>
            </w:tcBorders>
            <w:shd w:val="clear" w:color="auto" w:fill="auto"/>
            <w:noWrap/>
            <w:vAlign w:val="center"/>
            <w:hideMark/>
          </w:tcPr>
          <w:p w14:paraId="170DD8CC" w14:textId="68F87F9A"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Índice de Renda</w:t>
            </w:r>
          </w:p>
        </w:tc>
        <w:tc>
          <w:tcPr>
            <w:tcW w:w="1480" w:type="dxa"/>
            <w:tcBorders>
              <w:top w:val="nil"/>
              <w:left w:val="dotted" w:sz="4" w:space="0" w:color="auto"/>
              <w:bottom w:val="single" w:sz="4" w:space="0" w:color="auto"/>
              <w:right w:val="dotted" w:sz="4" w:space="0" w:color="auto"/>
            </w:tcBorders>
            <w:shd w:val="clear" w:color="auto" w:fill="auto"/>
            <w:noWrap/>
            <w:vAlign w:val="center"/>
            <w:hideMark/>
          </w:tcPr>
          <w:p w14:paraId="0942C861"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-1,522</w:t>
            </w:r>
          </w:p>
        </w:tc>
        <w:tc>
          <w:tcPr>
            <w:tcW w:w="1480" w:type="dxa"/>
            <w:tcBorders>
              <w:top w:val="nil"/>
              <w:left w:val="nil"/>
              <w:bottom w:val="single" w:sz="4" w:space="0" w:color="auto"/>
              <w:right w:val="dotted" w:sz="4" w:space="0" w:color="auto"/>
            </w:tcBorders>
            <w:shd w:val="clear" w:color="auto" w:fill="auto"/>
            <w:noWrap/>
            <w:vAlign w:val="center"/>
            <w:hideMark/>
          </w:tcPr>
          <w:p w14:paraId="620DE28A"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-1,276</w:t>
            </w:r>
          </w:p>
        </w:tc>
        <w:tc>
          <w:tcPr>
            <w:tcW w:w="1480" w:type="dxa"/>
            <w:tcBorders>
              <w:top w:val="nil"/>
              <w:left w:val="nil"/>
              <w:bottom w:val="single" w:sz="4" w:space="0" w:color="auto"/>
              <w:right w:val="dotted" w:sz="4" w:space="0" w:color="auto"/>
            </w:tcBorders>
            <w:shd w:val="clear" w:color="auto" w:fill="auto"/>
            <w:noWrap/>
            <w:vAlign w:val="center"/>
            <w:hideMark/>
          </w:tcPr>
          <w:p w14:paraId="49B8B5E7"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1,077***</w:t>
            </w:r>
          </w:p>
        </w:tc>
        <w:tc>
          <w:tcPr>
            <w:tcW w:w="1480" w:type="dxa"/>
            <w:tcBorders>
              <w:top w:val="dotted" w:sz="4" w:space="0" w:color="auto"/>
              <w:left w:val="nil"/>
              <w:bottom w:val="single" w:sz="4" w:space="0" w:color="auto"/>
              <w:right w:val="nil"/>
            </w:tcBorders>
            <w:shd w:val="clear" w:color="auto" w:fill="auto"/>
            <w:noWrap/>
            <w:vAlign w:val="center"/>
            <w:hideMark/>
          </w:tcPr>
          <w:p w14:paraId="4E273CBA" w14:textId="77777777" w:rsidR="00610145" w:rsidRPr="00602A8C" w:rsidRDefault="00610145" w:rsidP="00610145">
            <w:pPr>
              <w:spacing w:after="0" w:line="240" w:lineRule="auto"/>
              <w:jc w:val="center"/>
              <w:rPr>
                <w:rFonts w:ascii="Times New Roman" w:eastAsia="Times New Roman" w:hAnsi="Times New Roman" w:cs="Times New Roman"/>
                <w:color w:val="000000"/>
                <w:sz w:val="24"/>
                <w:szCs w:val="24"/>
                <w:lang w:eastAsia="pt-BR"/>
              </w:rPr>
            </w:pPr>
            <w:proofErr w:type="gramStart"/>
            <w:r w:rsidRPr="00602A8C">
              <w:rPr>
                <w:rFonts w:ascii="Times New Roman" w:eastAsia="Times New Roman" w:hAnsi="Times New Roman" w:cs="Times New Roman"/>
                <w:color w:val="000000"/>
                <w:sz w:val="24"/>
                <w:szCs w:val="24"/>
                <w:lang w:eastAsia="pt-BR"/>
              </w:rPr>
              <w:t>I(</w:t>
            </w:r>
            <w:proofErr w:type="gramEnd"/>
            <w:r w:rsidRPr="00602A8C">
              <w:rPr>
                <w:rFonts w:ascii="Times New Roman" w:eastAsia="Times New Roman" w:hAnsi="Times New Roman" w:cs="Times New Roman"/>
                <w:color w:val="000000"/>
                <w:sz w:val="24"/>
                <w:szCs w:val="24"/>
                <w:lang w:eastAsia="pt-BR"/>
              </w:rPr>
              <w:t>1)</w:t>
            </w:r>
          </w:p>
        </w:tc>
      </w:tr>
    </w:tbl>
    <w:p w14:paraId="3EA049AF" w14:textId="5F818BF7" w:rsidR="00662C99" w:rsidRPr="00AF5488" w:rsidRDefault="00662C99" w:rsidP="00662C99">
      <w:pPr>
        <w:spacing w:after="0" w:line="240" w:lineRule="auto"/>
        <w:jc w:val="both"/>
        <w:rPr>
          <w:rFonts w:ascii="Times New Roman" w:hAnsi="Times New Roman" w:cs="Times New Roman"/>
          <w:sz w:val="20"/>
          <w:szCs w:val="20"/>
        </w:rPr>
      </w:pPr>
      <w:r w:rsidRPr="00AF5488">
        <w:rPr>
          <w:rFonts w:ascii="Times New Roman" w:hAnsi="Times New Roman" w:cs="Times New Roman"/>
          <w:sz w:val="20"/>
          <w:szCs w:val="20"/>
        </w:rPr>
        <w:t xml:space="preserve">Notas: </w:t>
      </w:r>
      <w:r w:rsidR="00AF5488" w:rsidRPr="00AF5488">
        <w:rPr>
          <w:rFonts w:ascii="Times New Roman" w:hAnsi="Times New Roman" w:cs="Times New Roman"/>
          <w:sz w:val="20"/>
          <w:szCs w:val="20"/>
        </w:rPr>
        <w:t>*,</w:t>
      </w:r>
      <w:r w:rsidRPr="00AF5488">
        <w:rPr>
          <w:rFonts w:ascii="Times New Roman" w:hAnsi="Times New Roman" w:cs="Times New Roman"/>
          <w:sz w:val="20"/>
          <w:szCs w:val="20"/>
        </w:rPr>
        <w:t xml:space="preserve"> ** e *** significam rejeição da hipótese nula a 10%, 5% e 1% respectivamente. ADF e PP: H</w:t>
      </w:r>
      <w:r w:rsidRPr="00AF5488">
        <w:rPr>
          <w:rFonts w:ascii="Times New Roman" w:hAnsi="Times New Roman" w:cs="Times New Roman"/>
          <w:sz w:val="20"/>
          <w:szCs w:val="20"/>
          <w:vertAlign w:val="subscript"/>
        </w:rPr>
        <w:t>0</w:t>
      </w:r>
      <w:r w:rsidRPr="00AF5488">
        <w:rPr>
          <w:rFonts w:ascii="Times New Roman" w:hAnsi="Times New Roman" w:cs="Times New Roman"/>
          <w:sz w:val="20"/>
          <w:szCs w:val="20"/>
        </w:rPr>
        <w:t>: Raiz Unitária; KPSS: H</w:t>
      </w:r>
      <w:r w:rsidRPr="00AF5488">
        <w:rPr>
          <w:rFonts w:ascii="Times New Roman" w:hAnsi="Times New Roman" w:cs="Times New Roman"/>
          <w:sz w:val="20"/>
          <w:szCs w:val="20"/>
          <w:vertAlign w:val="subscript"/>
        </w:rPr>
        <w:t>0</w:t>
      </w:r>
      <w:r w:rsidRPr="00AF5488">
        <w:rPr>
          <w:rFonts w:ascii="Times New Roman" w:hAnsi="Times New Roman" w:cs="Times New Roman"/>
          <w:sz w:val="20"/>
          <w:szCs w:val="20"/>
        </w:rPr>
        <w:t>: Estacionária. Resultados obtidos com a inclusão de tendência e intercepto. Fonte: Elaboração Própria</w:t>
      </w:r>
    </w:p>
    <w:p w14:paraId="0FF8F7C0" w14:textId="5D45466F" w:rsidR="00662C99" w:rsidRDefault="00662C99" w:rsidP="00662C99">
      <w:pPr>
        <w:spacing w:after="0" w:line="240" w:lineRule="auto"/>
        <w:jc w:val="both"/>
        <w:rPr>
          <w:rFonts w:ascii="Times New Roman" w:hAnsi="Times New Roman" w:cs="Times New Roman"/>
          <w:sz w:val="20"/>
          <w:szCs w:val="20"/>
        </w:rPr>
      </w:pPr>
    </w:p>
    <w:p w14:paraId="45ABE751" w14:textId="462722D9" w:rsidR="00662C99" w:rsidRDefault="003D3D09" w:rsidP="00526502">
      <w:pPr>
        <w:spacing w:after="0" w:line="360" w:lineRule="auto"/>
        <w:ind w:firstLine="851"/>
        <w:jc w:val="both"/>
        <w:rPr>
          <w:rFonts w:ascii="Times New Roman" w:hAnsi="Times New Roman" w:cs="Times New Roman"/>
          <w:sz w:val="24"/>
          <w:szCs w:val="24"/>
        </w:rPr>
      </w:pPr>
      <w:r w:rsidRPr="00F14305">
        <w:rPr>
          <w:rFonts w:ascii="Times New Roman" w:hAnsi="Times New Roman" w:cs="Times New Roman"/>
          <w:sz w:val="24"/>
          <w:szCs w:val="24"/>
        </w:rPr>
        <w:t xml:space="preserve">Os testes indicaram que as variáveis estão diversificadas em relação a ordem de integração, indicando que o modelo ARDL é indicado para a análise, </w:t>
      </w:r>
      <w:r w:rsidR="00AA121A" w:rsidRPr="00F14305">
        <w:rPr>
          <w:rFonts w:ascii="Times New Roman" w:hAnsi="Times New Roman" w:cs="Times New Roman"/>
          <w:sz w:val="24"/>
          <w:szCs w:val="24"/>
        </w:rPr>
        <w:t xml:space="preserve">pois </w:t>
      </w:r>
      <w:r w:rsidRPr="00F14305">
        <w:rPr>
          <w:rFonts w:ascii="Times New Roman" w:hAnsi="Times New Roman" w:cs="Times New Roman"/>
          <w:sz w:val="24"/>
          <w:szCs w:val="24"/>
        </w:rPr>
        <w:t xml:space="preserve">cada um dos modelos possui pelo menos uma variável </w:t>
      </w:r>
      <w:proofErr w:type="gramStart"/>
      <w:r w:rsidRPr="00F14305">
        <w:rPr>
          <w:rFonts w:ascii="Times New Roman" w:hAnsi="Times New Roman" w:cs="Times New Roman"/>
          <w:sz w:val="24"/>
          <w:szCs w:val="24"/>
        </w:rPr>
        <w:t>I(</w:t>
      </w:r>
      <w:proofErr w:type="gramEnd"/>
      <w:r w:rsidRPr="00F14305">
        <w:rPr>
          <w:rFonts w:ascii="Times New Roman" w:hAnsi="Times New Roman" w:cs="Times New Roman"/>
          <w:sz w:val="24"/>
          <w:szCs w:val="24"/>
        </w:rPr>
        <w:t>1).</w:t>
      </w:r>
      <w:r w:rsidR="00C93020" w:rsidRPr="00F14305">
        <w:rPr>
          <w:rFonts w:ascii="Times New Roman" w:hAnsi="Times New Roman" w:cs="Times New Roman"/>
          <w:sz w:val="24"/>
          <w:szCs w:val="24"/>
        </w:rPr>
        <w:t xml:space="preserve"> A seguir foram estimados os modelos propostos nas Equações 2 e 3. Foram utilizados </w:t>
      </w:r>
      <w:r w:rsidR="007718D0" w:rsidRPr="00F14305">
        <w:rPr>
          <w:rFonts w:ascii="Times New Roman" w:hAnsi="Times New Roman" w:cs="Times New Roman"/>
          <w:sz w:val="24"/>
          <w:szCs w:val="24"/>
        </w:rPr>
        <w:t>seis</w:t>
      </w:r>
      <w:r w:rsidR="00C93020" w:rsidRPr="00F14305">
        <w:rPr>
          <w:rFonts w:ascii="Times New Roman" w:hAnsi="Times New Roman" w:cs="Times New Roman"/>
          <w:sz w:val="24"/>
          <w:szCs w:val="24"/>
        </w:rPr>
        <w:t xml:space="preserve"> </w:t>
      </w:r>
      <w:proofErr w:type="spellStart"/>
      <w:r w:rsidR="00C93020" w:rsidRPr="009222C5">
        <w:rPr>
          <w:rFonts w:ascii="Times New Roman" w:hAnsi="Times New Roman" w:cs="Times New Roman"/>
          <w:i/>
          <w:iCs/>
          <w:sz w:val="24"/>
          <w:szCs w:val="24"/>
        </w:rPr>
        <w:t>lags</w:t>
      </w:r>
      <w:proofErr w:type="spellEnd"/>
      <w:r w:rsidR="00C93020" w:rsidRPr="00F14305">
        <w:rPr>
          <w:rFonts w:ascii="Times New Roman" w:hAnsi="Times New Roman" w:cs="Times New Roman"/>
          <w:sz w:val="24"/>
          <w:szCs w:val="24"/>
        </w:rPr>
        <w:t xml:space="preserve"> para cobrir o período de até </w:t>
      </w:r>
      <w:r w:rsidR="007718D0" w:rsidRPr="00F14305">
        <w:rPr>
          <w:rFonts w:ascii="Times New Roman" w:hAnsi="Times New Roman" w:cs="Times New Roman"/>
          <w:sz w:val="24"/>
          <w:szCs w:val="24"/>
        </w:rPr>
        <w:t>um ano e meio (6 trimestres),</w:t>
      </w:r>
      <w:r w:rsidR="00C93020" w:rsidRPr="00F14305">
        <w:rPr>
          <w:rFonts w:ascii="Times New Roman" w:hAnsi="Times New Roman" w:cs="Times New Roman"/>
          <w:sz w:val="24"/>
          <w:szCs w:val="24"/>
        </w:rPr>
        <w:t xml:space="preserve"> visto que a frequência dos dados é trimestral, contudo, o número</w:t>
      </w:r>
      <w:r w:rsidR="00AA121A" w:rsidRPr="00F14305">
        <w:rPr>
          <w:rFonts w:ascii="Times New Roman" w:hAnsi="Times New Roman" w:cs="Times New Roman"/>
          <w:sz w:val="24"/>
          <w:szCs w:val="24"/>
        </w:rPr>
        <w:t xml:space="preserve"> exato</w:t>
      </w:r>
      <w:r w:rsidR="00C93020" w:rsidRPr="00F14305">
        <w:rPr>
          <w:rFonts w:ascii="Times New Roman" w:hAnsi="Times New Roman" w:cs="Times New Roman"/>
          <w:sz w:val="24"/>
          <w:szCs w:val="24"/>
        </w:rPr>
        <w:t xml:space="preserve"> de </w:t>
      </w:r>
      <w:proofErr w:type="spellStart"/>
      <w:r w:rsidR="00C93020" w:rsidRPr="00F14305">
        <w:rPr>
          <w:rFonts w:ascii="Times New Roman" w:hAnsi="Times New Roman" w:cs="Times New Roman"/>
          <w:i/>
          <w:sz w:val="24"/>
          <w:szCs w:val="24"/>
        </w:rPr>
        <w:t>lags</w:t>
      </w:r>
      <w:proofErr w:type="spellEnd"/>
      <w:r w:rsidR="00C93020" w:rsidRPr="00F14305">
        <w:rPr>
          <w:rFonts w:ascii="Times New Roman" w:hAnsi="Times New Roman" w:cs="Times New Roman"/>
          <w:sz w:val="24"/>
          <w:szCs w:val="24"/>
        </w:rPr>
        <w:t xml:space="preserve"> é determinado pelo critério de </w:t>
      </w:r>
      <w:proofErr w:type="spellStart"/>
      <w:r w:rsidR="00C93020" w:rsidRPr="00F14305">
        <w:rPr>
          <w:rFonts w:ascii="Times New Roman" w:hAnsi="Times New Roman" w:cs="Times New Roman"/>
          <w:sz w:val="24"/>
          <w:szCs w:val="24"/>
        </w:rPr>
        <w:t>Akaike</w:t>
      </w:r>
      <w:proofErr w:type="spellEnd"/>
      <w:r w:rsidR="00C93020" w:rsidRPr="00F14305">
        <w:rPr>
          <w:rFonts w:ascii="Times New Roman" w:hAnsi="Times New Roman" w:cs="Times New Roman"/>
          <w:sz w:val="24"/>
          <w:szCs w:val="24"/>
        </w:rPr>
        <w:t xml:space="preserve"> (AIC)</w:t>
      </w:r>
      <w:r w:rsidR="007718D0" w:rsidRPr="00F14305">
        <w:rPr>
          <w:rFonts w:ascii="Times New Roman" w:hAnsi="Times New Roman" w:cs="Times New Roman"/>
          <w:sz w:val="24"/>
          <w:szCs w:val="24"/>
        </w:rPr>
        <w:t>.</w:t>
      </w:r>
    </w:p>
    <w:p w14:paraId="6670B90B" w14:textId="0D77CF83" w:rsidR="009222C5" w:rsidRDefault="009222C5" w:rsidP="00526502">
      <w:pPr>
        <w:spacing w:after="0" w:line="360" w:lineRule="auto"/>
        <w:ind w:firstLine="851"/>
        <w:jc w:val="both"/>
        <w:rPr>
          <w:rFonts w:ascii="Times New Roman" w:hAnsi="Times New Roman" w:cs="Times New Roman"/>
          <w:sz w:val="24"/>
          <w:szCs w:val="24"/>
        </w:rPr>
      </w:pPr>
    </w:p>
    <w:p w14:paraId="48609960" w14:textId="3CE8C7F9" w:rsidR="009222C5" w:rsidRDefault="009222C5" w:rsidP="00526502">
      <w:pPr>
        <w:spacing w:after="0" w:line="360" w:lineRule="auto"/>
        <w:ind w:firstLine="851"/>
        <w:jc w:val="both"/>
        <w:rPr>
          <w:rFonts w:ascii="Times New Roman" w:hAnsi="Times New Roman" w:cs="Times New Roman"/>
          <w:sz w:val="24"/>
          <w:szCs w:val="24"/>
        </w:rPr>
      </w:pPr>
    </w:p>
    <w:p w14:paraId="494C7BF7" w14:textId="163C8AC6" w:rsidR="009222C5" w:rsidRDefault="009222C5" w:rsidP="00526502">
      <w:pPr>
        <w:spacing w:after="0" w:line="360" w:lineRule="auto"/>
        <w:ind w:firstLine="851"/>
        <w:jc w:val="both"/>
        <w:rPr>
          <w:rFonts w:ascii="Times New Roman" w:hAnsi="Times New Roman" w:cs="Times New Roman"/>
          <w:sz w:val="24"/>
          <w:szCs w:val="24"/>
        </w:rPr>
      </w:pPr>
    </w:p>
    <w:p w14:paraId="2BA491D1" w14:textId="637AC821" w:rsidR="009222C5" w:rsidRDefault="009222C5" w:rsidP="00526502">
      <w:pPr>
        <w:spacing w:after="0" w:line="360" w:lineRule="auto"/>
        <w:ind w:firstLine="851"/>
        <w:jc w:val="both"/>
        <w:rPr>
          <w:rFonts w:ascii="Times New Roman" w:hAnsi="Times New Roman" w:cs="Times New Roman"/>
          <w:sz w:val="24"/>
          <w:szCs w:val="24"/>
        </w:rPr>
      </w:pPr>
    </w:p>
    <w:p w14:paraId="785C8595" w14:textId="107D9F0A" w:rsidR="009222C5" w:rsidRDefault="009222C5" w:rsidP="00526502">
      <w:pPr>
        <w:spacing w:after="0" w:line="360" w:lineRule="auto"/>
        <w:ind w:firstLine="851"/>
        <w:jc w:val="both"/>
        <w:rPr>
          <w:rFonts w:ascii="Times New Roman" w:hAnsi="Times New Roman" w:cs="Times New Roman"/>
          <w:sz w:val="24"/>
          <w:szCs w:val="24"/>
        </w:rPr>
      </w:pPr>
    </w:p>
    <w:p w14:paraId="3E4B0A7D" w14:textId="5FDE3EAA" w:rsidR="009222C5" w:rsidRDefault="009222C5" w:rsidP="00526502">
      <w:pPr>
        <w:spacing w:after="0" w:line="360" w:lineRule="auto"/>
        <w:ind w:firstLine="851"/>
        <w:jc w:val="both"/>
        <w:rPr>
          <w:rFonts w:ascii="Times New Roman" w:hAnsi="Times New Roman" w:cs="Times New Roman"/>
          <w:sz w:val="24"/>
          <w:szCs w:val="24"/>
        </w:rPr>
      </w:pPr>
    </w:p>
    <w:p w14:paraId="6C16F71E" w14:textId="4813214D" w:rsidR="009222C5" w:rsidRDefault="009222C5" w:rsidP="00526502">
      <w:pPr>
        <w:spacing w:after="0" w:line="360" w:lineRule="auto"/>
        <w:ind w:firstLine="851"/>
        <w:jc w:val="both"/>
        <w:rPr>
          <w:rFonts w:ascii="Times New Roman" w:hAnsi="Times New Roman" w:cs="Times New Roman"/>
          <w:sz w:val="24"/>
          <w:szCs w:val="24"/>
        </w:rPr>
      </w:pPr>
    </w:p>
    <w:p w14:paraId="20F153ED" w14:textId="652D737A" w:rsidR="009222C5" w:rsidRDefault="009222C5" w:rsidP="00526502">
      <w:pPr>
        <w:spacing w:after="0" w:line="360" w:lineRule="auto"/>
        <w:ind w:firstLine="851"/>
        <w:jc w:val="both"/>
        <w:rPr>
          <w:rFonts w:ascii="Times New Roman" w:hAnsi="Times New Roman" w:cs="Times New Roman"/>
          <w:sz w:val="24"/>
          <w:szCs w:val="24"/>
        </w:rPr>
      </w:pPr>
    </w:p>
    <w:p w14:paraId="1BB3FAFF" w14:textId="77777777" w:rsidR="009222C5" w:rsidRDefault="009222C5" w:rsidP="00526502">
      <w:pPr>
        <w:spacing w:after="0" w:line="360" w:lineRule="auto"/>
        <w:ind w:firstLine="851"/>
        <w:jc w:val="both"/>
        <w:rPr>
          <w:rFonts w:ascii="Times New Roman" w:hAnsi="Times New Roman" w:cs="Times New Roman"/>
          <w:sz w:val="24"/>
          <w:szCs w:val="24"/>
        </w:rPr>
      </w:pPr>
    </w:p>
    <w:p w14:paraId="2D291AF3" w14:textId="77777777" w:rsidR="00526502" w:rsidRPr="00662C99" w:rsidRDefault="00526502" w:rsidP="00662C99">
      <w:pPr>
        <w:spacing w:after="0" w:line="240" w:lineRule="auto"/>
        <w:jc w:val="both"/>
        <w:rPr>
          <w:rFonts w:ascii="Times New Roman" w:hAnsi="Times New Roman" w:cs="Times New Roman"/>
          <w:sz w:val="20"/>
          <w:szCs w:val="20"/>
        </w:rPr>
      </w:pPr>
    </w:p>
    <w:p w14:paraId="2C177A1A" w14:textId="1ED94367" w:rsidR="00662C99" w:rsidRDefault="00662C99" w:rsidP="00662C99">
      <w:pPr>
        <w:pStyle w:val="Legenda"/>
        <w:spacing w:after="0"/>
        <w:jc w:val="center"/>
        <w:rPr>
          <w:color w:val="auto"/>
          <w:sz w:val="24"/>
        </w:rPr>
      </w:pPr>
      <w:bookmarkStart w:id="1" w:name="_Toc26802748"/>
      <w:r w:rsidRPr="00A53189">
        <w:rPr>
          <w:color w:val="auto"/>
          <w:sz w:val="24"/>
        </w:rPr>
        <w:lastRenderedPageBreak/>
        <w:t xml:space="preserve">Tabela </w:t>
      </w:r>
      <w:r w:rsidRPr="00A53189">
        <w:rPr>
          <w:color w:val="auto"/>
          <w:sz w:val="24"/>
        </w:rPr>
        <w:fldChar w:fldCharType="begin"/>
      </w:r>
      <w:r w:rsidRPr="00A53189">
        <w:rPr>
          <w:color w:val="auto"/>
          <w:sz w:val="24"/>
        </w:rPr>
        <w:instrText xml:space="preserve"> SEQ Tabela \* ARABIC </w:instrText>
      </w:r>
      <w:r w:rsidRPr="00A53189">
        <w:rPr>
          <w:color w:val="auto"/>
          <w:sz w:val="24"/>
        </w:rPr>
        <w:fldChar w:fldCharType="separate"/>
      </w:r>
      <w:r w:rsidRPr="00A53189">
        <w:rPr>
          <w:noProof/>
          <w:color w:val="auto"/>
          <w:sz w:val="24"/>
        </w:rPr>
        <w:t>2</w:t>
      </w:r>
      <w:r w:rsidRPr="00A53189">
        <w:rPr>
          <w:color w:val="auto"/>
          <w:sz w:val="24"/>
        </w:rPr>
        <w:fldChar w:fldCharType="end"/>
      </w:r>
      <w:r w:rsidRPr="00A53189">
        <w:rPr>
          <w:color w:val="auto"/>
          <w:sz w:val="24"/>
        </w:rPr>
        <w:t>- ARDL: Modelos Selecionados</w:t>
      </w:r>
      <w:bookmarkEnd w:id="1"/>
    </w:p>
    <w:tbl>
      <w:tblPr>
        <w:tblW w:w="5000" w:type="pct"/>
        <w:tblCellMar>
          <w:top w:w="15" w:type="dxa"/>
          <w:left w:w="70" w:type="dxa"/>
          <w:right w:w="70" w:type="dxa"/>
        </w:tblCellMar>
        <w:tblLook w:val="04A0" w:firstRow="1" w:lastRow="0" w:firstColumn="1" w:lastColumn="0" w:noHBand="0" w:noVBand="1"/>
      </w:tblPr>
      <w:tblGrid>
        <w:gridCol w:w="1791"/>
        <w:gridCol w:w="1796"/>
        <w:gridCol w:w="3251"/>
        <w:gridCol w:w="2059"/>
        <w:gridCol w:w="174"/>
      </w:tblGrid>
      <w:tr w:rsidR="00602A8C" w:rsidRPr="00602A8C" w14:paraId="11EE9437" w14:textId="77777777" w:rsidTr="00602A8C">
        <w:trPr>
          <w:gridAfter w:val="1"/>
          <w:wAfter w:w="96" w:type="pct"/>
          <w:trHeight w:val="630"/>
        </w:trPr>
        <w:tc>
          <w:tcPr>
            <w:tcW w:w="987" w:type="pct"/>
            <w:tcBorders>
              <w:top w:val="single" w:sz="4" w:space="0" w:color="auto"/>
              <w:left w:val="nil"/>
              <w:bottom w:val="single" w:sz="4" w:space="0" w:color="auto"/>
              <w:right w:val="single" w:sz="4" w:space="0" w:color="auto"/>
            </w:tcBorders>
            <w:shd w:val="clear" w:color="auto" w:fill="auto"/>
            <w:vAlign w:val="center"/>
            <w:hideMark/>
          </w:tcPr>
          <w:p w14:paraId="2811EEA6"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PAÍS</w:t>
            </w:r>
          </w:p>
        </w:tc>
        <w:tc>
          <w:tcPr>
            <w:tcW w:w="990" w:type="pct"/>
            <w:tcBorders>
              <w:top w:val="single" w:sz="4" w:space="0" w:color="auto"/>
              <w:left w:val="nil"/>
              <w:bottom w:val="single" w:sz="4" w:space="0" w:color="auto"/>
              <w:right w:val="single" w:sz="4" w:space="0" w:color="auto"/>
            </w:tcBorders>
            <w:shd w:val="clear" w:color="auto" w:fill="auto"/>
            <w:vAlign w:val="center"/>
            <w:hideMark/>
          </w:tcPr>
          <w:p w14:paraId="52FD0CA0"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Defasagens Modelo</w:t>
            </w:r>
          </w:p>
        </w:tc>
        <w:tc>
          <w:tcPr>
            <w:tcW w:w="1792" w:type="pct"/>
            <w:tcBorders>
              <w:top w:val="single" w:sz="4" w:space="0" w:color="auto"/>
              <w:left w:val="nil"/>
              <w:bottom w:val="single" w:sz="4" w:space="0" w:color="auto"/>
              <w:right w:val="single" w:sz="4" w:space="0" w:color="auto"/>
            </w:tcBorders>
            <w:shd w:val="clear" w:color="auto" w:fill="auto"/>
            <w:vAlign w:val="center"/>
            <w:hideMark/>
          </w:tcPr>
          <w:p w14:paraId="50DA4A6A"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ARDL - Variáveis Significantes</w:t>
            </w:r>
          </w:p>
        </w:tc>
        <w:tc>
          <w:tcPr>
            <w:tcW w:w="1135" w:type="pct"/>
            <w:tcBorders>
              <w:top w:val="single" w:sz="4" w:space="0" w:color="auto"/>
              <w:left w:val="nil"/>
              <w:bottom w:val="single" w:sz="4" w:space="0" w:color="auto"/>
              <w:right w:val="nil"/>
            </w:tcBorders>
            <w:shd w:val="clear" w:color="auto" w:fill="auto"/>
            <w:vAlign w:val="center"/>
            <w:hideMark/>
          </w:tcPr>
          <w:p w14:paraId="61659AC0"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Autocorrelação Teste LM [</w:t>
            </w:r>
            <w:proofErr w:type="spellStart"/>
            <w:r w:rsidRPr="00602A8C">
              <w:rPr>
                <w:rFonts w:ascii="Times New Roman" w:eastAsia="Times New Roman" w:hAnsi="Times New Roman" w:cs="Times New Roman"/>
                <w:b/>
                <w:bCs/>
                <w:color w:val="000000"/>
                <w:sz w:val="24"/>
                <w:szCs w:val="24"/>
                <w:lang w:eastAsia="pt-BR"/>
              </w:rPr>
              <w:t>Prob</w:t>
            </w:r>
            <w:proofErr w:type="spellEnd"/>
            <w:r w:rsidRPr="00602A8C">
              <w:rPr>
                <w:rFonts w:ascii="Times New Roman" w:eastAsia="Times New Roman" w:hAnsi="Times New Roman" w:cs="Times New Roman"/>
                <w:b/>
                <w:bCs/>
                <w:color w:val="000000"/>
                <w:sz w:val="24"/>
                <w:szCs w:val="24"/>
                <w:lang w:eastAsia="pt-BR"/>
              </w:rPr>
              <w:t>]</w:t>
            </w:r>
          </w:p>
        </w:tc>
      </w:tr>
      <w:tr w:rsidR="00602A8C" w:rsidRPr="00602A8C" w14:paraId="5BC0C786" w14:textId="77777777" w:rsidTr="00602A8C">
        <w:trPr>
          <w:gridAfter w:val="1"/>
          <w:wAfter w:w="96" w:type="pct"/>
          <w:trHeight w:val="450"/>
        </w:trPr>
        <w:tc>
          <w:tcPr>
            <w:tcW w:w="987" w:type="pct"/>
            <w:vMerge w:val="restart"/>
            <w:tcBorders>
              <w:top w:val="nil"/>
              <w:left w:val="nil"/>
              <w:bottom w:val="single" w:sz="4" w:space="0" w:color="000000"/>
              <w:right w:val="single" w:sz="4" w:space="0" w:color="auto"/>
            </w:tcBorders>
            <w:shd w:val="clear" w:color="auto" w:fill="auto"/>
            <w:noWrap/>
            <w:vAlign w:val="center"/>
            <w:hideMark/>
          </w:tcPr>
          <w:p w14:paraId="08B8BB01"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BRASIL</w:t>
            </w:r>
          </w:p>
        </w:tc>
        <w:tc>
          <w:tcPr>
            <w:tcW w:w="99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1EAD19B"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(5, 0, 0, 0)</w:t>
            </w:r>
          </w:p>
        </w:tc>
        <w:tc>
          <w:tcPr>
            <w:tcW w:w="1792" w:type="pct"/>
            <w:vMerge w:val="restart"/>
            <w:tcBorders>
              <w:top w:val="nil"/>
              <w:left w:val="single" w:sz="4" w:space="0" w:color="auto"/>
              <w:bottom w:val="single" w:sz="4" w:space="0" w:color="000000"/>
              <w:right w:val="single" w:sz="4" w:space="0" w:color="auto"/>
            </w:tcBorders>
            <w:shd w:val="clear" w:color="auto" w:fill="auto"/>
            <w:vAlign w:val="center"/>
            <w:hideMark/>
          </w:tcPr>
          <w:p w14:paraId="187802A6" w14:textId="30585B47" w:rsidR="00602A8C" w:rsidRPr="00602A8C" w:rsidRDefault="00602A8C" w:rsidP="00AA121A">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X_</w:t>
            </w:r>
            <w:proofErr w:type="gramStart"/>
            <w:r w:rsidRPr="00602A8C">
              <w:rPr>
                <w:rFonts w:ascii="Times New Roman" w:eastAsia="Times New Roman" w:hAnsi="Times New Roman" w:cs="Times New Roman"/>
                <w:color w:val="000000"/>
                <w:sz w:val="24"/>
                <w:szCs w:val="24"/>
                <w:lang w:eastAsia="pt-BR"/>
              </w:rPr>
              <w:t>BRA(</w:t>
            </w:r>
            <w:proofErr w:type="gramEnd"/>
            <w:r w:rsidRPr="00602A8C">
              <w:rPr>
                <w:rFonts w:ascii="Times New Roman" w:eastAsia="Times New Roman" w:hAnsi="Times New Roman" w:cs="Times New Roman"/>
                <w:color w:val="000000"/>
                <w:sz w:val="24"/>
                <w:szCs w:val="24"/>
                <w:lang w:eastAsia="pt-BR"/>
              </w:rPr>
              <w:t>-1, -2, -4, -5); CAMBIO_</w:t>
            </w:r>
            <w:r w:rsidR="00AA121A">
              <w:rPr>
                <w:rFonts w:ascii="Times New Roman" w:eastAsia="Times New Roman" w:hAnsi="Times New Roman" w:cs="Times New Roman"/>
                <w:color w:val="000000"/>
                <w:sz w:val="24"/>
                <w:szCs w:val="24"/>
                <w:lang w:eastAsia="pt-BR"/>
              </w:rPr>
              <w:t>BRA</w:t>
            </w:r>
            <w:r w:rsidRPr="00602A8C">
              <w:rPr>
                <w:rFonts w:ascii="Times New Roman" w:eastAsia="Times New Roman" w:hAnsi="Times New Roman" w:cs="Times New Roman"/>
                <w:color w:val="000000"/>
                <w:sz w:val="24"/>
                <w:szCs w:val="24"/>
                <w:lang w:eastAsia="pt-BR"/>
              </w:rPr>
              <w:t>(0); RENDA_INDEX_BRA(0)</w:t>
            </w:r>
          </w:p>
        </w:tc>
        <w:tc>
          <w:tcPr>
            <w:tcW w:w="1135" w:type="pct"/>
            <w:vMerge w:val="restart"/>
            <w:tcBorders>
              <w:top w:val="nil"/>
              <w:left w:val="nil"/>
              <w:bottom w:val="single" w:sz="4" w:space="0" w:color="000000"/>
              <w:right w:val="nil"/>
            </w:tcBorders>
            <w:shd w:val="clear" w:color="auto" w:fill="auto"/>
            <w:vAlign w:val="center"/>
            <w:hideMark/>
          </w:tcPr>
          <w:p w14:paraId="4F0A5DE4"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xml:space="preserve">0,566            </w:t>
            </w:r>
            <w:proofErr w:type="gramStart"/>
            <w:r w:rsidRPr="00602A8C">
              <w:rPr>
                <w:rFonts w:ascii="Times New Roman" w:eastAsia="Times New Roman" w:hAnsi="Times New Roman" w:cs="Times New Roman"/>
                <w:color w:val="000000"/>
                <w:sz w:val="24"/>
                <w:szCs w:val="24"/>
                <w:lang w:eastAsia="pt-BR"/>
              </w:rPr>
              <w:t xml:space="preserve">   [</w:t>
            </w:r>
            <w:proofErr w:type="gramEnd"/>
            <w:r w:rsidRPr="00602A8C">
              <w:rPr>
                <w:rFonts w:ascii="Times New Roman" w:eastAsia="Times New Roman" w:hAnsi="Times New Roman" w:cs="Times New Roman"/>
                <w:color w:val="000000"/>
                <w:sz w:val="24"/>
                <w:szCs w:val="24"/>
                <w:lang w:eastAsia="pt-BR"/>
              </w:rPr>
              <w:t>0,725]</w:t>
            </w:r>
          </w:p>
        </w:tc>
      </w:tr>
      <w:tr w:rsidR="00602A8C" w:rsidRPr="00602A8C" w14:paraId="79F38147" w14:textId="77777777" w:rsidTr="00602A8C">
        <w:trPr>
          <w:trHeight w:val="452"/>
        </w:trPr>
        <w:tc>
          <w:tcPr>
            <w:tcW w:w="987" w:type="pct"/>
            <w:vMerge/>
            <w:tcBorders>
              <w:top w:val="nil"/>
              <w:left w:val="nil"/>
              <w:bottom w:val="single" w:sz="4" w:space="0" w:color="000000"/>
              <w:right w:val="single" w:sz="4" w:space="0" w:color="auto"/>
            </w:tcBorders>
            <w:vAlign w:val="center"/>
            <w:hideMark/>
          </w:tcPr>
          <w:p w14:paraId="0DB33567"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990" w:type="pct"/>
            <w:vMerge/>
            <w:tcBorders>
              <w:top w:val="nil"/>
              <w:left w:val="single" w:sz="4" w:space="0" w:color="auto"/>
              <w:bottom w:val="single" w:sz="4" w:space="0" w:color="000000"/>
              <w:right w:val="single" w:sz="4" w:space="0" w:color="auto"/>
            </w:tcBorders>
            <w:vAlign w:val="center"/>
            <w:hideMark/>
          </w:tcPr>
          <w:p w14:paraId="2F145C1A"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792" w:type="pct"/>
            <w:vMerge/>
            <w:tcBorders>
              <w:top w:val="nil"/>
              <w:left w:val="single" w:sz="4" w:space="0" w:color="auto"/>
              <w:bottom w:val="single" w:sz="4" w:space="0" w:color="000000"/>
              <w:right w:val="single" w:sz="4" w:space="0" w:color="auto"/>
            </w:tcBorders>
            <w:vAlign w:val="center"/>
            <w:hideMark/>
          </w:tcPr>
          <w:p w14:paraId="3B1E2750"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135" w:type="pct"/>
            <w:vMerge/>
            <w:tcBorders>
              <w:top w:val="nil"/>
              <w:left w:val="nil"/>
              <w:bottom w:val="single" w:sz="4" w:space="0" w:color="000000"/>
              <w:right w:val="nil"/>
            </w:tcBorders>
            <w:vAlign w:val="center"/>
            <w:hideMark/>
          </w:tcPr>
          <w:p w14:paraId="0ED7080D"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96" w:type="pct"/>
            <w:tcBorders>
              <w:top w:val="nil"/>
              <w:left w:val="nil"/>
              <w:bottom w:val="nil"/>
              <w:right w:val="nil"/>
            </w:tcBorders>
            <w:shd w:val="clear" w:color="auto" w:fill="auto"/>
            <w:noWrap/>
            <w:vAlign w:val="bottom"/>
            <w:hideMark/>
          </w:tcPr>
          <w:p w14:paraId="6A5C81F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
        </w:tc>
      </w:tr>
      <w:tr w:rsidR="00602A8C" w:rsidRPr="00602A8C" w14:paraId="2A3028DD" w14:textId="77777777" w:rsidTr="00602A8C">
        <w:trPr>
          <w:trHeight w:val="300"/>
        </w:trPr>
        <w:tc>
          <w:tcPr>
            <w:tcW w:w="987" w:type="pct"/>
            <w:vMerge w:val="restart"/>
            <w:tcBorders>
              <w:top w:val="nil"/>
              <w:left w:val="nil"/>
              <w:bottom w:val="single" w:sz="4" w:space="0" w:color="000000"/>
              <w:right w:val="single" w:sz="4" w:space="0" w:color="auto"/>
            </w:tcBorders>
            <w:shd w:val="clear" w:color="auto" w:fill="auto"/>
            <w:noWrap/>
            <w:vAlign w:val="center"/>
            <w:hideMark/>
          </w:tcPr>
          <w:p w14:paraId="0DB36DBE"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COLÔMBIA</w:t>
            </w:r>
          </w:p>
        </w:tc>
        <w:tc>
          <w:tcPr>
            <w:tcW w:w="990"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785C9B2"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(1, 6, 2, 6)</w:t>
            </w:r>
          </w:p>
        </w:tc>
        <w:tc>
          <w:tcPr>
            <w:tcW w:w="1792" w:type="pct"/>
            <w:vMerge w:val="restart"/>
            <w:tcBorders>
              <w:top w:val="nil"/>
              <w:left w:val="single" w:sz="4" w:space="0" w:color="auto"/>
              <w:bottom w:val="single" w:sz="4" w:space="0" w:color="000000"/>
              <w:right w:val="single" w:sz="4" w:space="0" w:color="auto"/>
            </w:tcBorders>
            <w:shd w:val="clear" w:color="auto" w:fill="auto"/>
            <w:vAlign w:val="center"/>
            <w:hideMark/>
          </w:tcPr>
          <w:p w14:paraId="229789EF" w14:textId="051A70E8" w:rsidR="00602A8C" w:rsidRPr="00602A8C" w:rsidRDefault="00602A8C" w:rsidP="00AA121A">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X_COL (0); CAMBIO_</w:t>
            </w:r>
            <w:proofErr w:type="gramStart"/>
            <w:r w:rsidR="00AA121A">
              <w:rPr>
                <w:rFonts w:ascii="Times New Roman" w:eastAsia="Times New Roman" w:hAnsi="Times New Roman" w:cs="Times New Roman"/>
                <w:color w:val="000000"/>
                <w:sz w:val="24"/>
                <w:szCs w:val="24"/>
                <w:lang w:eastAsia="pt-BR"/>
              </w:rPr>
              <w:t>COL</w:t>
            </w:r>
            <w:r w:rsidRPr="00602A8C">
              <w:rPr>
                <w:rFonts w:ascii="Times New Roman" w:eastAsia="Times New Roman" w:hAnsi="Times New Roman" w:cs="Times New Roman"/>
                <w:color w:val="000000"/>
                <w:sz w:val="24"/>
                <w:szCs w:val="24"/>
                <w:lang w:eastAsia="pt-BR"/>
              </w:rPr>
              <w:t>(</w:t>
            </w:r>
            <w:proofErr w:type="gramEnd"/>
            <w:r w:rsidRPr="00602A8C">
              <w:rPr>
                <w:rFonts w:ascii="Times New Roman" w:eastAsia="Times New Roman" w:hAnsi="Times New Roman" w:cs="Times New Roman"/>
                <w:color w:val="000000"/>
                <w:sz w:val="24"/>
                <w:szCs w:val="24"/>
                <w:lang w:eastAsia="pt-BR"/>
              </w:rPr>
              <w:t>0, -2, -6); AGRI_INDEX(0, -1); RENDA_INDEX_COL(0, -4, -6)</w:t>
            </w:r>
          </w:p>
        </w:tc>
        <w:tc>
          <w:tcPr>
            <w:tcW w:w="1135" w:type="pct"/>
            <w:vMerge w:val="restart"/>
            <w:tcBorders>
              <w:top w:val="nil"/>
              <w:left w:val="nil"/>
              <w:bottom w:val="single" w:sz="4" w:space="0" w:color="000000"/>
              <w:right w:val="nil"/>
            </w:tcBorders>
            <w:shd w:val="clear" w:color="auto" w:fill="auto"/>
            <w:vAlign w:val="center"/>
            <w:hideMark/>
          </w:tcPr>
          <w:p w14:paraId="2A934841"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xml:space="preserve">0,412            </w:t>
            </w:r>
            <w:proofErr w:type="gramStart"/>
            <w:r w:rsidRPr="00602A8C">
              <w:rPr>
                <w:rFonts w:ascii="Times New Roman" w:eastAsia="Times New Roman" w:hAnsi="Times New Roman" w:cs="Times New Roman"/>
                <w:color w:val="000000"/>
                <w:sz w:val="24"/>
                <w:szCs w:val="24"/>
                <w:lang w:eastAsia="pt-BR"/>
              </w:rPr>
              <w:t xml:space="preserve">   [</w:t>
            </w:r>
            <w:proofErr w:type="gramEnd"/>
            <w:r w:rsidRPr="00602A8C">
              <w:rPr>
                <w:rFonts w:ascii="Times New Roman" w:eastAsia="Times New Roman" w:hAnsi="Times New Roman" w:cs="Times New Roman"/>
                <w:color w:val="000000"/>
                <w:sz w:val="24"/>
                <w:szCs w:val="24"/>
                <w:lang w:eastAsia="pt-BR"/>
              </w:rPr>
              <w:t>0,837]</w:t>
            </w:r>
          </w:p>
        </w:tc>
        <w:tc>
          <w:tcPr>
            <w:tcW w:w="96" w:type="pct"/>
            <w:vAlign w:val="center"/>
            <w:hideMark/>
          </w:tcPr>
          <w:p w14:paraId="6F47A274" w14:textId="77777777" w:rsidR="00602A8C" w:rsidRPr="00602A8C" w:rsidRDefault="00602A8C" w:rsidP="00602A8C">
            <w:pPr>
              <w:spacing w:after="0" w:line="240" w:lineRule="auto"/>
              <w:rPr>
                <w:rFonts w:ascii="Times New Roman" w:eastAsia="Times New Roman" w:hAnsi="Times New Roman" w:cs="Times New Roman"/>
                <w:sz w:val="20"/>
                <w:szCs w:val="20"/>
                <w:lang w:eastAsia="pt-BR"/>
              </w:rPr>
            </w:pPr>
          </w:p>
        </w:tc>
      </w:tr>
      <w:tr w:rsidR="00602A8C" w:rsidRPr="00602A8C" w14:paraId="3C9B8796" w14:textId="77777777" w:rsidTr="00602A8C">
        <w:trPr>
          <w:trHeight w:val="1260"/>
        </w:trPr>
        <w:tc>
          <w:tcPr>
            <w:tcW w:w="987" w:type="pct"/>
            <w:vMerge/>
            <w:tcBorders>
              <w:top w:val="nil"/>
              <w:left w:val="nil"/>
              <w:bottom w:val="single" w:sz="4" w:space="0" w:color="000000"/>
              <w:right w:val="single" w:sz="4" w:space="0" w:color="auto"/>
            </w:tcBorders>
            <w:vAlign w:val="center"/>
            <w:hideMark/>
          </w:tcPr>
          <w:p w14:paraId="149C6F58"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990" w:type="pct"/>
            <w:vMerge/>
            <w:tcBorders>
              <w:top w:val="nil"/>
              <w:left w:val="single" w:sz="4" w:space="0" w:color="auto"/>
              <w:bottom w:val="single" w:sz="4" w:space="0" w:color="000000"/>
              <w:right w:val="single" w:sz="4" w:space="0" w:color="auto"/>
            </w:tcBorders>
            <w:vAlign w:val="center"/>
            <w:hideMark/>
          </w:tcPr>
          <w:p w14:paraId="50683A44"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792" w:type="pct"/>
            <w:vMerge/>
            <w:tcBorders>
              <w:top w:val="nil"/>
              <w:left w:val="single" w:sz="4" w:space="0" w:color="auto"/>
              <w:bottom w:val="single" w:sz="4" w:space="0" w:color="000000"/>
              <w:right w:val="single" w:sz="4" w:space="0" w:color="auto"/>
            </w:tcBorders>
            <w:vAlign w:val="center"/>
            <w:hideMark/>
          </w:tcPr>
          <w:p w14:paraId="49901E7D"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135" w:type="pct"/>
            <w:vMerge/>
            <w:tcBorders>
              <w:top w:val="nil"/>
              <w:left w:val="nil"/>
              <w:bottom w:val="single" w:sz="4" w:space="0" w:color="000000"/>
              <w:right w:val="nil"/>
            </w:tcBorders>
            <w:vAlign w:val="center"/>
            <w:hideMark/>
          </w:tcPr>
          <w:p w14:paraId="38EE8ECE"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96" w:type="pct"/>
            <w:tcBorders>
              <w:top w:val="nil"/>
              <w:left w:val="nil"/>
              <w:bottom w:val="nil"/>
              <w:right w:val="nil"/>
            </w:tcBorders>
            <w:shd w:val="clear" w:color="auto" w:fill="auto"/>
            <w:noWrap/>
            <w:vAlign w:val="bottom"/>
            <w:hideMark/>
          </w:tcPr>
          <w:p w14:paraId="32E9562B"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
        </w:tc>
      </w:tr>
    </w:tbl>
    <w:p w14:paraId="3F13066F" w14:textId="01D0FD6B" w:rsidR="00662C99" w:rsidRDefault="00662C99" w:rsidP="00AF5488">
      <w:pPr>
        <w:spacing w:after="0" w:line="240" w:lineRule="auto"/>
        <w:jc w:val="both"/>
        <w:rPr>
          <w:rFonts w:ascii="Times New Roman" w:hAnsi="Times New Roman" w:cs="Times New Roman"/>
          <w:sz w:val="20"/>
          <w:szCs w:val="20"/>
        </w:rPr>
      </w:pPr>
      <w:r w:rsidRPr="00AF5488">
        <w:rPr>
          <w:rFonts w:ascii="Times New Roman" w:hAnsi="Times New Roman" w:cs="Times New Roman"/>
          <w:sz w:val="20"/>
          <w:szCs w:val="20"/>
        </w:rPr>
        <w:t>Notas: Modelo ARDL com máximo de</w:t>
      </w:r>
      <w:r w:rsidR="007718D0">
        <w:rPr>
          <w:rFonts w:ascii="Times New Roman" w:hAnsi="Times New Roman" w:cs="Times New Roman"/>
          <w:sz w:val="20"/>
          <w:szCs w:val="20"/>
        </w:rPr>
        <w:t xml:space="preserve"> seis</w:t>
      </w:r>
      <w:r w:rsidRPr="00AF5488">
        <w:rPr>
          <w:rFonts w:ascii="Times New Roman" w:hAnsi="Times New Roman" w:cs="Times New Roman"/>
          <w:sz w:val="20"/>
          <w:szCs w:val="20"/>
        </w:rPr>
        <w:t xml:space="preserve"> </w:t>
      </w:r>
      <w:proofErr w:type="spellStart"/>
      <w:r w:rsidRPr="00AF5488">
        <w:rPr>
          <w:rFonts w:ascii="Times New Roman" w:hAnsi="Times New Roman" w:cs="Times New Roman"/>
          <w:sz w:val="20"/>
          <w:szCs w:val="20"/>
        </w:rPr>
        <w:t>lags</w:t>
      </w:r>
      <w:proofErr w:type="spellEnd"/>
      <w:r w:rsidRPr="00AF5488">
        <w:rPr>
          <w:rFonts w:ascii="Times New Roman" w:hAnsi="Times New Roman" w:cs="Times New Roman"/>
          <w:sz w:val="20"/>
          <w:szCs w:val="20"/>
        </w:rPr>
        <w:t>.</w:t>
      </w:r>
      <w:r w:rsidR="00AF5488">
        <w:rPr>
          <w:rFonts w:ascii="Times New Roman" w:hAnsi="Times New Roman" w:cs="Times New Roman"/>
          <w:sz w:val="20"/>
          <w:szCs w:val="20"/>
        </w:rPr>
        <w:t xml:space="preserve"> </w:t>
      </w:r>
      <w:r w:rsidRPr="00AF5488">
        <w:rPr>
          <w:rFonts w:ascii="Times New Roman" w:hAnsi="Times New Roman" w:cs="Times New Roman"/>
          <w:sz w:val="20"/>
          <w:szCs w:val="20"/>
        </w:rPr>
        <w:t xml:space="preserve">Modelo selecionado a partir do critério de </w:t>
      </w:r>
      <w:proofErr w:type="spellStart"/>
      <w:r w:rsidRPr="00AF5488">
        <w:rPr>
          <w:rFonts w:ascii="Times New Roman" w:hAnsi="Times New Roman" w:cs="Times New Roman"/>
          <w:sz w:val="20"/>
          <w:szCs w:val="20"/>
        </w:rPr>
        <w:t>Akaike</w:t>
      </w:r>
      <w:proofErr w:type="spellEnd"/>
      <w:r w:rsidR="00AF5488">
        <w:rPr>
          <w:rFonts w:ascii="Times New Roman" w:hAnsi="Times New Roman" w:cs="Times New Roman"/>
          <w:sz w:val="20"/>
          <w:szCs w:val="20"/>
        </w:rPr>
        <w:t xml:space="preserve">. </w:t>
      </w:r>
      <w:r w:rsidRPr="00AF5488">
        <w:rPr>
          <w:rFonts w:ascii="Times New Roman" w:hAnsi="Times New Roman" w:cs="Times New Roman"/>
          <w:sz w:val="20"/>
          <w:szCs w:val="20"/>
        </w:rPr>
        <w:t xml:space="preserve">Ordem das variáveis: 1) </w:t>
      </w:r>
      <w:proofErr w:type="spellStart"/>
      <w:r w:rsidR="00AA121A">
        <w:rPr>
          <w:rFonts w:ascii="Times New Roman" w:hAnsi="Times New Roman" w:cs="Times New Roman"/>
          <w:sz w:val="20"/>
          <w:szCs w:val="20"/>
        </w:rPr>
        <w:t>X_Bra</w:t>
      </w:r>
      <w:proofErr w:type="spellEnd"/>
      <w:r w:rsidR="00AA121A">
        <w:rPr>
          <w:rFonts w:ascii="Times New Roman" w:hAnsi="Times New Roman" w:cs="Times New Roman"/>
          <w:sz w:val="20"/>
          <w:szCs w:val="20"/>
        </w:rPr>
        <w:t>/</w:t>
      </w:r>
      <w:proofErr w:type="spellStart"/>
      <w:r w:rsidR="00AA121A">
        <w:rPr>
          <w:rFonts w:ascii="Times New Roman" w:hAnsi="Times New Roman" w:cs="Times New Roman"/>
          <w:sz w:val="20"/>
          <w:szCs w:val="20"/>
        </w:rPr>
        <w:t>X_Col</w:t>
      </w:r>
      <w:proofErr w:type="spellEnd"/>
      <w:r w:rsidRPr="00AF5488">
        <w:rPr>
          <w:rFonts w:ascii="Times New Roman" w:hAnsi="Times New Roman" w:cs="Times New Roman"/>
          <w:sz w:val="20"/>
          <w:szCs w:val="20"/>
        </w:rPr>
        <w:t xml:space="preserve">; 2) Cambio; 3) </w:t>
      </w:r>
      <w:r w:rsidR="00AF5488">
        <w:rPr>
          <w:rFonts w:ascii="Times New Roman" w:hAnsi="Times New Roman" w:cs="Times New Roman"/>
          <w:sz w:val="20"/>
          <w:szCs w:val="20"/>
        </w:rPr>
        <w:t>AGRI_INDEX</w:t>
      </w:r>
      <w:r w:rsidRPr="00AF5488">
        <w:rPr>
          <w:rFonts w:ascii="Times New Roman" w:hAnsi="Times New Roman" w:cs="Times New Roman"/>
          <w:sz w:val="20"/>
          <w:szCs w:val="20"/>
        </w:rPr>
        <w:t xml:space="preserve">; </w:t>
      </w:r>
      <w:r w:rsidR="00AF5488" w:rsidRPr="00AF5488">
        <w:rPr>
          <w:rFonts w:ascii="Times New Roman" w:hAnsi="Times New Roman" w:cs="Times New Roman"/>
          <w:sz w:val="20"/>
          <w:szCs w:val="20"/>
        </w:rPr>
        <w:t>4)</w:t>
      </w:r>
      <w:r w:rsidR="00AA121A">
        <w:rPr>
          <w:rFonts w:ascii="Times New Roman" w:hAnsi="Times New Roman" w:cs="Times New Roman"/>
          <w:sz w:val="20"/>
          <w:szCs w:val="20"/>
        </w:rPr>
        <w:t xml:space="preserve"> RENDA_INDEX. </w:t>
      </w:r>
      <w:r w:rsidRPr="00AF5488">
        <w:rPr>
          <w:rFonts w:ascii="Times New Roman" w:hAnsi="Times New Roman" w:cs="Times New Roman"/>
          <w:sz w:val="20"/>
          <w:szCs w:val="20"/>
        </w:rPr>
        <w:t xml:space="preserve">Todos os modelos rejeitaram estatisticamente a presença de tendência e </w:t>
      </w:r>
      <w:proofErr w:type="spellStart"/>
      <w:proofErr w:type="gramStart"/>
      <w:r w:rsidRPr="00AF5488">
        <w:rPr>
          <w:rFonts w:ascii="Times New Roman" w:hAnsi="Times New Roman" w:cs="Times New Roman"/>
          <w:sz w:val="20"/>
          <w:szCs w:val="20"/>
        </w:rPr>
        <w:t>constante</w:t>
      </w:r>
      <w:r w:rsidR="00AA121A">
        <w:rPr>
          <w:rFonts w:ascii="Times New Roman" w:hAnsi="Times New Roman" w:cs="Times New Roman"/>
          <w:sz w:val="20"/>
          <w:szCs w:val="20"/>
        </w:rPr>
        <w:t>.</w:t>
      </w:r>
      <w:r w:rsidRPr="00AF5488">
        <w:rPr>
          <w:rFonts w:ascii="Times New Roman" w:hAnsi="Times New Roman" w:cs="Times New Roman"/>
          <w:sz w:val="20"/>
          <w:szCs w:val="20"/>
        </w:rPr>
        <w:t>Teste</w:t>
      </w:r>
      <w:proofErr w:type="spellEnd"/>
      <w:proofErr w:type="gramEnd"/>
      <w:r w:rsidRPr="00AF5488">
        <w:rPr>
          <w:rFonts w:ascii="Times New Roman" w:hAnsi="Times New Roman" w:cs="Times New Roman"/>
          <w:sz w:val="20"/>
          <w:szCs w:val="20"/>
        </w:rPr>
        <w:t xml:space="preserve"> LM de autocorrelação H</w:t>
      </w:r>
      <w:r w:rsidRPr="00AF5488">
        <w:rPr>
          <w:rFonts w:ascii="Times New Roman" w:hAnsi="Times New Roman" w:cs="Times New Roman"/>
          <w:sz w:val="20"/>
          <w:szCs w:val="20"/>
          <w:vertAlign w:val="subscript"/>
        </w:rPr>
        <w:t>0</w:t>
      </w:r>
      <w:r w:rsidRPr="00AF5488">
        <w:rPr>
          <w:rFonts w:ascii="Times New Roman" w:hAnsi="Times New Roman" w:cs="Times New Roman"/>
          <w:sz w:val="20"/>
          <w:szCs w:val="20"/>
        </w:rPr>
        <w:t>: Ausência de Autocorrelação</w:t>
      </w:r>
      <w:r w:rsidR="00AF5488">
        <w:rPr>
          <w:rFonts w:ascii="Times New Roman" w:hAnsi="Times New Roman" w:cs="Times New Roman"/>
          <w:sz w:val="20"/>
          <w:szCs w:val="20"/>
        </w:rPr>
        <w:t xml:space="preserve">. </w:t>
      </w:r>
      <w:r w:rsidRPr="00AF5488">
        <w:rPr>
          <w:rFonts w:ascii="Times New Roman" w:hAnsi="Times New Roman" w:cs="Times New Roman"/>
          <w:sz w:val="20"/>
          <w:szCs w:val="20"/>
        </w:rPr>
        <w:t>Fonte: Elaboração Própria</w:t>
      </w:r>
      <w:r w:rsidR="00AA121A">
        <w:rPr>
          <w:rFonts w:ascii="Times New Roman" w:hAnsi="Times New Roman" w:cs="Times New Roman"/>
          <w:sz w:val="20"/>
          <w:szCs w:val="20"/>
        </w:rPr>
        <w:t xml:space="preserve">. </w:t>
      </w:r>
      <w:proofErr w:type="spellStart"/>
      <w:r w:rsidR="00AA121A">
        <w:rPr>
          <w:rFonts w:ascii="Times New Roman" w:hAnsi="Times New Roman" w:cs="Times New Roman"/>
          <w:sz w:val="20"/>
          <w:szCs w:val="20"/>
        </w:rPr>
        <w:t>Eviews</w:t>
      </w:r>
      <w:proofErr w:type="spellEnd"/>
      <w:r w:rsidR="00AA121A">
        <w:rPr>
          <w:rFonts w:ascii="Times New Roman" w:hAnsi="Times New Roman" w:cs="Times New Roman"/>
          <w:sz w:val="20"/>
          <w:szCs w:val="20"/>
        </w:rPr>
        <w:t xml:space="preserve"> 10.</w:t>
      </w:r>
    </w:p>
    <w:p w14:paraId="5606A5F2" w14:textId="760DCB88" w:rsidR="00F14305" w:rsidRDefault="00691D67" w:rsidP="00F14305">
      <w:pPr>
        <w:spacing w:after="0" w:line="360" w:lineRule="auto"/>
        <w:ind w:firstLine="851"/>
        <w:jc w:val="both"/>
        <w:rPr>
          <w:rFonts w:ascii="Times New Roman" w:hAnsi="Times New Roman" w:cs="Times New Roman"/>
          <w:sz w:val="24"/>
          <w:szCs w:val="24"/>
        </w:rPr>
      </w:pPr>
      <w:r w:rsidRPr="00F14305">
        <w:rPr>
          <w:rFonts w:ascii="Times New Roman" w:hAnsi="Times New Roman" w:cs="Times New Roman"/>
          <w:sz w:val="24"/>
          <w:szCs w:val="24"/>
        </w:rPr>
        <w:t xml:space="preserve">O modelo de exportação de Brasil demandou um número menor de </w:t>
      </w:r>
      <w:proofErr w:type="spellStart"/>
      <w:r w:rsidRPr="00F14305">
        <w:rPr>
          <w:rFonts w:ascii="Times New Roman" w:hAnsi="Times New Roman" w:cs="Times New Roman"/>
          <w:i/>
          <w:sz w:val="24"/>
          <w:szCs w:val="24"/>
        </w:rPr>
        <w:t>lags</w:t>
      </w:r>
      <w:proofErr w:type="spellEnd"/>
      <w:r w:rsidRPr="00F14305">
        <w:rPr>
          <w:rFonts w:ascii="Times New Roman" w:hAnsi="Times New Roman" w:cs="Times New Roman"/>
          <w:i/>
          <w:sz w:val="24"/>
          <w:szCs w:val="24"/>
        </w:rPr>
        <w:t>,</w:t>
      </w:r>
      <w:r w:rsidRPr="00F14305">
        <w:rPr>
          <w:rFonts w:ascii="Times New Roman" w:hAnsi="Times New Roman" w:cs="Times New Roman"/>
          <w:sz w:val="24"/>
          <w:szCs w:val="24"/>
        </w:rPr>
        <w:t xml:space="preserve"> sendo que a variável de exportações defasada foi a principal para a determinação do modelo, por outro lado o teste LM de autocorrelação não rejeitou a hipótese nula de ausência de autocorrelação</w:t>
      </w:r>
      <w:r w:rsidR="00E11C95">
        <w:rPr>
          <w:rFonts w:ascii="Times New Roman" w:hAnsi="Times New Roman" w:cs="Times New Roman"/>
          <w:sz w:val="24"/>
          <w:szCs w:val="24"/>
        </w:rPr>
        <w:t>, ou seja, o modelo não sofre de autocorrelação</w:t>
      </w:r>
      <w:r w:rsidRPr="00F14305">
        <w:rPr>
          <w:rFonts w:ascii="Times New Roman" w:hAnsi="Times New Roman" w:cs="Times New Roman"/>
          <w:sz w:val="24"/>
          <w:szCs w:val="24"/>
        </w:rPr>
        <w:t xml:space="preserve">. Para o modelo de exportações da Colômbia, houve uma maior necessidade de </w:t>
      </w:r>
      <w:proofErr w:type="spellStart"/>
      <w:r w:rsidRPr="00F14305">
        <w:rPr>
          <w:rFonts w:ascii="Times New Roman" w:hAnsi="Times New Roman" w:cs="Times New Roman"/>
          <w:i/>
          <w:sz w:val="24"/>
          <w:szCs w:val="24"/>
        </w:rPr>
        <w:t>lags</w:t>
      </w:r>
      <w:proofErr w:type="spellEnd"/>
      <w:r w:rsidRPr="00F14305">
        <w:rPr>
          <w:rFonts w:ascii="Times New Roman" w:hAnsi="Times New Roman" w:cs="Times New Roman"/>
          <w:sz w:val="24"/>
          <w:szCs w:val="24"/>
        </w:rPr>
        <w:t xml:space="preserve"> para todas as variáveis e o teste LM </w:t>
      </w:r>
      <w:r w:rsidR="00E11C95" w:rsidRPr="00F14305">
        <w:rPr>
          <w:rFonts w:ascii="Times New Roman" w:hAnsi="Times New Roman" w:cs="Times New Roman"/>
          <w:sz w:val="24"/>
          <w:szCs w:val="24"/>
        </w:rPr>
        <w:t>também</w:t>
      </w:r>
      <w:r w:rsidRPr="00F14305">
        <w:rPr>
          <w:rFonts w:ascii="Times New Roman" w:hAnsi="Times New Roman" w:cs="Times New Roman"/>
          <w:sz w:val="24"/>
          <w:szCs w:val="24"/>
        </w:rPr>
        <w:t xml:space="preserve"> indicou que o modelo não possui autocorrelação.</w:t>
      </w:r>
      <w:r w:rsidR="00F14305" w:rsidRPr="00F14305">
        <w:rPr>
          <w:rFonts w:ascii="Times New Roman" w:hAnsi="Times New Roman" w:cs="Times New Roman"/>
          <w:sz w:val="24"/>
          <w:szCs w:val="24"/>
        </w:rPr>
        <w:t xml:space="preserve"> Os resultados são relevantes para dar robustez aos indicadores que serão estimados, garantindo a eficiência dos resultados e confiabilidade dos testes estatísticos. O próximo passo é verificar a existência de cointegração das variáveis, utilizando a metodologia do </w:t>
      </w:r>
      <w:r w:rsidR="00F14305" w:rsidRPr="00F14305">
        <w:rPr>
          <w:rFonts w:ascii="Times New Roman" w:hAnsi="Times New Roman" w:cs="Times New Roman"/>
          <w:i/>
          <w:iCs/>
          <w:sz w:val="24"/>
          <w:szCs w:val="24"/>
        </w:rPr>
        <w:t>ARDL</w:t>
      </w:r>
      <w:r w:rsidR="00F14305" w:rsidRPr="00F14305">
        <w:rPr>
          <w:rFonts w:ascii="Times New Roman" w:hAnsi="Times New Roman" w:cs="Times New Roman"/>
          <w:sz w:val="24"/>
          <w:szCs w:val="24"/>
        </w:rPr>
        <w:t xml:space="preserve"> </w:t>
      </w:r>
      <w:proofErr w:type="spellStart"/>
      <w:r w:rsidR="00F14305" w:rsidRPr="00F14305">
        <w:rPr>
          <w:rFonts w:ascii="Times New Roman" w:hAnsi="Times New Roman" w:cs="Times New Roman"/>
          <w:i/>
          <w:iCs/>
          <w:sz w:val="24"/>
          <w:szCs w:val="24"/>
        </w:rPr>
        <w:t>Bounds</w:t>
      </w:r>
      <w:proofErr w:type="spellEnd"/>
      <w:r w:rsidR="00F14305" w:rsidRPr="00F14305">
        <w:rPr>
          <w:rFonts w:ascii="Times New Roman" w:hAnsi="Times New Roman" w:cs="Times New Roman"/>
          <w:i/>
          <w:iCs/>
          <w:sz w:val="24"/>
          <w:szCs w:val="24"/>
        </w:rPr>
        <w:t xml:space="preserve"> </w:t>
      </w:r>
      <w:proofErr w:type="spellStart"/>
      <w:r w:rsidR="00F14305" w:rsidRPr="00F14305">
        <w:rPr>
          <w:rFonts w:ascii="Times New Roman" w:hAnsi="Times New Roman" w:cs="Times New Roman"/>
          <w:i/>
          <w:iCs/>
          <w:sz w:val="24"/>
          <w:szCs w:val="24"/>
        </w:rPr>
        <w:t>Testing</w:t>
      </w:r>
      <w:proofErr w:type="spellEnd"/>
      <w:r w:rsidR="00F14305" w:rsidRPr="00F14305">
        <w:rPr>
          <w:rFonts w:ascii="Times New Roman" w:hAnsi="Times New Roman" w:cs="Times New Roman"/>
          <w:i/>
          <w:iCs/>
          <w:sz w:val="24"/>
          <w:szCs w:val="24"/>
        </w:rPr>
        <w:t xml:space="preserve"> Approach</w:t>
      </w:r>
      <w:r w:rsidR="00F14305" w:rsidRPr="00F14305">
        <w:rPr>
          <w:rFonts w:ascii="Times New Roman" w:hAnsi="Times New Roman" w:cs="Times New Roman"/>
          <w:sz w:val="24"/>
          <w:szCs w:val="24"/>
        </w:rPr>
        <w:t>.</w:t>
      </w:r>
    </w:p>
    <w:p w14:paraId="2328EEFB" w14:textId="25916619" w:rsidR="00AA121A" w:rsidRPr="00691D67" w:rsidRDefault="00AA121A" w:rsidP="007718D0">
      <w:pPr>
        <w:spacing w:after="0" w:line="360" w:lineRule="auto"/>
        <w:ind w:firstLine="851"/>
        <w:jc w:val="both"/>
        <w:rPr>
          <w:rFonts w:ascii="Times New Roman" w:hAnsi="Times New Roman" w:cs="Times New Roman"/>
          <w:sz w:val="24"/>
          <w:szCs w:val="24"/>
          <w:highlight w:val="yellow"/>
        </w:rPr>
      </w:pPr>
    </w:p>
    <w:p w14:paraId="61273813" w14:textId="35AD68C6" w:rsidR="00662C99" w:rsidRDefault="00662C99" w:rsidP="00662C99">
      <w:pPr>
        <w:pStyle w:val="Legenda"/>
        <w:spacing w:after="0"/>
        <w:jc w:val="center"/>
        <w:rPr>
          <w:color w:val="auto"/>
          <w:sz w:val="24"/>
        </w:rPr>
      </w:pPr>
      <w:r w:rsidRPr="00A53189">
        <w:rPr>
          <w:color w:val="auto"/>
          <w:sz w:val="24"/>
        </w:rPr>
        <w:t xml:space="preserve">Tabela </w:t>
      </w:r>
      <w:r>
        <w:rPr>
          <w:color w:val="auto"/>
          <w:sz w:val="24"/>
        </w:rPr>
        <w:t>3</w:t>
      </w:r>
      <w:r w:rsidRPr="00A53189">
        <w:rPr>
          <w:color w:val="auto"/>
          <w:sz w:val="24"/>
        </w:rPr>
        <w:t xml:space="preserve">- Teste de Cointegração (ARDL </w:t>
      </w:r>
      <w:proofErr w:type="spellStart"/>
      <w:r w:rsidRPr="00A53189">
        <w:rPr>
          <w:color w:val="auto"/>
          <w:sz w:val="24"/>
        </w:rPr>
        <w:t>Bounds</w:t>
      </w:r>
      <w:proofErr w:type="spellEnd"/>
      <w:r>
        <w:rPr>
          <w:color w:val="auto"/>
          <w:sz w:val="24"/>
        </w:rPr>
        <w:t xml:space="preserve"> </w:t>
      </w:r>
      <w:proofErr w:type="spellStart"/>
      <w:r w:rsidRPr="00A53189">
        <w:rPr>
          <w:color w:val="auto"/>
          <w:sz w:val="24"/>
        </w:rPr>
        <w:t>Testing</w:t>
      </w:r>
      <w:proofErr w:type="spellEnd"/>
      <w:r w:rsidRPr="00A53189">
        <w:rPr>
          <w:color w:val="auto"/>
          <w:sz w:val="24"/>
        </w:rPr>
        <w:t xml:space="preserve"> Approach)</w:t>
      </w:r>
    </w:p>
    <w:tbl>
      <w:tblPr>
        <w:tblW w:w="8640" w:type="dxa"/>
        <w:tblCellMar>
          <w:left w:w="70" w:type="dxa"/>
          <w:right w:w="70" w:type="dxa"/>
        </w:tblCellMar>
        <w:tblLook w:val="04A0" w:firstRow="1" w:lastRow="0" w:firstColumn="1" w:lastColumn="0" w:noHBand="0" w:noVBand="1"/>
      </w:tblPr>
      <w:tblGrid>
        <w:gridCol w:w="1980"/>
        <w:gridCol w:w="1360"/>
        <w:gridCol w:w="1020"/>
        <w:gridCol w:w="900"/>
        <w:gridCol w:w="1020"/>
        <w:gridCol w:w="900"/>
        <w:gridCol w:w="1513"/>
      </w:tblGrid>
      <w:tr w:rsidR="00602A8C" w:rsidRPr="00602A8C" w14:paraId="20191798" w14:textId="77777777" w:rsidTr="00602A8C">
        <w:trPr>
          <w:trHeight w:val="330"/>
        </w:trPr>
        <w:tc>
          <w:tcPr>
            <w:tcW w:w="1980" w:type="dxa"/>
            <w:vMerge w:val="restart"/>
            <w:tcBorders>
              <w:top w:val="single" w:sz="8" w:space="0" w:color="auto"/>
              <w:left w:val="nil"/>
              <w:bottom w:val="single" w:sz="8" w:space="0" w:color="000000"/>
              <w:right w:val="nil"/>
            </w:tcBorders>
            <w:shd w:val="clear" w:color="auto" w:fill="auto"/>
            <w:vAlign w:val="center"/>
            <w:hideMark/>
          </w:tcPr>
          <w:p w14:paraId="12AF04D2"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PAÍS</w:t>
            </w:r>
          </w:p>
        </w:tc>
        <w:tc>
          <w:tcPr>
            <w:tcW w:w="1360" w:type="dxa"/>
            <w:vMerge w:val="restart"/>
            <w:tcBorders>
              <w:top w:val="single" w:sz="8" w:space="0" w:color="auto"/>
              <w:left w:val="nil"/>
              <w:bottom w:val="single" w:sz="8" w:space="0" w:color="000000"/>
              <w:right w:val="nil"/>
            </w:tcBorders>
            <w:shd w:val="clear" w:color="auto" w:fill="auto"/>
            <w:noWrap/>
            <w:vAlign w:val="center"/>
            <w:hideMark/>
          </w:tcPr>
          <w:p w14:paraId="5F589EB7"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Estatística F</w:t>
            </w:r>
          </w:p>
        </w:tc>
        <w:tc>
          <w:tcPr>
            <w:tcW w:w="3840" w:type="dxa"/>
            <w:gridSpan w:val="4"/>
            <w:tcBorders>
              <w:top w:val="single" w:sz="8" w:space="0" w:color="auto"/>
              <w:left w:val="nil"/>
              <w:bottom w:val="single" w:sz="8" w:space="0" w:color="auto"/>
              <w:right w:val="nil"/>
            </w:tcBorders>
            <w:shd w:val="clear" w:color="auto" w:fill="auto"/>
            <w:noWrap/>
            <w:vAlign w:val="center"/>
            <w:hideMark/>
          </w:tcPr>
          <w:p w14:paraId="65CDB5AF"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Valores Críticos</w:t>
            </w:r>
          </w:p>
        </w:tc>
        <w:tc>
          <w:tcPr>
            <w:tcW w:w="1460" w:type="dxa"/>
            <w:tcBorders>
              <w:top w:val="single" w:sz="8" w:space="0" w:color="auto"/>
              <w:left w:val="nil"/>
              <w:bottom w:val="nil"/>
              <w:right w:val="nil"/>
            </w:tcBorders>
            <w:shd w:val="clear" w:color="auto" w:fill="auto"/>
            <w:noWrap/>
            <w:vAlign w:val="center"/>
            <w:hideMark/>
          </w:tcPr>
          <w:p w14:paraId="1FBFE74C"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Longo Prazo</w:t>
            </w:r>
          </w:p>
        </w:tc>
      </w:tr>
      <w:tr w:rsidR="00602A8C" w:rsidRPr="00602A8C" w14:paraId="39AD4877" w14:textId="77777777" w:rsidTr="00602A8C">
        <w:trPr>
          <w:trHeight w:val="330"/>
        </w:trPr>
        <w:tc>
          <w:tcPr>
            <w:tcW w:w="1980" w:type="dxa"/>
            <w:vMerge/>
            <w:tcBorders>
              <w:top w:val="single" w:sz="8" w:space="0" w:color="auto"/>
              <w:left w:val="nil"/>
              <w:bottom w:val="single" w:sz="8" w:space="0" w:color="000000"/>
              <w:right w:val="nil"/>
            </w:tcBorders>
            <w:vAlign w:val="center"/>
            <w:hideMark/>
          </w:tcPr>
          <w:p w14:paraId="7DAAD28B"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1360" w:type="dxa"/>
            <w:vMerge/>
            <w:tcBorders>
              <w:top w:val="single" w:sz="8" w:space="0" w:color="auto"/>
              <w:left w:val="nil"/>
              <w:bottom w:val="single" w:sz="8" w:space="0" w:color="000000"/>
              <w:right w:val="nil"/>
            </w:tcBorders>
            <w:vAlign w:val="center"/>
            <w:hideMark/>
          </w:tcPr>
          <w:p w14:paraId="1D5C24C5"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1920" w:type="dxa"/>
            <w:gridSpan w:val="2"/>
            <w:tcBorders>
              <w:top w:val="single" w:sz="8" w:space="0" w:color="auto"/>
              <w:left w:val="nil"/>
              <w:bottom w:val="single" w:sz="8" w:space="0" w:color="auto"/>
              <w:right w:val="nil"/>
            </w:tcBorders>
            <w:shd w:val="clear" w:color="auto" w:fill="auto"/>
            <w:noWrap/>
            <w:vAlign w:val="center"/>
            <w:hideMark/>
          </w:tcPr>
          <w:p w14:paraId="72FB6039"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602A8C">
              <w:rPr>
                <w:rFonts w:ascii="Times New Roman" w:eastAsia="Times New Roman" w:hAnsi="Times New Roman" w:cs="Times New Roman"/>
                <w:b/>
                <w:bCs/>
                <w:color w:val="000000"/>
                <w:sz w:val="24"/>
                <w:szCs w:val="24"/>
                <w:lang w:eastAsia="pt-BR"/>
              </w:rPr>
              <w:t>I(</w:t>
            </w:r>
            <w:proofErr w:type="gramEnd"/>
            <w:r w:rsidRPr="00602A8C">
              <w:rPr>
                <w:rFonts w:ascii="Times New Roman" w:eastAsia="Times New Roman" w:hAnsi="Times New Roman" w:cs="Times New Roman"/>
                <w:b/>
                <w:bCs/>
                <w:color w:val="000000"/>
                <w:sz w:val="24"/>
                <w:szCs w:val="24"/>
                <w:lang w:eastAsia="pt-BR"/>
              </w:rPr>
              <w:t xml:space="preserve">0) </w:t>
            </w:r>
            <w:proofErr w:type="spellStart"/>
            <w:r w:rsidRPr="00602A8C">
              <w:rPr>
                <w:rFonts w:ascii="Times New Roman" w:eastAsia="Times New Roman" w:hAnsi="Times New Roman" w:cs="Times New Roman"/>
                <w:b/>
                <w:bCs/>
                <w:color w:val="000000"/>
                <w:sz w:val="24"/>
                <w:szCs w:val="24"/>
                <w:lang w:eastAsia="pt-BR"/>
              </w:rPr>
              <w:t>Bound</w:t>
            </w:r>
            <w:proofErr w:type="spellEnd"/>
          </w:p>
        </w:tc>
        <w:tc>
          <w:tcPr>
            <w:tcW w:w="1920" w:type="dxa"/>
            <w:gridSpan w:val="2"/>
            <w:tcBorders>
              <w:top w:val="single" w:sz="8" w:space="0" w:color="auto"/>
              <w:left w:val="nil"/>
              <w:bottom w:val="single" w:sz="8" w:space="0" w:color="auto"/>
              <w:right w:val="nil"/>
            </w:tcBorders>
            <w:shd w:val="clear" w:color="auto" w:fill="auto"/>
            <w:noWrap/>
            <w:vAlign w:val="center"/>
            <w:hideMark/>
          </w:tcPr>
          <w:p w14:paraId="30A74F90"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proofErr w:type="gramStart"/>
            <w:r w:rsidRPr="00602A8C">
              <w:rPr>
                <w:rFonts w:ascii="Times New Roman" w:eastAsia="Times New Roman" w:hAnsi="Times New Roman" w:cs="Times New Roman"/>
                <w:b/>
                <w:bCs/>
                <w:color w:val="000000"/>
                <w:sz w:val="24"/>
                <w:szCs w:val="24"/>
                <w:lang w:eastAsia="pt-BR"/>
              </w:rPr>
              <w:t>I(</w:t>
            </w:r>
            <w:proofErr w:type="gramEnd"/>
            <w:r w:rsidRPr="00602A8C">
              <w:rPr>
                <w:rFonts w:ascii="Times New Roman" w:eastAsia="Times New Roman" w:hAnsi="Times New Roman" w:cs="Times New Roman"/>
                <w:b/>
                <w:bCs/>
                <w:color w:val="000000"/>
                <w:sz w:val="24"/>
                <w:szCs w:val="24"/>
                <w:lang w:eastAsia="pt-BR"/>
              </w:rPr>
              <w:t xml:space="preserve">1) </w:t>
            </w:r>
            <w:proofErr w:type="spellStart"/>
            <w:r w:rsidRPr="00602A8C">
              <w:rPr>
                <w:rFonts w:ascii="Times New Roman" w:eastAsia="Times New Roman" w:hAnsi="Times New Roman" w:cs="Times New Roman"/>
                <w:b/>
                <w:bCs/>
                <w:color w:val="000000"/>
                <w:sz w:val="24"/>
                <w:szCs w:val="24"/>
                <w:lang w:eastAsia="pt-BR"/>
              </w:rPr>
              <w:t>Bound</w:t>
            </w:r>
            <w:proofErr w:type="spellEnd"/>
          </w:p>
        </w:tc>
        <w:tc>
          <w:tcPr>
            <w:tcW w:w="1460" w:type="dxa"/>
            <w:tcBorders>
              <w:top w:val="nil"/>
              <w:left w:val="nil"/>
              <w:bottom w:val="single" w:sz="8" w:space="0" w:color="auto"/>
              <w:right w:val="nil"/>
            </w:tcBorders>
            <w:shd w:val="clear" w:color="auto" w:fill="auto"/>
            <w:noWrap/>
            <w:vAlign w:val="center"/>
            <w:hideMark/>
          </w:tcPr>
          <w:p w14:paraId="1DA40DAC"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Cointegração</w:t>
            </w:r>
          </w:p>
        </w:tc>
      </w:tr>
      <w:tr w:rsidR="00602A8C" w:rsidRPr="00602A8C" w14:paraId="1630EB05" w14:textId="77777777" w:rsidTr="00602A8C">
        <w:trPr>
          <w:trHeight w:val="62"/>
        </w:trPr>
        <w:tc>
          <w:tcPr>
            <w:tcW w:w="3340" w:type="dxa"/>
            <w:gridSpan w:val="2"/>
            <w:tcBorders>
              <w:top w:val="single" w:sz="8" w:space="0" w:color="000000"/>
              <w:left w:val="nil"/>
              <w:bottom w:val="single" w:sz="8" w:space="0" w:color="auto"/>
              <w:right w:val="nil"/>
            </w:tcBorders>
            <w:shd w:val="clear" w:color="auto" w:fill="auto"/>
            <w:noWrap/>
            <w:vAlign w:val="center"/>
            <w:hideMark/>
          </w:tcPr>
          <w:p w14:paraId="47C1D3EC"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w:t>
            </w:r>
          </w:p>
        </w:tc>
        <w:tc>
          <w:tcPr>
            <w:tcW w:w="1020" w:type="dxa"/>
            <w:tcBorders>
              <w:top w:val="nil"/>
              <w:left w:val="nil"/>
              <w:bottom w:val="single" w:sz="8" w:space="0" w:color="auto"/>
              <w:right w:val="nil"/>
            </w:tcBorders>
            <w:shd w:val="clear" w:color="auto" w:fill="auto"/>
            <w:noWrap/>
            <w:vAlign w:val="center"/>
            <w:hideMark/>
          </w:tcPr>
          <w:p w14:paraId="71EBE4A4"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10%</w:t>
            </w:r>
          </w:p>
        </w:tc>
        <w:tc>
          <w:tcPr>
            <w:tcW w:w="900" w:type="dxa"/>
            <w:tcBorders>
              <w:top w:val="nil"/>
              <w:left w:val="nil"/>
              <w:bottom w:val="single" w:sz="8" w:space="0" w:color="auto"/>
              <w:right w:val="nil"/>
            </w:tcBorders>
            <w:shd w:val="clear" w:color="auto" w:fill="auto"/>
            <w:noWrap/>
            <w:vAlign w:val="center"/>
            <w:hideMark/>
          </w:tcPr>
          <w:p w14:paraId="01AF549A"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5%</w:t>
            </w:r>
          </w:p>
        </w:tc>
        <w:tc>
          <w:tcPr>
            <w:tcW w:w="1020" w:type="dxa"/>
            <w:tcBorders>
              <w:top w:val="nil"/>
              <w:left w:val="nil"/>
              <w:bottom w:val="single" w:sz="8" w:space="0" w:color="auto"/>
              <w:right w:val="nil"/>
            </w:tcBorders>
            <w:shd w:val="clear" w:color="auto" w:fill="auto"/>
            <w:noWrap/>
            <w:vAlign w:val="center"/>
            <w:hideMark/>
          </w:tcPr>
          <w:p w14:paraId="3E4D5683"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10%</w:t>
            </w:r>
          </w:p>
        </w:tc>
        <w:tc>
          <w:tcPr>
            <w:tcW w:w="900" w:type="dxa"/>
            <w:tcBorders>
              <w:top w:val="nil"/>
              <w:left w:val="nil"/>
              <w:bottom w:val="single" w:sz="8" w:space="0" w:color="auto"/>
              <w:right w:val="nil"/>
            </w:tcBorders>
            <w:shd w:val="clear" w:color="auto" w:fill="auto"/>
            <w:noWrap/>
            <w:vAlign w:val="center"/>
            <w:hideMark/>
          </w:tcPr>
          <w:p w14:paraId="37FCACC5"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5%</w:t>
            </w:r>
          </w:p>
        </w:tc>
        <w:tc>
          <w:tcPr>
            <w:tcW w:w="1460" w:type="dxa"/>
            <w:tcBorders>
              <w:top w:val="nil"/>
              <w:left w:val="nil"/>
              <w:bottom w:val="single" w:sz="8" w:space="0" w:color="auto"/>
              <w:right w:val="nil"/>
            </w:tcBorders>
            <w:shd w:val="clear" w:color="auto" w:fill="auto"/>
            <w:noWrap/>
            <w:vAlign w:val="center"/>
            <w:hideMark/>
          </w:tcPr>
          <w:p w14:paraId="737CCF7D"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w:t>
            </w:r>
          </w:p>
        </w:tc>
      </w:tr>
      <w:tr w:rsidR="00602A8C" w:rsidRPr="00602A8C" w14:paraId="6E2B699A" w14:textId="77777777" w:rsidTr="00602A8C">
        <w:trPr>
          <w:trHeight w:val="60"/>
        </w:trPr>
        <w:tc>
          <w:tcPr>
            <w:tcW w:w="1980" w:type="dxa"/>
            <w:tcBorders>
              <w:top w:val="nil"/>
              <w:left w:val="nil"/>
              <w:bottom w:val="nil"/>
              <w:right w:val="nil"/>
            </w:tcBorders>
            <w:shd w:val="clear" w:color="auto" w:fill="auto"/>
            <w:noWrap/>
            <w:vAlign w:val="center"/>
            <w:hideMark/>
          </w:tcPr>
          <w:p w14:paraId="6DB4D4FD"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BRASIL</w:t>
            </w:r>
          </w:p>
        </w:tc>
        <w:tc>
          <w:tcPr>
            <w:tcW w:w="1360" w:type="dxa"/>
            <w:tcBorders>
              <w:top w:val="nil"/>
              <w:left w:val="nil"/>
              <w:bottom w:val="dotted" w:sz="4" w:space="0" w:color="auto"/>
              <w:right w:val="nil"/>
            </w:tcBorders>
            <w:shd w:val="clear" w:color="auto" w:fill="auto"/>
            <w:noWrap/>
            <w:vAlign w:val="center"/>
            <w:hideMark/>
          </w:tcPr>
          <w:p w14:paraId="4D5BD443"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5,898</w:t>
            </w:r>
          </w:p>
        </w:tc>
        <w:tc>
          <w:tcPr>
            <w:tcW w:w="1020" w:type="dxa"/>
            <w:tcBorders>
              <w:top w:val="nil"/>
              <w:left w:val="nil"/>
              <w:bottom w:val="dotted" w:sz="4" w:space="0" w:color="auto"/>
              <w:right w:val="nil"/>
            </w:tcBorders>
            <w:shd w:val="clear" w:color="auto" w:fill="auto"/>
            <w:noWrap/>
            <w:vAlign w:val="center"/>
            <w:hideMark/>
          </w:tcPr>
          <w:p w14:paraId="56EAECF9"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2,72</w:t>
            </w:r>
          </w:p>
        </w:tc>
        <w:tc>
          <w:tcPr>
            <w:tcW w:w="900" w:type="dxa"/>
            <w:tcBorders>
              <w:top w:val="nil"/>
              <w:left w:val="nil"/>
              <w:bottom w:val="dotted" w:sz="4" w:space="0" w:color="auto"/>
              <w:right w:val="nil"/>
            </w:tcBorders>
            <w:shd w:val="clear" w:color="auto" w:fill="auto"/>
            <w:noWrap/>
            <w:vAlign w:val="center"/>
            <w:hideMark/>
          </w:tcPr>
          <w:p w14:paraId="0D91F61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3,23</w:t>
            </w:r>
          </w:p>
        </w:tc>
        <w:tc>
          <w:tcPr>
            <w:tcW w:w="1020" w:type="dxa"/>
            <w:tcBorders>
              <w:top w:val="nil"/>
              <w:left w:val="nil"/>
              <w:bottom w:val="dotted" w:sz="4" w:space="0" w:color="auto"/>
              <w:right w:val="nil"/>
            </w:tcBorders>
            <w:shd w:val="clear" w:color="auto" w:fill="auto"/>
            <w:noWrap/>
            <w:vAlign w:val="center"/>
            <w:hideMark/>
          </w:tcPr>
          <w:p w14:paraId="339B47FF"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3,77</w:t>
            </w:r>
          </w:p>
        </w:tc>
        <w:tc>
          <w:tcPr>
            <w:tcW w:w="900" w:type="dxa"/>
            <w:tcBorders>
              <w:top w:val="nil"/>
              <w:left w:val="nil"/>
              <w:bottom w:val="dotted" w:sz="4" w:space="0" w:color="auto"/>
              <w:right w:val="nil"/>
            </w:tcBorders>
            <w:shd w:val="clear" w:color="auto" w:fill="auto"/>
            <w:noWrap/>
            <w:vAlign w:val="center"/>
            <w:hideMark/>
          </w:tcPr>
          <w:p w14:paraId="6725C179"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4,35</w:t>
            </w:r>
          </w:p>
        </w:tc>
        <w:tc>
          <w:tcPr>
            <w:tcW w:w="1460" w:type="dxa"/>
            <w:tcBorders>
              <w:top w:val="nil"/>
              <w:left w:val="nil"/>
              <w:bottom w:val="single" w:sz="8" w:space="0" w:color="auto"/>
              <w:right w:val="nil"/>
            </w:tcBorders>
            <w:shd w:val="clear" w:color="auto" w:fill="auto"/>
            <w:noWrap/>
            <w:vAlign w:val="center"/>
            <w:hideMark/>
          </w:tcPr>
          <w:p w14:paraId="2E7C35DF"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Sim</w:t>
            </w:r>
          </w:p>
        </w:tc>
      </w:tr>
      <w:tr w:rsidR="00602A8C" w:rsidRPr="00602A8C" w14:paraId="796A38E5" w14:textId="77777777" w:rsidTr="00602A8C">
        <w:trPr>
          <w:trHeight w:val="86"/>
        </w:trPr>
        <w:tc>
          <w:tcPr>
            <w:tcW w:w="1980" w:type="dxa"/>
            <w:tcBorders>
              <w:top w:val="single" w:sz="8" w:space="0" w:color="auto"/>
              <w:left w:val="nil"/>
              <w:bottom w:val="single" w:sz="8" w:space="0" w:color="auto"/>
              <w:right w:val="nil"/>
            </w:tcBorders>
            <w:shd w:val="clear" w:color="auto" w:fill="auto"/>
            <w:noWrap/>
            <w:vAlign w:val="center"/>
            <w:hideMark/>
          </w:tcPr>
          <w:p w14:paraId="127F1EA0"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COLÔMBIA</w:t>
            </w:r>
          </w:p>
        </w:tc>
        <w:tc>
          <w:tcPr>
            <w:tcW w:w="1360" w:type="dxa"/>
            <w:tcBorders>
              <w:top w:val="single" w:sz="8" w:space="0" w:color="auto"/>
              <w:left w:val="nil"/>
              <w:bottom w:val="single" w:sz="8" w:space="0" w:color="auto"/>
              <w:right w:val="nil"/>
            </w:tcBorders>
            <w:shd w:val="clear" w:color="auto" w:fill="auto"/>
            <w:noWrap/>
            <w:vAlign w:val="center"/>
            <w:hideMark/>
          </w:tcPr>
          <w:p w14:paraId="31C6A656"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10,547</w:t>
            </w:r>
          </w:p>
        </w:tc>
        <w:tc>
          <w:tcPr>
            <w:tcW w:w="1020" w:type="dxa"/>
            <w:tcBorders>
              <w:top w:val="single" w:sz="8" w:space="0" w:color="auto"/>
              <w:left w:val="nil"/>
              <w:bottom w:val="single" w:sz="8" w:space="0" w:color="auto"/>
              <w:right w:val="nil"/>
            </w:tcBorders>
            <w:shd w:val="clear" w:color="auto" w:fill="auto"/>
            <w:noWrap/>
            <w:vAlign w:val="center"/>
            <w:hideMark/>
          </w:tcPr>
          <w:p w14:paraId="2CE7EC4A"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2,01</w:t>
            </w:r>
          </w:p>
        </w:tc>
        <w:tc>
          <w:tcPr>
            <w:tcW w:w="900" w:type="dxa"/>
            <w:tcBorders>
              <w:top w:val="single" w:sz="8" w:space="0" w:color="auto"/>
              <w:left w:val="nil"/>
              <w:bottom w:val="single" w:sz="8" w:space="0" w:color="auto"/>
              <w:right w:val="nil"/>
            </w:tcBorders>
            <w:shd w:val="clear" w:color="auto" w:fill="auto"/>
            <w:noWrap/>
            <w:vAlign w:val="center"/>
            <w:hideMark/>
          </w:tcPr>
          <w:p w14:paraId="58608B74"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2,45</w:t>
            </w:r>
          </w:p>
        </w:tc>
        <w:tc>
          <w:tcPr>
            <w:tcW w:w="1020" w:type="dxa"/>
            <w:tcBorders>
              <w:top w:val="single" w:sz="8" w:space="0" w:color="auto"/>
              <w:left w:val="nil"/>
              <w:bottom w:val="single" w:sz="8" w:space="0" w:color="auto"/>
              <w:right w:val="nil"/>
            </w:tcBorders>
            <w:shd w:val="clear" w:color="auto" w:fill="auto"/>
            <w:noWrap/>
            <w:vAlign w:val="center"/>
            <w:hideMark/>
          </w:tcPr>
          <w:p w14:paraId="0AD2C04E"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3,1</w:t>
            </w:r>
          </w:p>
        </w:tc>
        <w:tc>
          <w:tcPr>
            <w:tcW w:w="900" w:type="dxa"/>
            <w:tcBorders>
              <w:top w:val="single" w:sz="8" w:space="0" w:color="auto"/>
              <w:left w:val="nil"/>
              <w:bottom w:val="single" w:sz="8" w:space="0" w:color="auto"/>
              <w:right w:val="nil"/>
            </w:tcBorders>
            <w:shd w:val="clear" w:color="auto" w:fill="auto"/>
            <w:noWrap/>
            <w:vAlign w:val="center"/>
            <w:hideMark/>
          </w:tcPr>
          <w:p w14:paraId="522817A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3,63</w:t>
            </w:r>
          </w:p>
        </w:tc>
        <w:tc>
          <w:tcPr>
            <w:tcW w:w="1460" w:type="dxa"/>
            <w:tcBorders>
              <w:top w:val="nil"/>
              <w:left w:val="nil"/>
              <w:bottom w:val="single" w:sz="8" w:space="0" w:color="auto"/>
              <w:right w:val="nil"/>
            </w:tcBorders>
            <w:shd w:val="clear" w:color="auto" w:fill="auto"/>
            <w:noWrap/>
            <w:vAlign w:val="center"/>
            <w:hideMark/>
          </w:tcPr>
          <w:p w14:paraId="6721092F"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Sim</w:t>
            </w:r>
          </w:p>
        </w:tc>
      </w:tr>
    </w:tbl>
    <w:p w14:paraId="368E6E52" w14:textId="6C35B7DC" w:rsidR="00662C99" w:rsidRDefault="00662C99" w:rsidP="00AF5488">
      <w:pPr>
        <w:spacing w:after="0" w:line="240" w:lineRule="auto"/>
        <w:jc w:val="both"/>
        <w:rPr>
          <w:rFonts w:ascii="Times New Roman" w:hAnsi="Times New Roman" w:cs="Times New Roman"/>
          <w:sz w:val="20"/>
        </w:rPr>
      </w:pPr>
      <w:r w:rsidRPr="00AF5488">
        <w:rPr>
          <w:rFonts w:ascii="Times New Roman" w:hAnsi="Times New Roman" w:cs="Times New Roman"/>
          <w:sz w:val="20"/>
        </w:rPr>
        <w:t>Not</w:t>
      </w:r>
      <w:r w:rsidR="00AF5488" w:rsidRPr="00AF5488">
        <w:rPr>
          <w:rFonts w:ascii="Times New Roman" w:hAnsi="Times New Roman" w:cs="Times New Roman"/>
          <w:sz w:val="20"/>
        </w:rPr>
        <w:t>as</w:t>
      </w:r>
      <w:r w:rsidRPr="00AF5488">
        <w:rPr>
          <w:rFonts w:ascii="Times New Roman" w:hAnsi="Times New Roman" w:cs="Times New Roman"/>
          <w:sz w:val="20"/>
        </w:rPr>
        <w:t>: H</w:t>
      </w:r>
      <w:r w:rsidRPr="00AF5488">
        <w:rPr>
          <w:rFonts w:ascii="Times New Roman" w:hAnsi="Times New Roman" w:cs="Times New Roman"/>
          <w:sz w:val="20"/>
          <w:vertAlign w:val="subscript"/>
        </w:rPr>
        <w:t>0</w:t>
      </w:r>
      <w:r w:rsidRPr="00AF5488">
        <w:rPr>
          <w:rFonts w:ascii="Times New Roman" w:hAnsi="Times New Roman" w:cs="Times New Roman"/>
          <w:sz w:val="20"/>
        </w:rPr>
        <w:t>: Ausência de cointegração</w:t>
      </w:r>
      <w:r w:rsidR="00AF5488">
        <w:rPr>
          <w:rFonts w:ascii="Times New Roman" w:hAnsi="Times New Roman" w:cs="Times New Roman"/>
          <w:sz w:val="20"/>
        </w:rPr>
        <w:t xml:space="preserve">. </w:t>
      </w:r>
      <w:r w:rsidRPr="00AF5488">
        <w:rPr>
          <w:rFonts w:ascii="Times New Roman" w:hAnsi="Times New Roman" w:cs="Times New Roman"/>
          <w:sz w:val="20"/>
        </w:rPr>
        <w:t>Fonte: Elaboração Própria</w:t>
      </w:r>
    </w:p>
    <w:p w14:paraId="63DB5CF2" w14:textId="71898AA6" w:rsidR="00AF5488" w:rsidRDefault="00AF5488" w:rsidP="00AF5488">
      <w:pPr>
        <w:spacing w:after="0" w:line="240" w:lineRule="auto"/>
        <w:jc w:val="both"/>
        <w:rPr>
          <w:rFonts w:ascii="Times New Roman" w:hAnsi="Times New Roman" w:cs="Times New Roman"/>
          <w:sz w:val="20"/>
        </w:rPr>
      </w:pPr>
    </w:p>
    <w:p w14:paraId="4499013C" w14:textId="03BE06BC" w:rsidR="00AF5488" w:rsidRDefault="00AF5488" w:rsidP="00AF5488">
      <w:pPr>
        <w:spacing w:after="0" w:line="240" w:lineRule="auto"/>
        <w:jc w:val="both"/>
        <w:rPr>
          <w:rFonts w:ascii="Times New Roman" w:hAnsi="Times New Roman" w:cs="Times New Roman"/>
          <w:sz w:val="20"/>
        </w:rPr>
      </w:pPr>
    </w:p>
    <w:p w14:paraId="2C14FE0A" w14:textId="0A461107" w:rsidR="00B0692B" w:rsidRDefault="00B0692B" w:rsidP="00B0692B">
      <w:pPr>
        <w:spacing w:after="0" w:line="360" w:lineRule="auto"/>
        <w:ind w:firstLine="851"/>
        <w:jc w:val="both"/>
        <w:rPr>
          <w:rFonts w:ascii="Times New Roman" w:hAnsi="Times New Roman" w:cs="Times New Roman"/>
          <w:sz w:val="24"/>
          <w:szCs w:val="28"/>
        </w:rPr>
      </w:pPr>
      <w:r w:rsidRPr="00F14305">
        <w:rPr>
          <w:rFonts w:ascii="Times New Roman" w:hAnsi="Times New Roman" w:cs="Times New Roman"/>
          <w:sz w:val="24"/>
          <w:szCs w:val="28"/>
        </w:rPr>
        <w:t xml:space="preserve">As estatísticas foram relativamente elevadas, principalmente para o Modelo </w:t>
      </w:r>
      <w:r w:rsidR="00F14305" w:rsidRPr="00F14305">
        <w:rPr>
          <w:rFonts w:ascii="Times New Roman" w:hAnsi="Times New Roman" w:cs="Times New Roman"/>
          <w:sz w:val="24"/>
          <w:szCs w:val="28"/>
        </w:rPr>
        <w:t>da Colômbia</w:t>
      </w:r>
      <w:r w:rsidRPr="00F14305">
        <w:rPr>
          <w:rFonts w:ascii="Times New Roman" w:hAnsi="Times New Roman" w:cs="Times New Roman"/>
          <w:sz w:val="24"/>
          <w:szCs w:val="28"/>
        </w:rPr>
        <w:t>, rejeitando a hipótese de ausência de cointegração para ambos os modelos. Esse resultado é relevante para continuidade da análise, visto que foram encontrados vetores de cointegração, ou seja, nos modelos analisados, existem relações de longo prazo entre as variáveis. Os resultados serão apresentados na Tabela 4.</w:t>
      </w:r>
    </w:p>
    <w:p w14:paraId="3D07ED52" w14:textId="77777777" w:rsidR="00E11C95" w:rsidRDefault="00E11C95" w:rsidP="00B0692B">
      <w:pPr>
        <w:spacing w:after="0" w:line="360" w:lineRule="auto"/>
        <w:ind w:firstLine="851"/>
        <w:jc w:val="both"/>
        <w:rPr>
          <w:rFonts w:ascii="Times New Roman" w:hAnsi="Times New Roman" w:cs="Times New Roman"/>
          <w:sz w:val="24"/>
          <w:szCs w:val="28"/>
        </w:rPr>
      </w:pPr>
    </w:p>
    <w:p w14:paraId="086BFBF8" w14:textId="3F6284B0" w:rsidR="00AF5488" w:rsidRDefault="00AF5488" w:rsidP="00AF5488">
      <w:pPr>
        <w:spacing w:after="0" w:line="240" w:lineRule="auto"/>
        <w:jc w:val="both"/>
        <w:rPr>
          <w:rFonts w:ascii="Times New Roman" w:hAnsi="Times New Roman" w:cs="Times New Roman"/>
          <w:sz w:val="20"/>
        </w:rPr>
      </w:pPr>
    </w:p>
    <w:p w14:paraId="4E3F7766" w14:textId="7B15ADD0" w:rsidR="00662C99" w:rsidRDefault="00662C99" w:rsidP="00662C99">
      <w:pPr>
        <w:pStyle w:val="Legenda"/>
        <w:spacing w:after="0"/>
        <w:jc w:val="center"/>
        <w:rPr>
          <w:color w:val="auto"/>
          <w:sz w:val="24"/>
        </w:rPr>
      </w:pPr>
      <w:bookmarkStart w:id="2" w:name="_Toc26802751"/>
      <w:r w:rsidRPr="00A53189">
        <w:rPr>
          <w:color w:val="auto"/>
          <w:sz w:val="24"/>
        </w:rPr>
        <w:lastRenderedPageBreak/>
        <w:t xml:space="preserve">Tabela </w:t>
      </w:r>
      <w:r>
        <w:rPr>
          <w:color w:val="auto"/>
          <w:sz w:val="24"/>
        </w:rPr>
        <w:t>4</w:t>
      </w:r>
      <w:r w:rsidRPr="00A53189">
        <w:rPr>
          <w:color w:val="auto"/>
          <w:sz w:val="24"/>
        </w:rPr>
        <w:t>-ARDL: Coeficientes de Longo Prazo</w:t>
      </w:r>
      <w:bookmarkEnd w:id="2"/>
    </w:p>
    <w:tbl>
      <w:tblPr>
        <w:tblW w:w="5000" w:type="pct"/>
        <w:tblCellMar>
          <w:left w:w="70" w:type="dxa"/>
          <w:right w:w="70" w:type="dxa"/>
        </w:tblCellMar>
        <w:tblLook w:val="04A0" w:firstRow="1" w:lastRow="0" w:firstColumn="1" w:lastColumn="0" w:noHBand="0" w:noVBand="1"/>
      </w:tblPr>
      <w:tblGrid>
        <w:gridCol w:w="3574"/>
        <w:gridCol w:w="2915"/>
        <w:gridCol w:w="2353"/>
        <w:gridCol w:w="229"/>
      </w:tblGrid>
      <w:tr w:rsidR="00602A8C" w:rsidRPr="00602A8C" w14:paraId="684B3483" w14:textId="77777777" w:rsidTr="00602A8C">
        <w:trPr>
          <w:gridAfter w:val="1"/>
          <w:wAfter w:w="126" w:type="pct"/>
          <w:trHeight w:val="330"/>
        </w:trPr>
        <w:tc>
          <w:tcPr>
            <w:tcW w:w="1970" w:type="pct"/>
            <w:tcBorders>
              <w:top w:val="single" w:sz="8" w:space="0" w:color="auto"/>
              <w:left w:val="nil"/>
              <w:bottom w:val="single" w:sz="8" w:space="0" w:color="auto"/>
              <w:right w:val="nil"/>
            </w:tcBorders>
            <w:shd w:val="clear" w:color="auto" w:fill="auto"/>
            <w:noWrap/>
            <w:vAlign w:val="center"/>
            <w:hideMark/>
          </w:tcPr>
          <w:p w14:paraId="3AC3F98B"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Variável Dependente</w:t>
            </w:r>
          </w:p>
        </w:tc>
        <w:tc>
          <w:tcPr>
            <w:tcW w:w="1607" w:type="pct"/>
            <w:tcBorders>
              <w:top w:val="single" w:sz="8" w:space="0" w:color="auto"/>
              <w:left w:val="nil"/>
              <w:bottom w:val="single" w:sz="8" w:space="0" w:color="auto"/>
              <w:right w:val="nil"/>
            </w:tcBorders>
            <w:shd w:val="clear" w:color="auto" w:fill="auto"/>
            <w:noWrap/>
            <w:vAlign w:val="center"/>
            <w:hideMark/>
          </w:tcPr>
          <w:p w14:paraId="0B4910C2"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BRASIL</w:t>
            </w:r>
          </w:p>
        </w:tc>
        <w:tc>
          <w:tcPr>
            <w:tcW w:w="1297" w:type="pct"/>
            <w:tcBorders>
              <w:top w:val="single" w:sz="8" w:space="0" w:color="auto"/>
              <w:left w:val="nil"/>
              <w:bottom w:val="single" w:sz="8" w:space="0" w:color="auto"/>
              <w:right w:val="nil"/>
            </w:tcBorders>
            <w:shd w:val="clear" w:color="auto" w:fill="auto"/>
            <w:noWrap/>
            <w:vAlign w:val="center"/>
            <w:hideMark/>
          </w:tcPr>
          <w:p w14:paraId="0D148BFE"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COLÔMBIA</w:t>
            </w:r>
          </w:p>
        </w:tc>
      </w:tr>
      <w:tr w:rsidR="00602A8C" w:rsidRPr="00602A8C" w14:paraId="5A41357D" w14:textId="77777777" w:rsidTr="00602A8C">
        <w:trPr>
          <w:gridAfter w:val="1"/>
          <w:wAfter w:w="126" w:type="pct"/>
          <w:trHeight w:val="330"/>
        </w:trPr>
        <w:tc>
          <w:tcPr>
            <w:tcW w:w="1970" w:type="pct"/>
            <w:tcBorders>
              <w:top w:val="nil"/>
              <w:left w:val="nil"/>
              <w:bottom w:val="single" w:sz="8" w:space="0" w:color="auto"/>
              <w:right w:val="nil"/>
            </w:tcBorders>
            <w:shd w:val="clear" w:color="auto" w:fill="auto"/>
            <w:noWrap/>
            <w:vAlign w:val="center"/>
            <w:hideMark/>
          </w:tcPr>
          <w:p w14:paraId="282A69FF"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Modelo ARDL</w:t>
            </w:r>
          </w:p>
        </w:tc>
        <w:tc>
          <w:tcPr>
            <w:tcW w:w="1607" w:type="pct"/>
            <w:tcBorders>
              <w:top w:val="nil"/>
              <w:left w:val="nil"/>
              <w:bottom w:val="single" w:sz="8" w:space="0" w:color="auto"/>
              <w:right w:val="nil"/>
            </w:tcBorders>
            <w:shd w:val="clear" w:color="auto" w:fill="auto"/>
            <w:noWrap/>
            <w:vAlign w:val="center"/>
            <w:hideMark/>
          </w:tcPr>
          <w:p w14:paraId="7E311E65"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(5, 0, 0, 0)</w:t>
            </w:r>
          </w:p>
        </w:tc>
        <w:tc>
          <w:tcPr>
            <w:tcW w:w="1297" w:type="pct"/>
            <w:tcBorders>
              <w:top w:val="nil"/>
              <w:left w:val="nil"/>
              <w:bottom w:val="single" w:sz="8" w:space="0" w:color="auto"/>
              <w:right w:val="nil"/>
            </w:tcBorders>
            <w:shd w:val="clear" w:color="auto" w:fill="auto"/>
            <w:noWrap/>
            <w:vAlign w:val="center"/>
            <w:hideMark/>
          </w:tcPr>
          <w:p w14:paraId="3D6802D3"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(1, 6, 2, 6)</w:t>
            </w:r>
          </w:p>
        </w:tc>
      </w:tr>
      <w:tr w:rsidR="00602A8C" w:rsidRPr="00602A8C" w14:paraId="72C0E052" w14:textId="77777777" w:rsidTr="00602A8C">
        <w:trPr>
          <w:gridAfter w:val="1"/>
          <w:wAfter w:w="126" w:type="pct"/>
          <w:trHeight w:val="450"/>
        </w:trPr>
        <w:tc>
          <w:tcPr>
            <w:tcW w:w="1970" w:type="pct"/>
            <w:vMerge w:val="restart"/>
            <w:tcBorders>
              <w:top w:val="nil"/>
              <w:left w:val="nil"/>
              <w:bottom w:val="single" w:sz="8" w:space="0" w:color="000000"/>
              <w:right w:val="nil"/>
            </w:tcBorders>
            <w:shd w:val="clear" w:color="auto" w:fill="auto"/>
            <w:noWrap/>
            <w:vAlign w:val="center"/>
            <w:hideMark/>
          </w:tcPr>
          <w:p w14:paraId="12ADD846"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Variáveis</w:t>
            </w:r>
          </w:p>
        </w:tc>
        <w:tc>
          <w:tcPr>
            <w:tcW w:w="1607" w:type="pct"/>
            <w:vMerge w:val="restart"/>
            <w:tcBorders>
              <w:top w:val="nil"/>
              <w:left w:val="nil"/>
              <w:bottom w:val="single" w:sz="8" w:space="0" w:color="000000"/>
              <w:right w:val="nil"/>
            </w:tcBorders>
            <w:shd w:val="clear" w:color="auto" w:fill="auto"/>
            <w:vAlign w:val="center"/>
            <w:hideMark/>
          </w:tcPr>
          <w:p w14:paraId="064AC57A" w14:textId="77777777" w:rsid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xml:space="preserve">Coeficiente   </w:t>
            </w:r>
            <w:r>
              <w:rPr>
                <w:rFonts w:ascii="Times New Roman" w:eastAsia="Times New Roman" w:hAnsi="Times New Roman" w:cs="Times New Roman"/>
                <w:color w:val="000000"/>
                <w:sz w:val="24"/>
                <w:szCs w:val="24"/>
                <w:lang w:eastAsia="pt-BR"/>
              </w:rPr>
              <w:t xml:space="preserve"> </w:t>
            </w:r>
          </w:p>
          <w:p w14:paraId="324EC36E" w14:textId="0D335B85"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xml:space="preserve"> [</w:t>
            </w:r>
            <w:proofErr w:type="spellStart"/>
            <w:r w:rsidRPr="00602A8C">
              <w:rPr>
                <w:rFonts w:ascii="Times New Roman" w:eastAsia="Times New Roman" w:hAnsi="Times New Roman" w:cs="Times New Roman"/>
                <w:color w:val="000000"/>
                <w:sz w:val="24"/>
                <w:szCs w:val="24"/>
                <w:lang w:eastAsia="pt-BR"/>
              </w:rPr>
              <w:t>Prob</w:t>
            </w:r>
            <w:proofErr w:type="spellEnd"/>
            <w:r w:rsidRPr="00602A8C">
              <w:rPr>
                <w:rFonts w:ascii="Times New Roman" w:eastAsia="Times New Roman" w:hAnsi="Times New Roman" w:cs="Times New Roman"/>
                <w:color w:val="000000"/>
                <w:sz w:val="24"/>
                <w:szCs w:val="24"/>
                <w:lang w:eastAsia="pt-BR"/>
              </w:rPr>
              <w:t>]</w:t>
            </w:r>
          </w:p>
        </w:tc>
        <w:tc>
          <w:tcPr>
            <w:tcW w:w="1297" w:type="pct"/>
            <w:vMerge w:val="restart"/>
            <w:tcBorders>
              <w:top w:val="nil"/>
              <w:left w:val="nil"/>
              <w:bottom w:val="single" w:sz="8" w:space="0" w:color="000000"/>
              <w:right w:val="nil"/>
            </w:tcBorders>
            <w:shd w:val="clear" w:color="auto" w:fill="auto"/>
            <w:vAlign w:val="center"/>
            <w:hideMark/>
          </w:tcPr>
          <w:p w14:paraId="3BD74102" w14:textId="77777777" w:rsid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Coeficiente</w:t>
            </w:r>
          </w:p>
          <w:p w14:paraId="12AC302D" w14:textId="7CBB6323"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 xml:space="preserve"> [</w:t>
            </w:r>
            <w:proofErr w:type="spellStart"/>
            <w:r w:rsidRPr="00602A8C">
              <w:rPr>
                <w:rFonts w:ascii="Times New Roman" w:eastAsia="Times New Roman" w:hAnsi="Times New Roman" w:cs="Times New Roman"/>
                <w:color w:val="000000"/>
                <w:sz w:val="24"/>
                <w:szCs w:val="24"/>
                <w:lang w:eastAsia="pt-BR"/>
              </w:rPr>
              <w:t>Prob</w:t>
            </w:r>
            <w:proofErr w:type="spellEnd"/>
            <w:r w:rsidRPr="00602A8C">
              <w:rPr>
                <w:rFonts w:ascii="Times New Roman" w:eastAsia="Times New Roman" w:hAnsi="Times New Roman" w:cs="Times New Roman"/>
                <w:color w:val="000000"/>
                <w:sz w:val="24"/>
                <w:szCs w:val="24"/>
                <w:lang w:eastAsia="pt-BR"/>
              </w:rPr>
              <w:t>]</w:t>
            </w:r>
          </w:p>
        </w:tc>
      </w:tr>
      <w:tr w:rsidR="00602A8C" w:rsidRPr="00602A8C" w14:paraId="1D0FC984" w14:textId="77777777" w:rsidTr="00602A8C">
        <w:trPr>
          <w:trHeight w:val="315"/>
        </w:trPr>
        <w:tc>
          <w:tcPr>
            <w:tcW w:w="1970" w:type="pct"/>
            <w:vMerge/>
            <w:tcBorders>
              <w:top w:val="nil"/>
              <w:left w:val="nil"/>
              <w:bottom w:val="single" w:sz="8" w:space="0" w:color="000000"/>
              <w:right w:val="nil"/>
            </w:tcBorders>
            <w:vAlign w:val="center"/>
            <w:hideMark/>
          </w:tcPr>
          <w:p w14:paraId="6C6AAFE9"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1607" w:type="pct"/>
            <w:vMerge/>
            <w:tcBorders>
              <w:top w:val="nil"/>
              <w:left w:val="nil"/>
              <w:bottom w:val="single" w:sz="8" w:space="0" w:color="000000"/>
              <w:right w:val="nil"/>
            </w:tcBorders>
            <w:vAlign w:val="center"/>
            <w:hideMark/>
          </w:tcPr>
          <w:p w14:paraId="53EB5CE1"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297" w:type="pct"/>
            <w:vMerge/>
            <w:tcBorders>
              <w:top w:val="nil"/>
              <w:left w:val="nil"/>
              <w:bottom w:val="single" w:sz="8" w:space="0" w:color="000000"/>
              <w:right w:val="nil"/>
            </w:tcBorders>
            <w:vAlign w:val="center"/>
            <w:hideMark/>
          </w:tcPr>
          <w:p w14:paraId="0756F87C"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26" w:type="pct"/>
            <w:tcBorders>
              <w:top w:val="nil"/>
              <w:left w:val="nil"/>
              <w:bottom w:val="nil"/>
              <w:right w:val="nil"/>
            </w:tcBorders>
            <w:shd w:val="clear" w:color="auto" w:fill="auto"/>
            <w:noWrap/>
            <w:vAlign w:val="bottom"/>
            <w:hideMark/>
          </w:tcPr>
          <w:p w14:paraId="2E87713C"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
        </w:tc>
      </w:tr>
      <w:tr w:rsidR="00602A8C" w:rsidRPr="00602A8C" w14:paraId="5D9C3012" w14:textId="77777777" w:rsidTr="00602A8C">
        <w:trPr>
          <w:trHeight w:val="315"/>
        </w:trPr>
        <w:tc>
          <w:tcPr>
            <w:tcW w:w="1970" w:type="pct"/>
            <w:vMerge w:val="restart"/>
            <w:tcBorders>
              <w:top w:val="nil"/>
              <w:left w:val="nil"/>
              <w:bottom w:val="dotted" w:sz="4" w:space="0" w:color="000000"/>
              <w:right w:val="nil"/>
            </w:tcBorders>
            <w:shd w:val="clear" w:color="auto" w:fill="auto"/>
            <w:noWrap/>
            <w:vAlign w:val="center"/>
            <w:hideMark/>
          </w:tcPr>
          <w:p w14:paraId="01B281B5" w14:textId="0C5E8683" w:rsidR="00602A8C" w:rsidRPr="00602A8C" w:rsidRDefault="003C46E8" w:rsidP="00602A8C">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Taxa de Câmbio Efetiva</w:t>
            </w:r>
          </w:p>
        </w:tc>
        <w:tc>
          <w:tcPr>
            <w:tcW w:w="1607" w:type="pct"/>
            <w:tcBorders>
              <w:top w:val="nil"/>
              <w:left w:val="nil"/>
              <w:bottom w:val="nil"/>
              <w:right w:val="nil"/>
            </w:tcBorders>
            <w:shd w:val="clear" w:color="auto" w:fill="auto"/>
            <w:vAlign w:val="center"/>
            <w:hideMark/>
          </w:tcPr>
          <w:p w14:paraId="3826AB6F"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-1,324</w:t>
            </w:r>
          </w:p>
        </w:tc>
        <w:tc>
          <w:tcPr>
            <w:tcW w:w="1297" w:type="pct"/>
            <w:tcBorders>
              <w:top w:val="nil"/>
              <w:left w:val="nil"/>
              <w:bottom w:val="nil"/>
              <w:right w:val="nil"/>
            </w:tcBorders>
            <w:shd w:val="clear" w:color="auto" w:fill="auto"/>
            <w:vAlign w:val="center"/>
            <w:hideMark/>
          </w:tcPr>
          <w:p w14:paraId="3E8BA163"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-0,442</w:t>
            </w:r>
          </w:p>
        </w:tc>
        <w:tc>
          <w:tcPr>
            <w:tcW w:w="126" w:type="pct"/>
            <w:vAlign w:val="center"/>
            <w:hideMark/>
          </w:tcPr>
          <w:p w14:paraId="0DBB1834" w14:textId="77777777" w:rsidR="00602A8C" w:rsidRPr="00602A8C" w:rsidRDefault="00602A8C" w:rsidP="00602A8C">
            <w:pPr>
              <w:spacing w:after="0" w:line="240" w:lineRule="auto"/>
              <w:rPr>
                <w:rFonts w:ascii="Times New Roman" w:eastAsia="Times New Roman" w:hAnsi="Times New Roman" w:cs="Times New Roman"/>
                <w:sz w:val="20"/>
                <w:szCs w:val="20"/>
                <w:lang w:eastAsia="pt-BR"/>
              </w:rPr>
            </w:pPr>
          </w:p>
        </w:tc>
      </w:tr>
      <w:tr w:rsidR="00602A8C" w:rsidRPr="00602A8C" w14:paraId="4F3D5DE3" w14:textId="77777777" w:rsidTr="00602A8C">
        <w:trPr>
          <w:trHeight w:val="315"/>
        </w:trPr>
        <w:tc>
          <w:tcPr>
            <w:tcW w:w="1970" w:type="pct"/>
            <w:vMerge/>
            <w:tcBorders>
              <w:top w:val="nil"/>
              <w:left w:val="nil"/>
              <w:bottom w:val="dotted" w:sz="4" w:space="0" w:color="000000"/>
              <w:right w:val="nil"/>
            </w:tcBorders>
            <w:vAlign w:val="center"/>
            <w:hideMark/>
          </w:tcPr>
          <w:p w14:paraId="4BED10AF"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607" w:type="pct"/>
            <w:tcBorders>
              <w:top w:val="nil"/>
              <w:left w:val="nil"/>
              <w:bottom w:val="dotted" w:sz="4" w:space="0" w:color="auto"/>
              <w:right w:val="nil"/>
            </w:tcBorders>
            <w:shd w:val="clear" w:color="auto" w:fill="auto"/>
            <w:vAlign w:val="center"/>
            <w:hideMark/>
          </w:tcPr>
          <w:p w14:paraId="60A5E3DC"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[0,001]</w:t>
            </w:r>
          </w:p>
        </w:tc>
        <w:tc>
          <w:tcPr>
            <w:tcW w:w="1297" w:type="pct"/>
            <w:tcBorders>
              <w:top w:val="nil"/>
              <w:left w:val="nil"/>
              <w:bottom w:val="dotted" w:sz="4" w:space="0" w:color="auto"/>
              <w:right w:val="nil"/>
            </w:tcBorders>
            <w:shd w:val="clear" w:color="auto" w:fill="auto"/>
            <w:vAlign w:val="center"/>
            <w:hideMark/>
          </w:tcPr>
          <w:p w14:paraId="57236A67"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[0,063]</w:t>
            </w:r>
          </w:p>
        </w:tc>
        <w:tc>
          <w:tcPr>
            <w:tcW w:w="126" w:type="pct"/>
            <w:vAlign w:val="center"/>
            <w:hideMark/>
          </w:tcPr>
          <w:p w14:paraId="04B5D873" w14:textId="77777777" w:rsidR="00602A8C" w:rsidRPr="00602A8C" w:rsidRDefault="00602A8C" w:rsidP="00602A8C">
            <w:pPr>
              <w:spacing w:after="0" w:line="240" w:lineRule="auto"/>
              <w:rPr>
                <w:rFonts w:ascii="Times New Roman" w:eastAsia="Times New Roman" w:hAnsi="Times New Roman" w:cs="Times New Roman"/>
                <w:sz w:val="20"/>
                <w:szCs w:val="20"/>
                <w:lang w:eastAsia="pt-BR"/>
              </w:rPr>
            </w:pPr>
          </w:p>
        </w:tc>
      </w:tr>
      <w:tr w:rsidR="003C46E8" w:rsidRPr="00602A8C" w14:paraId="286F840C" w14:textId="77777777" w:rsidTr="00602A8C">
        <w:trPr>
          <w:trHeight w:val="315"/>
        </w:trPr>
        <w:tc>
          <w:tcPr>
            <w:tcW w:w="1970" w:type="pct"/>
            <w:vMerge w:val="restart"/>
            <w:tcBorders>
              <w:top w:val="nil"/>
              <w:left w:val="nil"/>
              <w:bottom w:val="dotted" w:sz="4" w:space="0" w:color="000000"/>
              <w:right w:val="nil"/>
            </w:tcBorders>
            <w:shd w:val="clear" w:color="auto" w:fill="auto"/>
            <w:noWrap/>
            <w:vAlign w:val="center"/>
            <w:hideMark/>
          </w:tcPr>
          <w:p w14:paraId="0047AA74" w14:textId="6E09DDDE" w:rsidR="003C46E8" w:rsidRPr="00602A8C" w:rsidRDefault="003C46E8" w:rsidP="003C46E8">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Índice de </w:t>
            </w:r>
            <w:r w:rsidRPr="00F4239E">
              <w:rPr>
                <w:rFonts w:ascii="Times New Roman" w:eastAsia="Times New Roman" w:hAnsi="Times New Roman" w:cs="Times New Roman"/>
                <w:i/>
                <w:iCs/>
                <w:color w:val="000000"/>
                <w:sz w:val="24"/>
                <w:szCs w:val="24"/>
                <w:lang w:eastAsia="pt-BR"/>
              </w:rPr>
              <w:t>Commodity</w:t>
            </w:r>
          </w:p>
        </w:tc>
        <w:tc>
          <w:tcPr>
            <w:tcW w:w="1607" w:type="pct"/>
            <w:tcBorders>
              <w:top w:val="nil"/>
              <w:left w:val="nil"/>
              <w:bottom w:val="nil"/>
              <w:right w:val="nil"/>
            </w:tcBorders>
            <w:shd w:val="clear" w:color="auto" w:fill="auto"/>
            <w:vAlign w:val="center"/>
            <w:hideMark/>
          </w:tcPr>
          <w:p w14:paraId="5862E793" w14:textId="77777777" w:rsidR="003C46E8" w:rsidRPr="00602A8C" w:rsidRDefault="003C46E8" w:rsidP="003C46E8">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-2,10E-02</w:t>
            </w:r>
          </w:p>
        </w:tc>
        <w:tc>
          <w:tcPr>
            <w:tcW w:w="1297" w:type="pct"/>
            <w:tcBorders>
              <w:top w:val="nil"/>
              <w:left w:val="nil"/>
              <w:bottom w:val="nil"/>
              <w:right w:val="nil"/>
            </w:tcBorders>
            <w:shd w:val="clear" w:color="auto" w:fill="auto"/>
            <w:vAlign w:val="center"/>
            <w:hideMark/>
          </w:tcPr>
          <w:p w14:paraId="655ADE86"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-0,13</w:t>
            </w:r>
          </w:p>
        </w:tc>
        <w:tc>
          <w:tcPr>
            <w:tcW w:w="126" w:type="pct"/>
            <w:vAlign w:val="center"/>
            <w:hideMark/>
          </w:tcPr>
          <w:p w14:paraId="6A17A706" w14:textId="77777777" w:rsidR="003C46E8" w:rsidRPr="00602A8C" w:rsidRDefault="003C46E8" w:rsidP="003C46E8">
            <w:pPr>
              <w:spacing w:after="0" w:line="240" w:lineRule="auto"/>
              <w:rPr>
                <w:rFonts w:ascii="Times New Roman" w:eastAsia="Times New Roman" w:hAnsi="Times New Roman" w:cs="Times New Roman"/>
                <w:sz w:val="20"/>
                <w:szCs w:val="20"/>
                <w:lang w:eastAsia="pt-BR"/>
              </w:rPr>
            </w:pPr>
          </w:p>
        </w:tc>
      </w:tr>
      <w:tr w:rsidR="003C46E8" w:rsidRPr="00602A8C" w14:paraId="16EAFF63" w14:textId="77777777" w:rsidTr="00602A8C">
        <w:trPr>
          <w:trHeight w:val="315"/>
        </w:trPr>
        <w:tc>
          <w:tcPr>
            <w:tcW w:w="1970" w:type="pct"/>
            <w:vMerge/>
            <w:tcBorders>
              <w:top w:val="nil"/>
              <w:left w:val="nil"/>
              <w:bottom w:val="dotted" w:sz="4" w:space="0" w:color="000000"/>
              <w:right w:val="nil"/>
            </w:tcBorders>
            <w:vAlign w:val="center"/>
            <w:hideMark/>
          </w:tcPr>
          <w:p w14:paraId="5929854B" w14:textId="77777777" w:rsidR="003C46E8" w:rsidRPr="00602A8C" w:rsidRDefault="003C46E8" w:rsidP="003C46E8">
            <w:pPr>
              <w:spacing w:after="0" w:line="240" w:lineRule="auto"/>
              <w:rPr>
                <w:rFonts w:ascii="Times New Roman" w:eastAsia="Times New Roman" w:hAnsi="Times New Roman" w:cs="Times New Roman"/>
                <w:color w:val="000000"/>
                <w:sz w:val="24"/>
                <w:szCs w:val="24"/>
                <w:lang w:eastAsia="pt-BR"/>
              </w:rPr>
            </w:pPr>
          </w:p>
        </w:tc>
        <w:tc>
          <w:tcPr>
            <w:tcW w:w="1607" w:type="pct"/>
            <w:tcBorders>
              <w:top w:val="nil"/>
              <w:left w:val="nil"/>
              <w:bottom w:val="dotted" w:sz="4" w:space="0" w:color="auto"/>
              <w:right w:val="nil"/>
            </w:tcBorders>
            <w:shd w:val="clear" w:color="auto" w:fill="auto"/>
            <w:vAlign w:val="center"/>
            <w:hideMark/>
          </w:tcPr>
          <w:p w14:paraId="28EB6C48" w14:textId="77777777" w:rsidR="003C46E8" w:rsidRPr="00602A8C" w:rsidRDefault="003C46E8" w:rsidP="003C46E8">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[0,724]</w:t>
            </w:r>
          </w:p>
        </w:tc>
        <w:tc>
          <w:tcPr>
            <w:tcW w:w="1297" w:type="pct"/>
            <w:tcBorders>
              <w:top w:val="nil"/>
              <w:left w:val="nil"/>
              <w:bottom w:val="dotted" w:sz="4" w:space="0" w:color="auto"/>
              <w:right w:val="nil"/>
            </w:tcBorders>
            <w:shd w:val="clear" w:color="auto" w:fill="auto"/>
            <w:vAlign w:val="center"/>
            <w:hideMark/>
          </w:tcPr>
          <w:p w14:paraId="6AA5DE6B"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[0,000]</w:t>
            </w:r>
          </w:p>
        </w:tc>
        <w:tc>
          <w:tcPr>
            <w:tcW w:w="126" w:type="pct"/>
            <w:vAlign w:val="center"/>
            <w:hideMark/>
          </w:tcPr>
          <w:p w14:paraId="7852AE05" w14:textId="77777777" w:rsidR="003C46E8" w:rsidRPr="00602A8C" w:rsidRDefault="003C46E8" w:rsidP="003C46E8">
            <w:pPr>
              <w:spacing w:after="0" w:line="240" w:lineRule="auto"/>
              <w:rPr>
                <w:rFonts w:ascii="Times New Roman" w:eastAsia="Times New Roman" w:hAnsi="Times New Roman" w:cs="Times New Roman"/>
                <w:sz w:val="20"/>
                <w:szCs w:val="20"/>
                <w:lang w:eastAsia="pt-BR"/>
              </w:rPr>
            </w:pPr>
          </w:p>
        </w:tc>
      </w:tr>
      <w:tr w:rsidR="003C46E8" w:rsidRPr="00602A8C" w14:paraId="77E20EEF" w14:textId="77777777" w:rsidTr="00602A8C">
        <w:trPr>
          <w:trHeight w:val="315"/>
        </w:trPr>
        <w:tc>
          <w:tcPr>
            <w:tcW w:w="1970" w:type="pct"/>
            <w:vMerge w:val="restart"/>
            <w:tcBorders>
              <w:top w:val="nil"/>
              <w:left w:val="nil"/>
              <w:bottom w:val="single" w:sz="8" w:space="0" w:color="000000"/>
              <w:right w:val="nil"/>
            </w:tcBorders>
            <w:shd w:val="clear" w:color="auto" w:fill="auto"/>
            <w:noWrap/>
            <w:vAlign w:val="center"/>
            <w:hideMark/>
          </w:tcPr>
          <w:p w14:paraId="50543F52" w14:textId="6BC53F59" w:rsidR="003C46E8" w:rsidRPr="00602A8C" w:rsidRDefault="003C46E8" w:rsidP="003C46E8">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Índice de Renda </w:t>
            </w:r>
          </w:p>
        </w:tc>
        <w:tc>
          <w:tcPr>
            <w:tcW w:w="1607" w:type="pct"/>
            <w:tcBorders>
              <w:top w:val="nil"/>
              <w:left w:val="nil"/>
              <w:bottom w:val="nil"/>
              <w:right w:val="nil"/>
            </w:tcBorders>
            <w:shd w:val="clear" w:color="auto" w:fill="auto"/>
            <w:vAlign w:val="center"/>
            <w:hideMark/>
          </w:tcPr>
          <w:p w14:paraId="4B0E1C22"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0,998</w:t>
            </w:r>
          </w:p>
        </w:tc>
        <w:tc>
          <w:tcPr>
            <w:tcW w:w="1297" w:type="pct"/>
            <w:tcBorders>
              <w:top w:val="nil"/>
              <w:left w:val="nil"/>
              <w:bottom w:val="nil"/>
              <w:right w:val="nil"/>
            </w:tcBorders>
            <w:shd w:val="clear" w:color="auto" w:fill="auto"/>
            <w:vAlign w:val="center"/>
            <w:hideMark/>
          </w:tcPr>
          <w:p w14:paraId="775A1B0A"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1,1</w:t>
            </w:r>
          </w:p>
        </w:tc>
        <w:tc>
          <w:tcPr>
            <w:tcW w:w="126" w:type="pct"/>
            <w:vAlign w:val="center"/>
            <w:hideMark/>
          </w:tcPr>
          <w:p w14:paraId="56CC54E7" w14:textId="77777777" w:rsidR="003C46E8" w:rsidRPr="00602A8C" w:rsidRDefault="003C46E8" w:rsidP="003C46E8">
            <w:pPr>
              <w:spacing w:after="0" w:line="240" w:lineRule="auto"/>
              <w:rPr>
                <w:rFonts w:ascii="Times New Roman" w:eastAsia="Times New Roman" w:hAnsi="Times New Roman" w:cs="Times New Roman"/>
                <w:sz w:val="20"/>
                <w:szCs w:val="20"/>
                <w:lang w:eastAsia="pt-BR"/>
              </w:rPr>
            </w:pPr>
          </w:p>
        </w:tc>
      </w:tr>
      <w:tr w:rsidR="003C46E8" w:rsidRPr="00602A8C" w14:paraId="1B2C0810" w14:textId="77777777" w:rsidTr="00602A8C">
        <w:trPr>
          <w:trHeight w:val="60"/>
        </w:trPr>
        <w:tc>
          <w:tcPr>
            <w:tcW w:w="1970" w:type="pct"/>
            <w:vMerge/>
            <w:tcBorders>
              <w:top w:val="nil"/>
              <w:left w:val="nil"/>
              <w:bottom w:val="single" w:sz="8" w:space="0" w:color="000000"/>
              <w:right w:val="nil"/>
            </w:tcBorders>
            <w:vAlign w:val="center"/>
            <w:hideMark/>
          </w:tcPr>
          <w:p w14:paraId="3663F20B" w14:textId="77777777" w:rsidR="003C46E8" w:rsidRPr="00602A8C" w:rsidRDefault="003C46E8" w:rsidP="003C46E8">
            <w:pPr>
              <w:spacing w:after="0" w:line="240" w:lineRule="auto"/>
              <w:rPr>
                <w:rFonts w:ascii="Times New Roman" w:eastAsia="Times New Roman" w:hAnsi="Times New Roman" w:cs="Times New Roman"/>
                <w:color w:val="000000"/>
                <w:sz w:val="24"/>
                <w:szCs w:val="24"/>
                <w:lang w:eastAsia="pt-BR"/>
              </w:rPr>
            </w:pPr>
          </w:p>
        </w:tc>
        <w:tc>
          <w:tcPr>
            <w:tcW w:w="1607" w:type="pct"/>
            <w:tcBorders>
              <w:top w:val="nil"/>
              <w:left w:val="nil"/>
              <w:bottom w:val="single" w:sz="8" w:space="0" w:color="auto"/>
              <w:right w:val="nil"/>
            </w:tcBorders>
            <w:shd w:val="clear" w:color="auto" w:fill="auto"/>
            <w:vAlign w:val="center"/>
            <w:hideMark/>
          </w:tcPr>
          <w:p w14:paraId="3349565B"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[0,000]</w:t>
            </w:r>
          </w:p>
        </w:tc>
        <w:tc>
          <w:tcPr>
            <w:tcW w:w="1297" w:type="pct"/>
            <w:tcBorders>
              <w:top w:val="nil"/>
              <w:left w:val="nil"/>
              <w:bottom w:val="single" w:sz="8" w:space="0" w:color="auto"/>
              <w:right w:val="nil"/>
            </w:tcBorders>
            <w:shd w:val="clear" w:color="auto" w:fill="auto"/>
            <w:vAlign w:val="center"/>
            <w:hideMark/>
          </w:tcPr>
          <w:p w14:paraId="1F82AA0B" w14:textId="77777777" w:rsidR="003C46E8" w:rsidRPr="00602A8C" w:rsidRDefault="003C46E8" w:rsidP="003C46E8">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[0,000]</w:t>
            </w:r>
          </w:p>
        </w:tc>
        <w:tc>
          <w:tcPr>
            <w:tcW w:w="126" w:type="pct"/>
            <w:vAlign w:val="center"/>
            <w:hideMark/>
          </w:tcPr>
          <w:p w14:paraId="72C21852" w14:textId="77777777" w:rsidR="003C46E8" w:rsidRPr="00602A8C" w:rsidRDefault="003C46E8" w:rsidP="003C46E8">
            <w:pPr>
              <w:spacing w:after="0" w:line="240" w:lineRule="auto"/>
              <w:rPr>
                <w:rFonts w:ascii="Times New Roman" w:eastAsia="Times New Roman" w:hAnsi="Times New Roman" w:cs="Times New Roman"/>
                <w:sz w:val="20"/>
                <w:szCs w:val="20"/>
                <w:lang w:eastAsia="pt-BR"/>
              </w:rPr>
            </w:pPr>
          </w:p>
        </w:tc>
      </w:tr>
    </w:tbl>
    <w:p w14:paraId="3F46AFB8" w14:textId="10042E86" w:rsidR="00662C99" w:rsidRPr="00AF5488" w:rsidRDefault="00662C99" w:rsidP="00AF5488">
      <w:pPr>
        <w:jc w:val="both"/>
        <w:rPr>
          <w:rFonts w:ascii="Times New Roman" w:hAnsi="Times New Roman" w:cs="Times New Roman"/>
          <w:sz w:val="20"/>
          <w:szCs w:val="20"/>
        </w:rPr>
      </w:pPr>
      <w:r w:rsidRPr="00AF5488">
        <w:rPr>
          <w:rFonts w:ascii="Times New Roman" w:hAnsi="Times New Roman" w:cs="Times New Roman"/>
          <w:sz w:val="20"/>
          <w:szCs w:val="20"/>
        </w:rPr>
        <w:t>Nota: Coeficientes significativos ao nível de 5% em negrito</w:t>
      </w:r>
      <w:r w:rsidR="00AF5488">
        <w:rPr>
          <w:rFonts w:ascii="Times New Roman" w:hAnsi="Times New Roman" w:cs="Times New Roman"/>
          <w:sz w:val="20"/>
          <w:szCs w:val="20"/>
        </w:rPr>
        <w:t xml:space="preserve">. </w:t>
      </w:r>
      <w:r w:rsidRPr="00AF5488">
        <w:rPr>
          <w:rFonts w:ascii="Times New Roman" w:hAnsi="Times New Roman" w:cs="Times New Roman"/>
          <w:sz w:val="20"/>
          <w:szCs w:val="20"/>
        </w:rPr>
        <w:t>Fonte: Elaboração Própria</w:t>
      </w:r>
    </w:p>
    <w:p w14:paraId="754AD609" w14:textId="77777777" w:rsidR="003C46E8" w:rsidRDefault="003C46E8" w:rsidP="00875257">
      <w:pPr>
        <w:spacing w:after="0" w:line="360" w:lineRule="auto"/>
        <w:ind w:firstLine="851"/>
        <w:jc w:val="both"/>
        <w:rPr>
          <w:rFonts w:ascii="Times New Roman" w:hAnsi="Times New Roman" w:cs="Times New Roman"/>
          <w:sz w:val="24"/>
          <w:szCs w:val="24"/>
          <w:highlight w:val="yellow"/>
        </w:rPr>
      </w:pPr>
    </w:p>
    <w:p w14:paraId="7E9C205C" w14:textId="1979B71A" w:rsidR="00662C99" w:rsidRPr="00F4239E" w:rsidRDefault="003C46E8" w:rsidP="00875257">
      <w:pPr>
        <w:spacing w:after="0" w:line="360" w:lineRule="auto"/>
        <w:ind w:firstLine="851"/>
        <w:jc w:val="both"/>
        <w:rPr>
          <w:rFonts w:ascii="Times New Roman" w:hAnsi="Times New Roman" w:cs="Times New Roman"/>
          <w:sz w:val="24"/>
          <w:szCs w:val="24"/>
        </w:rPr>
      </w:pPr>
      <w:r w:rsidRPr="00F4239E">
        <w:rPr>
          <w:rFonts w:ascii="Times New Roman" w:hAnsi="Times New Roman" w:cs="Times New Roman"/>
          <w:sz w:val="24"/>
          <w:szCs w:val="24"/>
        </w:rPr>
        <w:t xml:space="preserve">Os </w:t>
      </w:r>
      <w:r w:rsidR="0009642E" w:rsidRPr="00F4239E">
        <w:rPr>
          <w:rFonts w:ascii="Times New Roman" w:hAnsi="Times New Roman" w:cs="Times New Roman"/>
          <w:sz w:val="24"/>
          <w:szCs w:val="24"/>
        </w:rPr>
        <w:t xml:space="preserve">resultados encontrados para o </w:t>
      </w:r>
      <w:r w:rsidRPr="00F4239E">
        <w:rPr>
          <w:rFonts w:ascii="Times New Roman" w:hAnsi="Times New Roman" w:cs="Times New Roman"/>
          <w:sz w:val="24"/>
          <w:szCs w:val="24"/>
        </w:rPr>
        <w:t>Brasil indicam</w:t>
      </w:r>
      <w:r w:rsidR="0009642E" w:rsidRPr="00F4239E">
        <w:rPr>
          <w:rFonts w:ascii="Times New Roman" w:hAnsi="Times New Roman" w:cs="Times New Roman"/>
          <w:sz w:val="24"/>
          <w:szCs w:val="24"/>
        </w:rPr>
        <w:t xml:space="preserve"> que a variável de Taxa de Câmbio efetiva</w:t>
      </w:r>
      <w:r w:rsidR="00065574" w:rsidRPr="00F4239E">
        <w:rPr>
          <w:rFonts w:ascii="Times New Roman" w:hAnsi="Times New Roman" w:cs="Times New Roman"/>
          <w:sz w:val="24"/>
          <w:szCs w:val="24"/>
        </w:rPr>
        <w:t xml:space="preserve"> (</w:t>
      </w:r>
      <w:r w:rsidRPr="00F4239E">
        <w:rPr>
          <w:rFonts w:ascii="Times New Roman" w:eastAsia="Times New Roman" w:hAnsi="Times New Roman" w:cs="Times New Roman"/>
          <w:color w:val="000000"/>
          <w:sz w:val="24"/>
          <w:szCs w:val="24"/>
          <w:lang w:eastAsia="pt-BR"/>
        </w:rPr>
        <w:t>CAMBIO_BRA</w:t>
      </w:r>
      <w:r w:rsidR="00065574" w:rsidRPr="00F4239E">
        <w:rPr>
          <w:rFonts w:ascii="Times New Roman" w:eastAsia="Times New Roman" w:hAnsi="Times New Roman" w:cs="Times New Roman"/>
          <w:color w:val="000000"/>
          <w:sz w:val="24"/>
          <w:szCs w:val="24"/>
          <w:lang w:eastAsia="pt-BR"/>
        </w:rPr>
        <w:t>)</w:t>
      </w:r>
      <w:r w:rsidRPr="00F4239E">
        <w:rPr>
          <w:rFonts w:ascii="Times New Roman" w:eastAsia="Times New Roman" w:hAnsi="Times New Roman" w:cs="Times New Roman"/>
          <w:color w:val="000000"/>
          <w:sz w:val="24"/>
          <w:szCs w:val="24"/>
          <w:lang w:eastAsia="pt-BR"/>
        </w:rPr>
        <w:t xml:space="preserve"> foi estatisticamente significante e negativa, ou seja, desvalorizações da taxa de câmbio estão associadas a maiores exportações de café brasileiro, o valor superior a unidade indica que o repasse tende a ser mais elástico, nesse caso as exportações são </w:t>
      </w:r>
      <w:r w:rsidR="00E11C95">
        <w:rPr>
          <w:rFonts w:ascii="Times New Roman" w:eastAsia="Times New Roman" w:hAnsi="Times New Roman" w:cs="Times New Roman"/>
          <w:color w:val="000000"/>
          <w:sz w:val="24"/>
          <w:szCs w:val="24"/>
          <w:lang w:eastAsia="pt-BR"/>
        </w:rPr>
        <w:t xml:space="preserve">mais </w:t>
      </w:r>
      <w:r w:rsidRPr="00F4239E">
        <w:rPr>
          <w:rFonts w:ascii="Times New Roman" w:eastAsia="Times New Roman" w:hAnsi="Times New Roman" w:cs="Times New Roman"/>
          <w:color w:val="000000"/>
          <w:sz w:val="24"/>
          <w:szCs w:val="24"/>
          <w:lang w:eastAsia="pt-BR"/>
        </w:rPr>
        <w:t>sensíveis a mudanças na taxa de câmbio.</w:t>
      </w:r>
      <w:r w:rsidR="0009642E" w:rsidRPr="00F4239E">
        <w:rPr>
          <w:rFonts w:ascii="Times New Roman" w:hAnsi="Times New Roman" w:cs="Times New Roman"/>
          <w:sz w:val="24"/>
          <w:szCs w:val="24"/>
        </w:rPr>
        <w:t xml:space="preserve"> </w:t>
      </w:r>
      <w:r w:rsidR="0006246C" w:rsidRPr="00F4239E">
        <w:rPr>
          <w:rFonts w:ascii="Times New Roman" w:hAnsi="Times New Roman" w:cs="Times New Roman"/>
          <w:sz w:val="24"/>
          <w:szCs w:val="24"/>
        </w:rPr>
        <w:t xml:space="preserve">Esse comportamento da taxa de câmbio é recorrente </w:t>
      </w:r>
      <w:r w:rsidR="00E11C95">
        <w:rPr>
          <w:rFonts w:ascii="Times New Roman" w:hAnsi="Times New Roman" w:cs="Times New Roman"/>
          <w:sz w:val="24"/>
          <w:szCs w:val="24"/>
        </w:rPr>
        <w:t>nas</w:t>
      </w:r>
      <w:r w:rsidR="0006246C" w:rsidRPr="00F4239E">
        <w:rPr>
          <w:rFonts w:ascii="Times New Roman" w:hAnsi="Times New Roman" w:cs="Times New Roman"/>
          <w:sz w:val="24"/>
          <w:szCs w:val="24"/>
        </w:rPr>
        <w:t xml:space="preserve"> </w:t>
      </w:r>
      <w:r w:rsidR="0006246C" w:rsidRPr="00F4239E">
        <w:rPr>
          <w:rFonts w:ascii="Times New Roman" w:hAnsi="Times New Roman" w:cs="Times New Roman"/>
          <w:i/>
          <w:iCs/>
          <w:sz w:val="24"/>
          <w:szCs w:val="24"/>
        </w:rPr>
        <w:t>commodities</w:t>
      </w:r>
      <w:r w:rsidR="0006246C" w:rsidRPr="00F4239E">
        <w:rPr>
          <w:rFonts w:ascii="Times New Roman" w:hAnsi="Times New Roman" w:cs="Times New Roman"/>
          <w:sz w:val="24"/>
          <w:szCs w:val="24"/>
        </w:rPr>
        <w:t xml:space="preserve"> agrícolas</w:t>
      </w:r>
      <w:r w:rsidR="00D423DD" w:rsidRPr="00F4239E">
        <w:rPr>
          <w:rFonts w:ascii="Times New Roman" w:hAnsi="Times New Roman" w:cs="Times New Roman"/>
          <w:sz w:val="24"/>
          <w:szCs w:val="24"/>
        </w:rPr>
        <w:t xml:space="preserve"> e corrobora com os resultados encontrados por</w:t>
      </w:r>
      <w:r w:rsidR="0006246C" w:rsidRPr="00F4239E">
        <w:rPr>
          <w:rFonts w:ascii="Times New Roman" w:hAnsi="Times New Roman" w:cs="Times New Roman"/>
          <w:sz w:val="24"/>
          <w:szCs w:val="24"/>
        </w:rPr>
        <w:t xml:space="preserve"> Zhang, </w:t>
      </w:r>
      <w:proofErr w:type="spellStart"/>
      <w:r w:rsidR="0006246C" w:rsidRPr="00F4239E">
        <w:rPr>
          <w:rFonts w:ascii="Times New Roman" w:hAnsi="Times New Roman" w:cs="Times New Roman"/>
          <w:sz w:val="24"/>
          <w:szCs w:val="24"/>
        </w:rPr>
        <w:t>Dufour</w:t>
      </w:r>
      <w:proofErr w:type="spellEnd"/>
      <w:r w:rsidR="0006246C" w:rsidRPr="00F4239E">
        <w:rPr>
          <w:rFonts w:ascii="Times New Roman" w:hAnsi="Times New Roman" w:cs="Times New Roman"/>
          <w:sz w:val="24"/>
          <w:szCs w:val="24"/>
        </w:rPr>
        <w:t xml:space="preserve"> &amp; </w:t>
      </w:r>
      <w:proofErr w:type="spellStart"/>
      <w:r w:rsidR="0006246C" w:rsidRPr="00F4239E">
        <w:rPr>
          <w:rFonts w:ascii="Times New Roman" w:hAnsi="Times New Roman" w:cs="Times New Roman"/>
          <w:sz w:val="24"/>
          <w:szCs w:val="24"/>
        </w:rPr>
        <w:t>Galbraith</w:t>
      </w:r>
      <w:proofErr w:type="spellEnd"/>
      <w:r w:rsidR="0006246C" w:rsidRPr="00F4239E">
        <w:rPr>
          <w:rFonts w:ascii="Times New Roman" w:hAnsi="Times New Roman" w:cs="Times New Roman"/>
          <w:sz w:val="24"/>
          <w:szCs w:val="24"/>
        </w:rPr>
        <w:t xml:space="preserve"> (2016)</w:t>
      </w:r>
      <w:r w:rsidR="00D423DD" w:rsidRPr="00F4239E">
        <w:rPr>
          <w:rFonts w:ascii="Times New Roman" w:hAnsi="Times New Roman" w:cs="Times New Roman"/>
          <w:sz w:val="24"/>
          <w:szCs w:val="24"/>
        </w:rPr>
        <w:t xml:space="preserve"> e </w:t>
      </w:r>
      <w:proofErr w:type="spellStart"/>
      <w:r w:rsidR="00D423DD" w:rsidRPr="00F4239E">
        <w:rPr>
          <w:rFonts w:ascii="Times New Roman" w:hAnsi="Times New Roman" w:cs="Times New Roman"/>
          <w:sz w:val="24"/>
          <w:szCs w:val="24"/>
        </w:rPr>
        <w:t>Harri</w:t>
      </w:r>
      <w:proofErr w:type="spellEnd"/>
      <w:r w:rsidR="00D423DD" w:rsidRPr="00F4239E">
        <w:rPr>
          <w:rFonts w:ascii="Times New Roman" w:hAnsi="Times New Roman" w:cs="Times New Roman"/>
          <w:sz w:val="24"/>
          <w:szCs w:val="24"/>
        </w:rPr>
        <w:t xml:space="preserve">, </w:t>
      </w:r>
      <w:proofErr w:type="spellStart"/>
      <w:r w:rsidR="00D423DD" w:rsidRPr="00F4239E">
        <w:rPr>
          <w:rFonts w:ascii="Times New Roman" w:hAnsi="Times New Roman" w:cs="Times New Roman"/>
          <w:sz w:val="24"/>
          <w:szCs w:val="24"/>
        </w:rPr>
        <w:t>Nalley</w:t>
      </w:r>
      <w:proofErr w:type="spellEnd"/>
      <w:r w:rsidR="00D423DD" w:rsidRPr="00F4239E">
        <w:rPr>
          <w:rFonts w:ascii="Times New Roman" w:hAnsi="Times New Roman" w:cs="Times New Roman"/>
          <w:sz w:val="24"/>
          <w:szCs w:val="24"/>
        </w:rPr>
        <w:t xml:space="preserve"> &amp; Hudson (2009), que utilizando bases de dados diferentes, </w:t>
      </w:r>
      <w:r w:rsidR="00E11C95">
        <w:rPr>
          <w:rFonts w:ascii="Times New Roman" w:hAnsi="Times New Roman" w:cs="Times New Roman"/>
          <w:sz w:val="24"/>
          <w:szCs w:val="24"/>
        </w:rPr>
        <w:t>validaram a</w:t>
      </w:r>
      <w:r w:rsidR="00D423DD" w:rsidRPr="00F4239E">
        <w:rPr>
          <w:rFonts w:ascii="Times New Roman" w:hAnsi="Times New Roman" w:cs="Times New Roman"/>
          <w:sz w:val="24"/>
          <w:szCs w:val="24"/>
        </w:rPr>
        <w:t xml:space="preserve"> hipótese de existência de relação entre as taxas de câmbio e </w:t>
      </w:r>
      <w:r w:rsidR="00D423DD" w:rsidRPr="00F4239E">
        <w:rPr>
          <w:rFonts w:ascii="Times New Roman" w:hAnsi="Times New Roman" w:cs="Times New Roman"/>
          <w:i/>
          <w:iCs/>
          <w:sz w:val="24"/>
          <w:szCs w:val="24"/>
        </w:rPr>
        <w:t>com</w:t>
      </w:r>
      <w:r w:rsidR="003A33B9" w:rsidRPr="00F4239E">
        <w:rPr>
          <w:rFonts w:ascii="Times New Roman" w:hAnsi="Times New Roman" w:cs="Times New Roman"/>
          <w:i/>
          <w:iCs/>
          <w:sz w:val="24"/>
          <w:szCs w:val="24"/>
        </w:rPr>
        <w:t>m</w:t>
      </w:r>
      <w:r w:rsidR="00D423DD" w:rsidRPr="00F4239E">
        <w:rPr>
          <w:rFonts w:ascii="Times New Roman" w:hAnsi="Times New Roman" w:cs="Times New Roman"/>
          <w:i/>
          <w:iCs/>
          <w:sz w:val="24"/>
          <w:szCs w:val="24"/>
        </w:rPr>
        <w:t>odities</w:t>
      </w:r>
      <w:r w:rsidR="00D423DD" w:rsidRPr="00F4239E">
        <w:rPr>
          <w:rFonts w:ascii="Times New Roman" w:hAnsi="Times New Roman" w:cs="Times New Roman"/>
          <w:sz w:val="24"/>
          <w:szCs w:val="24"/>
        </w:rPr>
        <w:t xml:space="preserve"> agrícolas. </w:t>
      </w:r>
    </w:p>
    <w:p w14:paraId="72B23054" w14:textId="3EA40207" w:rsidR="00F4239E" w:rsidRPr="00C57073" w:rsidRDefault="00D423DD" w:rsidP="00875257">
      <w:pPr>
        <w:spacing w:after="0" w:line="360" w:lineRule="auto"/>
        <w:ind w:firstLine="851"/>
        <w:jc w:val="both"/>
        <w:rPr>
          <w:rFonts w:ascii="Times New Roman" w:hAnsi="Times New Roman" w:cs="Times New Roman"/>
          <w:sz w:val="24"/>
          <w:szCs w:val="24"/>
        </w:rPr>
      </w:pPr>
      <w:r w:rsidRPr="00C57073">
        <w:rPr>
          <w:rFonts w:ascii="Times New Roman" w:hAnsi="Times New Roman" w:cs="Times New Roman"/>
          <w:sz w:val="24"/>
          <w:szCs w:val="24"/>
        </w:rPr>
        <w:t>Ainda em relação ao</w:t>
      </w:r>
      <w:r w:rsidR="00F4239E" w:rsidRPr="00C57073">
        <w:rPr>
          <w:rFonts w:ascii="Times New Roman" w:hAnsi="Times New Roman" w:cs="Times New Roman"/>
          <w:sz w:val="24"/>
          <w:szCs w:val="24"/>
        </w:rPr>
        <w:t xml:space="preserve"> Brasil</w:t>
      </w:r>
      <w:r w:rsidRPr="00C57073">
        <w:rPr>
          <w:rFonts w:ascii="Times New Roman" w:hAnsi="Times New Roman" w:cs="Times New Roman"/>
          <w:sz w:val="24"/>
          <w:szCs w:val="24"/>
        </w:rPr>
        <w:t>, a variáve</w:t>
      </w:r>
      <w:r w:rsidR="00F4239E" w:rsidRPr="00C57073">
        <w:rPr>
          <w:rFonts w:ascii="Times New Roman" w:hAnsi="Times New Roman" w:cs="Times New Roman"/>
          <w:sz w:val="24"/>
          <w:szCs w:val="24"/>
        </w:rPr>
        <w:t>l</w:t>
      </w:r>
      <w:r w:rsidRPr="00C57073">
        <w:rPr>
          <w:rFonts w:ascii="Times New Roman" w:hAnsi="Times New Roman" w:cs="Times New Roman"/>
          <w:sz w:val="24"/>
          <w:szCs w:val="24"/>
        </w:rPr>
        <w:t xml:space="preserve"> de índice de preço de commodities </w:t>
      </w:r>
      <w:r w:rsidR="00065574" w:rsidRPr="00C57073">
        <w:rPr>
          <w:rFonts w:ascii="Times New Roman" w:hAnsi="Times New Roman" w:cs="Times New Roman"/>
          <w:sz w:val="24"/>
          <w:szCs w:val="24"/>
        </w:rPr>
        <w:t>(</w:t>
      </w:r>
      <w:r w:rsidR="00065574" w:rsidRPr="00C57073">
        <w:rPr>
          <w:rFonts w:ascii="Times New Roman" w:eastAsia="Times New Roman" w:hAnsi="Times New Roman" w:cs="Times New Roman"/>
          <w:color w:val="000000"/>
          <w:sz w:val="24"/>
          <w:szCs w:val="24"/>
          <w:lang w:eastAsia="pt-BR"/>
        </w:rPr>
        <w:t>AGRI_</w:t>
      </w:r>
      <w:proofErr w:type="gramStart"/>
      <w:r w:rsidR="00065574" w:rsidRPr="00C57073">
        <w:rPr>
          <w:rFonts w:ascii="Times New Roman" w:eastAsia="Times New Roman" w:hAnsi="Times New Roman" w:cs="Times New Roman"/>
          <w:color w:val="000000"/>
          <w:sz w:val="24"/>
          <w:szCs w:val="24"/>
          <w:lang w:eastAsia="pt-BR"/>
        </w:rPr>
        <w:t>INDEX</w:t>
      </w:r>
      <w:r w:rsidR="00065574" w:rsidRPr="00C57073">
        <w:rPr>
          <w:rFonts w:ascii="Times New Roman" w:hAnsi="Times New Roman" w:cs="Times New Roman"/>
          <w:sz w:val="24"/>
          <w:szCs w:val="24"/>
        </w:rPr>
        <w:t xml:space="preserve"> )</w:t>
      </w:r>
      <w:proofErr w:type="gramEnd"/>
      <w:r w:rsidR="00065574" w:rsidRPr="00C57073">
        <w:rPr>
          <w:rFonts w:ascii="Times New Roman" w:hAnsi="Times New Roman" w:cs="Times New Roman"/>
          <w:sz w:val="24"/>
          <w:szCs w:val="24"/>
        </w:rPr>
        <w:t xml:space="preserve"> </w:t>
      </w:r>
      <w:r w:rsidR="00F4239E" w:rsidRPr="00C57073">
        <w:rPr>
          <w:rFonts w:ascii="Times New Roman" w:hAnsi="Times New Roman" w:cs="Times New Roman"/>
          <w:sz w:val="24"/>
          <w:szCs w:val="24"/>
        </w:rPr>
        <w:t xml:space="preserve">não foi significante para o modelo. Em contrapartida, o índice de renda, construído a partir da média ponderada do PIB dos principais destinos de exportação de café, foi significante e positivo, indicando que variações no produto agregado desses países estão diretamente </w:t>
      </w:r>
      <w:r w:rsidR="00E11C95">
        <w:rPr>
          <w:rFonts w:ascii="Times New Roman" w:hAnsi="Times New Roman" w:cs="Times New Roman"/>
          <w:sz w:val="24"/>
          <w:szCs w:val="24"/>
        </w:rPr>
        <w:t xml:space="preserve">associadas </w:t>
      </w:r>
      <w:r w:rsidR="00F4239E" w:rsidRPr="00C57073">
        <w:rPr>
          <w:rFonts w:ascii="Times New Roman" w:hAnsi="Times New Roman" w:cs="Times New Roman"/>
          <w:sz w:val="24"/>
          <w:szCs w:val="24"/>
        </w:rPr>
        <w:t xml:space="preserve">as exportações de café do Brasil. Pelo fato do valor ser inferior a unidade, as exportações de café apresentaram um comportamento inelástico, isto é, aumento de uma unidade no índice </w:t>
      </w:r>
      <w:r w:rsidR="00085D92" w:rsidRPr="00C57073">
        <w:rPr>
          <w:rFonts w:ascii="Times New Roman" w:hAnsi="Times New Roman" w:cs="Times New Roman"/>
          <w:sz w:val="24"/>
          <w:szCs w:val="24"/>
        </w:rPr>
        <w:t>impacta as exportações em valores menores que uma unidade. Esse resultado, de acordo com a literatura (</w:t>
      </w:r>
      <w:proofErr w:type="spellStart"/>
      <w:r w:rsidR="00085D92" w:rsidRPr="00C57073">
        <w:rPr>
          <w:rFonts w:ascii="Times New Roman" w:hAnsi="Times New Roman" w:cs="Times New Roman"/>
          <w:sz w:val="24"/>
          <w:szCs w:val="24"/>
        </w:rPr>
        <w:t>Hindsley</w:t>
      </w:r>
      <w:proofErr w:type="spellEnd"/>
      <w:r w:rsidR="00085D92" w:rsidRPr="00C57073">
        <w:rPr>
          <w:rFonts w:ascii="Times New Roman" w:hAnsi="Times New Roman" w:cs="Times New Roman"/>
          <w:sz w:val="24"/>
          <w:szCs w:val="24"/>
        </w:rPr>
        <w:t xml:space="preserve">, </w:t>
      </w:r>
      <w:proofErr w:type="spellStart"/>
      <w:r w:rsidR="00085D92" w:rsidRPr="00C57073">
        <w:rPr>
          <w:rFonts w:ascii="Times New Roman" w:hAnsi="Times New Roman" w:cs="Times New Roman"/>
          <w:sz w:val="24"/>
          <w:szCs w:val="24"/>
        </w:rPr>
        <w:t>McEvoy</w:t>
      </w:r>
      <w:proofErr w:type="spellEnd"/>
      <w:r w:rsidR="00085D92" w:rsidRPr="00C57073">
        <w:rPr>
          <w:rFonts w:ascii="Times New Roman" w:hAnsi="Times New Roman" w:cs="Times New Roman"/>
          <w:sz w:val="24"/>
          <w:szCs w:val="24"/>
        </w:rPr>
        <w:t xml:space="preserve"> &amp; Morgan, 2020; Torga &amp; </w:t>
      </w:r>
      <w:proofErr w:type="spellStart"/>
      <w:r w:rsidR="00085D92" w:rsidRPr="00C57073">
        <w:rPr>
          <w:rFonts w:ascii="Times New Roman" w:hAnsi="Times New Roman" w:cs="Times New Roman"/>
          <w:sz w:val="24"/>
          <w:szCs w:val="24"/>
        </w:rPr>
        <w:t>Spers</w:t>
      </w:r>
      <w:proofErr w:type="spellEnd"/>
      <w:r w:rsidR="00085D92" w:rsidRPr="00C57073">
        <w:rPr>
          <w:rFonts w:ascii="Times New Roman" w:hAnsi="Times New Roman" w:cs="Times New Roman"/>
          <w:sz w:val="24"/>
          <w:szCs w:val="24"/>
        </w:rPr>
        <w:t xml:space="preserve">, 2020 e Goddard &amp; </w:t>
      </w:r>
      <w:proofErr w:type="spellStart"/>
      <w:r w:rsidR="00085D92" w:rsidRPr="00C57073">
        <w:rPr>
          <w:rFonts w:ascii="Times New Roman" w:hAnsi="Times New Roman" w:cs="Times New Roman"/>
          <w:sz w:val="24"/>
          <w:szCs w:val="24"/>
        </w:rPr>
        <w:t>Akiyama</w:t>
      </w:r>
      <w:proofErr w:type="spellEnd"/>
      <w:r w:rsidR="00085D92" w:rsidRPr="00C57073">
        <w:rPr>
          <w:rFonts w:ascii="Times New Roman" w:hAnsi="Times New Roman" w:cs="Times New Roman"/>
          <w:sz w:val="24"/>
          <w:szCs w:val="24"/>
        </w:rPr>
        <w:t>, 1989), é reflexo do tipo de produto exportado pelo Brasil, que tende a sofrer com o efeito substituição diante de um aumento de renda dos países demandantes.</w:t>
      </w:r>
    </w:p>
    <w:p w14:paraId="54EF6911" w14:textId="5D062BC0" w:rsidR="00FE3C1C" w:rsidRPr="00C57073" w:rsidRDefault="00FE3C1C" w:rsidP="00875257">
      <w:pPr>
        <w:spacing w:after="0" w:line="360" w:lineRule="auto"/>
        <w:ind w:firstLine="851"/>
        <w:jc w:val="both"/>
        <w:rPr>
          <w:rFonts w:ascii="Times New Roman" w:hAnsi="Times New Roman" w:cs="Times New Roman"/>
          <w:i/>
          <w:iCs/>
          <w:sz w:val="24"/>
          <w:szCs w:val="24"/>
        </w:rPr>
      </w:pPr>
      <w:r w:rsidRPr="00C57073">
        <w:rPr>
          <w:rFonts w:ascii="Times New Roman" w:hAnsi="Times New Roman" w:cs="Times New Roman"/>
          <w:sz w:val="24"/>
          <w:szCs w:val="24"/>
        </w:rPr>
        <w:t>Os resultados encontrados para as exportações de café da Colômbia sugerem que o valor, apesar de ser impactado pela taxa de câmbio efetiva, possui um coeficiente menor em relação ao encontrado para o Brasil</w:t>
      </w:r>
      <w:r w:rsidR="006F4E13" w:rsidRPr="00C57073">
        <w:rPr>
          <w:rFonts w:ascii="Times New Roman" w:hAnsi="Times New Roman" w:cs="Times New Roman"/>
          <w:sz w:val="24"/>
          <w:szCs w:val="24"/>
        </w:rPr>
        <w:t xml:space="preserve">, esse valor pode ser explicado pela diferença entre o tipo de produto de cada país, sendo que a Colômbia, conforme apresentado na Figura 2, tem maior inserção no mercado de café de maior valor agregado, sendo menos sensível as volatilidades da </w:t>
      </w:r>
      <w:r w:rsidR="006F4E13" w:rsidRPr="00C57073">
        <w:rPr>
          <w:rFonts w:ascii="Times New Roman" w:hAnsi="Times New Roman" w:cs="Times New Roman"/>
          <w:sz w:val="24"/>
          <w:szCs w:val="24"/>
        </w:rPr>
        <w:lastRenderedPageBreak/>
        <w:t xml:space="preserve">taxa de câmbio. O coeficiente da variável de índice de </w:t>
      </w:r>
      <w:r w:rsidR="006F4E13" w:rsidRPr="00C57073">
        <w:rPr>
          <w:rFonts w:ascii="Times New Roman" w:hAnsi="Times New Roman" w:cs="Times New Roman"/>
          <w:i/>
          <w:iCs/>
          <w:sz w:val="24"/>
          <w:szCs w:val="24"/>
        </w:rPr>
        <w:t xml:space="preserve">commodity </w:t>
      </w:r>
      <w:r w:rsidR="006F4E13" w:rsidRPr="00C57073">
        <w:rPr>
          <w:rFonts w:ascii="Times New Roman" w:hAnsi="Times New Roman" w:cs="Times New Roman"/>
          <w:sz w:val="24"/>
          <w:szCs w:val="24"/>
        </w:rPr>
        <w:t xml:space="preserve">foi significante no modelo com sinal negativo, indicando que as exportações possuem relação indireta com o mercado de </w:t>
      </w:r>
      <w:r w:rsidR="006F4E13" w:rsidRPr="00C57073">
        <w:rPr>
          <w:rFonts w:ascii="Times New Roman" w:hAnsi="Times New Roman" w:cs="Times New Roman"/>
          <w:i/>
          <w:iCs/>
          <w:sz w:val="24"/>
          <w:szCs w:val="24"/>
        </w:rPr>
        <w:t>commodity.</w:t>
      </w:r>
    </w:p>
    <w:p w14:paraId="50C95870" w14:textId="149B8F0D" w:rsidR="006F4E13" w:rsidRPr="00C57073" w:rsidRDefault="006F4E13" w:rsidP="00875257">
      <w:pPr>
        <w:spacing w:after="0" w:line="360" w:lineRule="auto"/>
        <w:ind w:firstLine="851"/>
        <w:jc w:val="both"/>
        <w:rPr>
          <w:rFonts w:ascii="Times New Roman" w:hAnsi="Times New Roman" w:cs="Times New Roman"/>
          <w:sz w:val="24"/>
          <w:szCs w:val="24"/>
        </w:rPr>
      </w:pPr>
      <w:r w:rsidRPr="00C57073">
        <w:rPr>
          <w:rFonts w:ascii="Times New Roman" w:hAnsi="Times New Roman" w:cs="Times New Roman"/>
          <w:sz w:val="24"/>
          <w:szCs w:val="24"/>
        </w:rPr>
        <w:t xml:space="preserve">Por fim, o resultado da variável de índice de renda dos países importadores revelou que as exportações de café da Colômbia apresentaram um valor elástico no período analisado. Esse resultado corrobora com </w:t>
      </w:r>
      <w:r w:rsidR="0089067B" w:rsidRPr="00C57073">
        <w:rPr>
          <w:rFonts w:ascii="Times New Roman" w:hAnsi="Times New Roman" w:cs="Times New Roman"/>
          <w:sz w:val="24"/>
          <w:szCs w:val="24"/>
        </w:rPr>
        <w:t>a hipótese que existem grandes diferenças nos determinantes das exportações do Brasil e da Colômbia</w:t>
      </w:r>
      <w:r w:rsidR="00E11C95">
        <w:rPr>
          <w:rFonts w:ascii="Times New Roman" w:hAnsi="Times New Roman" w:cs="Times New Roman"/>
          <w:sz w:val="24"/>
          <w:szCs w:val="24"/>
        </w:rPr>
        <w:t xml:space="preserve">. </w:t>
      </w:r>
      <w:r w:rsidR="0089067B" w:rsidRPr="00C57073">
        <w:rPr>
          <w:rFonts w:ascii="Times New Roman" w:hAnsi="Times New Roman" w:cs="Times New Roman"/>
          <w:sz w:val="24"/>
          <w:szCs w:val="24"/>
        </w:rPr>
        <w:t xml:space="preserve">No geral, os resultados apontam que o café brasileiro segue o comportamento das </w:t>
      </w:r>
      <w:r w:rsidR="0089067B" w:rsidRPr="00C57073">
        <w:rPr>
          <w:rFonts w:ascii="Times New Roman" w:hAnsi="Times New Roman" w:cs="Times New Roman"/>
          <w:i/>
          <w:iCs/>
          <w:sz w:val="24"/>
          <w:szCs w:val="24"/>
        </w:rPr>
        <w:t>commodities</w:t>
      </w:r>
      <w:r w:rsidR="0089067B" w:rsidRPr="00C57073">
        <w:rPr>
          <w:rFonts w:ascii="Times New Roman" w:hAnsi="Times New Roman" w:cs="Times New Roman"/>
          <w:sz w:val="24"/>
          <w:szCs w:val="24"/>
        </w:rPr>
        <w:t xml:space="preserve"> agrícolas enquanto que a Colômbia, pela maior inserção em produtos especiais, é menos dependente da taxa de câmbio e apresenta maiores vantagens em momento de crescimento econômico mundial.</w:t>
      </w:r>
    </w:p>
    <w:p w14:paraId="03248523" w14:textId="17211A73" w:rsidR="00065574" w:rsidRDefault="00256DA1" w:rsidP="00875257">
      <w:pPr>
        <w:spacing w:after="0" w:line="360" w:lineRule="auto"/>
        <w:ind w:firstLine="851"/>
        <w:jc w:val="both"/>
        <w:rPr>
          <w:rFonts w:ascii="Times New Roman" w:hAnsi="Times New Roman" w:cs="Times New Roman"/>
          <w:sz w:val="24"/>
          <w:szCs w:val="24"/>
        </w:rPr>
      </w:pPr>
      <w:r w:rsidRPr="00C57073">
        <w:rPr>
          <w:rFonts w:ascii="Times New Roman" w:hAnsi="Times New Roman" w:cs="Times New Roman"/>
          <w:sz w:val="24"/>
          <w:szCs w:val="24"/>
        </w:rPr>
        <w:t>A seguir serão apresentados os resultados da dinâmica de curto prazo e o ECM do modelo na Tabela 5.</w:t>
      </w:r>
    </w:p>
    <w:p w14:paraId="3555B23B" w14:textId="77777777" w:rsidR="00065574" w:rsidRDefault="00065574" w:rsidP="00875257">
      <w:pPr>
        <w:spacing w:after="0" w:line="360" w:lineRule="auto"/>
        <w:ind w:firstLine="851"/>
        <w:jc w:val="both"/>
        <w:rPr>
          <w:rFonts w:ascii="Times New Roman" w:hAnsi="Times New Roman" w:cs="Times New Roman"/>
          <w:sz w:val="24"/>
          <w:szCs w:val="24"/>
        </w:rPr>
      </w:pPr>
    </w:p>
    <w:p w14:paraId="54F6EAC6" w14:textId="033E1479" w:rsidR="00662C99" w:rsidRDefault="00662C99" w:rsidP="00AF5488">
      <w:pPr>
        <w:spacing w:after="0" w:line="360" w:lineRule="auto"/>
        <w:jc w:val="center"/>
        <w:rPr>
          <w:rFonts w:ascii="Times New Roman" w:hAnsi="Times New Roman" w:cs="Times New Roman"/>
          <w:b/>
          <w:sz w:val="24"/>
          <w:szCs w:val="24"/>
        </w:rPr>
      </w:pPr>
      <w:bookmarkStart w:id="3" w:name="_Toc26802753"/>
      <w:r w:rsidRPr="00AF5488">
        <w:rPr>
          <w:rFonts w:ascii="Times New Roman" w:hAnsi="Times New Roman" w:cs="Times New Roman"/>
          <w:b/>
          <w:sz w:val="24"/>
          <w:szCs w:val="24"/>
        </w:rPr>
        <w:t xml:space="preserve">Tabela </w:t>
      </w:r>
      <w:r w:rsidR="00AF5488">
        <w:rPr>
          <w:rFonts w:ascii="Times New Roman" w:hAnsi="Times New Roman" w:cs="Times New Roman"/>
          <w:b/>
          <w:sz w:val="24"/>
          <w:szCs w:val="24"/>
        </w:rPr>
        <w:t>5</w:t>
      </w:r>
      <w:r w:rsidRPr="00AF5488">
        <w:rPr>
          <w:rFonts w:ascii="Times New Roman" w:hAnsi="Times New Roman" w:cs="Times New Roman"/>
          <w:b/>
          <w:sz w:val="24"/>
          <w:szCs w:val="24"/>
        </w:rPr>
        <w:t>- Correção de Erro e Variáveis Significativas: Dinâmica de Curto Prazo</w:t>
      </w:r>
      <w:bookmarkEnd w:id="3"/>
    </w:p>
    <w:tbl>
      <w:tblPr>
        <w:tblW w:w="5000" w:type="pct"/>
        <w:tblCellMar>
          <w:top w:w="15" w:type="dxa"/>
          <w:left w:w="70" w:type="dxa"/>
          <w:right w:w="70" w:type="dxa"/>
        </w:tblCellMar>
        <w:tblLook w:val="04A0" w:firstRow="1" w:lastRow="0" w:firstColumn="1" w:lastColumn="0" w:noHBand="0" w:noVBand="1"/>
      </w:tblPr>
      <w:tblGrid>
        <w:gridCol w:w="1632"/>
        <w:gridCol w:w="1509"/>
        <w:gridCol w:w="5729"/>
        <w:gridCol w:w="201"/>
      </w:tblGrid>
      <w:tr w:rsidR="00602A8C" w:rsidRPr="00602A8C" w14:paraId="110FF2DC" w14:textId="77777777" w:rsidTr="00602A8C">
        <w:trPr>
          <w:gridAfter w:val="1"/>
          <w:wAfter w:w="111" w:type="pct"/>
          <w:trHeight w:val="600"/>
        </w:trPr>
        <w:tc>
          <w:tcPr>
            <w:tcW w:w="899" w:type="pct"/>
            <w:tcBorders>
              <w:top w:val="single" w:sz="4" w:space="0" w:color="auto"/>
              <w:left w:val="nil"/>
              <w:bottom w:val="single" w:sz="4" w:space="0" w:color="auto"/>
              <w:right w:val="nil"/>
            </w:tcBorders>
            <w:shd w:val="clear" w:color="auto" w:fill="auto"/>
            <w:noWrap/>
            <w:vAlign w:val="center"/>
            <w:hideMark/>
          </w:tcPr>
          <w:p w14:paraId="2D8493B1" w14:textId="77777777" w:rsidR="00602A8C" w:rsidRPr="00602A8C" w:rsidRDefault="00602A8C" w:rsidP="00602A8C">
            <w:pPr>
              <w:spacing w:after="0" w:line="240" w:lineRule="auto"/>
              <w:jc w:val="center"/>
              <w:rPr>
                <w:rFonts w:ascii="Calibri" w:eastAsia="Times New Roman" w:hAnsi="Calibri" w:cs="Calibri"/>
                <w:b/>
                <w:bCs/>
                <w:color w:val="000000"/>
                <w:lang w:eastAsia="pt-BR"/>
              </w:rPr>
            </w:pPr>
            <w:r w:rsidRPr="00602A8C">
              <w:rPr>
                <w:rFonts w:ascii="Calibri" w:eastAsia="Times New Roman" w:hAnsi="Calibri" w:cs="Calibri"/>
                <w:b/>
                <w:bCs/>
                <w:color w:val="000000"/>
                <w:lang w:eastAsia="pt-BR"/>
              </w:rPr>
              <w:t>Modelo</w:t>
            </w:r>
          </w:p>
        </w:tc>
        <w:tc>
          <w:tcPr>
            <w:tcW w:w="8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22BFCC" w14:textId="77777777" w:rsidR="00602A8C" w:rsidRPr="00602A8C" w:rsidRDefault="00602A8C" w:rsidP="00602A8C">
            <w:pPr>
              <w:spacing w:after="0" w:line="240" w:lineRule="auto"/>
              <w:jc w:val="center"/>
              <w:rPr>
                <w:rFonts w:ascii="Calibri" w:eastAsia="Times New Roman" w:hAnsi="Calibri" w:cs="Calibri"/>
                <w:b/>
                <w:bCs/>
                <w:color w:val="000000"/>
                <w:lang w:eastAsia="pt-BR"/>
              </w:rPr>
            </w:pPr>
            <w:r w:rsidRPr="00602A8C">
              <w:rPr>
                <w:rFonts w:ascii="Calibri" w:eastAsia="Times New Roman" w:hAnsi="Calibri" w:cs="Calibri"/>
                <w:b/>
                <w:bCs/>
                <w:color w:val="000000"/>
                <w:lang w:eastAsia="pt-BR"/>
              </w:rPr>
              <w:t>ECM (-1) [</w:t>
            </w:r>
            <w:proofErr w:type="spellStart"/>
            <w:r w:rsidRPr="00602A8C">
              <w:rPr>
                <w:rFonts w:ascii="Calibri" w:eastAsia="Times New Roman" w:hAnsi="Calibri" w:cs="Calibri"/>
                <w:b/>
                <w:bCs/>
                <w:color w:val="000000"/>
                <w:lang w:eastAsia="pt-BR"/>
              </w:rPr>
              <w:t>Prob</w:t>
            </w:r>
            <w:proofErr w:type="spellEnd"/>
            <w:r w:rsidRPr="00602A8C">
              <w:rPr>
                <w:rFonts w:ascii="Calibri" w:eastAsia="Times New Roman" w:hAnsi="Calibri" w:cs="Calibri"/>
                <w:b/>
                <w:bCs/>
                <w:color w:val="000000"/>
                <w:lang w:eastAsia="pt-BR"/>
              </w:rPr>
              <w:t>]</w:t>
            </w:r>
          </w:p>
        </w:tc>
        <w:tc>
          <w:tcPr>
            <w:tcW w:w="3157" w:type="pct"/>
            <w:tcBorders>
              <w:top w:val="single" w:sz="4" w:space="0" w:color="auto"/>
              <w:left w:val="nil"/>
              <w:bottom w:val="single" w:sz="4" w:space="0" w:color="auto"/>
              <w:right w:val="nil"/>
            </w:tcBorders>
            <w:shd w:val="clear" w:color="auto" w:fill="auto"/>
            <w:vAlign w:val="center"/>
            <w:hideMark/>
          </w:tcPr>
          <w:p w14:paraId="1A24CE6D" w14:textId="77777777" w:rsidR="00602A8C" w:rsidRPr="00602A8C" w:rsidRDefault="00602A8C" w:rsidP="00602A8C">
            <w:pPr>
              <w:spacing w:after="0" w:line="240" w:lineRule="auto"/>
              <w:jc w:val="center"/>
              <w:rPr>
                <w:rFonts w:ascii="Calibri" w:eastAsia="Times New Roman" w:hAnsi="Calibri" w:cs="Calibri"/>
                <w:b/>
                <w:bCs/>
                <w:color w:val="000000"/>
                <w:lang w:eastAsia="pt-BR"/>
              </w:rPr>
            </w:pPr>
            <w:r w:rsidRPr="00602A8C">
              <w:rPr>
                <w:rFonts w:ascii="Calibri" w:eastAsia="Times New Roman" w:hAnsi="Calibri" w:cs="Calibri"/>
                <w:b/>
                <w:bCs/>
                <w:color w:val="000000"/>
                <w:lang w:eastAsia="pt-BR"/>
              </w:rPr>
              <w:t>Variáveis Significantes (Curto Prazo)</w:t>
            </w:r>
          </w:p>
        </w:tc>
      </w:tr>
      <w:tr w:rsidR="00602A8C" w:rsidRPr="00602A8C" w14:paraId="7AC82B9F" w14:textId="77777777" w:rsidTr="00602A8C">
        <w:trPr>
          <w:gridAfter w:val="1"/>
          <w:wAfter w:w="111" w:type="pct"/>
          <w:trHeight w:val="450"/>
        </w:trPr>
        <w:tc>
          <w:tcPr>
            <w:tcW w:w="899" w:type="pct"/>
            <w:vMerge w:val="restart"/>
            <w:tcBorders>
              <w:top w:val="nil"/>
              <w:left w:val="nil"/>
              <w:bottom w:val="single" w:sz="4" w:space="0" w:color="000000"/>
              <w:right w:val="single" w:sz="4" w:space="0" w:color="auto"/>
            </w:tcBorders>
            <w:shd w:val="clear" w:color="auto" w:fill="auto"/>
            <w:noWrap/>
            <w:vAlign w:val="center"/>
            <w:hideMark/>
          </w:tcPr>
          <w:p w14:paraId="2BE48B6F"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Brasil</w:t>
            </w:r>
          </w:p>
        </w:tc>
        <w:tc>
          <w:tcPr>
            <w:tcW w:w="832" w:type="pct"/>
            <w:vMerge w:val="restart"/>
            <w:tcBorders>
              <w:top w:val="nil"/>
              <w:left w:val="single" w:sz="4" w:space="0" w:color="auto"/>
              <w:bottom w:val="single" w:sz="4" w:space="0" w:color="000000"/>
              <w:right w:val="single" w:sz="4" w:space="0" w:color="auto"/>
            </w:tcBorders>
            <w:shd w:val="clear" w:color="auto" w:fill="auto"/>
            <w:vAlign w:val="center"/>
            <w:hideMark/>
          </w:tcPr>
          <w:p w14:paraId="79C5ECEC" w14:textId="77777777" w:rsidR="00602A8C" w:rsidRPr="00602A8C" w:rsidRDefault="00602A8C" w:rsidP="00602A8C">
            <w:pPr>
              <w:spacing w:after="0" w:line="240" w:lineRule="auto"/>
              <w:jc w:val="center"/>
              <w:rPr>
                <w:rFonts w:ascii="Calibri" w:eastAsia="Times New Roman" w:hAnsi="Calibri" w:cs="Calibri"/>
                <w:color w:val="000000"/>
                <w:lang w:eastAsia="pt-BR"/>
              </w:rPr>
            </w:pPr>
            <w:r w:rsidRPr="00602A8C">
              <w:rPr>
                <w:rFonts w:ascii="Calibri" w:eastAsia="Times New Roman" w:hAnsi="Calibri" w:cs="Calibri"/>
                <w:color w:val="000000"/>
                <w:lang w:eastAsia="pt-BR"/>
              </w:rPr>
              <w:t xml:space="preserve">-0,381  </w:t>
            </w:r>
            <w:proofErr w:type="gramStart"/>
            <w:r w:rsidRPr="00602A8C">
              <w:rPr>
                <w:rFonts w:ascii="Calibri" w:eastAsia="Times New Roman" w:hAnsi="Calibri" w:cs="Calibri"/>
                <w:color w:val="000000"/>
                <w:lang w:eastAsia="pt-BR"/>
              </w:rPr>
              <w:t xml:space="preserve">   [</w:t>
            </w:r>
            <w:proofErr w:type="gramEnd"/>
            <w:r w:rsidRPr="00602A8C">
              <w:rPr>
                <w:rFonts w:ascii="Calibri" w:eastAsia="Times New Roman" w:hAnsi="Calibri" w:cs="Calibri"/>
                <w:color w:val="000000"/>
                <w:lang w:eastAsia="pt-BR"/>
              </w:rPr>
              <w:t>0,000]</w:t>
            </w:r>
          </w:p>
        </w:tc>
        <w:tc>
          <w:tcPr>
            <w:tcW w:w="3157" w:type="pct"/>
            <w:vMerge w:val="restart"/>
            <w:tcBorders>
              <w:top w:val="nil"/>
              <w:left w:val="single" w:sz="4" w:space="0" w:color="auto"/>
              <w:bottom w:val="single" w:sz="4" w:space="0" w:color="000000"/>
              <w:right w:val="single" w:sz="4" w:space="0" w:color="auto"/>
            </w:tcBorders>
            <w:shd w:val="clear" w:color="auto" w:fill="auto"/>
            <w:vAlign w:val="center"/>
            <w:hideMark/>
          </w:tcPr>
          <w:p w14:paraId="391F2481"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X_</w:t>
            </w:r>
            <w:proofErr w:type="gramStart"/>
            <w:r w:rsidRPr="00602A8C">
              <w:rPr>
                <w:rFonts w:ascii="Times New Roman" w:eastAsia="Times New Roman" w:hAnsi="Times New Roman" w:cs="Times New Roman"/>
                <w:color w:val="000000"/>
                <w:sz w:val="24"/>
                <w:szCs w:val="24"/>
                <w:lang w:eastAsia="pt-BR"/>
              </w:rPr>
              <w:t>BRA(</w:t>
            </w:r>
            <w:proofErr w:type="gramEnd"/>
            <w:r w:rsidRPr="00602A8C">
              <w:rPr>
                <w:rFonts w:ascii="Times New Roman" w:eastAsia="Times New Roman" w:hAnsi="Times New Roman" w:cs="Times New Roman"/>
                <w:color w:val="000000"/>
                <w:sz w:val="24"/>
                <w:szCs w:val="24"/>
                <w:lang w:eastAsia="pt-BR"/>
              </w:rPr>
              <w:t>-4)</w:t>
            </w:r>
          </w:p>
        </w:tc>
      </w:tr>
      <w:tr w:rsidR="00602A8C" w:rsidRPr="00602A8C" w14:paraId="7DEC70C1" w14:textId="77777777" w:rsidTr="00602A8C">
        <w:trPr>
          <w:trHeight w:val="20"/>
        </w:trPr>
        <w:tc>
          <w:tcPr>
            <w:tcW w:w="899" w:type="pct"/>
            <w:vMerge/>
            <w:tcBorders>
              <w:top w:val="nil"/>
              <w:left w:val="nil"/>
              <w:bottom w:val="single" w:sz="4" w:space="0" w:color="000000"/>
              <w:right w:val="single" w:sz="4" w:space="0" w:color="auto"/>
            </w:tcBorders>
            <w:vAlign w:val="center"/>
            <w:hideMark/>
          </w:tcPr>
          <w:p w14:paraId="6C3E6CE4"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832" w:type="pct"/>
            <w:vMerge/>
            <w:tcBorders>
              <w:top w:val="nil"/>
              <w:left w:val="single" w:sz="4" w:space="0" w:color="auto"/>
              <w:bottom w:val="single" w:sz="4" w:space="0" w:color="000000"/>
              <w:right w:val="single" w:sz="4" w:space="0" w:color="auto"/>
            </w:tcBorders>
            <w:vAlign w:val="center"/>
            <w:hideMark/>
          </w:tcPr>
          <w:p w14:paraId="31E46A07" w14:textId="77777777" w:rsidR="00602A8C" w:rsidRPr="00602A8C" w:rsidRDefault="00602A8C" w:rsidP="00602A8C">
            <w:pPr>
              <w:spacing w:after="0" w:line="240" w:lineRule="auto"/>
              <w:rPr>
                <w:rFonts w:ascii="Calibri" w:eastAsia="Times New Roman" w:hAnsi="Calibri" w:cs="Calibri"/>
                <w:color w:val="000000"/>
                <w:lang w:eastAsia="pt-BR"/>
              </w:rPr>
            </w:pPr>
          </w:p>
        </w:tc>
        <w:tc>
          <w:tcPr>
            <w:tcW w:w="3157" w:type="pct"/>
            <w:vMerge/>
            <w:tcBorders>
              <w:top w:val="nil"/>
              <w:left w:val="single" w:sz="4" w:space="0" w:color="auto"/>
              <w:bottom w:val="single" w:sz="4" w:space="0" w:color="000000"/>
              <w:right w:val="single" w:sz="4" w:space="0" w:color="auto"/>
            </w:tcBorders>
            <w:vAlign w:val="center"/>
            <w:hideMark/>
          </w:tcPr>
          <w:p w14:paraId="22C46A7B"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11" w:type="pct"/>
            <w:tcBorders>
              <w:top w:val="nil"/>
              <w:left w:val="nil"/>
              <w:bottom w:val="nil"/>
              <w:right w:val="nil"/>
            </w:tcBorders>
            <w:shd w:val="clear" w:color="auto" w:fill="auto"/>
            <w:noWrap/>
            <w:vAlign w:val="bottom"/>
            <w:hideMark/>
          </w:tcPr>
          <w:p w14:paraId="6435C5A7"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
        </w:tc>
      </w:tr>
      <w:tr w:rsidR="00602A8C" w:rsidRPr="00602A8C" w14:paraId="57404F2E" w14:textId="77777777" w:rsidTr="00602A8C">
        <w:trPr>
          <w:trHeight w:val="20"/>
        </w:trPr>
        <w:tc>
          <w:tcPr>
            <w:tcW w:w="899" w:type="pct"/>
            <w:vMerge w:val="restart"/>
            <w:tcBorders>
              <w:top w:val="nil"/>
              <w:left w:val="nil"/>
              <w:bottom w:val="single" w:sz="4" w:space="0" w:color="000000"/>
              <w:right w:val="single" w:sz="4" w:space="0" w:color="auto"/>
            </w:tcBorders>
            <w:shd w:val="clear" w:color="auto" w:fill="auto"/>
            <w:noWrap/>
            <w:vAlign w:val="center"/>
            <w:hideMark/>
          </w:tcPr>
          <w:p w14:paraId="72AE9B30" w14:textId="77777777" w:rsidR="00602A8C" w:rsidRPr="00602A8C" w:rsidRDefault="00602A8C" w:rsidP="00602A8C">
            <w:pPr>
              <w:spacing w:after="0" w:line="240" w:lineRule="auto"/>
              <w:jc w:val="center"/>
              <w:rPr>
                <w:rFonts w:ascii="Times New Roman" w:eastAsia="Times New Roman" w:hAnsi="Times New Roman" w:cs="Times New Roman"/>
                <w:b/>
                <w:bCs/>
                <w:color w:val="000000"/>
                <w:sz w:val="24"/>
                <w:szCs w:val="24"/>
                <w:lang w:eastAsia="pt-BR"/>
              </w:rPr>
            </w:pPr>
            <w:r w:rsidRPr="00602A8C">
              <w:rPr>
                <w:rFonts w:ascii="Times New Roman" w:eastAsia="Times New Roman" w:hAnsi="Times New Roman" w:cs="Times New Roman"/>
                <w:b/>
                <w:bCs/>
                <w:color w:val="000000"/>
                <w:sz w:val="24"/>
                <w:szCs w:val="24"/>
                <w:lang w:eastAsia="pt-BR"/>
              </w:rPr>
              <w:t>Colômbia</w:t>
            </w:r>
          </w:p>
        </w:tc>
        <w:tc>
          <w:tcPr>
            <w:tcW w:w="832" w:type="pct"/>
            <w:vMerge w:val="restart"/>
            <w:tcBorders>
              <w:top w:val="nil"/>
              <w:left w:val="single" w:sz="4" w:space="0" w:color="auto"/>
              <w:bottom w:val="single" w:sz="4" w:space="0" w:color="000000"/>
              <w:right w:val="single" w:sz="4" w:space="0" w:color="auto"/>
            </w:tcBorders>
            <w:shd w:val="clear" w:color="auto" w:fill="auto"/>
            <w:vAlign w:val="center"/>
            <w:hideMark/>
          </w:tcPr>
          <w:p w14:paraId="2F84830A" w14:textId="77777777" w:rsidR="00602A8C" w:rsidRPr="00602A8C" w:rsidRDefault="00602A8C" w:rsidP="00602A8C">
            <w:pPr>
              <w:spacing w:after="0" w:line="240" w:lineRule="auto"/>
              <w:jc w:val="center"/>
              <w:rPr>
                <w:rFonts w:ascii="Calibri" w:eastAsia="Times New Roman" w:hAnsi="Calibri" w:cs="Calibri"/>
                <w:color w:val="000000"/>
                <w:lang w:eastAsia="pt-BR"/>
              </w:rPr>
            </w:pPr>
            <w:r w:rsidRPr="00602A8C">
              <w:rPr>
                <w:rFonts w:ascii="Calibri" w:eastAsia="Times New Roman" w:hAnsi="Calibri" w:cs="Calibri"/>
                <w:color w:val="000000"/>
                <w:lang w:eastAsia="pt-BR"/>
              </w:rPr>
              <w:t xml:space="preserve">-0,784  </w:t>
            </w:r>
            <w:proofErr w:type="gramStart"/>
            <w:r w:rsidRPr="00602A8C">
              <w:rPr>
                <w:rFonts w:ascii="Calibri" w:eastAsia="Times New Roman" w:hAnsi="Calibri" w:cs="Calibri"/>
                <w:color w:val="000000"/>
                <w:lang w:eastAsia="pt-BR"/>
              </w:rPr>
              <w:t xml:space="preserve">   [</w:t>
            </w:r>
            <w:proofErr w:type="gramEnd"/>
            <w:r w:rsidRPr="00602A8C">
              <w:rPr>
                <w:rFonts w:ascii="Calibri" w:eastAsia="Times New Roman" w:hAnsi="Calibri" w:cs="Calibri"/>
                <w:color w:val="000000"/>
                <w:lang w:eastAsia="pt-BR"/>
              </w:rPr>
              <w:t>0,000]</w:t>
            </w:r>
          </w:p>
        </w:tc>
        <w:tc>
          <w:tcPr>
            <w:tcW w:w="3157" w:type="pct"/>
            <w:vMerge w:val="restart"/>
            <w:tcBorders>
              <w:top w:val="nil"/>
              <w:left w:val="single" w:sz="4" w:space="0" w:color="auto"/>
              <w:bottom w:val="single" w:sz="4" w:space="0" w:color="000000"/>
              <w:right w:val="single" w:sz="4" w:space="0" w:color="auto"/>
            </w:tcBorders>
            <w:shd w:val="clear" w:color="auto" w:fill="auto"/>
            <w:vAlign w:val="center"/>
            <w:hideMark/>
          </w:tcPr>
          <w:p w14:paraId="09A3E131"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r w:rsidRPr="00602A8C">
              <w:rPr>
                <w:rFonts w:ascii="Times New Roman" w:eastAsia="Times New Roman" w:hAnsi="Times New Roman" w:cs="Times New Roman"/>
                <w:color w:val="000000"/>
                <w:sz w:val="24"/>
                <w:szCs w:val="24"/>
                <w:lang w:eastAsia="pt-BR"/>
              </w:rPr>
              <w:t>CAMBIO_</w:t>
            </w:r>
            <w:proofErr w:type="gramStart"/>
            <w:r w:rsidRPr="00602A8C">
              <w:rPr>
                <w:rFonts w:ascii="Times New Roman" w:eastAsia="Times New Roman" w:hAnsi="Times New Roman" w:cs="Times New Roman"/>
                <w:color w:val="000000"/>
                <w:sz w:val="24"/>
                <w:szCs w:val="24"/>
                <w:lang w:eastAsia="pt-BR"/>
              </w:rPr>
              <w:t>EFET(</w:t>
            </w:r>
            <w:proofErr w:type="gramEnd"/>
            <w:r w:rsidRPr="00602A8C">
              <w:rPr>
                <w:rFonts w:ascii="Times New Roman" w:eastAsia="Times New Roman" w:hAnsi="Times New Roman" w:cs="Times New Roman"/>
                <w:color w:val="000000"/>
                <w:sz w:val="24"/>
                <w:szCs w:val="24"/>
                <w:lang w:eastAsia="pt-BR"/>
              </w:rPr>
              <w:t>0, -1, -5); AGRI_INDEX(0); RENDA_INDEX_COL(0, -4, -5)</w:t>
            </w:r>
          </w:p>
        </w:tc>
        <w:tc>
          <w:tcPr>
            <w:tcW w:w="111" w:type="pct"/>
            <w:vAlign w:val="center"/>
            <w:hideMark/>
          </w:tcPr>
          <w:p w14:paraId="6F02BE02" w14:textId="77777777" w:rsidR="00602A8C" w:rsidRPr="00602A8C" w:rsidRDefault="00602A8C" w:rsidP="00602A8C">
            <w:pPr>
              <w:spacing w:after="0" w:line="240" w:lineRule="auto"/>
              <w:rPr>
                <w:rFonts w:ascii="Times New Roman" w:eastAsia="Times New Roman" w:hAnsi="Times New Roman" w:cs="Times New Roman"/>
                <w:sz w:val="20"/>
                <w:szCs w:val="20"/>
                <w:lang w:eastAsia="pt-BR"/>
              </w:rPr>
            </w:pPr>
          </w:p>
        </w:tc>
      </w:tr>
      <w:tr w:rsidR="00602A8C" w:rsidRPr="00602A8C" w14:paraId="0F3B4964" w14:textId="77777777" w:rsidTr="00602A8C">
        <w:trPr>
          <w:trHeight w:val="750"/>
        </w:trPr>
        <w:tc>
          <w:tcPr>
            <w:tcW w:w="899" w:type="pct"/>
            <w:vMerge/>
            <w:tcBorders>
              <w:top w:val="nil"/>
              <w:left w:val="nil"/>
              <w:bottom w:val="single" w:sz="4" w:space="0" w:color="000000"/>
              <w:right w:val="single" w:sz="4" w:space="0" w:color="auto"/>
            </w:tcBorders>
            <w:vAlign w:val="center"/>
            <w:hideMark/>
          </w:tcPr>
          <w:p w14:paraId="592A8CAC" w14:textId="77777777" w:rsidR="00602A8C" w:rsidRPr="00602A8C" w:rsidRDefault="00602A8C" w:rsidP="00602A8C">
            <w:pPr>
              <w:spacing w:after="0" w:line="240" w:lineRule="auto"/>
              <w:rPr>
                <w:rFonts w:ascii="Times New Roman" w:eastAsia="Times New Roman" w:hAnsi="Times New Roman" w:cs="Times New Roman"/>
                <w:b/>
                <w:bCs/>
                <w:color w:val="000000"/>
                <w:sz w:val="24"/>
                <w:szCs w:val="24"/>
                <w:lang w:eastAsia="pt-BR"/>
              </w:rPr>
            </w:pPr>
          </w:p>
        </w:tc>
        <w:tc>
          <w:tcPr>
            <w:tcW w:w="832" w:type="pct"/>
            <w:vMerge/>
            <w:tcBorders>
              <w:top w:val="nil"/>
              <w:left w:val="single" w:sz="4" w:space="0" w:color="auto"/>
              <w:bottom w:val="single" w:sz="4" w:space="0" w:color="000000"/>
              <w:right w:val="single" w:sz="4" w:space="0" w:color="auto"/>
            </w:tcBorders>
            <w:vAlign w:val="center"/>
            <w:hideMark/>
          </w:tcPr>
          <w:p w14:paraId="50639114" w14:textId="77777777" w:rsidR="00602A8C" w:rsidRPr="00602A8C" w:rsidRDefault="00602A8C" w:rsidP="00602A8C">
            <w:pPr>
              <w:spacing w:after="0" w:line="240" w:lineRule="auto"/>
              <w:rPr>
                <w:rFonts w:ascii="Calibri" w:eastAsia="Times New Roman" w:hAnsi="Calibri" w:cs="Calibri"/>
                <w:color w:val="000000"/>
                <w:lang w:eastAsia="pt-BR"/>
              </w:rPr>
            </w:pPr>
          </w:p>
        </w:tc>
        <w:tc>
          <w:tcPr>
            <w:tcW w:w="3157" w:type="pct"/>
            <w:vMerge/>
            <w:tcBorders>
              <w:top w:val="nil"/>
              <w:left w:val="single" w:sz="4" w:space="0" w:color="auto"/>
              <w:bottom w:val="single" w:sz="4" w:space="0" w:color="000000"/>
              <w:right w:val="single" w:sz="4" w:space="0" w:color="auto"/>
            </w:tcBorders>
            <w:vAlign w:val="center"/>
            <w:hideMark/>
          </w:tcPr>
          <w:p w14:paraId="16C18A01" w14:textId="77777777" w:rsidR="00602A8C" w:rsidRPr="00602A8C" w:rsidRDefault="00602A8C" w:rsidP="00602A8C">
            <w:pPr>
              <w:spacing w:after="0" w:line="240" w:lineRule="auto"/>
              <w:rPr>
                <w:rFonts w:ascii="Times New Roman" w:eastAsia="Times New Roman" w:hAnsi="Times New Roman" w:cs="Times New Roman"/>
                <w:color w:val="000000"/>
                <w:sz w:val="24"/>
                <w:szCs w:val="24"/>
                <w:lang w:eastAsia="pt-BR"/>
              </w:rPr>
            </w:pPr>
          </w:p>
        </w:tc>
        <w:tc>
          <w:tcPr>
            <w:tcW w:w="111" w:type="pct"/>
            <w:tcBorders>
              <w:top w:val="nil"/>
              <w:left w:val="nil"/>
              <w:bottom w:val="nil"/>
              <w:right w:val="nil"/>
            </w:tcBorders>
            <w:shd w:val="clear" w:color="auto" w:fill="auto"/>
            <w:noWrap/>
            <w:vAlign w:val="bottom"/>
            <w:hideMark/>
          </w:tcPr>
          <w:p w14:paraId="19D804C2" w14:textId="77777777" w:rsidR="00602A8C" w:rsidRPr="00602A8C" w:rsidRDefault="00602A8C" w:rsidP="00602A8C">
            <w:pPr>
              <w:spacing w:after="0" w:line="240" w:lineRule="auto"/>
              <w:jc w:val="center"/>
              <w:rPr>
                <w:rFonts w:ascii="Times New Roman" w:eastAsia="Times New Roman" w:hAnsi="Times New Roman" w:cs="Times New Roman"/>
                <w:color w:val="000000"/>
                <w:sz w:val="24"/>
                <w:szCs w:val="24"/>
                <w:lang w:eastAsia="pt-BR"/>
              </w:rPr>
            </w:pPr>
          </w:p>
        </w:tc>
      </w:tr>
    </w:tbl>
    <w:p w14:paraId="6564A9D9" w14:textId="77777777" w:rsidR="00662C99" w:rsidRPr="00AF5488" w:rsidRDefault="00662C99" w:rsidP="00AF625B">
      <w:pPr>
        <w:spacing w:after="0" w:line="360" w:lineRule="auto"/>
        <w:jc w:val="both"/>
        <w:rPr>
          <w:rFonts w:ascii="Times New Roman" w:hAnsi="Times New Roman" w:cs="Times New Roman"/>
          <w:sz w:val="20"/>
        </w:rPr>
      </w:pPr>
      <w:r w:rsidRPr="00AF5488">
        <w:rPr>
          <w:rFonts w:ascii="Times New Roman" w:hAnsi="Times New Roman" w:cs="Times New Roman"/>
          <w:sz w:val="20"/>
        </w:rPr>
        <w:t>Fonte: Elaboração Própria</w:t>
      </w:r>
    </w:p>
    <w:p w14:paraId="6424D242" w14:textId="0ACAFAA6" w:rsidR="00662C99" w:rsidRDefault="00662C99" w:rsidP="00875257">
      <w:pPr>
        <w:spacing w:after="0" w:line="360" w:lineRule="auto"/>
        <w:ind w:firstLine="851"/>
        <w:jc w:val="both"/>
        <w:rPr>
          <w:rFonts w:ascii="Times New Roman" w:hAnsi="Times New Roman" w:cs="Times New Roman"/>
          <w:sz w:val="24"/>
          <w:szCs w:val="24"/>
        </w:rPr>
      </w:pPr>
    </w:p>
    <w:p w14:paraId="27FE6CAD" w14:textId="7022BE61" w:rsidR="00256DA1" w:rsidRPr="00F14305" w:rsidRDefault="00F14305" w:rsidP="00875257">
      <w:pPr>
        <w:spacing w:after="0" w:line="360" w:lineRule="auto"/>
        <w:ind w:firstLine="851"/>
        <w:jc w:val="both"/>
        <w:rPr>
          <w:rFonts w:ascii="Times New Roman" w:hAnsi="Times New Roman" w:cs="Times New Roman"/>
          <w:sz w:val="24"/>
          <w:szCs w:val="24"/>
        </w:rPr>
      </w:pPr>
      <w:r w:rsidRPr="00F14305">
        <w:rPr>
          <w:rFonts w:ascii="Times New Roman" w:hAnsi="Times New Roman" w:cs="Times New Roman"/>
          <w:sz w:val="24"/>
          <w:szCs w:val="24"/>
        </w:rPr>
        <w:t>Em relação a dinâmica de curto prazo, o modelo das exportações brasileiras apresentou significância apenas para os valores defasados das exportações</w:t>
      </w:r>
      <w:r w:rsidR="00E11C95">
        <w:rPr>
          <w:rFonts w:ascii="Times New Roman" w:hAnsi="Times New Roman" w:cs="Times New Roman"/>
          <w:sz w:val="24"/>
          <w:szCs w:val="24"/>
        </w:rPr>
        <w:t xml:space="preserve">. </w:t>
      </w:r>
      <w:r w:rsidR="004C7D16" w:rsidRPr="00F14305">
        <w:rPr>
          <w:rFonts w:ascii="Times New Roman" w:hAnsi="Times New Roman" w:cs="Times New Roman"/>
          <w:sz w:val="24"/>
          <w:szCs w:val="24"/>
        </w:rPr>
        <w:t xml:space="preserve">O valor do ECM negativo e altamente significante é relevante para indicar que o modelo retorna para o equilíbrio </w:t>
      </w:r>
      <w:r w:rsidR="00E11C95">
        <w:rPr>
          <w:rFonts w:ascii="Times New Roman" w:hAnsi="Times New Roman" w:cs="Times New Roman"/>
          <w:sz w:val="24"/>
          <w:szCs w:val="24"/>
        </w:rPr>
        <w:t>em até</w:t>
      </w:r>
      <w:r w:rsidRPr="00F14305">
        <w:rPr>
          <w:rFonts w:ascii="Times New Roman" w:hAnsi="Times New Roman" w:cs="Times New Roman"/>
          <w:sz w:val="24"/>
          <w:szCs w:val="24"/>
        </w:rPr>
        <w:t xml:space="preserve"> três trimestres</w:t>
      </w:r>
      <w:r w:rsidR="00E11C95">
        <w:rPr>
          <w:rFonts w:ascii="Times New Roman" w:hAnsi="Times New Roman" w:cs="Times New Roman"/>
          <w:sz w:val="24"/>
          <w:szCs w:val="24"/>
        </w:rPr>
        <w:t xml:space="preserve"> após os choques iniciais</w:t>
      </w:r>
      <w:r w:rsidRPr="00F14305">
        <w:rPr>
          <w:rFonts w:ascii="Times New Roman" w:hAnsi="Times New Roman" w:cs="Times New Roman"/>
          <w:sz w:val="24"/>
          <w:szCs w:val="24"/>
        </w:rPr>
        <w:t xml:space="preserve">. </w:t>
      </w:r>
    </w:p>
    <w:p w14:paraId="6E93111A" w14:textId="347755A4" w:rsidR="004C7D16" w:rsidRDefault="00F14305" w:rsidP="00875257">
      <w:pPr>
        <w:spacing w:after="0" w:line="360" w:lineRule="auto"/>
        <w:ind w:firstLine="851"/>
        <w:jc w:val="both"/>
        <w:rPr>
          <w:rFonts w:ascii="Times New Roman" w:hAnsi="Times New Roman" w:cs="Times New Roman"/>
          <w:sz w:val="24"/>
          <w:szCs w:val="24"/>
        </w:rPr>
      </w:pPr>
      <w:r w:rsidRPr="00F14305">
        <w:rPr>
          <w:rFonts w:ascii="Times New Roman" w:hAnsi="Times New Roman" w:cs="Times New Roman"/>
          <w:sz w:val="24"/>
          <w:szCs w:val="24"/>
        </w:rPr>
        <w:t xml:space="preserve">Os resultados da Colômbia </w:t>
      </w:r>
      <w:r w:rsidR="004C7D16" w:rsidRPr="00F14305">
        <w:rPr>
          <w:rFonts w:ascii="Times New Roman" w:hAnsi="Times New Roman" w:cs="Times New Roman"/>
          <w:sz w:val="24"/>
          <w:szCs w:val="24"/>
        </w:rPr>
        <w:t xml:space="preserve">seguem uma tendência diferente, indicando que no curto prazo </w:t>
      </w:r>
      <w:r w:rsidRPr="00F14305">
        <w:rPr>
          <w:rFonts w:ascii="Times New Roman" w:hAnsi="Times New Roman" w:cs="Times New Roman"/>
          <w:sz w:val="24"/>
          <w:szCs w:val="24"/>
        </w:rPr>
        <w:t xml:space="preserve">a taxa de câmbio efetiva, o índice de </w:t>
      </w:r>
      <w:r w:rsidRPr="00F14305">
        <w:rPr>
          <w:rFonts w:ascii="Times New Roman" w:hAnsi="Times New Roman" w:cs="Times New Roman"/>
          <w:i/>
          <w:sz w:val="24"/>
          <w:szCs w:val="24"/>
        </w:rPr>
        <w:t>commodity</w:t>
      </w:r>
      <w:r w:rsidRPr="00F14305">
        <w:rPr>
          <w:rFonts w:ascii="Times New Roman" w:hAnsi="Times New Roman" w:cs="Times New Roman"/>
          <w:sz w:val="24"/>
          <w:szCs w:val="24"/>
        </w:rPr>
        <w:t xml:space="preserve"> do FMI e o índice de renda construído foram significativos em determinar o valor das exportações do país.</w:t>
      </w:r>
      <w:r w:rsidR="004C7D16" w:rsidRPr="00F14305">
        <w:rPr>
          <w:rFonts w:ascii="Times New Roman" w:hAnsi="Times New Roman" w:cs="Times New Roman"/>
          <w:sz w:val="24"/>
          <w:szCs w:val="24"/>
        </w:rPr>
        <w:t xml:space="preserve"> O ECM indicou que esse movimento é transitório e </w:t>
      </w:r>
      <w:r w:rsidRPr="00F14305">
        <w:rPr>
          <w:rFonts w:ascii="Times New Roman" w:hAnsi="Times New Roman" w:cs="Times New Roman"/>
          <w:sz w:val="24"/>
          <w:szCs w:val="24"/>
        </w:rPr>
        <w:t>possui uma velocidade maior de ajuste em relação ao valor brasileiro</w:t>
      </w:r>
      <w:r w:rsidR="004C7D16" w:rsidRPr="00F14305">
        <w:rPr>
          <w:rFonts w:ascii="Times New Roman" w:hAnsi="Times New Roman" w:cs="Times New Roman"/>
          <w:sz w:val="24"/>
          <w:szCs w:val="24"/>
        </w:rPr>
        <w:t>. Para finalizar a anális</w:t>
      </w:r>
      <w:r w:rsidR="00E11C95">
        <w:rPr>
          <w:rFonts w:ascii="Times New Roman" w:hAnsi="Times New Roman" w:cs="Times New Roman"/>
          <w:sz w:val="24"/>
          <w:szCs w:val="24"/>
        </w:rPr>
        <w:t>e</w:t>
      </w:r>
      <w:r w:rsidRPr="00F14305">
        <w:rPr>
          <w:rFonts w:ascii="Times New Roman" w:hAnsi="Times New Roman" w:cs="Times New Roman"/>
          <w:sz w:val="24"/>
          <w:szCs w:val="24"/>
        </w:rPr>
        <w:t>,</w:t>
      </w:r>
      <w:r w:rsidR="004C7D16" w:rsidRPr="00F14305">
        <w:rPr>
          <w:rFonts w:ascii="Times New Roman" w:hAnsi="Times New Roman" w:cs="Times New Roman"/>
          <w:sz w:val="24"/>
          <w:szCs w:val="24"/>
        </w:rPr>
        <w:t xml:space="preserve"> foram feitos os testes de estabilidade de CUSUM e CUSUM SQUARE, o objetivo dos testes é verificar se o modelo </w:t>
      </w:r>
      <w:r w:rsidR="00E11C95">
        <w:rPr>
          <w:rFonts w:ascii="Times New Roman" w:hAnsi="Times New Roman" w:cs="Times New Roman"/>
          <w:sz w:val="24"/>
          <w:szCs w:val="24"/>
        </w:rPr>
        <w:t>se manteve</w:t>
      </w:r>
      <w:r w:rsidR="004C7D16" w:rsidRPr="00F14305">
        <w:rPr>
          <w:rFonts w:ascii="Times New Roman" w:hAnsi="Times New Roman" w:cs="Times New Roman"/>
          <w:sz w:val="24"/>
          <w:szCs w:val="24"/>
        </w:rPr>
        <w:t xml:space="preserve"> estável ao longo do período analisado. Os resultados estão expostos no apêndice para ambos os modelos</w:t>
      </w:r>
      <w:r w:rsidR="00E11C95">
        <w:rPr>
          <w:rFonts w:ascii="Times New Roman" w:hAnsi="Times New Roman" w:cs="Times New Roman"/>
          <w:sz w:val="24"/>
          <w:szCs w:val="24"/>
        </w:rPr>
        <w:t xml:space="preserve"> e confirmam que a estimações apresentam estabilidade ao longo do período.</w:t>
      </w:r>
    </w:p>
    <w:p w14:paraId="611D53A9" w14:textId="77777777" w:rsidR="00E11C95" w:rsidRDefault="00E11C95" w:rsidP="00875257">
      <w:pPr>
        <w:spacing w:after="0" w:line="360" w:lineRule="auto"/>
        <w:ind w:firstLine="851"/>
        <w:jc w:val="both"/>
        <w:rPr>
          <w:rFonts w:ascii="Times New Roman" w:hAnsi="Times New Roman" w:cs="Times New Roman"/>
          <w:sz w:val="24"/>
          <w:szCs w:val="24"/>
        </w:rPr>
      </w:pPr>
    </w:p>
    <w:p w14:paraId="59496D51" w14:textId="64828855" w:rsidR="00F14305" w:rsidRDefault="00F14305" w:rsidP="00CD4624">
      <w:pPr>
        <w:pStyle w:val="PargrafodaLista"/>
        <w:numPr>
          <w:ilvl w:val="0"/>
          <w:numId w:val="2"/>
        </w:numPr>
        <w:spacing w:after="0" w:line="360" w:lineRule="auto"/>
        <w:jc w:val="both"/>
        <w:rPr>
          <w:rFonts w:ascii="Times New Roman" w:hAnsi="Times New Roman" w:cs="Times New Roman"/>
          <w:b/>
          <w:sz w:val="24"/>
          <w:szCs w:val="24"/>
        </w:rPr>
      </w:pPr>
      <w:r w:rsidRPr="00CD4624">
        <w:rPr>
          <w:rFonts w:ascii="Times New Roman" w:hAnsi="Times New Roman" w:cs="Times New Roman"/>
          <w:b/>
          <w:sz w:val="24"/>
          <w:szCs w:val="24"/>
        </w:rPr>
        <w:lastRenderedPageBreak/>
        <w:t>Considerações finais</w:t>
      </w:r>
    </w:p>
    <w:p w14:paraId="7D346EE2" w14:textId="3ADB02AD" w:rsidR="00CD4624" w:rsidRDefault="00CD4624" w:rsidP="00CD4624">
      <w:pPr>
        <w:spacing w:after="0" w:line="360" w:lineRule="auto"/>
        <w:ind w:firstLine="851"/>
        <w:jc w:val="both"/>
        <w:rPr>
          <w:rFonts w:ascii="Times New Roman" w:hAnsi="Times New Roman" w:cs="Times New Roman"/>
          <w:bCs/>
          <w:sz w:val="24"/>
          <w:szCs w:val="24"/>
        </w:rPr>
      </w:pPr>
      <w:r w:rsidRPr="00CD4624">
        <w:rPr>
          <w:rFonts w:ascii="Times New Roman" w:hAnsi="Times New Roman" w:cs="Times New Roman"/>
          <w:bCs/>
          <w:sz w:val="24"/>
          <w:szCs w:val="24"/>
        </w:rPr>
        <w:t>Este</w:t>
      </w:r>
      <w:r>
        <w:rPr>
          <w:rFonts w:ascii="Times New Roman" w:hAnsi="Times New Roman" w:cs="Times New Roman"/>
          <w:bCs/>
          <w:sz w:val="24"/>
          <w:szCs w:val="24"/>
        </w:rPr>
        <w:t xml:space="preserve"> trabalho teve como objetivo analisar os determinantes das exportações de café do Brasil e da Colômbia</w:t>
      </w:r>
      <w:r w:rsidR="002244A9">
        <w:rPr>
          <w:rFonts w:ascii="Times New Roman" w:hAnsi="Times New Roman" w:cs="Times New Roman"/>
          <w:bCs/>
          <w:sz w:val="24"/>
          <w:szCs w:val="24"/>
        </w:rPr>
        <w:t xml:space="preserve"> no período de 2004 a 2021. Conforme abordado, o mercado de cafés passou por uma segmentação na qualidade do produto, culminando na diferenciação entre o café tradicional, que apresenta as características de uma </w:t>
      </w:r>
      <w:r w:rsidR="002244A9" w:rsidRPr="002244A9">
        <w:rPr>
          <w:rFonts w:ascii="Times New Roman" w:hAnsi="Times New Roman" w:cs="Times New Roman"/>
          <w:bCs/>
          <w:i/>
          <w:iCs/>
          <w:sz w:val="24"/>
          <w:szCs w:val="24"/>
        </w:rPr>
        <w:t>commodity</w:t>
      </w:r>
      <w:r w:rsidR="002244A9">
        <w:rPr>
          <w:rFonts w:ascii="Times New Roman" w:hAnsi="Times New Roman" w:cs="Times New Roman"/>
          <w:bCs/>
          <w:sz w:val="24"/>
          <w:szCs w:val="24"/>
        </w:rPr>
        <w:t xml:space="preserve"> e o denominado café especial, que possui maior valor agregado e recebe tratamento diferenciado por parte dos mercados consumidores. Os dados apresentados na seção de revisão da literatura apontam que o Brasil teve maior dificuldade em agregar maior valor ao seu produto, optando assim por continuar na competição por preço. Em contrapartida, a Colômbia empreendeu esforços para se posicionar como um importante </w:t>
      </w:r>
      <w:r w:rsidR="002244A9" w:rsidRPr="002244A9">
        <w:rPr>
          <w:rFonts w:ascii="Times New Roman" w:hAnsi="Times New Roman" w:cs="Times New Roman"/>
          <w:bCs/>
          <w:i/>
          <w:iCs/>
          <w:sz w:val="24"/>
          <w:szCs w:val="24"/>
        </w:rPr>
        <w:t>player</w:t>
      </w:r>
      <w:r w:rsidR="002244A9">
        <w:rPr>
          <w:rFonts w:ascii="Times New Roman" w:hAnsi="Times New Roman" w:cs="Times New Roman"/>
          <w:bCs/>
          <w:sz w:val="24"/>
          <w:szCs w:val="24"/>
        </w:rPr>
        <w:t xml:space="preserve"> mundial no café de melhor qualidade.</w:t>
      </w:r>
    </w:p>
    <w:p w14:paraId="7F026BB4" w14:textId="6DD755DE" w:rsidR="002244A9" w:rsidRDefault="002244A9" w:rsidP="00CD4624">
      <w:pPr>
        <w:spacing w:after="0"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A partir dos modelos ARDL empregados</w:t>
      </w:r>
      <w:r w:rsidR="008F5D92">
        <w:rPr>
          <w:rFonts w:ascii="Times New Roman" w:hAnsi="Times New Roman" w:cs="Times New Roman"/>
          <w:bCs/>
          <w:sz w:val="24"/>
          <w:szCs w:val="24"/>
        </w:rPr>
        <w:t>,</w:t>
      </w:r>
      <w:r>
        <w:rPr>
          <w:rFonts w:ascii="Times New Roman" w:hAnsi="Times New Roman" w:cs="Times New Roman"/>
          <w:bCs/>
          <w:sz w:val="24"/>
          <w:szCs w:val="24"/>
        </w:rPr>
        <w:t xml:space="preserve"> foi possível constatar que os determinantes analisados </w:t>
      </w:r>
      <w:r w:rsidR="008F5D92">
        <w:rPr>
          <w:rFonts w:ascii="Times New Roman" w:hAnsi="Times New Roman" w:cs="Times New Roman"/>
          <w:bCs/>
          <w:sz w:val="24"/>
          <w:szCs w:val="24"/>
        </w:rPr>
        <w:t>apresenta</w:t>
      </w:r>
      <w:r w:rsidR="00520990">
        <w:rPr>
          <w:rFonts w:ascii="Times New Roman" w:hAnsi="Times New Roman" w:cs="Times New Roman"/>
          <w:bCs/>
          <w:sz w:val="24"/>
          <w:szCs w:val="24"/>
        </w:rPr>
        <w:t>ra</w:t>
      </w:r>
      <w:r w:rsidR="008F5D92">
        <w:rPr>
          <w:rFonts w:ascii="Times New Roman" w:hAnsi="Times New Roman" w:cs="Times New Roman"/>
          <w:bCs/>
          <w:sz w:val="24"/>
          <w:szCs w:val="24"/>
        </w:rPr>
        <w:t>m</w:t>
      </w:r>
      <w:r>
        <w:rPr>
          <w:rFonts w:ascii="Times New Roman" w:hAnsi="Times New Roman" w:cs="Times New Roman"/>
          <w:bCs/>
          <w:sz w:val="24"/>
          <w:szCs w:val="24"/>
        </w:rPr>
        <w:t xml:space="preserve"> comportamentos diferentes </w:t>
      </w:r>
      <w:r w:rsidR="008F5D92">
        <w:rPr>
          <w:rFonts w:ascii="Times New Roman" w:hAnsi="Times New Roman" w:cs="Times New Roman"/>
          <w:bCs/>
          <w:sz w:val="24"/>
          <w:szCs w:val="24"/>
        </w:rPr>
        <w:t>sobre as exportações de café d</w:t>
      </w:r>
      <w:r>
        <w:rPr>
          <w:rFonts w:ascii="Times New Roman" w:hAnsi="Times New Roman" w:cs="Times New Roman"/>
          <w:bCs/>
          <w:sz w:val="24"/>
          <w:szCs w:val="24"/>
        </w:rPr>
        <w:t>o Brasil e Colômbia</w:t>
      </w:r>
      <w:r w:rsidR="008F5D92">
        <w:rPr>
          <w:rFonts w:ascii="Times New Roman" w:hAnsi="Times New Roman" w:cs="Times New Roman"/>
          <w:bCs/>
          <w:sz w:val="24"/>
          <w:szCs w:val="24"/>
        </w:rPr>
        <w:t>. Ficou evidente que a taxa de câmbio efetiva possui maior influência no mercado de café brasileiro, um comportamento típico dos produtos agrícolas com alto grau de homogeneidade enquanto que a variável de renda ponderada dos países importadores apresentou uma demanda inelástica. Por outro lado, o comércio de café colombiano foi menos sensível a taxa de câmbio efetiva e apresentou uma demanda elástica do produto em relação a renda dos importadores.</w:t>
      </w:r>
    </w:p>
    <w:p w14:paraId="475D29DD" w14:textId="55497980" w:rsidR="008F5D92" w:rsidRPr="00CD4624" w:rsidRDefault="00520990" w:rsidP="00CD4624">
      <w:pPr>
        <w:spacing w:after="0"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 xml:space="preserve">Os coeficientes estimados corroboram com a hipótese que a melhor inserção da Colômbia no mercado de cafés especiais em relação ao Brasil altera a forma que cada mercado é impactado pelos determinantes do comércio exterior, sendo que ao agregar maior valor ao produto, a Colômbia fica menos suscetível a choques </w:t>
      </w:r>
      <w:r w:rsidR="00110EA9">
        <w:rPr>
          <w:rFonts w:ascii="Times New Roman" w:hAnsi="Times New Roman" w:cs="Times New Roman"/>
          <w:bCs/>
          <w:sz w:val="24"/>
          <w:szCs w:val="24"/>
        </w:rPr>
        <w:t>d</w:t>
      </w:r>
      <w:r>
        <w:rPr>
          <w:rFonts w:ascii="Times New Roman" w:hAnsi="Times New Roman" w:cs="Times New Roman"/>
          <w:bCs/>
          <w:sz w:val="24"/>
          <w:szCs w:val="24"/>
        </w:rPr>
        <w:t>a taxa de câmbio e se beneficia mais em momentos de aumento de renda dos países importadores. Por fim, o</w:t>
      </w:r>
      <w:r w:rsidR="008F5D92">
        <w:rPr>
          <w:rFonts w:ascii="Times New Roman" w:hAnsi="Times New Roman" w:cs="Times New Roman"/>
          <w:bCs/>
          <w:sz w:val="24"/>
          <w:szCs w:val="24"/>
        </w:rPr>
        <w:t xml:space="preserve">s resultados contribuem para apontar que o mercado de café passou por mudanças estruturais significativas que mudaram a forma </w:t>
      </w:r>
      <w:r>
        <w:rPr>
          <w:rFonts w:ascii="Times New Roman" w:hAnsi="Times New Roman" w:cs="Times New Roman"/>
          <w:bCs/>
          <w:sz w:val="24"/>
          <w:szCs w:val="24"/>
        </w:rPr>
        <w:t xml:space="preserve">em que </w:t>
      </w:r>
      <w:r w:rsidR="008F5D92">
        <w:rPr>
          <w:rFonts w:ascii="Times New Roman" w:hAnsi="Times New Roman" w:cs="Times New Roman"/>
          <w:bCs/>
          <w:sz w:val="24"/>
          <w:szCs w:val="24"/>
        </w:rPr>
        <w:t xml:space="preserve">o comércio exterior é impactado pelos determinantes apontados pela literatura. </w:t>
      </w:r>
      <w:r>
        <w:rPr>
          <w:rFonts w:ascii="Times New Roman" w:hAnsi="Times New Roman" w:cs="Times New Roman"/>
          <w:bCs/>
          <w:sz w:val="24"/>
          <w:szCs w:val="24"/>
        </w:rPr>
        <w:t>Nesse sentido, espera-se que as políticas públicas voltadas ao setor cafeeiro e os trabalhos futuros sobre o assunto levem em c</w:t>
      </w:r>
      <w:r w:rsidR="00110EA9">
        <w:rPr>
          <w:rFonts w:ascii="Times New Roman" w:hAnsi="Times New Roman" w:cs="Times New Roman"/>
          <w:bCs/>
          <w:sz w:val="24"/>
          <w:szCs w:val="24"/>
        </w:rPr>
        <w:t>onsideração</w:t>
      </w:r>
      <w:r>
        <w:rPr>
          <w:rFonts w:ascii="Times New Roman" w:hAnsi="Times New Roman" w:cs="Times New Roman"/>
          <w:bCs/>
          <w:sz w:val="24"/>
          <w:szCs w:val="24"/>
        </w:rPr>
        <w:t xml:space="preserve"> as especificidades de cada mercado.</w:t>
      </w:r>
    </w:p>
    <w:p w14:paraId="4817E1FB" w14:textId="57453FEF" w:rsidR="00A50AA4" w:rsidRPr="00A50AA4" w:rsidRDefault="00A50AA4" w:rsidP="00A50AA4">
      <w:pPr>
        <w:spacing w:after="0" w:line="360" w:lineRule="auto"/>
        <w:jc w:val="both"/>
        <w:rPr>
          <w:rFonts w:ascii="Times New Roman" w:hAnsi="Times New Roman" w:cs="Times New Roman"/>
          <w:bCs/>
          <w:sz w:val="24"/>
          <w:szCs w:val="24"/>
        </w:rPr>
      </w:pPr>
    </w:p>
    <w:p w14:paraId="0C712E1E" w14:textId="77777777" w:rsidR="004C7D16" w:rsidRDefault="004C7D16" w:rsidP="00875257">
      <w:pPr>
        <w:spacing w:after="0" w:line="360" w:lineRule="auto"/>
        <w:ind w:firstLine="851"/>
        <w:jc w:val="both"/>
        <w:rPr>
          <w:rFonts w:ascii="Times New Roman" w:hAnsi="Times New Roman" w:cs="Times New Roman"/>
          <w:sz w:val="24"/>
          <w:szCs w:val="24"/>
        </w:rPr>
      </w:pPr>
    </w:p>
    <w:p w14:paraId="24DD48E4" w14:textId="14E832CF" w:rsidR="009524F0" w:rsidRPr="009524F0" w:rsidRDefault="009524F0">
      <w:pPr>
        <w:rPr>
          <w:rFonts w:ascii="Times New Roman" w:hAnsi="Times New Roman" w:cs="Times New Roman"/>
          <w:b/>
          <w:bCs/>
          <w:sz w:val="24"/>
          <w:szCs w:val="24"/>
        </w:rPr>
      </w:pPr>
      <w:r w:rsidRPr="009524F0">
        <w:rPr>
          <w:rFonts w:ascii="Times New Roman" w:hAnsi="Times New Roman" w:cs="Times New Roman"/>
          <w:b/>
          <w:bCs/>
          <w:sz w:val="24"/>
          <w:szCs w:val="24"/>
        </w:rPr>
        <w:t>Referências</w:t>
      </w:r>
    </w:p>
    <w:p w14:paraId="6279D0AC" w14:textId="77777777" w:rsidR="000F426D" w:rsidRPr="000F426D" w:rsidRDefault="000F426D" w:rsidP="000F426D">
      <w:pPr>
        <w:spacing w:before="240" w:after="0" w:line="240" w:lineRule="auto"/>
        <w:jc w:val="both"/>
        <w:rPr>
          <w:rFonts w:ascii="Times New Roman" w:hAnsi="Times New Roman" w:cs="Times New Roman"/>
          <w:sz w:val="24"/>
          <w:szCs w:val="24"/>
        </w:rPr>
      </w:pPr>
      <w:r w:rsidRPr="000F426D">
        <w:rPr>
          <w:rFonts w:ascii="Times New Roman" w:hAnsi="Times New Roman" w:cs="Times New Roman"/>
          <w:sz w:val="24"/>
          <w:szCs w:val="24"/>
          <w:shd w:val="clear" w:color="auto" w:fill="FFFFFF"/>
        </w:rPr>
        <w:t>Alvim, F. H. B., Bacha, C. J. C., &amp; Alves, C. D. C. (2003). Estimativa de uma equação de demanda de exportações brasileiras de café-período de 1980 a 2001. </w:t>
      </w:r>
      <w:r w:rsidRPr="000F426D">
        <w:rPr>
          <w:rFonts w:ascii="Times New Roman" w:hAnsi="Times New Roman" w:cs="Times New Roman"/>
          <w:i/>
          <w:iCs/>
          <w:sz w:val="24"/>
          <w:szCs w:val="24"/>
          <w:shd w:val="clear" w:color="auto" w:fill="FFFFFF"/>
        </w:rPr>
        <w:t>Revista de Economia e Agronegócio/</w:t>
      </w:r>
      <w:proofErr w:type="spellStart"/>
      <w:r w:rsidRPr="000F426D">
        <w:rPr>
          <w:rFonts w:ascii="Times New Roman" w:hAnsi="Times New Roman" w:cs="Times New Roman"/>
          <w:i/>
          <w:iCs/>
          <w:sz w:val="24"/>
          <w:szCs w:val="24"/>
          <w:shd w:val="clear" w:color="auto" w:fill="FFFFFF"/>
        </w:rPr>
        <w:t>Brazilian</w:t>
      </w:r>
      <w:proofErr w:type="spellEnd"/>
      <w:r w:rsidRPr="000F426D">
        <w:rPr>
          <w:rFonts w:ascii="Times New Roman" w:hAnsi="Times New Roman" w:cs="Times New Roman"/>
          <w:i/>
          <w:iCs/>
          <w:sz w:val="24"/>
          <w:szCs w:val="24"/>
          <w:shd w:val="clear" w:color="auto" w:fill="FFFFFF"/>
        </w:rPr>
        <w:t xml:space="preserve"> Review </w:t>
      </w:r>
      <w:proofErr w:type="spellStart"/>
      <w:r w:rsidRPr="000F426D">
        <w:rPr>
          <w:rFonts w:ascii="Times New Roman" w:hAnsi="Times New Roman" w:cs="Times New Roman"/>
          <w:i/>
          <w:iCs/>
          <w:sz w:val="24"/>
          <w:szCs w:val="24"/>
          <w:shd w:val="clear" w:color="auto" w:fill="FFFFFF"/>
        </w:rPr>
        <w:t>of</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Economics</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and</w:t>
      </w:r>
      <w:proofErr w:type="spellEnd"/>
      <w:r w:rsidRPr="000F426D">
        <w:rPr>
          <w:rFonts w:ascii="Times New Roman" w:hAnsi="Times New Roman" w:cs="Times New Roman"/>
          <w:i/>
          <w:iCs/>
          <w:sz w:val="24"/>
          <w:szCs w:val="24"/>
          <w:shd w:val="clear" w:color="auto" w:fill="FFFFFF"/>
        </w:rPr>
        <w:t xml:space="preserve"> Agribusiness</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1</w:t>
      </w:r>
      <w:r w:rsidRPr="000F426D">
        <w:rPr>
          <w:rFonts w:ascii="Times New Roman" w:hAnsi="Times New Roman" w:cs="Times New Roman"/>
          <w:sz w:val="24"/>
          <w:szCs w:val="24"/>
          <w:shd w:val="clear" w:color="auto" w:fill="FFFFFF"/>
        </w:rPr>
        <w:t>(822-2016-54105), 441-459.</w:t>
      </w:r>
    </w:p>
    <w:p w14:paraId="764742FA"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lastRenderedPageBreak/>
        <w:t>Arevalo, J. L. S., Arruda, D. D. O., &amp; de Carvalho, J. P. (2016). Competitividade no comércio internacional do café: um estudo comparativo entre Brasil, Colômbia e Peru. </w:t>
      </w:r>
      <w:r w:rsidRPr="000F426D">
        <w:rPr>
          <w:rFonts w:ascii="Times New Roman" w:hAnsi="Times New Roman" w:cs="Times New Roman"/>
          <w:i/>
          <w:iCs/>
          <w:sz w:val="24"/>
          <w:szCs w:val="24"/>
          <w:shd w:val="clear" w:color="auto" w:fill="FFFFFF"/>
        </w:rPr>
        <w:t xml:space="preserve">Organizações Rurais e Agroindustriais/Rural </w:t>
      </w:r>
      <w:proofErr w:type="spellStart"/>
      <w:r w:rsidRPr="000F426D">
        <w:rPr>
          <w:rFonts w:ascii="Times New Roman" w:hAnsi="Times New Roman" w:cs="Times New Roman"/>
          <w:i/>
          <w:iCs/>
          <w:sz w:val="24"/>
          <w:szCs w:val="24"/>
          <w:shd w:val="clear" w:color="auto" w:fill="FFFFFF"/>
        </w:rPr>
        <w:t>and</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Agro-Industrial</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Organizations</w:t>
      </w:r>
      <w:proofErr w:type="spellEnd"/>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18</w:t>
      </w:r>
      <w:r w:rsidRPr="000F426D">
        <w:rPr>
          <w:rFonts w:ascii="Times New Roman" w:hAnsi="Times New Roman" w:cs="Times New Roman"/>
          <w:sz w:val="24"/>
          <w:szCs w:val="24"/>
          <w:shd w:val="clear" w:color="auto" w:fill="FFFFFF"/>
        </w:rPr>
        <w:t>(1511-2017-2887), 62-78.</w:t>
      </w:r>
    </w:p>
    <w:p w14:paraId="26E171A0" w14:textId="77777777" w:rsidR="000F426D" w:rsidRPr="000F426D" w:rsidRDefault="000F426D" w:rsidP="000F426D">
      <w:pPr>
        <w:spacing w:before="240" w:after="0" w:line="240" w:lineRule="auto"/>
        <w:jc w:val="both"/>
        <w:rPr>
          <w:rFonts w:ascii="Times New Roman" w:hAnsi="Times New Roman" w:cs="Times New Roman"/>
          <w:sz w:val="24"/>
          <w:szCs w:val="24"/>
        </w:rPr>
      </w:pPr>
      <w:proofErr w:type="spellStart"/>
      <w:r w:rsidRPr="000F426D">
        <w:rPr>
          <w:rFonts w:ascii="Times New Roman" w:hAnsi="Times New Roman" w:cs="Times New Roman"/>
          <w:sz w:val="24"/>
          <w:szCs w:val="24"/>
          <w:shd w:val="clear" w:color="auto" w:fill="FFFFFF"/>
        </w:rPr>
        <w:t>Copetti</w:t>
      </w:r>
      <w:proofErr w:type="spellEnd"/>
      <w:r w:rsidRPr="000F426D">
        <w:rPr>
          <w:rFonts w:ascii="Times New Roman" w:hAnsi="Times New Roman" w:cs="Times New Roman"/>
          <w:sz w:val="24"/>
          <w:szCs w:val="24"/>
          <w:shd w:val="clear" w:color="auto" w:fill="FFFFFF"/>
        </w:rPr>
        <w:t>, L. S., &amp; Coronel, D. A. (2019). Competitividade das exportações brasileiras e colombianas de café. </w:t>
      </w:r>
      <w:proofErr w:type="spellStart"/>
      <w:r w:rsidRPr="000F426D">
        <w:rPr>
          <w:rFonts w:ascii="Times New Roman" w:hAnsi="Times New Roman" w:cs="Times New Roman"/>
          <w:i/>
          <w:iCs/>
          <w:sz w:val="24"/>
          <w:szCs w:val="24"/>
          <w:shd w:val="clear" w:color="auto" w:fill="FFFFFF"/>
        </w:rPr>
        <w:t>DRd</w:t>
      </w:r>
      <w:proofErr w:type="spellEnd"/>
      <w:r w:rsidRPr="000F426D">
        <w:rPr>
          <w:rFonts w:ascii="Times New Roman" w:hAnsi="Times New Roman" w:cs="Times New Roman"/>
          <w:i/>
          <w:iCs/>
          <w:sz w:val="24"/>
          <w:szCs w:val="24"/>
          <w:shd w:val="clear" w:color="auto" w:fill="FFFFFF"/>
        </w:rPr>
        <w:t>-Desenvolvimento Regional em debate</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9</w:t>
      </w:r>
      <w:r w:rsidRPr="000F426D">
        <w:rPr>
          <w:rFonts w:ascii="Times New Roman" w:hAnsi="Times New Roman" w:cs="Times New Roman"/>
          <w:sz w:val="24"/>
          <w:szCs w:val="24"/>
          <w:shd w:val="clear" w:color="auto" w:fill="FFFFFF"/>
        </w:rPr>
        <w:t>, 646-667.</w:t>
      </w:r>
    </w:p>
    <w:p w14:paraId="31D0C3E5" w14:textId="77777777" w:rsidR="000F426D" w:rsidRPr="000F426D" w:rsidRDefault="000F426D" w:rsidP="000F426D">
      <w:pPr>
        <w:spacing w:before="240" w:after="0" w:line="240" w:lineRule="auto"/>
        <w:jc w:val="both"/>
        <w:rPr>
          <w:rFonts w:ascii="Times New Roman" w:hAnsi="Times New Roman" w:cs="Times New Roman"/>
          <w:sz w:val="24"/>
          <w:szCs w:val="24"/>
        </w:rPr>
      </w:pPr>
      <w:proofErr w:type="spellStart"/>
      <w:r w:rsidRPr="000F426D">
        <w:rPr>
          <w:rFonts w:ascii="Times New Roman" w:hAnsi="Times New Roman" w:cs="Times New Roman"/>
          <w:sz w:val="24"/>
          <w:szCs w:val="24"/>
        </w:rPr>
        <w:t>Copetti</w:t>
      </w:r>
      <w:proofErr w:type="spellEnd"/>
      <w:r w:rsidRPr="000F426D">
        <w:rPr>
          <w:rFonts w:ascii="Times New Roman" w:hAnsi="Times New Roman" w:cs="Times New Roman"/>
          <w:sz w:val="24"/>
          <w:szCs w:val="24"/>
        </w:rPr>
        <w:t xml:space="preserve">, L. S., &amp; Coronel, D. A. (2020). Transmissão da variação da taxa de câmbio para os preços de exportação brasileiros do café robusta: um estudo comparativo do dólar e do euro </w:t>
      </w:r>
      <w:proofErr w:type="spellStart"/>
      <w:r w:rsidRPr="000F426D">
        <w:rPr>
          <w:rFonts w:ascii="Times New Roman" w:hAnsi="Times New Roman" w:cs="Times New Roman"/>
          <w:sz w:val="24"/>
          <w:szCs w:val="24"/>
        </w:rPr>
        <w:t>Transmition</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of</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exchange</w:t>
      </w:r>
      <w:proofErr w:type="spellEnd"/>
      <w:r w:rsidRPr="000F426D">
        <w:rPr>
          <w:rFonts w:ascii="Times New Roman" w:hAnsi="Times New Roman" w:cs="Times New Roman"/>
          <w:sz w:val="24"/>
          <w:szCs w:val="24"/>
        </w:rPr>
        <w:t xml:space="preserve"> rate </w:t>
      </w:r>
      <w:proofErr w:type="spellStart"/>
      <w:r w:rsidRPr="000F426D">
        <w:rPr>
          <w:rFonts w:ascii="Times New Roman" w:hAnsi="Times New Roman" w:cs="Times New Roman"/>
          <w:sz w:val="24"/>
          <w:szCs w:val="24"/>
        </w:rPr>
        <w:t>variation</w:t>
      </w:r>
      <w:proofErr w:type="spellEnd"/>
      <w:r w:rsidRPr="000F426D">
        <w:rPr>
          <w:rFonts w:ascii="Times New Roman" w:hAnsi="Times New Roman" w:cs="Times New Roman"/>
          <w:sz w:val="24"/>
          <w:szCs w:val="24"/>
        </w:rPr>
        <w:t xml:space="preserve"> for </w:t>
      </w:r>
      <w:proofErr w:type="spellStart"/>
      <w:r w:rsidRPr="000F426D">
        <w:rPr>
          <w:rFonts w:ascii="Times New Roman" w:hAnsi="Times New Roman" w:cs="Times New Roman"/>
          <w:sz w:val="24"/>
          <w:szCs w:val="24"/>
        </w:rPr>
        <w:t>the</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brazilian</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export</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prices</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of</w:t>
      </w:r>
      <w:proofErr w:type="spellEnd"/>
      <w:r w:rsidRPr="000F426D">
        <w:rPr>
          <w:rFonts w:ascii="Times New Roman" w:hAnsi="Times New Roman" w:cs="Times New Roman"/>
          <w:sz w:val="24"/>
          <w:szCs w:val="24"/>
        </w:rPr>
        <w:t xml:space="preserve"> robusta </w:t>
      </w:r>
      <w:proofErr w:type="spellStart"/>
      <w:r w:rsidRPr="000F426D">
        <w:rPr>
          <w:rFonts w:ascii="Times New Roman" w:hAnsi="Times New Roman" w:cs="Times New Roman"/>
          <w:sz w:val="24"/>
          <w:szCs w:val="24"/>
        </w:rPr>
        <w:t>coffee</w:t>
      </w:r>
      <w:proofErr w:type="spellEnd"/>
      <w:r w:rsidRPr="000F426D">
        <w:rPr>
          <w:rFonts w:ascii="Times New Roman" w:hAnsi="Times New Roman" w:cs="Times New Roman"/>
          <w:sz w:val="24"/>
          <w:szCs w:val="24"/>
        </w:rPr>
        <w:t xml:space="preserve">: a </w:t>
      </w:r>
      <w:proofErr w:type="spellStart"/>
      <w:r w:rsidRPr="000F426D">
        <w:rPr>
          <w:rFonts w:ascii="Times New Roman" w:hAnsi="Times New Roman" w:cs="Times New Roman"/>
          <w:sz w:val="24"/>
          <w:szCs w:val="24"/>
        </w:rPr>
        <w:t>comparative</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study</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of</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dollar</w:t>
      </w:r>
      <w:proofErr w:type="spellEnd"/>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and</w:t>
      </w:r>
      <w:proofErr w:type="spellEnd"/>
      <w:r w:rsidRPr="000F426D">
        <w:rPr>
          <w:rFonts w:ascii="Times New Roman" w:hAnsi="Times New Roman" w:cs="Times New Roman"/>
          <w:sz w:val="24"/>
          <w:szCs w:val="24"/>
        </w:rPr>
        <w:t xml:space="preserve"> euro. </w:t>
      </w:r>
      <w:r w:rsidRPr="00A50AA4">
        <w:rPr>
          <w:rFonts w:ascii="Times New Roman" w:hAnsi="Times New Roman" w:cs="Times New Roman"/>
          <w:i/>
          <w:iCs/>
          <w:sz w:val="24"/>
          <w:szCs w:val="24"/>
        </w:rPr>
        <w:t>Revista Capital Científico-Eletrônica</w:t>
      </w:r>
      <w:r w:rsidRPr="000F426D">
        <w:rPr>
          <w:rFonts w:ascii="Times New Roman" w:hAnsi="Times New Roman" w:cs="Times New Roman"/>
          <w:sz w:val="24"/>
          <w:szCs w:val="24"/>
        </w:rPr>
        <w:t xml:space="preserve"> (</w:t>
      </w:r>
      <w:proofErr w:type="spellStart"/>
      <w:r w:rsidRPr="000F426D">
        <w:rPr>
          <w:rFonts w:ascii="Times New Roman" w:hAnsi="Times New Roman" w:cs="Times New Roman"/>
          <w:sz w:val="24"/>
          <w:szCs w:val="24"/>
        </w:rPr>
        <w:t>RCC</w:t>
      </w:r>
      <w:proofErr w:type="gramStart"/>
      <w:r w:rsidRPr="000F426D">
        <w:rPr>
          <w:rFonts w:ascii="Times New Roman" w:hAnsi="Times New Roman" w:cs="Times New Roman"/>
          <w:sz w:val="24"/>
          <w:szCs w:val="24"/>
        </w:rPr>
        <w:t>ҽ</w:t>
      </w:r>
      <w:proofErr w:type="spellEnd"/>
      <w:r w:rsidRPr="000F426D">
        <w:rPr>
          <w:rFonts w:ascii="Times New Roman" w:hAnsi="Times New Roman" w:cs="Times New Roman"/>
          <w:sz w:val="24"/>
          <w:szCs w:val="24"/>
        </w:rPr>
        <w:t>)-</w:t>
      </w:r>
      <w:proofErr w:type="gramEnd"/>
      <w:r w:rsidRPr="000F426D">
        <w:rPr>
          <w:rFonts w:ascii="Times New Roman" w:hAnsi="Times New Roman" w:cs="Times New Roman"/>
          <w:sz w:val="24"/>
          <w:szCs w:val="24"/>
        </w:rPr>
        <w:t>ISSN 2177-4153, 18(1), 24-44.</w:t>
      </w:r>
    </w:p>
    <w:p w14:paraId="30F7E795" w14:textId="77777777" w:rsidR="000F426D" w:rsidRPr="000F426D" w:rsidRDefault="000F426D" w:rsidP="000F426D">
      <w:pPr>
        <w:spacing w:before="240" w:after="0" w:line="240" w:lineRule="auto"/>
        <w:jc w:val="both"/>
        <w:rPr>
          <w:rFonts w:ascii="Times New Roman" w:hAnsi="Times New Roman" w:cs="Times New Roman"/>
          <w:sz w:val="24"/>
          <w:szCs w:val="24"/>
        </w:rPr>
      </w:pPr>
      <w:r w:rsidRPr="000F426D">
        <w:rPr>
          <w:rFonts w:ascii="Times New Roman" w:hAnsi="Times New Roman" w:cs="Times New Roman"/>
          <w:sz w:val="24"/>
          <w:szCs w:val="24"/>
        </w:rPr>
        <w:t xml:space="preserve">Dias, L. D. O., &amp; Silva, M. D. S. D. (2015). Determinantes da demanda internacional por café brasileiro. </w:t>
      </w:r>
      <w:r w:rsidRPr="00A50AA4">
        <w:rPr>
          <w:rFonts w:ascii="Times New Roman" w:hAnsi="Times New Roman" w:cs="Times New Roman"/>
          <w:i/>
          <w:iCs/>
          <w:sz w:val="24"/>
          <w:szCs w:val="24"/>
        </w:rPr>
        <w:t>Revista de Política Agrícola</w:t>
      </w:r>
      <w:r w:rsidRPr="000F426D">
        <w:rPr>
          <w:rFonts w:ascii="Times New Roman" w:hAnsi="Times New Roman" w:cs="Times New Roman"/>
          <w:sz w:val="24"/>
          <w:szCs w:val="24"/>
        </w:rPr>
        <w:t>, 24(1), 86-98.</w:t>
      </w:r>
    </w:p>
    <w:p w14:paraId="317C0C3B"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t xml:space="preserve">Feijó, V. C., </w:t>
      </w:r>
      <w:proofErr w:type="spellStart"/>
      <w:r w:rsidRPr="000F426D">
        <w:rPr>
          <w:rFonts w:ascii="Times New Roman" w:hAnsi="Times New Roman" w:cs="Times New Roman"/>
          <w:sz w:val="24"/>
          <w:szCs w:val="24"/>
          <w:shd w:val="clear" w:color="auto" w:fill="FFFFFF"/>
        </w:rPr>
        <w:t>Frandaloso</w:t>
      </w:r>
      <w:proofErr w:type="spellEnd"/>
      <w:r w:rsidRPr="000F426D">
        <w:rPr>
          <w:rFonts w:ascii="Times New Roman" w:hAnsi="Times New Roman" w:cs="Times New Roman"/>
          <w:sz w:val="24"/>
          <w:szCs w:val="24"/>
          <w:shd w:val="clear" w:color="auto" w:fill="FFFFFF"/>
        </w:rPr>
        <w:t xml:space="preserve">, P. E., &amp; Gomez, L. S. R. (2014). </w:t>
      </w:r>
      <w:proofErr w:type="spellStart"/>
      <w:r w:rsidRPr="000F426D">
        <w:rPr>
          <w:rFonts w:ascii="Times New Roman" w:hAnsi="Times New Roman" w:cs="Times New Roman"/>
          <w:sz w:val="24"/>
          <w:szCs w:val="24"/>
          <w:shd w:val="clear" w:color="auto" w:fill="FFFFFF"/>
        </w:rPr>
        <w:t>Storytelling</w:t>
      </w:r>
      <w:proofErr w:type="spellEnd"/>
      <w:r w:rsidRPr="000F426D">
        <w:rPr>
          <w:rFonts w:ascii="Times New Roman" w:hAnsi="Times New Roman" w:cs="Times New Roman"/>
          <w:sz w:val="24"/>
          <w:szCs w:val="24"/>
          <w:shd w:val="clear" w:color="auto" w:fill="FFFFFF"/>
        </w:rPr>
        <w:t xml:space="preserve"> como metodologia projetual para a construção de uma identidade de marca: o caso do café de </w:t>
      </w:r>
      <w:proofErr w:type="spellStart"/>
      <w:r w:rsidRPr="000F426D">
        <w:rPr>
          <w:rFonts w:ascii="Times New Roman" w:hAnsi="Times New Roman" w:cs="Times New Roman"/>
          <w:sz w:val="24"/>
          <w:szCs w:val="24"/>
          <w:shd w:val="clear" w:color="auto" w:fill="FFFFFF"/>
        </w:rPr>
        <w:t>Colombia</w:t>
      </w:r>
      <w:proofErr w:type="spellEnd"/>
      <w:r w:rsidRPr="000F426D">
        <w:rPr>
          <w:rFonts w:ascii="Times New Roman" w:hAnsi="Times New Roman" w:cs="Times New Roman"/>
          <w:sz w:val="24"/>
          <w:szCs w:val="24"/>
          <w:shd w:val="clear" w:color="auto" w:fill="FFFFFF"/>
        </w:rPr>
        <w:t>. </w:t>
      </w:r>
      <w:proofErr w:type="spellStart"/>
      <w:r w:rsidRPr="000F426D">
        <w:rPr>
          <w:rFonts w:ascii="Times New Roman" w:hAnsi="Times New Roman" w:cs="Times New Roman"/>
          <w:i/>
          <w:iCs/>
          <w:sz w:val="24"/>
          <w:szCs w:val="24"/>
          <w:shd w:val="clear" w:color="auto" w:fill="FFFFFF"/>
        </w:rPr>
        <w:t>Projetica</w:t>
      </w:r>
      <w:proofErr w:type="spellEnd"/>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5</w:t>
      </w:r>
      <w:r w:rsidRPr="000F426D">
        <w:rPr>
          <w:rFonts w:ascii="Times New Roman" w:hAnsi="Times New Roman" w:cs="Times New Roman"/>
          <w:sz w:val="24"/>
          <w:szCs w:val="24"/>
          <w:shd w:val="clear" w:color="auto" w:fill="FFFFFF"/>
        </w:rPr>
        <w:t>(2), 105-126.</w:t>
      </w:r>
    </w:p>
    <w:p w14:paraId="7EEE09BF"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t>Franck, A. G. S., da Silva, M. L., da Silva, R. A., &amp; Coronel, D. A. (2016). Análise da competitividade do mercado exportador brasileiro de café. </w:t>
      </w:r>
      <w:r w:rsidRPr="000F426D">
        <w:rPr>
          <w:rFonts w:ascii="Times New Roman" w:hAnsi="Times New Roman" w:cs="Times New Roman"/>
          <w:i/>
          <w:iCs/>
          <w:sz w:val="24"/>
          <w:szCs w:val="24"/>
          <w:shd w:val="clear" w:color="auto" w:fill="FFFFFF"/>
        </w:rPr>
        <w:t>Desafio Online</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4</w:t>
      </w:r>
      <w:r w:rsidRPr="000F426D">
        <w:rPr>
          <w:rFonts w:ascii="Times New Roman" w:hAnsi="Times New Roman" w:cs="Times New Roman"/>
          <w:sz w:val="24"/>
          <w:szCs w:val="24"/>
          <w:shd w:val="clear" w:color="auto" w:fill="FFFFFF"/>
        </w:rPr>
        <w:t>(3), 1-21.</w:t>
      </w:r>
    </w:p>
    <w:p w14:paraId="0CF8EE2F" w14:textId="77777777" w:rsidR="000F426D" w:rsidRPr="00AA121A" w:rsidRDefault="000F426D" w:rsidP="000F426D">
      <w:pPr>
        <w:spacing w:before="240" w:after="0" w:line="240" w:lineRule="auto"/>
        <w:jc w:val="both"/>
        <w:rPr>
          <w:rFonts w:ascii="Times New Roman" w:hAnsi="Times New Roman" w:cs="Times New Roman"/>
          <w:sz w:val="24"/>
          <w:szCs w:val="24"/>
          <w:shd w:val="clear" w:color="auto" w:fill="FFFFFF"/>
          <w:lang w:val="en-US"/>
        </w:rPr>
      </w:pPr>
      <w:r w:rsidRPr="00AA121A">
        <w:rPr>
          <w:rFonts w:ascii="Times New Roman" w:hAnsi="Times New Roman" w:cs="Times New Roman"/>
          <w:sz w:val="24"/>
          <w:szCs w:val="24"/>
          <w:shd w:val="clear" w:color="auto" w:fill="FFFFFF"/>
          <w:lang w:val="en-US"/>
        </w:rPr>
        <w:t>Goddard, E. W., &amp; Akiyama, T. (1989). United States demand for coffee imports. </w:t>
      </w:r>
      <w:r w:rsidRPr="00AA121A">
        <w:rPr>
          <w:rFonts w:ascii="Times New Roman" w:hAnsi="Times New Roman" w:cs="Times New Roman"/>
          <w:i/>
          <w:iCs/>
          <w:sz w:val="24"/>
          <w:szCs w:val="24"/>
          <w:shd w:val="clear" w:color="auto" w:fill="FFFFFF"/>
          <w:lang w:val="en-US"/>
        </w:rPr>
        <w:t>Agricultural Economics</w:t>
      </w:r>
      <w:r w:rsidRPr="00AA121A">
        <w:rPr>
          <w:rFonts w:ascii="Times New Roman" w:hAnsi="Times New Roman" w:cs="Times New Roman"/>
          <w:sz w:val="24"/>
          <w:szCs w:val="24"/>
          <w:shd w:val="clear" w:color="auto" w:fill="FFFFFF"/>
          <w:lang w:val="en-US"/>
        </w:rPr>
        <w:t>, </w:t>
      </w:r>
      <w:r w:rsidRPr="00AA121A">
        <w:rPr>
          <w:rFonts w:ascii="Times New Roman" w:hAnsi="Times New Roman" w:cs="Times New Roman"/>
          <w:i/>
          <w:iCs/>
          <w:sz w:val="24"/>
          <w:szCs w:val="24"/>
          <w:shd w:val="clear" w:color="auto" w:fill="FFFFFF"/>
          <w:lang w:val="en-US"/>
        </w:rPr>
        <w:t>3</w:t>
      </w:r>
      <w:r w:rsidRPr="00AA121A">
        <w:rPr>
          <w:rFonts w:ascii="Times New Roman" w:hAnsi="Times New Roman" w:cs="Times New Roman"/>
          <w:sz w:val="24"/>
          <w:szCs w:val="24"/>
          <w:shd w:val="clear" w:color="auto" w:fill="FFFFFF"/>
          <w:lang w:val="en-US"/>
        </w:rPr>
        <w:t>(2), 147-159.</w:t>
      </w:r>
    </w:p>
    <w:p w14:paraId="44D6360C" w14:textId="4A069376" w:rsidR="000F426D" w:rsidRPr="00AA121A" w:rsidRDefault="000F426D" w:rsidP="000F426D">
      <w:pPr>
        <w:spacing w:before="240" w:after="0" w:line="240" w:lineRule="auto"/>
        <w:jc w:val="both"/>
        <w:rPr>
          <w:rFonts w:ascii="Times New Roman" w:hAnsi="Times New Roman" w:cs="Times New Roman"/>
          <w:sz w:val="24"/>
          <w:szCs w:val="24"/>
          <w:lang w:val="en-US"/>
        </w:rPr>
      </w:pPr>
      <w:r w:rsidRPr="00AA121A">
        <w:rPr>
          <w:rFonts w:ascii="Times New Roman" w:hAnsi="Times New Roman" w:cs="Times New Roman"/>
          <w:sz w:val="24"/>
          <w:szCs w:val="24"/>
          <w:lang w:val="en-US"/>
        </w:rPr>
        <w:t>GRANGER, Clive W.J</w:t>
      </w:r>
      <w:r w:rsidR="00C57073">
        <w:rPr>
          <w:rFonts w:ascii="Times New Roman" w:hAnsi="Times New Roman" w:cs="Times New Roman"/>
          <w:sz w:val="24"/>
          <w:szCs w:val="24"/>
          <w:lang w:val="en-US"/>
        </w:rPr>
        <w:t xml:space="preserve"> (1987)</w:t>
      </w:r>
      <w:r w:rsidRPr="00AA121A">
        <w:rPr>
          <w:rFonts w:ascii="Times New Roman" w:hAnsi="Times New Roman" w:cs="Times New Roman"/>
          <w:sz w:val="24"/>
          <w:szCs w:val="24"/>
          <w:lang w:val="en-US"/>
        </w:rPr>
        <w:t>. Some Properties of Time Series Data and Their Use in Econometric Model Specification. Journal of Econometrics, v. 16, n. 1, p. 121–130.</w:t>
      </w:r>
    </w:p>
    <w:p w14:paraId="68E4544E" w14:textId="7C417DA6" w:rsidR="000F426D" w:rsidRPr="00AA121A" w:rsidRDefault="000F426D" w:rsidP="000F426D">
      <w:pPr>
        <w:spacing w:before="240" w:after="0" w:line="240" w:lineRule="auto"/>
        <w:jc w:val="both"/>
        <w:rPr>
          <w:rFonts w:ascii="Times New Roman" w:hAnsi="Times New Roman" w:cs="Times New Roman"/>
          <w:sz w:val="24"/>
          <w:szCs w:val="24"/>
          <w:lang w:val="en-US"/>
        </w:rPr>
      </w:pPr>
      <w:r w:rsidRPr="00AA121A">
        <w:rPr>
          <w:rFonts w:ascii="Times New Roman" w:hAnsi="Times New Roman" w:cs="Times New Roman"/>
          <w:sz w:val="24"/>
          <w:szCs w:val="24"/>
          <w:lang w:val="en-US"/>
        </w:rPr>
        <w:t>GRANGER, Clive WJ; NEWBOLD, Paul</w:t>
      </w:r>
      <w:r w:rsidR="00C57073">
        <w:rPr>
          <w:rFonts w:ascii="Times New Roman" w:hAnsi="Times New Roman" w:cs="Times New Roman"/>
          <w:sz w:val="24"/>
          <w:szCs w:val="24"/>
          <w:lang w:val="en-US"/>
        </w:rPr>
        <w:t xml:space="preserve"> (1974)</w:t>
      </w:r>
      <w:r w:rsidRPr="00AA121A">
        <w:rPr>
          <w:rFonts w:ascii="Times New Roman" w:hAnsi="Times New Roman" w:cs="Times New Roman"/>
          <w:sz w:val="24"/>
          <w:szCs w:val="24"/>
          <w:lang w:val="en-US"/>
        </w:rPr>
        <w:t xml:space="preserve">. Spurious regressions econometrics. </w:t>
      </w:r>
      <w:r w:rsidRPr="00A50AA4">
        <w:rPr>
          <w:rFonts w:ascii="Times New Roman" w:hAnsi="Times New Roman" w:cs="Times New Roman"/>
          <w:i/>
          <w:iCs/>
          <w:sz w:val="24"/>
          <w:szCs w:val="24"/>
          <w:lang w:val="en-US"/>
        </w:rPr>
        <w:t>Journal of econometrics</w:t>
      </w:r>
      <w:r w:rsidRPr="00AA121A">
        <w:rPr>
          <w:rFonts w:ascii="Times New Roman" w:hAnsi="Times New Roman" w:cs="Times New Roman"/>
          <w:sz w:val="24"/>
          <w:szCs w:val="24"/>
          <w:lang w:val="en-US"/>
        </w:rPr>
        <w:t xml:space="preserve">, v. 2, n. 2, p. 111-120. </w:t>
      </w:r>
    </w:p>
    <w:p w14:paraId="1A832E66" w14:textId="77777777" w:rsidR="000F426D" w:rsidRPr="00AA121A" w:rsidRDefault="000F426D" w:rsidP="000F426D">
      <w:pPr>
        <w:spacing w:before="240" w:after="0" w:line="240" w:lineRule="auto"/>
        <w:jc w:val="both"/>
        <w:rPr>
          <w:rFonts w:ascii="Times New Roman" w:hAnsi="Times New Roman" w:cs="Times New Roman"/>
          <w:sz w:val="24"/>
          <w:szCs w:val="24"/>
          <w:shd w:val="clear" w:color="auto" w:fill="FFFFFF"/>
          <w:lang w:val="en-US"/>
        </w:rPr>
      </w:pPr>
      <w:proofErr w:type="spellStart"/>
      <w:r w:rsidRPr="00AA121A">
        <w:rPr>
          <w:rFonts w:ascii="Times New Roman" w:hAnsi="Times New Roman" w:cs="Times New Roman"/>
          <w:sz w:val="24"/>
          <w:szCs w:val="24"/>
          <w:shd w:val="clear" w:color="auto" w:fill="FFFFFF"/>
          <w:lang w:val="en-US"/>
        </w:rPr>
        <w:t>Harri</w:t>
      </w:r>
      <w:proofErr w:type="spellEnd"/>
      <w:r w:rsidRPr="00AA121A">
        <w:rPr>
          <w:rFonts w:ascii="Times New Roman" w:hAnsi="Times New Roman" w:cs="Times New Roman"/>
          <w:sz w:val="24"/>
          <w:szCs w:val="24"/>
          <w:shd w:val="clear" w:color="auto" w:fill="FFFFFF"/>
          <w:lang w:val="en-US"/>
        </w:rPr>
        <w:t xml:space="preserve">, A., </w:t>
      </w:r>
      <w:proofErr w:type="spellStart"/>
      <w:r w:rsidRPr="00AA121A">
        <w:rPr>
          <w:rFonts w:ascii="Times New Roman" w:hAnsi="Times New Roman" w:cs="Times New Roman"/>
          <w:sz w:val="24"/>
          <w:szCs w:val="24"/>
          <w:shd w:val="clear" w:color="auto" w:fill="FFFFFF"/>
          <w:lang w:val="en-US"/>
        </w:rPr>
        <w:t>Nalley</w:t>
      </w:r>
      <w:proofErr w:type="spellEnd"/>
      <w:r w:rsidRPr="00AA121A">
        <w:rPr>
          <w:rFonts w:ascii="Times New Roman" w:hAnsi="Times New Roman" w:cs="Times New Roman"/>
          <w:sz w:val="24"/>
          <w:szCs w:val="24"/>
          <w:shd w:val="clear" w:color="auto" w:fill="FFFFFF"/>
          <w:lang w:val="en-US"/>
        </w:rPr>
        <w:t>, L., &amp; Hudson, D. (2009). The relationship between oil, exchange rates, and commodity prices. </w:t>
      </w:r>
      <w:r w:rsidRPr="00AA121A">
        <w:rPr>
          <w:rFonts w:ascii="Times New Roman" w:hAnsi="Times New Roman" w:cs="Times New Roman"/>
          <w:i/>
          <w:iCs/>
          <w:sz w:val="24"/>
          <w:szCs w:val="24"/>
          <w:shd w:val="clear" w:color="auto" w:fill="FFFFFF"/>
          <w:lang w:val="en-US"/>
        </w:rPr>
        <w:t>Journal of agricultural and applied economics</w:t>
      </w:r>
      <w:r w:rsidRPr="00AA121A">
        <w:rPr>
          <w:rFonts w:ascii="Times New Roman" w:hAnsi="Times New Roman" w:cs="Times New Roman"/>
          <w:sz w:val="24"/>
          <w:szCs w:val="24"/>
          <w:shd w:val="clear" w:color="auto" w:fill="FFFFFF"/>
          <w:lang w:val="en-US"/>
        </w:rPr>
        <w:t>, </w:t>
      </w:r>
      <w:r w:rsidRPr="00AA121A">
        <w:rPr>
          <w:rFonts w:ascii="Times New Roman" w:hAnsi="Times New Roman" w:cs="Times New Roman"/>
          <w:i/>
          <w:iCs/>
          <w:sz w:val="24"/>
          <w:szCs w:val="24"/>
          <w:shd w:val="clear" w:color="auto" w:fill="FFFFFF"/>
          <w:lang w:val="en-US"/>
        </w:rPr>
        <w:t>41</w:t>
      </w:r>
      <w:r w:rsidRPr="00AA121A">
        <w:rPr>
          <w:rFonts w:ascii="Times New Roman" w:hAnsi="Times New Roman" w:cs="Times New Roman"/>
          <w:sz w:val="24"/>
          <w:szCs w:val="24"/>
          <w:shd w:val="clear" w:color="auto" w:fill="FFFFFF"/>
          <w:lang w:val="en-US"/>
        </w:rPr>
        <w:t>(2), 501-510.</w:t>
      </w:r>
    </w:p>
    <w:p w14:paraId="3597AE69"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AA121A">
        <w:rPr>
          <w:rFonts w:ascii="Times New Roman" w:hAnsi="Times New Roman" w:cs="Times New Roman"/>
          <w:sz w:val="24"/>
          <w:szCs w:val="24"/>
          <w:shd w:val="clear" w:color="auto" w:fill="FFFFFF"/>
          <w:lang w:val="en-US"/>
        </w:rPr>
        <w:t>Hindsley, P., McEvoy, D. M., &amp; Morgan, O. A. (2020). Consumer demand for ethical products and the role of cultural worldviews: The case of direct-trade coffee. </w:t>
      </w:r>
      <w:proofErr w:type="spellStart"/>
      <w:r w:rsidRPr="000F426D">
        <w:rPr>
          <w:rFonts w:ascii="Times New Roman" w:hAnsi="Times New Roman" w:cs="Times New Roman"/>
          <w:i/>
          <w:iCs/>
          <w:sz w:val="24"/>
          <w:szCs w:val="24"/>
          <w:shd w:val="clear" w:color="auto" w:fill="FFFFFF"/>
        </w:rPr>
        <w:t>Ecological</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Economics</w:t>
      </w:r>
      <w:proofErr w:type="spellEnd"/>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177</w:t>
      </w:r>
      <w:r w:rsidRPr="000F426D">
        <w:rPr>
          <w:rFonts w:ascii="Times New Roman" w:hAnsi="Times New Roman" w:cs="Times New Roman"/>
          <w:sz w:val="24"/>
          <w:szCs w:val="24"/>
          <w:shd w:val="clear" w:color="auto" w:fill="FFFFFF"/>
        </w:rPr>
        <w:t>, 106776.</w:t>
      </w:r>
    </w:p>
    <w:p w14:paraId="170AC432" w14:textId="77777777" w:rsidR="000F426D" w:rsidRPr="000F426D" w:rsidRDefault="000F426D" w:rsidP="000F426D">
      <w:pPr>
        <w:spacing w:before="240" w:after="0" w:line="240" w:lineRule="auto"/>
        <w:jc w:val="both"/>
        <w:rPr>
          <w:rFonts w:ascii="Times New Roman" w:hAnsi="Times New Roman" w:cs="Times New Roman"/>
          <w:sz w:val="24"/>
          <w:szCs w:val="24"/>
        </w:rPr>
      </w:pPr>
      <w:r w:rsidRPr="000F426D">
        <w:rPr>
          <w:rFonts w:ascii="Times New Roman" w:hAnsi="Times New Roman" w:cs="Times New Roman"/>
          <w:sz w:val="24"/>
          <w:szCs w:val="24"/>
        </w:rPr>
        <w:t xml:space="preserve">Monteiro, E. Z. (2012). Exportações de café do Espírito Santo: aplicação da metodologia VAR. </w:t>
      </w:r>
      <w:r w:rsidRPr="00A50AA4">
        <w:rPr>
          <w:rFonts w:ascii="Times New Roman" w:hAnsi="Times New Roman" w:cs="Times New Roman"/>
          <w:i/>
          <w:iCs/>
          <w:sz w:val="24"/>
          <w:szCs w:val="24"/>
        </w:rPr>
        <w:t>Revista de Política Agrícola</w:t>
      </w:r>
      <w:r w:rsidRPr="000F426D">
        <w:rPr>
          <w:rFonts w:ascii="Times New Roman" w:hAnsi="Times New Roman" w:cs="Times New Roman"/>
          <w:sz w:val="24"/>
          <w:szCs w:val="24"/>
        </w:rPr>
        <w:t>, 21(4), 106-119.</w:t>
      </w:r>
    </w:p>
    <w:p w14:paraId="131561AC"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proofErr w:type="spellStart"/>
      <w:r w:rsidRPr="000F426D">
        <w:rPr>
          <w:rFonts w:ascii="Times New Roman" w:hAnsi="Times New Roman" w:cs="Times New Roman"/>
          <w:sz w:val="24"/>
          <w:szCs w:val="24"/>
          <w:shd w:val="clear" w:color="auto" w:fill="FFFFFF"/>
        </w:rPr>
        <w:t>Ocampo</w:t>
      </w:r>
      <w:proofErr w:type="spellEnd"/>
      <w:r w:rsidRPr="000F426D">
        <w:rPr>
          <w:rFonts w:ascii="Times New Roman" w:hAnsi="Times New Roman" w:cs="Times New Roman"/>
          <w:sz w:val="24"/>
          <w:szCs w:val="24"/>
          <w:shd w:val="clear" w:color="auto" w:fill="FFFFFF"/>
        </w:rPr>
        <w:t>, J. A. (1983). O mercado mundial do café e o surgimento da Colômbia como um país cafeicultor. </w:t>
      </w:r>
      <w:r w:rsidRPr="000F426D">
        <w:rPr>
          <w:rFonts w:ascii="Times New Roman" w:hAnsi="Times New Roman" w:cs="Times New Roman"/>
          <w:i/>
          <w:iCs/>
          <w:sz w:val="24"/>
          <w:szCs w:val="24"/>
          <w:shd w:val="clear" w:color="auto" w:fill="FFFFFF"/>
        </w:rPr>
        <w:t>Revista Brasileira de Economia</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37</w:t>
      </w:r>
      <w:r w:rsidRPr="000F426D">
        <w:rPr>
          <w:rFonts w:ascii="Times New Roman" w:hAnsi="Times New Roman" w:cs="Times New Roman"/>
          <w:sz w:val="24"/>
          <w:szCs w:val="24"/>
          <w:shd w:val="clear" w:color="auto" w:fill="FFFFFF"/>
        </w:rPr>
        <w:t>(4), 449-482.</w:t>
      </w:r>
    </w:p>
    <w:p w14:paraId="3650BD1B" w14:textId="77777777" w:rsidR="000F426D" w:rsidRPr="00AA121A" w:rsidRDefault="000F426D" w:rsidP="000F426D">
      <w:pPr>
        <w:spacing w:before="240" w:after="0" w:line="240" w:lineRule="auto"/>
        <w:jc w:val="both"/>
        <w:rPr>
          <w:rFonts w:ascii="Times New Roman" w:hAnsi="Times New Roman" w:cs="Times New Roman"/>
          <w:sz w:val="24"/>
          <w:szCs w:val="24"/>
          <w:shd w:val="clear" w:color="auto" w:fill="FFFFFF"/>
          <w:lang w:val="en-US"/>
        </w:rPr>
      </w:pPr>
      <w:proofErr w:type="spellStart"/>
      <w:r w:rsidRPr="000F426D">
        <w:rPr>
          <w:rFonts w:ascii="Times New Roman" w:hAnsi="Times New Roman" w:cs="Times New Roman"/>
          <w:sz w:val="24"/>
          <w:szCs w:val="24"/>
          <w:shd w:val="clear" w:color="auto" w:fill="FFFFFF"/>
        </w:rPr>
        <w:t>Ocampo</w:t>
      </w:r>
      <w:proofErr w:type="spellEnd"/>
      <w:r w:rsidRPr="000F426D">
        <w:rPr>
          <w:rFonts w:ascii="Times New Roman" w:hAnsi="Times New Roman" w:cs="Times New Roman"/>
          <w:sz w:val="24"/>
          <w:szCs w:val="24"/>
          <w:shd w:val="clear" w:color="auto" w:fill="FFFFFF"/>
        </w:rPr>
        <w:t xml:space="preserve">-López, O. L., &amp; Alvarez-Herrera, L. M. (2017). Tendencia de </w:t>
      </w:r>
      <w:proofErr w:type="spellStart"/>
      <w:r w:rsidRPr="000F426D">
        <w:rPr>
          <w:rFonts w:ascii="Times New Roman" w:hAnsi="Times New Roman" w:cs="Times New Roman"/>
          <w:sz w:val="24"/>
          <w:szCs w:val="24"/>
          <w:shd w:val="clear" w:color="auto" w:fill="FFFFFF"/>
        </w:rPr>
        <w:t>la</w:t>
      </w:r>
      <w:proofErr w:type="spellEnd"/>
      <w:r w:rsidRPr="000F426D">
        <w:rPr>
          <w:rFonts w:ascii="Times New Roman" w:hAnsi="Times New Roman" w:cs="Times New Roman"/>
          <w:sz w:val="24"/>
          <w:szCs w:val="24"/>
          <w:shd w:val="clear" w:color="auto" w:fill="FFFFFF"/>
        </w:rPr>
        <w:t xml:space="preserve"> </w:t>
      </w:r>
      <w:proofErr w:type="spellStart"/>
      <w:r w:rsidRPr="000F426D">
        <w:rPr>
          <w:rFonts w:ascii="Times New Roman" w:hAnsi="Times New Roman" w:cs="Times New Roman"/>
          <w:sz w:val="24"/>
          <w:szCs w:val="24"/>
          <w:shd w:val="clear" w:color="auto" w:fill="FFFFFF"/>
        </w:rPr>
        <w:t>producción</w:t>
      </w:r>
      <w:proofErr w:type="spellEnd"/>
      <w:r w:rsidRPr="000F426D">
        <w:rPr>
          <w:rFonts w:ascii="Times New Roman" w:hAnsi="Times New Roman" w:cs="Times New Roman"/>
          <w:sz w:val="24"/>
          <w:szCs w:val="24"/>
          <w:shd w:val="clear" w:color="auto" w:fill="FFFFFF"/>
        </w:rPr>
        <w:t xml:space="preserve"> y </w:t>
      </w:r>
      <w:proofErr w:type="spellStart"/>
      <w:r w:rsidRPr="000F426D">
        <w:rPr>
          <w:rFonts w:ascii="Times New Roman" w:hAnsi="Times New Roman" w:cs="Times New Roman"/>
          <w:sz w:val="24"/>
          <w:szCs w:val="24"/>
          <w:shd w:val="clear" w:color="auto" w:fill="FFFFFF"/>
        </w:rPr>
        <w:t>el</w:t>
      </w:r>
      <w:proofErr w:type="spellEnd"/>
      <w:r w:rsidRPr="000F426D">
        <w:rPr>
          <w:rFonts w:ascii="Times New Roman" w:hAnsi="Times New Roman" w:cs="Times New Roman"/>
          <w:sz w:val="24"/>
          <w:szCs w:val="24"/>
          <w:shd w:val="clear" w:color="auto" w:fill="FFFFFF"/>
        </w:rPr>
        <w:t xml:space="preserve"> consumo </w:t>
      </w:r>
      <w:proofErr w:type="spellStart"/>
      <w:r w:rsidRPr="000F426D">
        <w:rPr>
          <w:rFonts w:ascii="Times New Roman" w:hAnsi="Times New Roman" w:cs="Times New Roman"/>
          <w:sz w:val="24"/>
          <w:szCs w:val="24"/>
          <w:shd w:val="clear" w:color="auto" w:fill="FFFFFF"/>
        </w:rPr>
        <w:t>del</w:t>
      </w:r>
      <w:proofErr w:type="spellEnd"/>
      <w:r w:rsidRPr="000F426D">
        <w:rPr>
          <w:rFonts w:ascii="Times New Roman" w:hAnsi="Times New Roman" w:cs="Times New Roman"/>
          <w:sz w:val="24"/>
          <w:szCs w:val="24"/>
          <w:shd w:val="clear" w:color="auto" w:fill="FFFFFF"/>
        </w:rPr>
        <w:t xml:space="preserve"> café </w:t>
      </w:r>
      <w:proofErr w:type="spellStart"/>
      <w:r w:rsidRPr="000F426D">
        <w:rPr>
          <w:rFonts w:ascii="Times New Roman" w:hAnsi="Times New Roman" w:cs="Times New Roman"/>
          <w:sz w:val="24"/>
          <w:szCs w:val="24"/>
          <w:shd w:val="clear" w:color="auto" w:fill="FFFFFF"/>
        </w:rPr>
        <w:t>en</w:t>
      </w:r>
      <w:proofErr w:type="spellEnd"/>
      <w:r w:rsidRPr="000F426D">
        <w:rPr>
          <w:rFonts w:ascii="Times New Roman" w:hAnsi="Times New Roman" w:cs="Times New Roman"/>
          <w:sz w:val="24"/>
          <w:szCs w:val="24"/>
          <w:shd w:val="clear" w:color="auto" w:fill="FFFFFF"/>
        </w:rPr>
        <w:t xml:space="preserve"> </w:t>
      </w:r>
      <w:proofErr w:type="spellStart"/>
      <w:r w:rsidRPr="000F426D">
        <w:rPr>
          <w:rFonts w:ascii="Times New Roman" w:hAnsi="Times New Roman" w:cs="Times New Roman"/>
          <w:sz w:val="24"/>
          <w:szCs w:val="24"/>
          <w:shd w:val="clear" w:color="auto" w:fill="FFFFFF"/>
        </w:rPr>
        <w:t>Colombia</w:t>
      </w:r>
      <w:proofErr w:type="spellEnd"/>
      <w:r w:rsidRPr="000F426D">
        <w:rPr>
          <w:rFonts w:ascii="Times New Roman" w:hAnsi="Times New Roman" w:cs="Times New Roman"/>
          <w:sz w:val="24"/>
          <w:szCs w:val="24"/>
          <w:shd w:val="clear" w:color="auto" w:fill="FFFFFF"/>
        </w:rPr>
        <w:t>. </w:t>
      </w:r>
      <w:proofErr w:type="spellStart"/>
      <w:r w:rsidRPr="00AA121A">
        <w:rPr>
          <w:rFonts w:ascii="Times New Roman" w:hAnsi="Times New Roman" w:cs="Times New Roman"/>
          <w:i/>
          <w:iCs/>
          <w:sz w:val="24"/>
          <w:szCs w:val="24"/>
          <w:shd w:val="clear" w:color="auto" w:fill="FFFFFF"/>
          <w:lang w:val="en-US"/>
        </w:rPr>
        <w:t>Apuntes</w:t>
      </w:r>
      <w:proofErr w:type="spellEnd"/>
      <w:r w:rsidRPr="00AA121A">
        <w:rPr>
          <w:rFonts w:ascii="Times New Roman" w:hAnsi="Times New Roman" w:cs="Times New Roman"/>
          <w:i/>
          <w:iCs/>
          <w:sz w:val="24"/>
          <w:szCs w:val="24"/>
          <w:shd w:val="clear" w:color="auto" w:fill="FFFFFF"/>
          <w:lang w:val="en-US"/>
        </w:rPr>
        <w:t xml:space="preserve"> del CENES</w:t>
      </w:r>
      <w:r w:rsidRPr="00AA121A">
        <w:rPr>
          <w:rFonts w:ascii="Times New Roman" w:hAnsi="Times New Roman" w:cs="Times New Roman"/>
          <w:sz w:val="24"/>
          <w:szCs w:val="24"/>
          <w:shd w:val="clear" w:color="auto" w:fill="FFFFFF"/>
          <w:lang w:val="en-US"/>
        </w:rPr>
        <w:t>, </w:t>
      </w:r>
      <w:r w:rsidRPr="00AA121A">
        <w:rPr>
          <w:rFonts w:ascii="Times New Roman" w:hAnsi="Times New Roman" w:cs="Times New Roman"/>
          <w:i/>
          <w:iCs/>
          <w:sz w:val="24"/>
          <w:szCs w:val="24"/>
          <w:shd w:val="clear" w:color="auto" w:fill="FFFFFF"/>
          <w:lang w:val="en-US"/>
        </w:rPr>
        <w:t>36</w:t>
      </w:r>
      <w:r w:rsidRPr="00AA121A">
        <w:rPr>
          <w:rFonts w:ascii="Times New Roman" w:hAnsi="Times New Roman" w:cs="Times New Roman"/>
          <w:sz w:val="24"/>
          <w:szCs w:val="24"/>
          <w:shd w:val="clear" w:color="auto" w:fill="FFFFFF"/>
          <w:lang w:val="en-US"/>
        </w:rPr>
        <w:t>(64), 139-165.</w:t>
      </w:r>
    </w:p>
    <w:p w14:paraId="5273826F" w14:textId="6F1D75B2" w:rsidR="000F426D" w:rsidRPr="00AA121A" w:rsidRDefault="000F426D" w:rsidP="000F426D">
      <w:pPr>
        <w:spacing w:before="240" w:after="0" w:line="240" w:lineRule="auto"/>
        <w:jc w:val="both"/>
        <w:rPr>
          <w:rFonts w:ascii="Times New Roman" w:hAnsi="Times New Roman" w:cs="Times New Roman"/>
          <w:sz w:val="24"/>
          <w:szCs w:val="24"/>
          <w:lang w:val="en-US"/>
        </w:rPr>
      </w:pPr>
      <w:r w:rsidRPr="00AA121A">
        <w:rPr>
          <w:rFonts w:ascii="Times New Roman" w:hAnsi="Times New Roman" w:cs="Times New Roman"/>
          <w:sz w:val="24"/>
          <w:szCs w:val="24"/>
          <w:lang w:val="en-US"/>
        </w:rPr>
        <w:t>PESARAN, H.; SCHIN, Y</w:t>
      </w:r>
      <w:r w:rsidR="00C57073">
        <w:rPr>
          <w:rFonts w:ascii="Times New Roman" w:hAnsi="Times New Roman" w:cs="Times New Roman"/>
          <w:sz w:val="24"/>
          <w:szCs w:val="24"/>
          <w:lang w:val="en-US"/>
        </w:rPr>
        <w:t xml:space="preserve"> (1999)</w:t>
      </w:r>
      <w:r w:rsidRPr="00AA121A">
        <w:rPr>
          <w:rFonts w:ascii="Times New Roman" w:hAnsi="Times New Roman" w:cs="Times New Roman"/>
          <w:sz w:val="24"/>
          <w:szCs w:val="24"/>
          <w:lang w:val="en-US"/>
        </w:rPr>
        <w:t xml:space="preserve">. An autoregressive distributed lag modelling approach to cointegration analysis. In: </w:t>
      </w:r>
      <w:r w:rsidRPr="00A50AA4">
        <w:rPr>
          <w:rFonts w:ascii="Times New Roman" w:hAnsi="Times New Roman" w:cs="Times New Roman"/>
          <w:i/>
          <w:iCs/>
          <w:sz w:val="24"/>
          <w:szCs w:val="24"/>
          <w:lang w:val="en-US"/>
        </w:rPr>
        <w:t>Econometrics and Economic Theory in the 20th Century</w:t>
      </w:r>
      <w:r w:rsidRPr="00AA121A">
        <w:rPr>
          <w:rFonts w:ascii="Times New Roman" w:hAnsi="Times New Roman" w:cs="Times New Roman"/>
          <w:sz w:val="24"/>
          <w:szCs w:val="24"/>
          <w:lang w:val="en-US"/>
        </w:rPr>
        <w:t>: The Ragnar Frisch Centennial Symposium, Strom S (ed.). Cambridge University Press: Cambridge.</w:t>
      </w:r>
    </w:p>
    <w:p w14:paraId="345FBD0F" w14:textId="11895F06" w:rsidR="000F426D" w:rsidRPr="00AA121A" w:rsidRDefault="000F426D" w:rsidP="000F426D">
      <w:pPr>
        <w:spacing w:before="240" w:after="0" w:line="240" w:lineRule="auto"/>
        <w:jc w:val="both"/>
        <w:rPr>
          <w:rFonts w:ascii="Times New Roman" w:hAnsi="Times New Roman" w:cs="Times New Roman"/>
          <w:sz w:val="24"/>
          <w:szCs w:val="24"/>
          <w:lang w:val="en-US"/>
        </w:rPr>
      </w:pPr>
      <w:r w:rsidRPr="00AA121A">
        <w:rPr>
          <w:rFonts w:ascii="Times New Roman" w:hAnsi="Times New Roman" w:cs="Times New Roman"/>
          <w:sz w:val="24"/>
          <w:szCs w:val="24"/>
          <w:lang w:val="en-US"/>
        </w:rPr>
        <w:lastRenderedPageBreak/>
        <w:t>PESARAN, H.; SCHIN, Y.; SMITH, R.J</w:t>
      </w:r>
      <w:r w:rsidR="00C57073">
        <w:rPr>
          <w:rFonts w:ascii="Times New Roman" w:hAnsi="Times New Roman" w:cs="Times New Roman"/>
          <w:sz w:val="24"/>
          <w:szCs w:val="24"/>
          <w:lang w:val="en-US"/>
        </w:rPr>
        <w:t xml:space="preserve"> (2001)</w:t>
      </w:r>
      <w:r w:rsidRPr="00AA121A">
        <w:rPr>
          <w:rFonts w:ascii="Times New Roman" w:hAnsi="Times New Roman" w:cs="Times New Roman"/>
          <w:sz w:val="24"/>
          <w:szCs w:val="24"/>
          <w:lang w:val="en-US"/>
        </w:rPr>
        <w:t xml:space="preserve">. Bounds testing approaches to the analysis of level relationships, </w:t>
      </w:r>
      <w:r w:rsidRPr="00A50AA4">
        <w:rPr>
          <w:rFonts w:ascii="Times New Roman" w:hAnsi="Times New Roman" w:cs="Times New Roman"/>
          <w:i/>
          <w:iCs/>
          <w:sz w:val="24"/>
          <w:szCs w:val="24"/>
          <w:lang w:val="en-US"/>
        </w:rPr>
        <w:t>Journal of Applied Econometrics</w:t>
      </w:r>
      <w:r w:rsidRPr="00AA121A">
        <w:rPr>
          <w:rFonts w:ascii="Times New Roman" w:hAnsi="Times New Roman" w:cs="Times New Roman"/>
          <w:sz w:val="24"/>
          <w:szCs w:val="24"/>
          <w:lang w:val="en-US"/>
        </w:rPr>
        <w:t xml:space="preserve">, n. 16. V. 3, p. 289-326. </w:t>
      </w:r>
      <w:hyperlink r:id="rId10" w:history="1">
        <w:r w:rsidRPr="00AA121A">
          <w:rPr>
            <w:rStyle w:val="Hyperlink"/>
            <w:rFonts w:ascii="Times New Roman" w:hAnsi="Times New Roman" w:cs="Times New Roman"/>
            <w:color w:val="auto"/>
            <w:sz w:val="24"/>
            <w:szCs w:val="24"/>
            <w:lang w:val="en-US"/>
          </w:rPr>
          <w:t>https://doi.org/10.1002/jae.616</w:t>
        </w:r>
      </w:hyperlink>
    </w:p>
    <w:p w14:paraId="57E4AF08" w14:textId="77777777"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AA121A">
        <w:rPr>
          <w:rFonts w:ascii="Times New Roman" w:hAnsi="Times New Roman" w:cs="Times New Roman"/>
          <w:sz w:val="24"/>
          <w:szCs w:val="24"/>
          <w:shd w:val="clear" w:color="auto" w:fill="FFFFFF"/>
          <w:lang w:val="en-US"/>
        </w:rPr>
        <w:t>Piot-</w:t>
      </w:r>
      <w:proofErr w:type="spellStart"/>
      <w:r w:rsidRPr="00AA121A">
        <w:rPr>
          <w:rFonts w:ascii="Times New Roman" w:hAnsi="Times New Roman" w:cs="Times New Roman"/>
          <w:sz w:val="24"/>
          <w:szCs w:val="24"/>
          <w:shd w:val="clear" w:color="auto" w:fill="FFFFFF"/>
          <w:lang w:val="en-US"/>
        </w:rPr>
        <w:t>Lepetit</w:t>
      </w:r>
      <w:proofErr w:type="spellEnd"/>
      <w:r w:rsidRPr="00AA121A">
        <w:rPr>
          <w:rFonts w:ascii="Times New Roman" w:hAnsi="Times New Roman" w:cs="Times New Roman"/>
          <w:sz w:val="24"/>
          <w:szCs w:val="24"/>
          <w:shd w:val="clear" w:color="auto" w:fill="FFFFFF"/>
          <w:lang w:val="en-US"/>
        </w:rPr>
        <w:t xml:space="preserve">, I., &amp; </w:t>
      </w:r>
      <w:proofErr w:type="spellStart"/>
      <w:r w:rsidRPr="00AA121A">
        <w:rPr>
          <w:rFonts w:ascii="Times New Roman" w:hAnsi="Times New Roman" w:cs="Times New Roman"/>
          <w:sz w:val="24"/>
          <w:szCs w:val="24"/>
          <w:shd w:val="clear" w:color="auto" w:fill="FFFFFF"/>
          <w:lang w:val="en-US"/>
        </w:rPr>
        <w:t>M’Barek</w:t>
      </w:r>
      <w:proofErr w:type="spellEnd"/>
      <w:r w:rsidRPr="00AA121A">
        <w:rPr>
          <w:rFonts w:ascii="Times New Roman" w:hAnsi="Times New Roman" w:cs="Times New Roman"/>
          <w:sz w:val="24"/>
          <w:szCs w:val="24"/>
          <w:shd w:val="clear" w:color="auto" w:fill="FFFFFF"/>
          <w:lang w:val="en-US"/>
        </w:rPr>
        <w:t xml:space="preserve">, R. (2011). Methods to </w:t>
      </w:r>
      <w:proofErr w:type="spellStart"/>
      <w:r w:rsidRPr="00AA121A">
        <w:rPr>
          <w:rFonts w:ascii="Times New Roman" w:hAnsi="Times New Roman" w:cs="Times New Roman"/>
          <w:sz w:val="24"/>
          <w:szCs w:val="24"/>
          <w:shd w:val="clear" w:color="auto" w:fill="FFFFFF"/>
          <w:lang w:val="en-US"/>
        </w:rPr>
        <w:t>analyse</w:t>
      </w:r>
      <w:proofErr w:type="spellEnd"/>
      <w:r w:rsidRPr="00AA121A">
        <w:rPr>
          <w:rFonts w:ascii="Times New Roman" w:hAnsi="Times New Roman" w:cs="Times New Roman"/>
          <w:sz w:val="24"/>
          <w:szCs w:val="24"/>
          <w:shd w:val="clear" w:color="auto" w:fill="FFFFFF"/>
          <w:lang w:val="en-US"/>
        </w:rPr>
        <w:t xml:space="preserve"> agricultural commodity price volatility. </w:t>
      </w:r>
      <w:proofErr w:type="spellStart"/>
      <w:r w:rsidRPr="000F426D">
        <w:rPr>
          <w:rFonts w:ascii="Times New Roman" w:hAnsi="Times New Roman" w:cs="Times New Roman"/>
          <w:i/>
          <w:iCs/>
          <w:sz w:val="24"/>
          <w:szCs w:val="24"/>
          <w:shd w:val="clear" w:color="auto" w:fill="FFFFFF"/>
        </w:rPr>
        <w:t>Methods</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to</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analyse</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agricultural</w:t>
      </w:r>
      <w:proofErr w:type="spellEnd"/>
      <w:r w:rsidRPr="000F426D">
        <w:rPr>
          <w:rFonts w:ascii="Times New Roman" w:hAnsi="Times New Roman" w:cs="Times New Roman"/>
          <w:i/>
          <w:iCs/>
          <w:sz w:val="24"/>
          <w:szCs w:val="24"/>
          <w:shd w:val="clear" w:color="auto" w:fill="FFFFFF"/>
        </w:rPr>
        <w:t xml:space="preserve"> commodity </w:t>
      </w:r>
      <w:proofErr w:type="spellStart"/>
      <w:r w:rsidRPr="000F426D">
        <w:rPr>
          <w:rFonts w:ascii="Times New Roman" w:hAnsi="Times New Roman" w:cs="Times New Roman"/>
          <w:i/>
          <w:iCs/>
          <w:sz w:val="24"/>
          <w:szCs w:val="24"/>
          <w:shd w:val="clear" w:color="auto" w:fill="FFFFFF"/>
        </w:rPr>
        <w:t>price</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volatility</w:t>
      </w:r>
      <w:proofErr w:type="spellEnd"/>
      <w:r w:rsidRPr="000F426D">
        <w:rPr>
          <w:rFonts w:ascii="Times New Roman" w:hAnsi="Times New Roman" w:cs="Times New Roman"/>
          <w:sz w:val="24"/>
          <w:szCs w:val="24"/>
          <w:shd w:val="clear" w:color="auto" w:fill="FFFFFF"/>
        </w:rPr>
        <w:t>, 1-11.</w:t>
      </w:r>
    </w:p>
    <w:p w14:paraId="7B1BA3CA" w14:textId="765BE640"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t>Rosa, L. C., de Oliveira Veloso, G., &amp; Medeiros, F. S. B</w:t>
      </w:r>
      <w:r w:rsidR="00A50AA4">
        <w:rPr>
          <w:rFonts w:ascii="Times New Roman" w:hAnsi="Times New Roman" w:cs="Times New Roman"/>
          <w:sz w:val="24"/>
          <w:szCs w:val="24"/>
          <w:shd w:val="clear" w:color="auto" w:fill="FFFFFF"/>
        </w:rPr>
        <w:t xml:space="preserve"> (2017)</w:t>
      </w:r>
      <w:r w:rsidRPr="000F426D">
        <w:rPr>
          <w:rFonts w:ascii="Times New Roman" w:hAnsi="Times New Roman" w:cs="Times New Roman"/>
          <w:sz w:val="24"/>
          <w:szCs w:val="24"/>
          <w:shd w:val="clear" w:color="auto" w:fill="FFFFFF"/>
        </w:rPr>
        <w:t>. UMA ANÁLISE ECONOMÉTRICA ACERCA DAS EXPORTAÇÕES DE CAFÉ BRASILEIRO (1995-2007). </w:t>
      </w:r>
      <w:r w:rsidRPr="000F426D">
        <w:rPr>
          <w:rFonts w:ascii="Times New Roman" w:hAnsi="Times New Roman" w:cs="Times New Roman"/>
          <w:i/>
          <w:iCs/>
          <w:sz w:val="24"/>
          <w:szCs w:val="24"/>
          <w:shd w:val="clear" w:color="auto" w:fill="FFFFFF"/>
        </w:rPr>
        <w:t>Revista Ciências Sociais em Perspectiva</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16</w:t>
      </w:r>
      <w:r w:rsidRPr="000F426D">
        <w:rPr>
          <w:rFonts w:ascii="Times New Roman" w:hAnsi="Times New Roman" w:cs="Times New Roman"/>
          <w:sz w:val="24"/>
          <w:szCs w:val="24"/>
          <w:shd w:val="clear" w:color="auto" w:fill="FFFFFF"/>
        </w:rPr>
        <w:t>(31), 129-129.</w:t>
      </w:r>
    </w:p>
    <w:p w14:paraId="6E676D13" w14:textId="3AB5FF43"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t xml:space="preserve">Silva, W. S. D., </w:t>
      </w:r>
      <w:proofErr w:type="spellStart"/>
      <w:r w:rsidRPr="000F426D">
        <w:rPr>
          <w:rFonts w:ascii="Times New Roman" w:hAnsi="Times New Roman" w:cs="Times New Roman"/>
          <w:sz w:val="24"/>
          <w:szCs w:val="24"/>
          <w:shd w:val="clear" w:color="auto" w:fill="FFFFFF"/>
        </w:rPr>
        <w:t>Sáfadi</w:t>
      </w:r>
      <w:proofErr w:type="spellEnd"/>
      <w:r w:rsidRPr="000F426D">
        <w:rPr>
          <w:rFonts w:ascii="Times New Roman" w:hAnsi="Times New Roman" w:cs="Times New Roman"/>
          <w:sz w:val="24"/>
          <w:szCs w:val="24"/>
          <w:shd w:val="clear" w:color="auto" w:fill="FFFFFF"/>
        </w:rPr>
        <w:t>, T., &amp; Castro Júnior, L. G. D. (2005). Uma análise empírica da volatilidade do retorno de commodities agrícolas utilizando modelos ARCH: os casos do café e da soja. </w:t>
      </w:r>
      <w:r w:rsidRPr="000F426D">
        <w:rPr>
          <w:rFonts w:ascii="Times New Roman" w:hAnsi="Times New Roman" w:cs="Times New Roman"/>
          <w:i/>
          <w:iCs/>
          <w:sz w:val="24"/>
          <w:szCs w:val="24"/>
          <w:shd w:val="clear" w:color="auto" w:fill="FFFFFF"/>
        </w:rPr>
        <w:t>Revista de Economia e Sociologia Rural</w:t>
      </w:r>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43</w:t>
      </w:r>
      <w:r w:rsidRPr="000F426D">
        <w:rPr>
          <w:rFonts w:ascii="Times New Roman" w:hAnsi="Times New Roman" w:cs="Times New Roman"/>
          <w:sz w:val="24"/>
          <w:szCs w:val="24"/>
          <w:shd w:val="clear" w:color="auto" w:fill="FFFFFF"/>
        </w:rPr>
        <w:t>, 119-134.</w:t>
      </w:r>
    </w:p>
    <w:p w14:paraId="10D052F0" w14:textId="664FF842" w:rsidR="000F426D" w:rsidRPr="000F426D" w:rsidRDefault="000F426D" w:rsidP="000F426D">
      <w:pPr>
        <w:spacing w:before="240" w:after="0" w:line="240" w:lineRule="auto"/>
        <w:jc w:val="both"/>
        <w:rPr>
          <w:rFonts w:ascii="Times New Roman" w:hAnsi="Times New Roman" w:cs="Times New Roman"/>
          <w:sz w:val="24"/>
          <w:szCs w:val="24"/>
          <w:shd w:val="clear" w:color="auto" w:fill="FFFFFF"/>
        </w:rPr>
      </w:pPr>
      <w:r w:rsidRPr="000F426D">
        <w:rPr>
          <w:rFonts w:ascii="Times New Roman" w:hAnsi="Times New Roman" w:cs="Times New Roman"/>
          <w:sz w:val="24"/>
          <w:szCs w:val="24"/>
          <w:shd w:val="clear" w:color="auto" w:fill="FFFFFF"/>
        </w:rPr>
        <w:t>Siqueira, T. V. D. (2005). A cultura do café: 1961-2005.</w:t>
      </w:r>
    </w:p>
    <w:p w14:paraId="230A7D5B" w14:textId="49F4DB8A" w:rsidR="000F426D" w:rsidRPr="00AA121A" w:rsidRDefault="000F426D" w:rsidP="000F426D">
      <w:pPr>
        <w:spacing w:before="240" w:after="0" w:line="240" w:lineRule="auto"/>
        <w:jc w:val="both"/>
        <w:rPr>
          <w:rFonts w:ascii="Times New Roman" w:hAnsi="Times New Roman" w:cs="Times New Roman"/>
          <w:sz w:val="24"/>
          <w:szCs w:val="24"/>
          <w:shd w:val="clear" w:color="auto" w:fill="FFFFFF"/>
          <w:lang w:val="en-US"/>
        </w:rPr>
      </w:pPr>
      <w:r w:rsidRPr="000F426D">
        <w:rPr>
          <w:rFonts w:ascii="Times New Roman" w:hAnsi="Times New Roman" w:cs="Times New Roman"/>
          <w:sz w:val="24"/>
          <w:szCs w:val="24"/>
          <w:shd w:val="clear" w:color="auto" w:fill="FFFFFF"/>
        </w:rPr>
        <w:t xml:space="preserve">Torga, G. N., &amp; </w:t>
      </w:r>
      <w:proofErr w:type="spellStart"/>
      <w:r w:rsidRPr="000F426D">
        <w:rPr>
          <w:rFonts w:ascii="Times New Roman" w:hAnsi="Times New Roman" w:cs="Times New Roman"/>
          <w:sz w:val="24"/>
          <w:szCs w:val="24"/>
          <w:shd w:val="clear" w:color="auto" w:fill="FFFFFF"/>
        </w:rPr>
        <w:t>Spers</w:t>
      </w:r>
      <w:proofErr w:type="spellEnd"/>
      <w:r w:rsidRPr="000F426D">
        <w:rPr>
          <w:rFonts w:ascii="Times New Roman" w:hAnsi="Times New Roman" w:cs="Times New Roman"/>
          <w:sz w:val="24"/>
          <w:szCs w:val="24"/>
          <w:shd w:val="clear" w:color="auto" w:fill="FFFFFF"/>
        </w:rPr>
        <w:t xml:space="preserve">, E. E. (2020). </w:t>
      </w:r>
      <w:r w:rsidRPr="00AA121A">
        <w:rPr>
          <w:rFonts w:ascii="Times New Roman" w:hAnsi="Times New Roman" w:cs="Times New Roman"/>
          <w:sz w:val="24"/>
          <w:szCs w:val="24"/>
          <w:shd w:val="clear" w:color="auto" w:fill="FFFFFF"/>
          <w:lang w:val="en-US"/>
        </w:rPr>
        <w:t>Perspectives of global coffee demand. In </w:t>
      </w:r>
      <w:r w:rsidRPr="00AA121A">
        <w:rPr>
          <w:rFonts w:ascii="Times New Roman" w:hAnsi="Times New Roman" w:cs="Times New Roman"/>
          <w:i/>
          <w:iCs/>
          <w:sz w:val="24"/>
          <w:szCs w:val="24"/>
          <w:shd w:val="clear" w:color="auto" w:fill="FFFFFF"/>
          <w:lang w:val="en-US"/>
        </w:rPr>
        <w:t>Coffee Consumption and Industry Strategies in Brazil</w:t>
      </w:r>
      <w:r w:rsidRPr="00AA121A">
        <w:rPr>
          <w:rFonts w:ascii="Times New Roman" w:hAnsi="Times New Roman" w:cs="Times New Roman"/>
          <w:sz w:val="24"/>
          <w:szCs w:val="24"/>
          <w:shd w:val="clear" w:color="auto" w:fill="FFFFFF"/>
          <w:lang w:val="en-US"/>
        </w:rPr>
        <w:t> (pp. 21-49). Woodhead Publishing.</w:t>
      </w:r>
    </w:p>
    <w:p w14:paraId="6477E06D" w14:textId="34A5E498" w:rsidR="000F426D" w:rsidRPr="00AA121A" w:rsidRDefault="000F426D" w:rsidP="000F426D">
      <w:pPr>
        <w:spacing w:before="240" w:after="0" w:line="240" w:lineRule="auto"/>
        <w:jc w:val="both"/>
        <w:rPr>
          <w:rFonts w:ascii="Times New Roman" w:hAnsi="Times New Roman" w:cs="Times New Roman"/>
          <w:sz w:val="24"/>
          <w:szCs w:val="24"/>
          <w:shd w:val="clear" w:color="auto" w:fill="FFFFFF"/>
          <w:lang w:val="en-US"/>
        </w:rPr>
      </w:pPr>
      <w:r w:rsidRPr="00AA121A">
        <w:rPr>
          <w:rFonts w:ascii="Times New Roman" w:hAnsi="Times New Roman" w:cs="Times New Roman"/>
          <w:sz w:val="24"/>
          <w:szCs w:val="24"/>
          <w:shd w:val="clear" w:color="auto" w:fill="FFFFFF"/>
          <w:lang w:val="en-US"/>
        </w:rPr>
        <w:t xml:space="preserve">Vivian, A., &amp; </w:t>
      </w:r>
      <w:proofErr w:type="spellStart"/>
      <w:r w:rsidRPr="00AA121A">
        <w:rPr>
          <w:rFonts w:ascii="Times New Roman" w:hAnsi="Times New Roman" w:cs="Times New Roman"/>
          <w:sz w:val="24"/>
          <w:szCs w:val="24"/>
          <w:shd w:val="clear" w:color="auto" w:fill="FFFFFF"/>
          <w:lang w:val="en-US"/>
        </w:rPr>
        <w:t>Wohar</w:t>
      </w:r>
      <w:proofErr w:type="spellEnd"/>
      <w:r w:rsidRPr="00AA121A">
        <w:rPr>
          <w:rFonts w:ascii="Times New Roman" w:hAnsi="Times New Roman" w:cs="Times New Roman"/>
          <w:sz w:val="24"/>
          <w:szCs w:val="24"/>
          <w:shd w:val="clear" w:color="auto" w:fill="FFFFFF"/>
          <w:lang w:val="en-US"/>
        </w:rPr>
        <w:t>, M. E. (2012). Commodity volatility breaks. </w:t>
      </w:r>
      <w:r w:rsidRPr="00AA121A">
        <w:rPr>
          <w:rFonts w:ascii="Times New Roman" w:hAnsi="Times New Roman" w:cs="Times New Roman"/>
          <w:i/>
          <w:iCs/>
          <w:sz w:val="24"/>
          <w:szCs w:val="24"/>
          <w:shd w:val="clear" w:color="auto" w:fill="FFFFFF"/>
          <w:lang w:val="en-US"/>
        </w:rPr>
        <w:t>Journal of International Financial Markets, Institutions and Money</w:t>
      </w:r>
      <w:r w:rsidRPr="00AA121A">
        <w:rPr>
          <w:rFonts w:ascii="Times New Roman" w:hAnsi="Times New Roman" w:cs="Times New Roman"/>
          <w:sz w:val="24"/>
          <w:szCs w:val="24"/>
          <w:shd w:val="clear" w:color="auto" w:fill="FFFFFF"/>
          <w:lang w:val="en-US"/>
        </w:rPr>
        <w:t>, </w:t>
      </w:r>
      <w:r w:rsidRPr="00AA121A">
        <w:rPr>
          <w:rFonts w:ascii="Times New Roman" w:hAnsi="Times New Roman" w:cs="Times New Roman"/>
          <w:i/>
          <w:iCs/>
          <w:sz w:val="24"/>
          <w:szCs w:val="24"/>
          <w:shd w:val="clear" w:color="auto" w:fill="FFFFFF"/>
          <w:lang w:val="en-US"/>
        </w:rPr>
        <w:t>22</w:t>
      </w:r>
      <w:r w:rsidRPr="00AA121A">
        <w:rPr>
          <w:rFonts w:ascii="Times New Roman" w:hAnsi="Times New Roman" w:cs="Times New Roman"/>
          <w:sz w:val="24"/>
          <w:szCs w:val="24"/>
          <w:shd w:val="clear" w:color="auto" w:fill="FFFFFF"/>
          <w:lang w:val="en-US"/>
        </w:rPr>
        <w:t>(2), 395-422.</w:t>
      </w:r>
    </w:p>
    <w:p w14:paraId="65E9A3AA" w14:textId="35A6E740" w:rsidR="000F426D" w:rsidRDefault="000F426D" w:rsidP="000F426D">
      <w:pPr>
        <w:spacing w:before="240" w:after="0" w:line="240" w:lineRule="auto"/>
        <w:jc w:val="both"/>
        <w:rPr>
          <w:rFonts w:ascii="Times New Roman" w:hAnsi="Times New Roman" w:cs="Times New Roman"/>
          <w:sz w:val="24"/>
          <w:szCs w:val="24"/>
          <w:shd w:val="clear" w:color="auto" w:fill="FFFFFF"/>
        </w:rPr>
      </w:pPr>
      <w:r w:rsidRPr="00AA121A">
        <w:rPr>
          <w:rFonts w:ascii="Times New Roman" w:hAnsi="Times New Roman" w:cs="Times New Roman"/>
          <w:sz w:val="24"/>
          <w:szCs w:val="24"/>
          <w:shd w:val="clear" w:color="auto" w:fill="FFFFFF"/>
          <w:lang w:val="en-US"/>
        </w:rPr>
        <w:t>Zhang, H. J., Dufour, J. M., &amp; Galbraith, J. W. (2016). Exchange rates and commodity prices: Measuring causality at multiple horizons. </w:t>
      </w:r>
      <w:proofErr w:type="spellStart"/>
      <w:r w:rsidRPr="000F426D">
        <w:rPr>
          <w:rFonts w:ascii="Times New Roman" w:hAnsi="Times New Roman" w:cs="Times New Roman"/>
          <w:i/>
          <w:iCs/>
          <w:sz w:val="24"/>
          <w:szCs w:val="24"/>
          <w:shd w:val="clear" w:color="auto" w:fill="FFFFFF"/>
        </w:rPr>
        <w:t>Journal</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of</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Empirical</w:t>
      </w:r>
      <w:proofErr w:type="spellEnd"/>
      <w:r w:rsidRPr="000F426D">
        <w:rPr>
          <w:rFonts w:ascii="Times New Roman" w:hAnsi="Times New Roman" w:cs="Times New Roman"/>
          <w:i/>
          <w:iCs/>
          <w:sz w:val="24"/>
          <w:szCs w:val="24"/>
          <w:shd w:val="clear" w:color="auto" w:fill="FFFFFF"/>
        </w:rPr>
        <w:t xml:space="preserve"> </w:t>
      </w:r>
      <w:proofErr w:type="spellStart"/>
      <w:r w:rsidRPr="000F426D">
        <w:rPr>
          <w:rFonts w:ascii="Times New Roman" w:hAnsi="Times New Roman" w:cs="Times New Roman"/>
          <w:i/>
          <w:iCs/>
          <w:sz w:val="24"/>
          <w:szCs w:val="24"/>
          <w:shd w:val="clear" w:color="auto" w:fill="FFFFFF"/>
        </w:rPr>
        <w:t>Finance</w:t>
      </w:r>
      <w:proofErr w:type="spellEnd"/>
      <w:r w:rsidRPr="000F426D">
        <w:rPr>
          <w:rFonts w:ascii="Times New Roman" w:hAnsi="Times New Roman" w:cs="Times New Roman"/>
          <w:sz w:val="24"/>
          <w:szCs w:val="24"/>
          <w:shd w:val="clear" w:color="auto" w:fill="FFFFFF"/>
        </w:rPr>
        <w:t>, </w:t>
      </w:r>
      <w:r w:rsidRPr="000F426D">
        <w:rPr>
          <w:rFonts w:ascii="Times New Roman" w:hAnsi="Times New Roman" w:cs="Times New Roman"/>
          <w:i/>
          <w:iCs/>
          <w:sz w:val="24"/>
          <w:szCs w:val="24"/>
          <w:shd w:val="clear" w:color="auto" w:fill="FFFFFF"/>
        </w:rPr>
        <w:t>36</w:t>
      </w:r>
      <w:r w:rsidRPr="000F426D">
        <w:rPr>
          <w:rFonts w:ascii="Times New Roman" w:hAnsi="Times New Roman" w:cs="Times New Roman"/>
          <w:sz w:val="24"/>
          <w:szCs w:val="24"/>
          <w:shd w:val="clear" w:color="auto" w:fill="FFFFFF"/>
        </w:rPr>
        <w:t>, 100-120.</w:t>
      </w:r>
    </w:p>
    <w:p w14:paraId="4E619D0F" w14:textId="167C8479" w:rsidR="006E5E17" w:rsidRDefault="006E5E17" w:rsidP="006E5E17">
      <w:pPr>
        <w:spacing w:before="240" w:after="0" w:line="240" w:lineRule="auto"/>
        <w:jc w:val="both"/>
        <w:rPr>
          <w:rFonts w:ascii="Times New Roman" w:hAnsi="Times New Roman" w:cs="Times New Roman"/>
          <w:sz w:val="24"/>
          <w:szCs w:val="24"/>
          <w:shd w:val="clear" w:color="auto" w:fill="FFFFFF"/>
        </w:rPr>
      </w:pPr>
      <w:r w:rsidRPr="006E5E17">
        <w:rPr>
          <w:rFonts w:ascii="Times New Roman" w:hAnsi="Times New Roman" w:cs="Times New Roman"/>
          <w:sz w:val="24"/>
          <w:szCs w:val="24"/>
          <w:shd w:val="clear" w:color="auto" w:fill="FFFFFF"/>
        </w:rPr>
        <w:t>Conselho dos exportadores de café do brasil</w:t>
      </w:r>
      <w:r>
        <w:rPr>
          <w:rFonts w:ascii="Times New Roman" w:hAnsi="Times New Roman" w:cs="Times New Roman"/>
          <w:sz w:val="24"/>
          <w:szCs w:val="24"/>
          <w:shd w:val="clear" w:color="auto" w:fill="FFFFFF"/>
        </w:rPr>
        <w:t>, (2022)</w:t>
      </w:r>
      <w:r w:rsidRPr="006E5E17">
        <w:rPr>
          <w:rFonts w:ascii="Times New Roman" w:hAnsi="Times New Roman" w:cs="Times New Roman"/>
          <w:sz w:val="24"/>
          <w:szCs w:val="24"/>
          <w:shd w:val="clear" w:color="auto" w:fill="FFFFFF"/>
        </w:rPr>
        <w:t>. Relatório de exportações.</w:t>
      </w:r>
      <w:r>
        <w:rPr>
          <w:rFonts w:ascii="Times New Roman" w:hAnsi="Times New Roman" w:cs="Times New Roman"/>
          <w:sz w:val="24"/>
          <w:szCs w:val="24"/>
          <w:shd w:val="clear" w:color="auto" w:fill="FFFFFF"/>
        </w:rPr>
        <w:t xml:space="preserve"> </w:t>
      </w:r>
      <w:r w:rsidRPr="006E5E17">
        <w:rPr>
          <w:rFonts w:ascii="Times New Roman" w:hAnsi="Times New Roman" w:cs="Times New Roman"/>
          <w:sz w:val="24"/>
          <w:szCs w:val="24"/>
          <w:shd w:val="clear" w:color="auto" w:fill="FFFFFF"/>
        </w:rPr>
        <w:t xml:space="preserve">&lt;https://www.cecafe.com.br/publicacoes/relatorio-de-exportacoes/&gt;. Acesso em </w:t>
      </w:r>
      <w:r>
        <w:rPr>
          <w:rFonts w:ascii="Times New Roman" w:hAnsi="Times New Roman" w:cs="Times New Roman"/>
          <w:sz w:val="24"/>
          <w:szCs w:val="24"/>
          <w:shd w:val="clear" w:color="auto" w:fill="FFFFFF"/>
        </w:rPr>
        <w:t>17</w:t>
      </w:r>
      <w:r w:rsidRPr="006E5E17">
        <w:rPr>
          <w:rFonts w:ascii="Times New Roman" w:hAnsi="Times New Roman" w:cs="Times New Roman"/>
          <w:sz w:val="24"/>
          <w:szCs w:val="24"/>
          <w:shd w:val="clear" w:color="auto" w:fill="FFFFFF"/>
        </w:rPr>
        <w:t xml:space="preserve"> de </w:t>
      </w:r>
      <w:r>
        <w:rPr>
          <w:rFonts w:ascii="Times New Roman" w:hAnsi="Times New Roman" w:cs="Times New Roman"/>
          <w:sz w:val="24"/>
          <w:szCs w:val="24"/>
          <w:shd w:val="clear" w:color="auto" w:fill="FFFFFF"/>
        </w:rPr>
        <w:t>julho</w:t>
      </w:r>
      <w:r w:rsidRPr="006E5E17">
        <w:rPr>
          <w:rFonts w:ascii="Times New Roman" w:hAnsi="Times New Roman" w:cs="Times New Roman"/>
          <w:sz w:val="24"/>
          <w:szCs w:val="24"/>
          <w:shd w:val="clear" w:color="auto" w:fill="FFFFFF"/>
        </w:rPr>
        <w:t xml:space="preserve"> de</w:t>
      </w:r>
      <w:r>
        <w:rPr>
          <w:rFonts w:ascii="Times New Roman" w:hAnsi="Times New Roman" w:cs="Times New Roman"/>
          <w:sz w:val="24"/>
          <w:szCs w:val="24"/>
          <w:shd w:val="clear" w:color="auto" w:fill="FFFFFF"/>
        </w:rPr>
        <w:t xml:space="preserve"> </w:t>
      </w:r>
      <w:r w:rsidRPr="006E5E17">
        <w:rPr>
          <w:rFonts w:ascii="Times New Roman" w:hAnsi="Times New Roman" w:cs="Times New Roman"/>
          <w:sz w:val="24"/>
          <w:szCs w:val="24"/>
          <w:shd w:val="clear" w:color="auto" w:fill="FFFFFF"/>
        </w:rPr>
        <w:t>20</w:t>
      </w:r>
      <w:r>
        <w:rPr>
          <w:rFonts w:ascii="Times New Roman" w:hAnsi="Times New Roman" w:cs="Times New Roman"/>
          <w:sz w:val="24"/>
          <w:szCs w:val="24"/>
          <w:shd w:val="clear" w:color="auto" w:fill="FFFFFF"/>
        </w:rPr>
        <w:t>22</w:t>
      </w:r>
      <w:r w:rsidRPr="006E5E17">
        <w:rPr>
          <w:rFonts w:ascii="Times New Roman" w:hAnsi="Times New Roman" w:cs="Times New Roman"/>
          <w:sz w:val="24"/>
          <w:szCs w:val="24"/>
          <w:shd w:val="clear" w:color="auto" w:fill="FFFFFF"/>
        </w:rPr>
        <w:t>.</w:t>
      </w:r>
    </w:p>
    <w:p w14:paraId="5BE58CDF" w14:textId="03366114" w:rsidR="006E5E17" w:rsidRDefault="006E5E17" w:rsidP="006E5E17">
      <w:pPr>
        <w:spacing w:before="240" w:after="0" w:line="240" w:lineRule="auto"/>
        <w:jc w:val="both"/>
        <w:rPr>
          <w:rFonts w:ascii="Times New Roman" w:hAnsi="Times New Roman" w:cs="Times New Roman"/>
          <w:sz w:val="24"/>
          <w:szCs w:val="24"/>
          <w:shd w:val="clear" w:color="auto" w:fill="FFFFFF"/>
        </w:rPr>
      </w:pPr>
      <w:r w:rsidRPr="006E5E17">
        <w:rPr>
          <w:rFonts w:ascii="Times New Roman" w:hAnsi="Times New Roman" w:cs="Times New Roman"/>
          <w:sz w:val="24"/>
          <w:szCs w:val="24"/>
          <w:shd w:val="clear" w:color="auto" w:fill="FFFFFF"/>
        </w:rPr>
        <w:t xml:space="preserve">Velásquez </w:t>
      </w:r>
      <w:proofErr w:type="spellStart"/>
      <w:r w:rsidRPr="006E5E17">
        <w:rPr>
          <w:rFonts w:ascii="Times New Roman" w:hAnsi="Times New Roman" w:cs="Times New Roman"/>
          <w:sz w:val="24"/>
          <w:szCs w:val="24"/>
          <w:shd w:val="clear" w:color="auto" w:fill="FFFFFF"/>
        </w:rPr>
        <w:t>Agudelo</w:t>
      </w:r>
      <w:proofErr w:type="spellEnd"/>
      <w:r w:rsidRPr="006E5E17">
        <w:rPr>
          <w:rFonts w:ascii="Times New Roman" w:hAnsi="Times New Roman" w:cs="Times New Roman"/>
          <w:sz w:val="24"/>
          <w:szCs w:val="24"/>
          <w:shd w:val="clear" w:color="auto" w:fill="FFFFFF"/>
        </w:rPr>
        <w:t xml:space="preserve">, C., &amp; </w:t>
      </w:r>
      <w:proofErr w:type="spellStart"/>
      <w:r w:rsidRPr="006E5E17">
        <w:rPr>
          <w:rFonts w:ascii="Times New Roman" w:hAnsi="Times New Roman" w:cs="Times New Roman"/>
          <w:sz w:val="24"/>
          <w:szCs w:val="24"/>
          <w:shd w:val="clear" w:color="auto" w:fill="FFFFFF"/>
        </w:rPr>
        <w:t>Trávez</w:t>
      </w:r>
      <w:proofErr w:type="spellEnd"/>
      <w:r w:rsidRPr="006E5E17">
        <w:rPr>
          <w:rFonts w:ascii="Times New Roman" w:hAnsi="Times New Roman" w:cs="Times New Roman"/>
          <w:sz w:val="24"/>
          <w:szCs w:val="24"/>
          <w:shd w:val="clear" w:color="auto" w:fill="FFFFFF"/>
        </w:rPr>
        <w:t xml:space="preserve"> Velásquez, M. (2019). Café especial, una alternativa para </w:t>
      </w:r>
      <w:proofErr w:type="spellStart"/>
      <w:r w:rsidRPr="006E5E17">
        <w:rPr>
          <w:rFonts w:ascii="Times New Roman" w:hAnsi="Times New Roman" w:cs="Times New Roman"/>
          <w:sz w:val="24"/>
          <w:szCs w:val="24"/>
          <w:shd w:val="clear" w:color="auto" w:fill="FFFFFF"/>
        </w:rPr>
        <w:t>el</w:t>
      </w:r>
      <w:proofErr w:type="spellEnd"/>
      <w:r w:rsidRPr="006E5E17">
        <w:rPr>
          <w:rFonts w:ascii="Times New Roman" w:hAnsi="Times New Roman" w:cs="Times New Roman"/>
          <w:sz w:val="24"/>
          <w:szCs w:val="24"/>
          <w:shd w:val="clear" w:color="auto" w:fill="FFFFFF"/>
        </w:rPr>
        <w:t xml:space="preserve"> sector </w:t>
      </w:r>
      <w:proofErr w:type="spellStart"/>
      <w:r w:rsidRPr="006E5E17">
        <w:rPr>
          <w:rFonts w:ascii="Times New Roman" w:hAnsi="Times New Roman" w:cs="Times New Roman"/>
          <w:sz w:val="24"/>
          <w:szCs w:val="24"/>
          <w:shd w:val="clear" w:color="auto" w:fill="FFFFFF"/>
        </w:rPr>
        <w:t>cafetero</w:t>
      </w:r>
      <w:proofErr w:type="spellEnd"/>
      <w:r w:rsidRPr="006E5E17">
        <w:rPr>
          <w:rFonts w:ascii="Times New Roman" w:hAnsi="Times New Roman" w:cs="Times New Roman"/>
          <w:sz w:val="24"/>
          <w:szCs w:val="24"/>
          <w:shd w:val="clear" w:color="auto" w:fill="FFFFFF"/>
        </w:rPr>
        <w:t xml:space="preserve"> </w:t>
      </w:r>
      <w:proofErr w:type="spellStart"/>
      <w:r w:rsidRPr="006E5E17">
        <w:rPr>
          <w:rFonts w:ascii="Times New Roman" w:hAnsi="Times New Roman" w:cs="Times New Roman"/>
          <w:sz w:val="24"/>
          <w:szCs w:val="24"/>
          <w:shd w:val="clear" w:color="auto" w:fill="FFFFFF"/>
        </w:rPr>
        <w:t>en</w:t>
      </w:r>
      <w:proofErr w:type="spellEnd"/>
      <w:r w:rsidRPr="006E5E17">
        <w:rPr>
          <w:rFonts w:ascii="Times New Roman" w:hAnsi="Times New Roman" w:cs="Times New Roman"/>
          <w:sz w:val="24"/>
          <w:szCs w:val="24"/>
          <w:shd w:val="clear" w:color="auto" w:fill="FFFFFF"/>
        </w:rPr>
        <w:t xml:space="preserve"> </w:t>
      </w:r>
      <w:proofErr w:type="spellStart"/>
      <w:r w:rsidRPr="006E5E17">
        <w:rPr>
          <w:rFonts w:ascii="Times New Roman" w:hAnsi="Times New Roman" w:cs="Times New Roman"/>
          <w:sz w:val="24"/>
          <w:szCs w:val="24"/>
          <w:shd w:val="clear" w:color="auto" w:fill="FFFFFF"/>
        </w:rPr>
        <w:t>Colombia</w:t>
      </w:r>
      <w:proofErr w:type="spellEnd"/>
      <w:r w:rsidRPr="006E5E17">
        <w:rPr>
          <w:rFonts w:ascii="Times New Roman" w:hAnsi="Times New Roman" w:cs="Times New Roman"/>
          <w:sz w:val="24"/>
          <w:szCs w:val="24"/>
          <w:shd w:val="clear" w:color="auto" w:fill="FFFFFF"/>
        </w:rPr>
        <w:t xml:space="preserve"> (</w:t>
      </w:r>
      <w:proofErr w:type="spellStart"/>
      <w:r w:rsidRPr="006E5E17">
        <w:rPr>
          <w:rFonts w:ascii="Times New Roman" w:hAnsi="Times New Roman" w:cs="Times New Roman"/>
          <w:sz w:val="24"/>
          <w:szCs w:val="24"/>
          <w:shd w:val="clear" w:color="auto" w:fill="FFFFFF"/>
        </w:rPr>
        <w:t>Bachelor's</w:t>
      </w:r>
      <w:proofErr w:type="spellEnd"/>
      <w:r w:rsidRPr="006E5E17">
        <w:rPr>
          <w:rFonts w:ascii="Times New Roman" w:hAnsi="Times New Roman" w:cs="Times New Roman"/>
          <w:sz w:val="24"/>
          <w:szCs w:val="24"/>
          <w:shd w:val="clear" w:color="auto" w:fill="FFFFFF"/>
        </w:rPr>
        <w:t xml:space="preserve"> </w:t>
      </w:r>
      <w:proofErr w:type="spellStart"/>
      <w:r w:rsidRPr="006E5E17">
        <w:rPr>
          <w:rFonts w:ascii="Times New Roman" w:hAnsi="Times New Roman" w:cs="Times New Roman"/>
          <w:sz w:val="24"/>
          <w:szCs w:val="24"/>
          <w:shd w:val="clear" w:color="auto" w:fill="FFFFFF"/>
        </w:rPr>
        <w:t>thesis</w:t>
      </w:r>
      <w:proofErr w:type="spellEnd"/>
      <w:r w:rsidRPr="006E5E17">
        <w:rPr>
          <w:rFonts w:ascii="Times New Roman" w:hAnsi="Times New Roman" w:cs="Times New Roman"/>
          <w:sz w:val="24"/>
          <w:szCs w:val="24"/>
          <w:shd w:val="clear" w:color="auto" w:fill="FFFFFF"/>
        </w:rPr>
        <w:t xml:space="preserve">, </w:t>
      </w:r>
      <w:proofErr w:type="spellStart"/>
      <w:r w:rsidRPr="006E5E17">
        <w:rPr>
          <w:rFonts w:ascii="Times New Roman" w:hAnsi="Times New Roman" w:cs="Times New Roman"/>
          <w:sz w:val="24"/>
          <w:szCs w:val="24"/>
          <w:shd w:val="clear" w:color="auto" w:fill="FFFFFF"/>
        </w:rPr>
        <w:t>Universidad</w:t>
      </w:r>
      <w:proofErr w:type="spellEnd"/>
      <w:r w:rsidRPr="006E5E17">
        <w:rPr>
          <w:rFonts w:ascii="Times New Roman" w:hAnsi="Times New Roman" w:cs="Times New Roman"/>
          <w:sz w:val="24"/>
          <w:szCs w:val="24"/>
          <w:shd w:val="clear" w:color="auto" w:fill="FFFFFF"/>
        </w:rPr>
        <w:t xml:space="preserve"> EAFIT).</w:t>
      </w:r>
    </w:p>
    <w:p w14:paraId="3E8C8EAD" w14:textId="68E82B63" w:rsidR="004015D2" w:rsidRDefault="004015D2" w:rsidP="006E5E17">
      <w:pPr>
        <w:spacing w:before="240" w:after="0" w:line="24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Apêndice</w:t>
      </w:r>
    </w:p>
    <w:p w14:paraId="2DD55446" w14:textId="77777777" w:rsidR="00C57073" w:rsidRDefault="00C57073" w:rsidP="006E5E17">
      <w:pPr>
        <w:spacing w:before="240" w:after="0" w:line="240" w:lineRule="auto"/>
        <w:jc w:val="both"/>
        <w:rPr>
          <w:rFonts w:ascii="Times New Roman" w:hAnsi="Times New Roman" w:cs="Times New Roman"/>
          <w:b/>
          <w:bCs/>
          <w:sz w:val="24"/>
          <w:szCs w:val="24"/>
          <w:shd w:val="clear" w:color="auto" w:fill="FFFFFF"/>
        </w:rPr>
      </w:pPr>
    </w:p>
    <w:p w14:paraId="0B3A92AC" w14:textId="4410C6E0" w:rsidR="004015D2" w:rsidRDefault="004015D2" w:rsidP="00C57073">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Figura 1A- CUSUM e CUSUM SQUARE – MODELO BRASIL</w:t>
      </w:r>
    </w:p>
    <w:p w14:paraId="6E0B81A7" w14:textId="152D3C61" w:rsidR="004015D2" w:rsidRDefault="00C57073" w:rsidP="006E5E17">
      <w:pPr>
        <w:spacing w:before="240" w:after="0" w:line="240" w:lineRule="auto"/>
        <w:jc w:val="bot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lang w:eastAsia="pt-BR"/>
        </w:rPr>
        <w:drawing>
          <wp:inline distT="0" distB="0" distL="0" distR="0" wp14:anchorId="456CCDB0" wp14:editId="4DF05AFE">
            <wp:extent cx="2771775" cy="198165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1">
                      <a:extLst>
                        <a:ext uri="{28A0092B-C50C-407E-A947-70E740481C1C}">
                          <a14:useLocalDpi xmlns:a14="http://schemas.microsoft.com/office/drawing/2010/main" val="0"/>
                        </a:ext>
                      </a:extLst>
                    </a:blip>
                    <a:stretch>
                      <a:fillRect/>
                    </a:stretch>
                  </pic:blipFill>
                  <pic:spPr>
                    <a:xfrm>
                      <a:off x="0" y="0"/>
                      <a:ext cx="2797398" cy="1999978"/>
                    </a:xfrm>
                    <a:prstGeom prst="rect">
                      <a:avLst/>
                    </a:prstGeom>
                  </pic:spPr>
                </pic:pic>
              </a:graphicData>
            </a:graphic>
          </wp:inline>
        </w:drawing>
      </w:r>
      <w:r>
        <w:rPr>
          <w:rFonts w:ascii="Times New Roman" w:hAnsi="Times New Roman" w:cs="Times New Roman"/>
          <w:b/>
          <w:bCs/>
          <w:noProof/>
          <w:sz w:val="24"/>
          <w:szCs w:val="24"/>
          <w:shd w:val="clear" w:color="auto" w:fill="FFFFFF"/>
          <w:lang w:eastAsia="pt-BR"/>
        </w:rPr>
        <w:drawing>
          <wp:inline distT="0" distB="0" distL="0" distR="0" wp14:anchorId="03721767" wp14:editId="4FF7FB57">
            <wp:extent cx="2743200" cy="1996226"/>
            <wp:effectExtent l="0" t="0" r="0"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2">
                      <a:extLst>
                        <a:ext uri="{28A0092B-C50C-407E-A947-70E740481C1C}">
                          <a14:useLocalDpi xmlns:a14="http://schemas.microsoft.com/office/drawing/2010/main" val="0"/>
                        </a:ext>
                      </a:extLst>
                    </a:blip>
                    <a:stretch>
                      <a:fillRect/>
                    </a:stretch>
                  </pic:blipFill>
                  <pic:spPr>
                    <a:xfrm>
                      <a:off x="0" y="0"/>
                      <a:ext cx="2784654" cy="2026392"/>
                    </a:xfrm>
                    <a:prstGeom prst="rect">
                      <a:avLst/>
                    </a:prstGeom>
                  </pic:spPr>
                </pic:pic>
              </a:graphicData>
            </a:graphic>
          </wp:inline>
        </w:drawing>
      </w:r>
    </w:p>
    <w:p w14:paraId="45ABB9F2" w14:textId="1A80A78C" w:rsidR="004015D2" w:rsidRPr="004015D2" w:rsidRDefault="004015D2" w:rsidP="00C57073">
      <w:pPr>
        <w:spacing w:after="0" w:line="240" w:lineRule="auto"/>
        <w:jc w:val="both"/>
        <w:rPr>
          <w:rFonts w:ascii="Times New Roman" w:hAnsi="Times New Roman" w:cs="Times New Roman"/>
          <w:sz w:val="20"/>
          <w:szCs w:val="20"/>
          <w:shd w:val="clear" w:color="auto" w:fill="FFFFFF"/>
        </w:rPr>
      </w:pPr>
      <w:r w:rsidRPr="004015D2">
        <w:rPr>
          <w:rFonts w:ascii="Times New Roman" w:hAnsi="Times New Roman" w:cs="Times New Roman"/>
          <w:sz w:val="20"/>
          <w:szCs w:val="20"/>
          <w:shd w:val="clear" w:color="auto" w:fill="FFFFFF"/>
        </w:rPr>
        <w:t>Fonte: EVIEWS 10</w:t>
      </w:r>
    </w:p>
    <w:p w14:paraId="15DB5433" w14:textId="77777777" w:rsidR="00C57073" w:rsidRDefault="00C57073" w:rsidP="00C57073">
      <w:pPr>
        <w:spacing w:after="0" w:line="240" w:lineRule="auto"/>
        <w:jc w:val="center"/>
        <w:rPr>
          <w:rFonts w:ascii="Times New Roman" w:hAnsi="Times New Roman" w:cs="Times New Roman"/>
          <w:b/>
          <w:bCs/>
          <w:sz w:val="24"/>
          <w:szCs w:val="24"/>
          <w:shd w:val="clear" w:color="auto" w:fill="FFFFFF"/>
        </w:rPr>
      </w:pPr>
    </w:p>
    <w:p w14:paraId="230B6DB4" w14:textId="77777777" w:rsidR="00BD3E69" w:rsidRDefault="00BD3E69" w:rsidP="00C57073">
      <w:pPr>
        <w:spacing w:after="0" w:line="240" w:lineRule="auto"/>
        <w:jc w:val="center"/>
        <w:rPr>
          <w:rFonts w:ascii="Times New Roman" w:hAnsi="Times New Roman" w:cs="Times New Roman"/>
          <w:b/>
          <w:bCs/>
          <w:sz w:val="24"/>
          <w:szCs w:val="24"/>
          <w:shd w:val="clear" w:color="auto" w:fill="FFFFFF"/>
        </w:rPr>
      </w:pPr>
    </w:p>
    <w:p w14:paraId="103B6765" w14:textId="55CFE184" w:rsidR="004015D2" w:rsidRDefault="004015D2" w:rsidP="00C57073">
      <w:pPr>
        <w:spacing w:after="0" w:line="240" w:lineRule="auto"/>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Figura 2A- CUSUM e CUSUM SQUARE – MODELO COLÔMBIA</w:t>
      </w:r>
    </w:p>
    <w:p w14:paraId="59096EAA" w14:textId="20F86209" w:rsidR="00C57073" w:rsidRDefault="00C57073" w:rsidP="006E5E17">
      <w:pPr>
        <w:spacing w:before="240" w:after="0" w:line="240" w:lineRule="auto"/>
        <w:jc w:val="both"/>
        <w:rPr>
          <w:rFonts w:ascii="Times New Roman" w:hAnsi="Times New Roman" w:cs="Times New Roman"/>
          <w:b/>
          <w:bCs/>
          <w:sz w:val="24"/>
          <w:szCs w:val="24"/>
          <w:shd w:val="clear" w:color="auto" w:fill="FFFFFF"/>
        </w:rPr>
      </w:pPr>
      <w:r>
        <w:rPr>
          <w:rFonts w:ascii="Times New Roman" w:hAnsi="Times New Roman" w:cs="Times New Roman"/>
          <w:b/>
          <w:bCs/>
          <w:noProof/>
          <w:sz w:val="24"/>
          <w:szCs w:val="24"/>
          <w:shd w:val="clear" w:color="auto" w:fill="FFFFFF"/>
          <w:lang w:eastAsia="pt-BR"/>
        </w:rPr>
        <w:drawing>
          <wp:inline distT="0" distB="0" distL="0" distR="0" wp14:anchorId="1A093A27" wp14:editId="5A22F731">
            <wp:extent cx="2876550" cy="204421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2905265" cy="2064621"/>
                    </a:xfrm>
                    <a:prstGeom prst="rect">
                      <a:avLst/>
                    </a:prstGeom>
                  </pic:spPr>
                </pic:pic>
              </a:graphicData>
            </a:graphic>
          </wp:inline>
        </w:drawing>
      </w:r>
      <w:r>
        <w:rPr>
          <w:rFonts w:ascii="Times New Roman" w:hAnsi="Times New Roman" w:cs="Times New Roman"/>
          <w:b/>
          <w:bCs/>
          <w:noProof/>
          <w:sz w:val="24"/>
          <w:szCs w:val="24"/>
          <w:shd w:val="clear" w:color="auto" w:fill="FFFFFF"/>
          <w:lang w:eastAsia="pt-BR"/>
        </w:rPr>
        <w:drawing>
          <wp:inline distT="0" distB="0" distL="0" distR="0" wp14:anchorId="57E7BE16" wp14:editId="07C906F4">
            <wp:extent cx="2781300" cy="201983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4">
                      <a:extLst>
                        <a:ext uri="{28A0092B-C50C-407E-A947-70E740481C1C}">
                          <a14:useLocalDpi xmlns:a14="http://schemas.microsoft.com/office/drawing/2010/main" val="0"/>
                        </a:ext>
                      </a:extLst>
                    </a:blip>
                    <a:stretch>
                      <a:fillRect/>
                    </a:stretch>
                  </pic:blipFill>
                  <pic:spPr>
                    <a:xfrm>
                      <a:off x="0" y="0"/>
                      <a:ext cx="2817947" cy="2046444"/>
                    </a:xfrm>
                    <a:prstGeom prst="rect">
                      <a:avLst/>
                    </a:prstGeom>
                  </pic:spPr>
                </pic:pic>
              </a:graphicData>
            </a:graphic>
          </wp:inline>
        </w:drawing>
      </w:r>
    </w:p>
    <w:p w14:paraId="7522F7EC" w14:textId="0ABA99E7" w:rsidR="00C57073" w:rsidRPr="004015D2" w:rsidRDefault="00C57073" w:rsidP="00C57073">
      <w:pPr>
        <w:spacing w:after="0" w:line="240" w:lineRule="auto"/>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w:t>
      </w:r>
      <w:r w:rsidRPr="004015D2">
        <w:rPr>
          <w:rFonts w:ascii="Times New Roman" w:hAnsi="Times New Roman" w:cs="Times New Roman"/>
          <w:sz w:val="20"/>
          <w:szCs w:val="20"/>
          <w:shd w:val="clear" w:color="auto" w:fill="FFFFFF"/>
        </w:rPr>
        <w:t>onte: EVIEWS 10</w:t>
      </w:r>
    </w:p>
    <w:p w14:paraId="45633C12" w14:textId="77777777" w:rsidR="00C57073" w:rsidRPr="004015D2" w:rsidRDefault="00C57073" w:rsidP="006E5E17">
      <w:pPr>
        <w:spacing w:before="240" w:after="0" w:line="240" w:lineRule="auto"/>
        <w:jc w:val="both"/>
        <w:rPr>
          <w:rFonts w:ascii="Times New Roman" w:hAnsi="Times New Roman" w:cs="Times New Roman"/>
          <w:b/>
          <w:bCs/>
          <w:sz w:val="24"/>
          <w:szCs w:val="24"/>
          <w:shd w:val="clear" w:color="auto" w:fill="FFFFFF"/>
        </w:rPr>
      </w:pPr>
    </w:p>
    <w:sectPr w:rsidR="00C57073" w:rsidRPr="004015D2" w:rsidSect="009524F0">
      <w:foot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AB19D" w14:textId="77777777" w:rsidR="00F6058C" w:rsidRDefault="00F6058C" w:rsidP="0098457D">
      <w:pPr>
        <w:spacing w:after="0" w:line="240" w:lineRule="auto"/>
      </w:pPr>
      <w:r>
        <w:separator/>
      </w:r>
    </w:p>
  </w:endnote>
  <w:endnote w:type="continuationSeparator" w:id="0">
    <w:p w14:paraId="6570F145" w14:textId="77777777" w:rsidR="00F6058C" w:rsidRDefault="00F6058C" w:rsidP="0098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C0D2B" w14:textId="77777777" w:rsidR="00E11C95" w:rsidRDefault="00E11C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F04C1" w14:textId="77777777" w:rsidR="00F6058C" w:rsidRDefault="00F6058C" w:rsidP="0098457D">
      <w:pPr>
        <w:spacing w:after="0" w:line="240" w:lineRule="auto"/>
      </w:pPr>
      <w:r>
        <w:separator/>
      </w:r>
    </w:p>
  </w:footnote>
  <w:footnote w:type="continuationSeparator" w:id="0">
    <w:p w14:paraId="48C9188E" w14:textId="77777777" w:rsidR="00F6058C" w:rsidRDefault="00F6058C" w:rsidP="0098457D">
      <w:pPr>
        <w:spacing w:after="0" w:line="240" w:lineRule="auto"/>
      </w:pPr>
      <w:r>
        <w:continuationSeparator/>
      </w:r>
    </w:p>
  </w:footnote>
  <w:footnote w:id="1">
    <w:p w14:paraId="211E81C1" w14:textId="58AB298A" w:rsidR="00E11C95" w:rsidRDefault="00E11C95">
      <w:pPr>
        <w:pStyle w:val="Textodenotaderodap"/>
      </w:pPr>
      <w:r>
        <w:rPr>
          <w:rStyle w:val="Refdenotaderodap"/>
        </w:rPr>
        <w:footnoteRef/>
      </w:r>
      <w:r>
        <w:t xml:space="preserve"> </w:t>
      </w:r>
      <w:r>
        <w:rPr>
          <w:rFonts w:ascii="Arial" w:hAnsi="Arial" w:cs="Arial"/>
          <w:color w:val="222222"/>
          <w:shd w:val="clear" w:color="auto" w:fill="FFFFFF"/>
        </w:rPr>
        <w:t xml:space="preserve">Vivian e </w:t>
      </w:r>
      <w:proofErr w:type="spellStart"/>
      <w:r>
        <w:rPr>
          <w:rFonts w:ascii="Arial" w:hAnsi="Arial" w:cs="Arial"/>
          <w:color w:val="222222"/>
          <w:shd w:val="clear" w:color="auto" w:fill="FFFFFF"/>
        </w:rPr>
        <w:t>Wohar</w:t>
      </w:r>
      <w:proofErr w:type="spellEnd"/>
      <w:r>
        <w:rPr>
          <w:rFonts w:ascii="Arial" w:hAnsi="Arial" w:cs="Arial"/>
          <w:color w:val="222222"/>
          <w:shd w:val="clear" w:color="auto" w:fill="FFFFFF"/>
        </w:rPr>
        <w:t xml:space="preserve"> (2012); Silva, </w:t>
      </w:r>
      <w:proofErr w:type="spellStart"/>
      <w:r>
        <w:rPr>
          <w:rFonts w:ascii="Arial" w:hAnsi="Arial" w:cs="Arial"/>
          <w:color w:val="222222"/>
          <w:shd w:val="clear" w:color="auto" w:fill="FFFFFF"/>
        </w:rPr>
        <w:t>Sáfadi</w:t>
      </w:r>
      <w:proofErr w:type="spellEnd"/>
      <w:r>
        <w:rPr>
          <w:rFonts w:ascii="Arial" w:hAnsi="Arial" w:cs="Arial"/>
          <w:color w:val="222222"/>
          <w:shd w:val="clear" w:color="auto" w:fill="FFFFFF"/>
        </w:rPr>
        <w:t xml:space="preserve"> e Castro Júnior (2005) e </w:t>
      </w:r>
      <w:proofErr w:type="spellStart"/>
      <w:r>
        <w:rPr>
          <w:rFonts w:ascii="Arial" w:hAnsi="Arial" w:cs="Arial"/>
          <w:color w:val="222222"/>
          <w:shd w:val="clear" w:color="auto" w:fill="FFFFFF"/>
        </w:rPr>
        <w:t>Piot-Lepetit</w:t>
      </w:r>
      <w:proofErr w:type="spellEnd"/>
      <w:r>
        <w:rPr>
          <w:rFonts w:ascii="Arial" w:hAnsi="Arial" w:cs="Arial"/>
          <w:color w:val="222222"/>
          <w:shd w:val="clear" w:color="auto" w:fill="FFFFFF"/>
        </w:rPr>
        <w:t xml:space="preserve"> e M’</w:t>
      </w:r>
      <w:proofErr w:type="spellStart"/>
      <w:r>
        <w:rPr>
          <w:rFonts w:ascii="Arial" w:hAnsi="Arial" w:cs="Arial"/>
          <w:color w:val="222222"/>
          <w:shd w:val="clear" w:color="auto" w:fill="FFFFFF"/>
        </w:rPr>
        <w:t>Barek</w:t>
      </w:r>
      <w:proofErr w:type="spellEnd"/>
      <w:r>
        <w:rPr>
          <w:rFonts w:ascii="Arial" w:hAnsi="Arial" w:cs="Arial"/>
          <w:color w:val="222222"/>
          <w:shd w:val="clear" w:color="auto" w:fill="FFFFFF"/>
        </w:rPr>
        <w:t xml:space="preserve">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444F"/>
    <w:multiLevelType w:val="hybridMultilevel"/>
    <w:tmpl w:val="C07007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013128"/>
    <w:multiLevelType w:val="multilevel"/>
    <w:tmpl w:val="06D0D7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1CB3E10"/>
    <w:multiLevelType w:val="hybridMultilevel"/>
    <w:tmpl w:val="3F2E5B0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20"/>
    <w:rsid w:val="00005F3E"/>
    <w:rsid w:val="000227B0"/>
    <w:rsid w:val="0005649F"/>
    <w:rsid w:val="00056FA0"/>
    <w:rsid w:val="0006246C"/>
    <w:rsid w:val="00065574"/>
    <w:rsid w:val="00085D92"/>
    <w:rsid w:val="000923EC"/>
    <w:rsid w:val="0009642E"/>
    <w:rsid w:val="000B15AB"/>
    <w:rsid w:val="000B175F"/>
    <w:rsid w:val="000D5984"/>
    <w:rsid w:val="000F426D"/>
    <w:rsid w:val="000F4B20"/>
    <w:rsid w:val="000F5F8D"/>
    <w:rsid w:val="00110EA9"/>
    <w:rsid w:val="00131680"/>
    <w:rsid w:val="00134FE6"/>
    <w:rsid w:val="00143C97"/>
    <w:rsid w:val="00182E41"/>
    <w:rsid w:val="001D4989"/>
    <w:rsid w:val="001E6E80"/>
    <w:rsid w:val="0020544D"/>
    <w:rsid w:val="002130CD"/>
    <w:rsid w:val="002234E0"/>
    <w:rsid w:val="002244A9"/>
    <w:rsid w:val="00226732"/>
    <w:rsid w:val="0024541F"/>
    <w:rsid w:val="0025678F"/>
    <w:rsid w:val="00256DA1"/>
    <w:rsid w:val="00276B25"/>
    <w:rsid w:val="00282248"/>
    <w:rsid w:val="00286EB8"/>
    <w:rsid w:val="002960C5"/>
    <w:rsid w:val="00296B27"/>
    <w:rsid w:val="002D2D0C"/>
    <w:rsid w:val="002D413C"/>
    <w:rsid w:val="002D62B4"/>
    <w:rsid w:val="002E0852"/>
    <w:rsid w:val="003061D2"/>
    <w:rsid w:val="00347EFB"/>
    <w:rsid w:val="00375298"/>
    <w:rsid w:val="003861C5"/>
    <w:rsid w:val="003A33B9"/>
    <w:rsid w:val="003B1770"/>
    <w:rsid w:val="003B4120"/>
    <w:rsid w:val="003C46E8"/>
    <w:rsid w:val="003C5CDF"/>
    <w:rsid w:val="003D3D09"/>
    <w:rsid w:val="003D7A60"/>
    <w:rsid w:val="003E00E7"/>
    <w:rsid w:val="003F488E"/>
    <w:rsid w:val="0040072E"/>
    <w:rsid w:val="004015D2"/>
    <w:rsid w:val="00432B82"/>
    <w:rsid w:val="004538D0"/>
    <w:rsid w:val="00475E05"/>
    <w:rsid w:val="004A3C84"/>
    <w:rsid w:val="004C7D16"/>
    <w:rsid w:val="004D1678"/>
    <w:rsid w:val="00512DDC"/>
    <w:rsid w:val="00520990"/>
    <w:rsid w:val="00526502"/>
    <w:rsid w:val="005613BB"/>
    <w:rsid w:val="005A519C"/>
    <w:rsid w:val="005D760E"/>
    <w:rsid w:val="005E2D8F"/>
    <w:rsid w:val="005F7166"/>
    <w:rsid w:val="00602A8C"/>
    <w:rsid w:val="00610145"/>
    <w:rsid w:val="00632DB5"/>
    <w:rsid w:val="0063366E"/>
    <w:rsid w:val="0066040E"/>
    <w:rsid w:val="00662C99"/>
    <w:rsid w:val="00667CCB"/>
    <w:rsid w:val="00677C78"/>
    <w:rsid w:val="00691D67"/>
    <w:rsid w:val="006B175D"/>
    <w:rsid w:val="006C2D97"/>
    <w:rsid w:val="006E5E17"/>
    <w:rsid w:val="006F35B9"/>
    <w:rsid w:val="006F4E13"/>
    <w:rsid w:val="007255E3"/>
    <w:rsid w:val="00726DC1"/>
    <w:rsid w:val="00737E39"/>
    <w:rsid w:val="00746542"/>
    <w:rsid w:val="0077059C"/>
    <w:rsid w:val="007718D0"/>
    <w:rsid w:val="007A193D"/>
    <w:rsid w:val="007B47BC"/>
    <w:rsid w:val="007B65DC"/>
    <w:rsid w:val="007C372E"/>
    <w:rsid w:val="007F1DD9"/>
    <w:rsid w:val="007F50B7"/>
    <w:rsid w:val="007F540A"/>
    <w:rsid w:val="00801102"/>
    <w:rsid w:val="00820BB9"/>
    <w:rsid w:val="00822475"/>
    <w:rsid w:val="00826377"/>
    <w:rsid w:val="00857A14"/>
    <w:rsid w:val="00875257"/>
    <w:rsid w:val="0089067B"/>
    <w:rsid w:val="00891A15"/>
    <w:rsid w:val="008C1E80"/>
    <w:rsid w:val="008E50F4"/>
    <w:rsid w:val="008F5D92"/>
    <w:rsid w:val="009129E7"/>
    <w:rsid w:val="00916A77"/>
    <w:rsid w:val="009222C5"/>
    <w:rsid w:val="00926905"/>
    <w:rsid w:val="00940906"/>
    <w:rsid w:val="009524F0"/>
    <w:rsid w:val="00971052"/>
    <w:rsid w:val="00974BA3"/>
    <w:rsid w:val="0098457D"/>
    <w:rsid w:val="00986B98"/>
    <w:rsid w:val="0099019B"/>
    <w:rsid w:val="009E311E"/>
    <w:rsid w:val="009F4F0C"/>
    <w:rsid w:val="00A50AA4"/>
    <w:rsid w:val="00A53528"/>
    <w:rsid w:val="00A94A5F"/>
    <w:rsid w:val="00AA121A"/>
    <w:rsid w:val="00AA446D"/>
    <w:rsid w:val="00AB347A"/>
    <w:rsid w:val="00AB61A4"/>
    <w:rsid w:val="00AC3B58"/>
    <w:rsid w:val="00AF5488"/>
    <w:rsid w:val="00AF625B"/>
    <w:rsid w:val="00B0692B"/>
    <w:rsid w:val="00B14B02"/>
    <w:rsid w:val="00B223E0"/>
    <w:rsid w:val="00B35182"/>
    <w:rsid w:val="00B54C32"/>
    <w:rsid w:val="00B6333B"/>
    <w:rsid w:val="00B85388"/>
    <w:rsid w:val="00B9159E"/>
    <w:rsid w:val="00B959A0"/>
    <w:rsid w:val="00BA7CE5"/>
    <w:rsid w:val="00BC75F3"/>
    <w:rsid w:val="00BD3E69"/>
    <w:rsid w:val="00C10E21"/>
    <w:rsid w:val="00C13B16"/>
    <w:rsid w:val="00C31AE4"/>
    <w:rsid w:val="00C5544A"/>
    <w:rsid w:val="00C5609A"/>
    <w:rsid w:val="00C57073"/>
    <w:rsid w:val="00C93020"/>
    <w:rsid w:val="00C96F75"/>
    <w:rsid w:val="00CD4624"/>
    <w:rsid w:val="00D05B2F"/>
    <w:rsid w:val="00D154C8"/>
    <w:rsid w:val="00D15FB4"/>
    <w:rsid w:val="00D423DD"/>
    <w:rsid w:val="00D54830"/>
    <w:rsid w:val="00D71A9C"/>
    <w:rsid w:val="00D76AB3"/>
    <w:rsid w:val="00DA7566"/>
    <w:rsid w:val="00DC0E28"/>
    <w:rsid w:val="00E10670"/>
    <w:rsid w:val="00E11C95"/>
    <w:rsid w:val="00E706A4"/>
    <w:rsid w:val="00E72FC0"/>
    <w:rsid w:val="00E777DF"/>
    <w:rsid w:val="00E85154"/>
    <w:rsid w:val="00E952DD"/>
    <w:rsid w:val="00EE7F0B"/>
    <w:rsid w:val="00EF6D65"/>
    <w:rsid w:val="00F07144"/>
    <w:rsid w:val="00F14305"/>
    <w:rsid w:val="00F2334D"/>
    <w:rsid w:val="00F3382A"/>
    <w:rsid w:val="00F4239E"/>
    <w:rsid w:val="00F55F1E"/>
    <w:rsid w:val="00F6058C"/>
    <w:rsid w:val="00F95CC3"/>
    <w:rsid w:val="00FE3C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C6D6"/>
  <w15:chartTrackingRefBased/>
  <w15:docId w15:val="{72F4018F-ADF3-4797-B629-6B955032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12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B4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2C99"/>
    <w:pPr>
      <w:spacing w:after="200" w:line="240" w:lineRule="auto"/>
      <w:jc w:val="both"/>
    </w:pPr>
    <w:rPr>
      <w:rFonts w:ascii="Times New Roman" w:hAnsi="Times New Roman"/>
      <w:b/>
      <w:bCs/>
      <w:color w:val="4472C4" w:themeColor="accent1"/>
      <w:sz w:val="18"/>
      <w:szCs w:val="18"/>
    </w:rPr>
  </w:style>
  <w:style w:type="paragraph" w:styleId="PargrafodaLista">
    <w:name w:val="List Paragraph"/>
    <w:basedOn w:val="Normal"/>
    <w:uiPriority w:val="34"/>
    <w:qFormat/>
    <w:rsid w:val="00662C99"/>
    <w:pPr>
      <w:ind w:left="720"/>
      <w:contextualSpacing/>
    </w:pPr>
  </w:style>
  <w:style w:type="character" w:styleId="Hyperlink">
    <w:name w:val="Hyperlink"/>
    <w:basedOn w:val="Fontepargpadro"/>
    <w:uiPriority w:val="99"/>
    <w:unhideWhenUsed/>
    <w:rsid w:val="00726DC1"/>
    <w:rPr>
      <w:color w:val="0563C1" w:themeColor="hyperlink"/>
      <w:u w:val="single"/>
    </w:rPr>
  </w:style>
  <w:style w:type="character" w:styleId="Refdecomentrio">
    <w:name w:val="annotation reference"/>
    <w:basedOn w:val="Fontepargpadro"/>
    <w:uiPriority w:val="99"/>
    <w:semiHidden/>
    <w:unhideWhenUsed/>
    <w:rsid w:val="00602A8C"/>
    <w:rPr>
      <w:sz w:val="16"/>
      <w:szCs w:val="16"/>
    </w:rPr>
  </w:style>
  <w:style w:type="paragraph" w:styleId="Textodecomentrio">
    <w:name w:val="annotation text"/>
    <w:basedOn w:val="Normal"/>
    <w:link w:val="TextodecomentrioChar"/>
    <w:uiPriority w:val="99"/>
    <w:semiHidden/>
    <w:unhideWhenUsed/>
    <w:rsid w:val="00602A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2A8C"/>
    <w:rPr>
      <w:sz w:val="20"/>
      <w:szCs w:val="20"/>
    </w:rPr>
  </w:style>
  <w:style w:type="paragraph" w:styleId="Assuntodocomentrio">
    <w:name w:val="annotation subject"/>
    <w:basedOn w:val="Textodecomentrio"/>
    <w:next w:val="Textodecomentrio"/>
    <w:link w:val="AssuntodocomentrioChar"/>
    <w:uiPriority w:val="99"/>
    <w:semiHidden/>
    <w:unhideWhenUsed/>
    <w:rsid w:val="00602A8C"/>
    <w:rPr>
      <w:b/>
      <w:bCs/>
    </w:rPr>
  </w:style>
  <w:style w:type="character" w:customStyle="1" w:styleId="AssuntodocomentrioChar">
    <w:name w:val="Assunto do comentário Char"/>
    <w:basedOn w:val="TextodecomentrioChar"/>
    <w:link w:val="Assuntodocomentrio"/>
    <w:uiPriority w:val="99"/>
    <w:semiHidden/>
    <w:rsid w:val="00602A8C"/>
    <w:rPr>
      <w:b/>
      <w:bCs/>
      <w:sz w:val="20"/>
      <w:szCs w:val="20"/>
    </w:rPr>
  </w:style>
  <w:style w:type="paragraph" w:styleId="Cabealho">
    <w:name w:val="header"/>
    <w:basedOn w:val="Normal"/>
    <w:link w:val="CabealhoChar"/>
    <w:uiPriority w:val="99"/>
    <w:unhideWhenUsed/>
    <w:rsid w:val="009845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457D"/>
  </w:style>
  <w:style w:type="paragraph" w:styleId="Rodap">
    <w:name w:val="footer"/>
    <w:basedOn w:val="Normal"/>
    <w:link w:val="RodapChar"/>
    <w:uiPriority w:val="99"/>
    <w:unhideWhenUsed/>
    <w:rsid w:val="0098457D"/>
    <w:pPr>
      <w:tabs>
        <w:tab w:val="center" w:pos="4252"/>
        <w:tab w:val="right" w:pos="8504"/>
      </w:tabs>
      <w:spacing w:after="0" w:line="240" w:lineRule="auto"/>
    </w:pPr>
  </w:style>
  <w:style w:type="character" w:customStyle="1" w:styleId="RodapChar">
    <w:name w:val="Rodapé Char"/>
    <w:basedOn w:val="Fontepargpadro"/>
    <w:link w:val="Rodap"/>
    <w:uiPriority w:val="99"/>
    <w:rsid w:val="0098457D"/>
  </w:style>
  <w:style w:type="paragraph" w:styleId="Textodenotaderodap">
    <w:name w:val="footnote text"/>
    <w:basedOn w:val="Normal"/>
    <w:link w:val="TextodenotaderodapChar"/>
    <w:uiPriority w:val="99"/>
    <w:semiHidden/>
    <w:unhideWhenUsed/>
    <w:rsid w:val="009845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8457D"/>
    <w:rPr>
      <w:sz w:val="20"/>
      <w:szCs w:val="20"/>
    </w:rPr>
  </w:style>
  <w:style w:type="character" w:styleId="Refdenotaderodap">
    <w:name w:val="footnote reference"/>
    <w:basedOn w:val="Fontepargpadro"/>
    <w:uiPriority w:val="99"/>
    <w:semiHidden/>
    <w:unhideWhenUsed/>
    <w:rsid w:val="009845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9232">
      <w:bodyDiv w:val="1"/>
      <w:marLeft w:val="0"/>
      <w:marRight w:val="0"/>
      <w:marTop w:val="0"/>
      <w:marBottom w:val="0"/>
      <w:divBdr>
        <w:top w:val="none" w:sz="0" w:space="0" w:color="auto"/>
        <w:left w:val="none" w:sz="0" w:space="0" w:color="auto"/>
        <w:bottom w:val="none" w:sz="0" w:space="0" w:color="auto"/>
        <w:right w:val="none" w:sz="0" w:space="0" w:color="auto"/>
      </w:divBdr>
    </w:div>
    <w:div w:id="182012147">
      <w:bodyDiv w:val="1"/>
      <w:marLeft w:val="0"/>
      <w:marRight w:val="0"/>
      <w:marTop w:val="0"/>
      <w:marBottom w:val="0"/>
      <w:divBdr>
        <w:top w:val="none" w:sz="0" w:space="0" w:color="auto"/>
        <w:left w:val="none" w:sz="0" w:space="0" w:color="auto"/>
        <w:bottom w:val="none" w:sz="0" w:space="0" w:color="auto"/>
        <w:right w:val="none" w:sz="0" w:space="0" w:color="auto"/>
      </w:divBdr>
    </w:div>
    <w:div w:id="303193971">
      <w:bodyDiv w:val="1"/>
      <w:marLeft w:val="0"/>
      <w:marRight w:val="0"/>
      <w:marTop w:val="0"/>
      <w:marBottom w:val="0"/>
      <w:divBdr>
        <w:top w:val="none" w:sz="0" w:space="0" w:color="auto"/>
        <w:left w:val="none" w:sz="0" w:space="0" w:color="auto"/>
        <w:bottom w:val="none" w:sz="0" w:space="0" w:color="auto"/>
        <w:right w:val="none" w:sz="0" w:space="0" w:color="auto"/>
      </w:divBdr>
      <w:divsChild>
        <w:div w:id="478881230">
          <w:marLeft w:val="0"/>
          <w:marRight w:val="0"/>
          <w:marTop w:val="0"/>
          <w:marBottom w:val="0"/>
          <w:divBdr>
            <w:top w:val="none" w:sz="0" w:space="0" w:color="auto"/>
            <w:left w:val="none" w:sz="0" w:space="0" w:color="auto"/>
            <w:bottom w:val="none" w:sz="0" w:space="0" w:color="auto"/>
            <w:right w:val="none" w:sz="0" w:space="0" w:color="auto"/>
          </w:divBdr>
        </w:div>
      </w:divsChild>
    </w:div>
    <w:div w:id="424156258">
      <w:bodyDiv w:val="1"/>
      <w:marLeft w:val="0"/>
      <w:marRight w:val="0"/>
      <w:marTop w:val="0"/>
      <w:marBottom w:val="0"/>
      <w:divBdr>
        <w:top w:val="none" w:sz="0" w:space="0" w:color="auto"/>
        <w:left w:val="none" w:sz="0" w:space="0" w:color="auto"/>
        <w:bottom w:val="none" w:sz="0" w:space="0" w:color="auto"/>
        <w:right w:val="none" w:sz="0" w:space="0" w:color="auto"/>
      </w:divBdr>
    </w:div>
    <w:div w:id="714356608">
      <w:bodyDiv w:val="1"/>
      <w:marLeft w:val="0"/>
      <w:marRight w:val="0"/>
      <w:marTop w:val="0"/>
      <w:marBottom w:val="0"/>
      <w:divBdr>
        <w:top w:val="none" w:sz="0" w:space="0" w:color="auto"/>
        <w:left w:val="none" w:sz="0" w:space="0" w:color="auto"/>
        <w:bottom w:val="none" w:sz="0" w:space="0" w:color="auto"/>
        <w:right w:val="none" w:sz="0" w:space="0" w:color="auto"/>
      </w:divBdr>
    </w:div>
    <w:div w:id="871957315">
      <w:bodyDiv w:val="1"/>
      <w:marLeft w:val="0"/>
      <w:marRight w:val="0"/>
      <w:marTop w:val="0"/>
      <w:marBottom w:val="0"/>
      <w:divBdr>
        <w:top w:val="none" w:sz="0" w:space="0" w:color="auto"/>
        <w:left w:val="none" w:sz="0" w:space="0" w:color="auto"/>
        <w:bottom w:val="none" w:sz="0" w:space="0" w:color="auto"/>
        <w:right w:val="none" w:sz="0" w:space="0" w:color="auto"/>
      </w:divBdr>
    </w:div>
    <w:div w:id="940644439">
      <w:bodyDiv w:val="1"/>
      <w:marLeft w:val="0"/>
      <w:marRight w:val="0"/>
      <w:marTop w:val="0"/>
      <w:marBottom w:val="0"/>
      <w:divBdr>
        <w:top w:val="none" w:sz="0" w:space="0" w:color="auto"/>
        <w:left w:val="none" w:sz="0" w:space="0" w:color="auto"/>
        <w:bottom w:val="none" w:sz="0" w:space="0" w:color="auto"/>
        <w:right w:val="none" w:sz="0" w:space="0" w:color="auto"/>
      </w:divBdr>
    </w:div>
    <w:div w:id="974413017">
      <w:bodyDiv w:val="1"/>
      <w:marLeft w:val="0"/>
      <w:marRight w:val="0"/>
      <w:marTop w:val="0"/>
      <w:marBottom w:val="0"/>
      <w:divBdr>
        <w:top w:val="none" w:sz="0" w:space="0" w:color="auto"/>
        <w:left w:val="none" w:sz="0" w:space="0" w:color="auto"/>
        <w:bottom w:val="none" w:sz="0" w:space="0" w:color="auto"/>
        <w:right w:val="none" w:sz="0" w:space="0" w:color="auto"/>
      </w:divBdr>
    </w:div>
    <w:div w:id="1033193624">
      <w:bodyDiv w:val="1"/>
      <w:marLeft w:val="0"/>
      <w:marRight w:val="0"/>
      <w:marTop w:val="0"/>
      <w:marBottom w:val="0"/>
      <w:divBdr>
        <w:top w:val="none" w:sz="0" w:space="0" w:color="auto"/>
        <w:left w:val="none" w:sz="0" w:space="0" w:color="auto"/>
        <w:bottom w:val="none" w:sz="0" w:space="0" w:color="auto"/>
        <w:right w:val="none" w:sz="0" w:space="0" w:color="auto"/>
      </w:divBdr>
    </w:div>
    <w:div w:id="1295713617">
      <w:bodyDiv w:val="1"/>
      <w:marLeft w:val="0"/>
      <w:marRight w:val="0"/>
      <w:marTop w:val="0"/>
      <w:marBottom w:val="0"/>
      <w:divBdr>
        <w:top w:val="none" w:sz="0" w:space="0" w:color="auto"/>
        <w:left w:val="none" w:sz="0" w:space="0" w:color="auto"/>
        <w:bottom w:val="none" w:sz="0" w:space="0" w:color="auto"/>
        <w:right w:val="none" w:sz="0" w:space="0" w:color="auto"/>
      </w:divBdr>
    </w:div>
    <w:div w:id="175100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02/jae.616"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aldecy%20Jr\Downloads\dados%20caf&#23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Plan1!$B$1</c:f>
              <c:strCache>
                <c:ptCount val="1"/>
                <c:pt idx="0">
                  <c:v>X_COL</c:v>
                </c:pt>
              </c:strCache>
            </c:strRef>
          </c:tx>
          <c:spPr>
            <a:ln w="28575" cap="rnd">
              <a:solidFill>
                <a:schemeClr val="accent2"/>
              </a:solidFill>
              <a:round/>
            </a:ln>
            <a:effectLst/>
          </c:spPr>
          <c:marker>
            <c:symbol val="none"/>
          </c:marker>
          <c:cat>
            <c:numRef>
              <c:f>Plan1!$A$2:$A$19</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pt idx="16">
                  <c:v>2020</c:v>
                </c:pt>
                <c:pt idx="17">
                  <c:v>2021</c:v>
                </c:pt>
              </c:numCache>
            </c:numRef>
          </c:cat>
          <c:val>
            <c:numRef>
              <c:f>Plan1!$B$2:$B$19</c:f>
              <c:numCache>
                <c:formatCode>0</c:formatCode>
                <c:ptCount val="18"/>
                <c:pt idx="0">
                  <c:v>956.24255745000005</c:v>
                </c:pt>
                <c:pt idx="1">
                  <c:v>1472.1335510200004</c:v>
                </c:pt>
                <c:pt idx="2">
                  <c:v>1471.54627744</c:v>
                </c:pt>
                <c:pt idx="3">
                  <c:v>1729.4222030599999</c:v>
                </c:pt>
                <c:pt idx="4">
                  <c:v>1854.966535339998</c:v>
                </c:pt>
                <c:pt idx="5">
                  <c:v>1542.6974989000003</c:v>
                </c:pt>
                <c:pt idx="6">
                  <c:v>1883.5569414200002</c:v>
                </c:pt>
                <c:pt idx="7">
                  <c:v>2608.3651614700002</c:v>
                </c:pt>
                <c:pt idx="8">
                  <c:v>1909.9970868400003</c:v>
                </c:pt>
                <c:pt idx="9">
                  <c:v>1883.9060497999994</c:v>
                </c:pt>
                <c:pt idx="10">
                  <c:v>2473.2476988200001</c:v>
                </c:pt>
                <c:pt idx="11">
                  <c:v>2526.5315881199986</c:v>
                </c:pt>
                <c:pt idx="12">
                  <c:v>2417.6921607799991</c:v>
                </c:pt>
                <c:pt idx="13">
                  <c:v>2513.78034867</c:v>
                </c:pt>
                <c:pt idx="14">
                  <c:v>2267.5108352299999</c:v>
                </c:pt>
                <c:pt idx="15">
                  <c:v>2281.6742357100002</c:v>
                </c:pt>
                <c:pt idx="16">
                  <c:v>2446.5981737400002</c:v>
                </c:pt>
                <c:pt idx="17">
                  <c:v>3091.8382358499998</c:v>
                </c:pt>
              </c:numCache>
            </c:numRef>
          </c:val>
          <c:smooth val="0"/>
          <c:extLst>
            <c:ext xmlns:c16="http://schemas.microsoft.com/office/drawing/2014/chart" uri="{C3380CC4-5D6E-409C-BE32-E72D297353CC}">
              <c16:uniqueId val="{00000000-5A22-468A-9DA1-2A156D6886F7}"/>
            </c:ext>
          </c:extLst>
        </c:ser>
        <c:ser>
          <c:idx val="1"/>
          <c:order val="1"/>
          <c:tx>
            <c:strRef>
              <c:f>Plan1!$C$1</c:f>
              <c:strCache>
                <c:ptCount val="1"/>
                <c:pt idx="0">
                  <c:v>X_BRA</c:v>
                </c:pt>
              </c:strCache>
            </c:strRef>
          </c:tx>
          <c:spPr>
            <a:ln w="28575" cap="rnd">
              <a:solidFill>
                <a:srgbClr val="92D050"/>
              </a:solidFill>
              <a:round/>
            </a:ln>
            <a:effectLst/>
          </c:spPr>
          <c:marker>
            <c:symbol val="none"/>
          </c:marker>
          <c:cat>
            <c:numRef>
              <c:f>Plan1!$A$2:$A$19</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pt idx="16">
                  <c:v>2020</c:v>
                </c:pt>
                <c:pt idx="17">
                  <c:v>2021</c:v>
                </c:pt>
              </c:numCache>
            </c:numRef>
          </c:cat>
          <c:val>
            <c:numRef>
              <c:f>Plan1!$C$2:$C$19</c:f>
              <c:numCache>
                <c:formatCode>0</c:formatCode>
                <c:ptCount val="18"/>
                <c:pt idx="0">
                  <c:v>1748.6571630000001</c:v>
                </c:pt>
                <c:pt idx="1">
                  <c:v>2515.9152509999999</c:v>
                </c:pt>
                <c:pt idx="2">
                  <c:v>2927.9531919999999</c:v>
                </c:pt>
                <c:pt idx="3">
                  <c:v>3376.2192639999998</c:v>
                </c:pt>
                <c:pt idx="4">
                  <c:v>4130.8742270000002</c:v>
                </c:pt>
                <c:pt idx="5">
                  <c:v>3760.8716770000001</c:v>
                </c:pt>
                <c:pt idx="6">
                  <c:v>5179.1981059999998</c:v>
                </c:pt>
                <c:pt idx="7">
                  <c:v>7998.970397</c:v>
                </c:pt>
                <c:pt idx="8">
                  <c:v>5720.1169380000001</c:v>
                </c:pt>
                <c:pt idx="9">
                  <c:v>4580.0187459999997</c:v>
                </c:pt>
                <c:pt idx="10">
                  <c:v>6040.3143719999998</c:v>
                </c:pt>
                <c:pt idx="11">
                  <c:v>5554.8227370000004</c:v>
                </c:pt>
                <c:pt idx="12">
                  <c:v>4842.7445719999996</c:v>
                </c:pt>
                <c:pt idx="13">
                  <c:v>4600.2383110000001</c:v>
                </c:pt>
                <c:pt idx="14">
                  <c:v>4360.0119180000002</c:v>
                </c:pt>
                <c:pt idx="15">
                  <c:v>4575.0244060000005</c:v>
                </c:pt>
                <c:pt idx="16">
                  <c:v>4973.7281970000004</c:v>
                </c:pt>
                <c:pt idx="17">
                  <c:v>5804.6852559999998</c:v>
                </c:pt>
              </c:numCache>
            </c:numRef>
          </c:val>
          <c:smooth val="0"/>
          <c:extLst>
            <c:ext xmlns:c16="http://schemas.microsoft.com/office/drawing/2014/chart" uri="{C3380CC4-5D6E-409C-BE32-E72D297353CC}">
              <c16:uniqueId val="{00000001-5A22-468A-9DA1-2A156D6886F7}"/>
            </c:ext>
          </c:extLst>
        </c:ser>
        <c:dLbls>
          <c:showLegendKey val="0"/>
          <c:showVal val="0"/>
          <c:showCatName val="0"/>
          <c:showSerName val="0"/>
          <c:showPercent val="0"/>
          <c:showBubbleSize val="0"/>
        </c:dLbls>
        <c:smooth val="0"/>
        <c:axId val="161569176"/>
        <c:axId val="161569960"/>
      </c:lineChart>
      <c:catAx>
        <c:axId val="161569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569960"/>
        <c:crosses val="autoZero"/>
        <c:auto val="1"/>
        <c:lblAlgn val="ctr"/>
        <c:lblOffset val="100"/>
        <c:noMultiLvlLbl val="0"/>
      </c:catAx>
      <c:valAx>
        <c:axId val="161569960"/>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56917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Gráfico!$B$1</c:f>
              <c:strCache>
                <c:ptCount val="1"/>
                <c:pt idx="0">
                  <c:v>Colômbia</c:v>
                </c:pt>
              </c:strCache>
            </c:strRef>
          </c:tx>
          <c:spPr>
            <a:ln w="28575" cap="rnd">
              <a:solidFill>
                <a:schemeClr val="accent2"/>
              </a:solidFill>
              <a:round/>
            </a:ln>
            <a:effectLst/>
          </c:spPr>
          <c:marker>
            <c:symbol val="none"/>
          </c:marker>
          <c:cat>
            <c:numRef>
              <c:f>Gráfico!$A$2:$A$19</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pt idx="16">
                  <c:v>2020</c:v>
                </c:pt>
                <c:pt idx="17">
                  <c:v>2021</c:v>
                </c:pt>
              </c:numCache>
            </c:numRef>
          </c:cat>
          <c:val>
            <c:numRef>
              <c:f>Gráfico!$B$2:$B$19</c:f>
              <c:numCache>
                <c:formatCode>0</c:formatCode>
                <c:ptCount val="18"/>
                <c:pt idx="0">
                  <c:v>1681.8741946727944</c:v>
                </c:pt>
                <c:pt idx="1">
                  <c:v>2416.462604412915</c:v>
                </c:pt>
                <c:pt idx="2">
                  <c:v>2461.6501604946257</c:v>
                </c:pt>
                <c:pt idx="3">
                  <c:v>2713.0579077483148</c:v>
                </c:pt>
                <c:pt idx="4">
                  <c:v>3159.9022197010072</c:v>
                </c:pt>
                <c:pt idx="5">
                  <c:v>3392.3725316664354</c:v>
                </c:pt>
                <c:pt idx="6">
                  <c:v>4605.7340139692196</c:v>
                </c:pt>
                <c:pt idx="7">
                  <c:v>6048.9981566231063</c:v>
                </c:pt>
                <c:pt idx="8">
                  <c:v>4829.1176334155125</c:v>
                </c:pt>
                <c:pt idx="9">
                  <c:v>3470.5875206184751</c:v>
                </c:pt>
                <c:pt idx="10">
                  <c:v>4002.2876062869373</c:v>
                </c:pt>
                <c:pt idx="11">
                  <c:v>3552.9408666655936</c:v>
                </c:pt>
                <c:pt idx="12">
                  <c:v>3298.5024980808798</c:v>
                </c:pt>
                <c:pt idx="13">
                  <c:v>3538.3428182278735</c:v>
                </c:pt>
                <c:pt idx="14">
                  <c:v>3189.919968141453</c:v>
                </c:pt>
                <c:pt idx="15">
                  <c:v>3029.1196836485624</c:v>
                </c:pt>
                <c:pt idx="16">
                  <c:v>3530.081488683823</c:v>
                </c:pt>
                <c:pt idx="17">
                  <c:v>4513.1494219406441</c:v>
                </c:pt>
              </c:numCache>
            </c:numRef>
          </c:val>
          <c:smooth val="0"/>
          <c:extLst>
            <c:ext xmlns:c16="http://schemas.microsoft.com/office/drawing/2014/chart" uri="{C3380CC4-5D6E-409C-BE32-E72D297353CC}">
              <c16:uniqueId val="{00000000-0793-4231-B770-6DFAEA9BC17F}"/>
            </c:ext>
          </c:extLst>
        </c:ser>
        <c:ser>
          <c:idx val="1"/>
          <c:order val="1"/>
          <c:tx>
            <c:strRef>
              <c:f>Gráfico!$C$1</c:f>
              <c:strCache>
                <c:ptCount val="1"/>
                <c:pt idx="0">
                  <c:v>Brasil</c:v>
                </c:pt>
              </c:strCache>
            </c:strRef>
          </c:tx>
          <c:spPr>
            <a:ln w="28575" cap="rnd">
              <a:solidFill>
                <a:schemeClr val="accent6"/>
              </a:solidFill>
              <a:round/>
            </a:ln>
            <a:effectLst/>
          </c:spPr>
          <c:marker>
            <c:symbol val="none"/>
          </c:marker>
          <c:cat>
            <c:numRef>
              <c:f>Gráfico!$A$2:$A$19</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2019</c:v>
                </c:pt>
                <c:pt idx="16">
                  <c:v>2020</c:v>
                </c:pt>
                <c:pt idx="17">
                  <c:v>2021</c:v>
                </c:pt>
              </c:numCache>
            </c:numRef>
          </c:cat>
          <c:val>
            <c:numRef>
              <c:f>Gráfico!$C$2:$C$19</c:f>
              <c:numCache>
                <c:formatCode>0</c:formatCode>
                <c:ptCount val="18"/>
                <c:pt idx="0">
                  <c:v>1240.59864642569</c:v>
                </c:pt>
                <c:pt idx="1">
                  <c:v>1861.2869832148899</c:v>
                </c:pt>
                <c:pt idx="2">
                  <c:v>1984.53496851724</c:v>
                </c:pt>
                <c:pt idx="3">
                  <c:v>2269.9684328475</c:v>
                </c:pt>
                <c:pt idx="4">
                  <c:v>2636.7949476444201</c:v>
                </c:pt>
                <c:pt idx="5">
                  <c:v>2294.55871281175</c:v>
                </c:pt>
                <c:pt idx="6">
                  <c:v>2893.3382815290602</c:v>
                </c:pt>
                <c:pt idx="7">
                  <c:v>4466.5192138083203</c:v>
                </c:pt>
                <c:pt idx="8">
                  <c:v>3804.9305026954999</c:v>
                </c:pt>
                <c:pt idx="9">
                  <c:v>2697.04857346874</c:v>
                </c:pt>
                <c:pt idx="10">
                  <c:v>3041.0269526655402</c:v>
                </c:pt>
                <c:pt idx="11">
                  <c:v>2770.7463575321799</c:v>
                </c:pt>
                <c:pt idx="12">
                  <c:v>2655.31917675759</c:v>
                </c:pt>
                <c:pt idx="13">
                  <c:v>2791.7266929635598</c:v>
                </c:pt>
                <c:pt idx="14">
                  <c:v>2386.41915102133</c:v>
                </c:pt>
                <c:pt idx="15">
                  <c:v>2050.78027344368</c:v>
                </c:pt>
                <c:pt idx="16">
                  <c:v>2096.3167291660802</c:v>
                </c:pt>
                <c:pt idx="17">
                  <c:v>2542.8218899939302</c:v>
                </c:pt>
              </c:numCache>
            </c:numRef>
          </c:val>
          <c:smooth val="0"/>
          <c:extLst>
            <c:ext xmlns:c16="http://schemas.microsoft.com/office/drawing/2014/chart" uri="{C3380CC4-5D6E-409C-BE32-E72D297353CC}">
              <c16:uniqueId val="{00000001-0793-4231-B770-6DFAEA9BC17F}"/>
            </c:ext>
          </c:extLst>
        </c:ser>
        <c:dLbls>
          <c:showLegendKey val="0"/>
          <c:showVal val="0"/>
          <c:showCatName val="0"/>
          <c:showSerName val="0"/>
          <c:showPercent val="0"/>
          <c:showBubbleSize val="0"/>
        </c:dLbls>
        <c:smooth val="0"/>
        <c:axId val="161569568"/>
        <c:axId val="161567608"/>
      </c:lineChart>
      <c:catAx>
        <c:axId val="16156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567608"/>
        <c:crosses val="autoZero"/>
        <c:auto val="1"/>
        <c:lblAlgn val="ctr"/>
        <c:lblOffset val="100"/>
        <c:noMultiLvlLbl val="0"/>
      </c:catAx>
      <c:valAx>
        <c:axId val="16156760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156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A4A9-C542-423F-93BE-C18C3D4D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19</Pages>
  <Words>6387</Words>
  <Characters>34496</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Valdecy Sousa</dc:creator>
  <cp:keywords/>
  <dc:description/>
  <cp:lastModifiedBy>Valdecy Sousa</cp:lastModifiedBy>
  <cp:revision>45</cp:revision>
  <dcterms:created xsi:type="dcterms:W3CDTF">2022-05-10T18:18:00Z</dcterms:created>
  <dcterms:modified xsi:type="dcterms:W3CDTF">2022-08-11T12:34:00Z</dcterms:modified>
</cp:coreProperties>
</file>