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726A" w14:textId="5EFE2AF7" w:rsidR="0088118B" w:rsidRPr="0080059C" w:rsidRDefault="00786D83" w:rsidP="7F28668D">
      <w:pPr>
        <w:pStyle w:val="Heading1"/>
        <w:rPr>
          <w:rFonts w:eastAsia="Open Sans"/>
        </w:rPr>
      </w:pPr>
      <w:r w:rsidRPr="3C40EEFA">
        <w:rPr>
          <w:rFonts w:eastAsia="Open Sans"/>
        </w:rPr>
        <w:t>Navigating a journal article 1b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:rsidRPr="0080059C" w14:paraId="30422316" w14:textId="77777777" w:rsidTr="3C40EEFA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80059C" w:rsidRDefault="0088118B" w:rsidP="7F28668D">
            <w:pPr>
              <w:jc w:val="both"/>
              <w:rPr>
                <w:rFonts w:ascii="Open Sans" w:eastAsia="Open Sans" w:hAnsi="Open Sans" w:cs="Open Sans"/>
                <w:b/>
                <w:bCs/>
              </w:rPr>
            </w:pPr>
            <w:r w:rsidRPr="3C40EEFA">
              <w:rPr>
                <w:rFonts w:ascii="Open Sans" w:eastAsia="Open Sans" w:hAnsi="Open Sans" w:cs="Open Sans"/>
                <w:b/>
                <w:bCs/>
              </w:rPr>
              <w:t xml:space="preserve">Student focused learning outcomes: </w:t>
            </w:r>
          </w:p>
          <w:p w14:paraId="12A51640" w14:textId="24B1EE98" w:rsidR="0088118B" w:rsidRPr="0080059C" w:rsidRDefault="0088118B" w:rsidP="7F28668D">
            <w:pPr>
              <w:rPr>
                <w:rFonts w:ascii="Open Sans" w:eastAsia="Open Sans" w:hAnsi="Open Sans" w:cs="Open Sans"/>
              </w:rPr>
            </w:pPr>
            <w:r w:rsidRPr="3C40EEFA">
              <w:rPr>
                <w:rFonts w:ascii="Open Sans" w:eastAsia="Open Sans" w:hAnsi="Open Sans" w:cs="Open Sans"/>
              </w:rPr>
              <w:t xml:space="preserve">By the end of the </w:t>
            </w:r>
            <w:r w:rsidR="58B40206" w:rsidRPr="3C40EEFA">
              <w:rPr>
                <w:rFonts w:ascii="Open Sans" w:eastAsia="Open Sans" w:hAnsi="Open Sans" w:cs="Open Sans"/>
              </w:rPr>
              <w:t>s</w:t>
            </w:r>
            <w:r w:rsidRPr="3C40EEFA">
              <w:rPr>
                <w:rFonts w:ascii="Open Sans" w:eastAsia="Open Sans" w:hAnsi="Open Sans" w:cs="Open Sans"/>
              </w:rPr>
              <w:t>ess</w:t>
            </w:r>
            <w:r w:rsidR="4D459E22" w:rsidRPr="3C40EEFA">
              <w:rPr>
                <w:rFonts w:ascii="Open Sans" w:eastAsia="Open Sans" w:hAnsi="Open Sans" w:cs="Open Sans"/>
              </w:rPr>
              <w:t>i</w:t>
            </w:r>
            <w:r w:rsidRPr="3C40EEFA">
              <w:rPr>
                <w:rFonts w:ascii="Open Sans" w:eastAsia="Open Sans" w:hAnsi="Open Sans" w:cs="Open Sans"/>
              </w:rPr>
              <w:t>on</w:t>
            </w:r>
            <w:r w:rsidR="5D877A97" w:rsidRPr="3C40EEFA">
              <w:rPr>
                <w:rFonts w:ascii="Open Sans" w:eastAsia="Open Sans" w:hAnsi="Open Sans" w:cs="Open Sans"/>
              </w:rPr>
              <w:t>,</w:t>
            </w:r>
            <w:r w:rsidRPr="3C40EEFA">
              <w:rPr>
                <w:rFonts w:ascii="Open Sans" w:eastAsia="Open Sans" w:hAnsi="Open Sans" w:cs="Open Sans"/>
              </w:rPr>
              <w:t xml:space="preserve"> you will be better able to:</w:t>
            </w:r>
          </w:p>
          <w:p w14:paraId="1BC3DDFC" w14:textId="107EBE4F" w:rsidR="00786D83" w:rsidRPr="0080059C" w:rsidRDefault="00786D83" w:rsidP="005B416D">
            <w:pPr>
              <w:pStyle w:val="ListParagraph"/>
              <w:numPr>
                <w:ilvl w:val="0"/>
                <w:numId w:val="47"/>
              </w:numPr>
              <w:rPr>
                <w:rFonts w:ascii="Open Sans" w:eastAsia="Open Sans" w:hAnsi="Open Sans" w:cs="Open Sans"/>
              </w:rPr>
            </w:pPr>
            <w:r w:rsidRPr="3C40EEFA">
              <w:rPr>
                <w:rFonts w:ascii="Open Sans" w:eastAsia="Open Sans" w:hAnsi="Open Sans" w:cs="Open Sans"/>
              </w:rPr>
              <w:t>identify different publication types in a reading list</w:t>
            </w:r>
          </w:p>
          <w:p w14:paraId="4427D4C8" w14:textId="6957A53A" w:rsidR="00786D83" w:rsidRPr="0080059C" w:rsidRDefault="00786D83" w:rsidP="005B416D">
            <w:pPr>
              <w:pStyle w:val="ListParagraph"/>
              <w:numPr>
                <w:ilvl w:val="0"/>
                <w:numId w:val="47"/>
              </w:numPr>
              <w:rPr>
                <w:rFonts w:ascii="Open Sans" w:eastAsia="Open Sans" w:hAnsi="Open Sans" w:cs="Open Sans"/>
              </w:rPr>
            </w:pPr>
            <w:r w:rsidRPr="3C40EEFA">
              <w:rPr>
                <w:rFonts w:ascii="Open Sans" w:eastAsia="Open Sans" w:hAnsi="Open Sans" w:cs="Open Sans"/>
              </w:rPr>
              <w:t>distinguish different sections of a journal article</w:t>
            </w:r>
          </w:p>
          <w:p w14:paraId="2D65AA47" w14:textId="626A9BAD" w:rsidR="0088118B" w:rsidRPr="00E1186B" w:rsidRDefault="00786D83" w:rsidP="005B416D">
            <w:pPr>
              <w:pStyle w:val="ListParagraph"/>
              <w:numPr>
                <w:ilvl w:val="0"/>
                <w:numId w:val="47"/>
              </w:numPr>
              <w:rPr>
                <w:rFonts w:ascii="Open Sans" w:hAnsi="Open Sans" w:cs="Open Sans"/>
              </w:rPr>
            </w:pPr>
            <w:r w:rsidRPr="00E1186B">
              <w:rPr>
                <w:rFonts w:ascii="Open Sans" w:hAnsi="Open Sans" w:cs="Open Sans"/>
              </w:rPr>
              <w:t>identify strategies to navigate a journal article</w:t>
            </w:r>
          </w:p>
        </w:tc>
      </w:tr>
    </w:tbl>
    <w:p w14:paraId="35B8B300" w14:textId="2EE3347C" w:rsidR="006916F9" w:rsidRPr="0080059C" w:rsidRDefault="13FE1856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t>Example reading list for a seminar on student wellbeing</w:t>
      </w:r>
    </w:p>
    <w:p w14:paraId="7190D0C6" w14:textId="476F7E38" w:rsidR="006916F9" w:rsidRDefault="13FE1856" w:rsidP="7F28668D">
      <w:p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  <w:sz w:val="19"/>
          <w:szCs w:val="19"/>
        </w:rPr>
        <w:t xml:space="preserve">In </w:t>
      </w:r>
      <w:r w:rsidRPr="3C40EEFA">
        <w:rPr>
          <w:rFonts w:ascii="Open Sans" w:eastAsia="Open Sans" w:hAnsi="Open Sans" w:cs="Open Sans"/>
          <w:i/>
          <w:iCs/>
          <w:sz w:val="19"/>
          <w:szCs w:val="19"/>
        </w:rPr>
        <w:t>Navigating a journal article 1a</w:t>
      </w:r>
      <w:r w:rsidRPr="3C40EEFA">
        <w:rPr>
          <w:rFonts w:ascii="Open Sans" w:eastAsia="Open Sans" w:hAnsi="Open Sans" w:cs="Open Sans"/>
          <w:sz w:val="19"/>
          <w:szCs w:val="19"/>
        </w:rPr>
        <w:t xml:space="preserve"> (individual study), you </w:t>
      </w:r>
      <w:r w:rsidR="0057408C">
        <w:rPr>
          <w:rFonts w:ascii="Open Sans" w:eastAsia="Open Sans" w:hAnsi="Open Sans" w:cs="Open Sans"/>
          <w:sz w:val="19"/>
          <w:szCs w:val="19"/>
        </w:rPr>
        <w:t>were given some items from a reading list for an imaginary seminar</w:t>
      </w:r>
      <w:r w:rsidR="00D2522F">
        <w:rPr>
          <w:rFonts w:ascii="Open Sans" w:eastAsia="Open Sans" w:hAnsi="Open Sans" w:cs="Open Sans"/>
          <w:sz w:val="19"/>
          <w:szCs w:val="19"/>
        </w:rPr>
        <w:t>, which y</w:t>
      </w:r>
      <w:r w:rsidR="0057408C">
        <w:rPr>
          <w:rFonts w:ascii="Open Sans" w:eastAsia="Open Sans" w:hAnsi="Open Sans" w:cs="Open Sans"/>
          <w:sz w:val="19"/>
          <w:szCs w:val="19"/>
        </w:rPr>
        <w:t xml:space="preserve">ou </w:t>
      </w:r>
      <w:r w:rsidRPr="3C40EEFA">
        <w:rPr>
          <w:rFonts w:ascii="Open Sans" w:eastAsia="Open Sans" w:hAnsi="Open Sans" w:cs="Open Sans"/>
          <w:sz w:val="19"/>
          <w:szCs w:val="19"/>
        </w:rPr>
        <w:t>matched to the common types of academic text.</w:t>
      </w:r>
      <w:r w:rsidRPr="3C40EEFA">
        <w:rPr>
          <w:rFonts w:ascii="Open Sans" w:eastAsia="Open Sans" w:hAnsi="Open Sans" w:cs="Open Sans"/>
        </w:rPr>
        <w:t xml:space="preserve"> Below is the complete reading list.</w:t>
      </w:r>
    </w:p>
    <w:p w14:paraId="5E762CFE" w14:textId="77777777" w:rsidR="00BD350C" w:rsidRPr="0080059C" w:rsidRDefault="00BD350C" w:rsidP="7F28668D">
      <w:pPr>
        <w:rPr>
          <w:rFonts w:ascii="Open Sans" w:eastAsia="Open Sans" w:hAnsi="Open Sans" w:cs="Open Sans"/>
        </w:rPr>
      </w:pPr>
    </w:p>
    <w:p w14:paraId="79DF2C8D" w14:textId="387CF9F3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Denovan, A. and Macaskill, A. (2017).</w:t>
      </w:r>
      <w:r w:rsidRPr="3C40EEFA">
        <w:rPr>
          <w:rFonts w:ascii="Open Sans" w:eastAsia="Open Sans" w:hAnsi="Open Sans" w:cs="Open Sans"/>
          <w:b/>
          <w:bCs/>
          <w:sz w:val="18"/>
          <w:szCs w:val="18"/>
        </w:rPr>
        <w:t xml:space="preserve"> ‘</w:t>
      </w:r>
      <w:r w:rsidRPr="3C40EEFA">
        <w:rPr>
          <w:rFonts w:ascii="Open Sans" w:eastAsia="Open Sans" w:hAnsi="Open Sans" w:cs="Open Sans"/>
          <w:sz w:val="18"/>
          <w:szCs w:val="18"/>
          <w:lang w:val="en"/>
        </w:rPr>
        <w:t xml:space="preserve">Stress and Subjective Well-Being Among First Year UK Undergraduate Students’, 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Journal of Happiness Studies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, 18(2), pp. 505-525. [Online]. Available at: </w:t>
      </w:r>
      <w:hyperlink r:id="rId8">
        <w:r w:rsidRPr="3C40EEFA">
          <w:rPr>
            <w:rFonts w:ascii="Open Sans" w:eastAsia="Open Sans" w:hAnsi="Open Sans" w:cs="Open Sans"/>
            <w:sz w:val="18"/>
            <w:szCs w:val="18"/>
          </w:rPr>
          <w:t>https://doi.org/10.1007/s10902-016-9736-y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2C00D833" w14:textId="77777777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Dodge, R., Daly, A., Huyton, J. and Sanders, L. (2012). ‘The challenge of defining wellbeing’, 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International Journal of Wellbeing</w:t>
      </w:r>
      <w:r w:rsidRPr="3C40EEFA">
        <w:rPr>
          <w:rFonts w:ascii="Open Sans" w:eastAsia="Open Sans" w:hAnsi="Open Sans" w:cs="Open Sans"/>
          <w:sz w:val="18"/>
          <w:szCs w:val="18"/>
        </w:rPr>
        <w:t>, 2(3), pp. 222-235. [Online]. Available at: doi:10.5502/ijw.v2i3.4 (Accessed: 28 June 2019).</w:t>
      </w:r>
    </w:p>
    <w:p w14:paraId="6F16040E" w14:textId="25A2FDB5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Hanley, T., Winter, L. and Burrell, K. (2019). ‘Supporting emotional well-being in schools in the context of austerity: An ecologically informed humanistic perspective’, 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British Journal of Educational Psychology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. [Online]. Available at: </w:t>
      </w:r>
      <w:hyperlink r:id="rId9">
        <w:r w:rsidRPr="3C40EEFA">
          <w:rPr>
            <w:rFonts w:ascii="Open Sans" w:eastAsia="Open Sans" w:hAnsi="Open Sans" w:cs="Open Sans"/>
            <w:sz w:val="18"/>
            <w:szCs w:val="18"/>
          </w:rPr>
          <w:t>https://doi.org/10.1111/bjep.12275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6DB71276" w14:textId="2DE7662C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Hughes, G., Panjwani, M., Tulcidas, P. and Byron, N. (2018).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 Student Mental Health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: The role and experiences of academics [Online]. Available at: </w:t>
      </w:r>
      <w:hyperlink r:id="rId10">
        <w:r w:rsidRPr="3C40EEFA">
          <w:rPr>
            <w:rFonts w:ascii="Open Sans" w:eastAsia="Open Sans" w:hAnsi="Open Sans" w:cs="Open Sans"/>
            <w:sz w:val="18"/>
            <w:szCs w:val="18"/>
          </w:rPr>
          <w:t>https://www.studentminds.org.uk/uploads/3/7/8/4/3784584/180129_student_mental_health__the_role_and_experience_of_academics__student_minds_pdf.pdf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7A3E977E" w14:textId="77777777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Macaskill, A. (2013). ‘The mental health of university students in the United Kingdom’, 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British Journal of Guidance &amp; Counselling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, 41(4), pp. 426-441. [Online]. </w:t>
      </w:r>
      <w:r w:rsidRPr="3C40EEFA">
        <w:rPr>
          <w:rStyle w:val="PSRisehyperlinkChar"/>
          <w:rFonts w:ascii="Open Sans" w:eastAsia="Open Sans" w:hAnsi="Open Sans" w:cs="Open Sans"/>
          <w:sz w:val="18"/>
          <w:szCs w:val="18"/>
        </w:rPr>
        <w:t xml:space="preserve">Available at: </w:t>
      </w:r>
      <w:hyperlink r:id="rId11">
        <w:r w:rsidRPr="3C40EEFA">
          <w:rPr>
            <w:rStyle w:val="PSRisehyperlinkChar"/>
            <w:rFonts w:ascii="Open Sans" w:eastAsia="Open Sans" w:hAnsi="Open Sans" w:cs="Open Sans"/>
            <w:sz w:val="18"/>
            <w:szCs w:val="18"/>
          </w:rPr>
          <w:t>https://doi.org/10.1080/03069885.2012.743110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1E6DDB07" w14:textId="77777777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Neves, J. and Hillman, N. (2017). 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 xml:space="preserve">Student Academic Experience Survey </w:t>
      </w:r>
      <w:r w:rsidRPr="3C40EEFA">
        <w:rPr>
          <w:rFonts w:ascii="Open Sans" w:eastAsia="Open Sans" w:hAnsi="Open Sans" w:cs="Open Sans"/>
          <w:sz w:val="18"/>
          <w:szCs w:val="18"/>
        </w:rPr>
        <w:t>[Online]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.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 Available at: </w:t>
      </w:r>
      <w:hyperlink r:id="rId12">
        <w:r w:rsidRPr="3C40EEFA">
          <w:rPr>
            <w:rFonts w:ascii="Open Sans" w:eastAsia="Open Sans" w:hAnsi="Open Sans" w:cs="Open Sans"/>
            <w:sz w:val="18"/>
            <w:szCs w:val="18"/>
          </w:rPr>
          <w:t>https://www.hepi.ac.uk/wp-content/uploads/2017/06/2017-Student-Academic-Experience-Survey-Final-Report.pdf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> (Accessed: 28 June 2019).</w:t>
      </w:r>
    </w:p>
    <w:p w14:paraId="7B9C1DBC" w14:textId="77777777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Reeves, A. (2018). Working in Further and Higher Education. In C. Feltham, T. Hanley and L. Winter. (2017). 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>The SAGE Handbook of Counselling and Psychotherapy</w:t>
      </w:r>
      <w:r w:rsidRPr="3C40EEFA">
        <w:rPr>
          <w:rFonts w:ascii="Open Sans" w:eastAsia="Open Sans" w:hAnsi="Open Sans" w:cs="Open Sans"/>
          <w:sz w:val="18"/>
          <w:szCs w:val="18"/>
        </w:rPr>
        <w:t>. 4</w:t>
      </w:r>
      <w:r w:rsidRPr="3C40EEFA">
        <w:rPr>
          <w:rFonts w:ascii="Open Sans" w:eastAsia="Open Sans" w:hAnsi="Open Sans" w:cs="Open Sans"/>
          <w:sz w:val="18"/>
          <w:szCs w:val="18"/>
          <w:vertAlign w:val="superscript"/>
        </w:rPr>
        <w:t>th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 edn. London: Sage.</w:t>
      </w:r>
    </w:p>
    <w:p w14:paraId="2B6BBCE7" w14:textId="77777777" w:rsidR="006916F9" w:rsidRPr="00415451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t>Russell, J., Rosenthal, D. and Thomson, G. (2010). ‘</w:t>
      </w:r>
      <w:r w:rsidRPr="3C40EEFA">
        <w:rPr>
          <w:rFonts w:ascii="Open Sans" w:eastAsia="Open Sans" w:hAnsi="Open Sans" w:cs="Open Sans"/>
          <w:sz w:val="18"/>
          <w:szCs w:val="18"/>
          <w:lang w:val="en"/>
        </w:rPr>
        <w:t xml:space="preserve">The international student experience: three styles of adaptation’, </w:t>
      </w:r>
      <w:r w:rsidRPr="3C40EEFA">
        <w:rPr>
          <w:rFonts w:ascii="Open Sans" w:eastAsia="Open Sans" w:hAnsi="Open Sans" w:cs="Open Sans"/>
          <w:i/>
          <w:iCs/>
          <w:sz w:val="18"/>
          <w:szCs w:val="18"/>
        </w:rPr>
        <w:t xml:space="preserve">Higher </w:t>
      </w:r>
      <w:r w:rsidRPr="3C40EEFA">
        <w:rPr>
          <w:rFonts w:ascii="Open Sans" w:eastAsia="Open Sans" w:hAnsi="Open Sans" w:cs="Open Sans"/>
          <w:sz w:val="18"/>
          <w:szCs w:val="18"/>
        </w:rPr>
        <w:t xml:space="preserve">Education, 60 (2), pp. 235-249. [Online]. Available at: </w:t>
      </w:r>
      <w:hyperlink r:id="rId13">
        <w:r w:rsidRPr="3C40EEFA">
          <w:rPr>
            <w:rFonts w:ascii="Open Sans" w:eastAsia="Open Sans" w:hAnsi="Open Sans" w:cs="Open Sans"/>
            <w:sz w:val="18"/>
            <w:szCs w:val="18"/>
          </w:rPr>
          <w:t>https://doi.org/10.1007/s10734-009-9297-7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4138B4CB" w14:textId="67162032" w:rsidR="00592A94" w:rsidRDefault="13FE1856" w:rsidP="7F28668D">
      <w:pPr>
        <w:ind w:left="720" w:right="662"/>
        <w:jc w:val="both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  <w:lang w:val="en-US" w:eastAsia="ja-JP"/>
        </w:rPr>
        <w:t>Toor, N., Hanley, T. and Hebron, J. (2016). ‘The facilitators, obstacles and needs of individuals with Autism Spectrum Conditions accessing further and higher education: A systematic review’, </w:t>
      </w:r>
      <w:r w:rsidRPr="3C40EEFA">
        <w:rPr>
          <w:rFonts w:ascii="Open Sans" w:eastAsia="Open Sans" w:hAnsi="Open Sans" w:cs="Open Sans"/>
          <w:i/>
          <w:iCs/>
          <w:sz w:val="18"/>
          <w:szCs w:val="18"/>
          <w:lang w:val="en-US" w:eastAsia="ja-JP"/>
        </w:rPr>
        <w:t>Journal of Psychologists and Counsellors in Schools</w:t>
      </w:r>
      <w:r w:rsidRPr="3C40EEFA">
        <w:rPr>
          <w:rFonts w:ascii="Open Sans" w:eastAsia="Open Sans" w:hAnsi="Open Sans" w:cs="Open Sans"/>
          <w:sz w:val="18"/>
          <w:szCs w:val="18"/>
          <w:lang w:val="en-US" w:eastAsia="ja-JP"/>
        </w:rPr>
        <w:t xml:space="preserve">, [Online]. Available at: </w:t>
      </w:r>
      <w:hyperlink r:id="rId14">
        <w:r w:rsidRPr="3C40EEFA">
          <w:rPr>
            <w:rFonts w:ascii="Open Sans" w:eastAsia="Open Sans" w:hAnsi="Open Sans" w:cs="Open Sans"/>
            <w:sz w:val="18"/>
            <w:szCs w:val="18"/>
          </w:rPr>
          <w:t>https://doi.org/10.1017/jgc.2016.21</w:t>
        </w:r>
      </w:hyperlink>
      <w:r w:rsidRPr="3C40EEFA">
        <w:rPr>
          <w:rFonts w:ascii="Open Sans" w:eastAsia="Open Sans" w:hAnsi="Open Sans" w:cs="Open Sans"/>
          <w:sz w:val="18"/>
          <w:szCs w:val="18"/>
        </w:rPr>
        <w:t xml:space="preserve"> (Accessed: 28 June 2019).</w:t>
      </w:r>
    </w:p>
    <w:p w14:paraId="56DE1167" w14:textId="77777777" w:rsidR="00592A94" w:rsidRDefault="00592A94" w:rsidP="7F28668D">
      <w:pPr>
        <w:spacing w:before="0" w:after="160"/>
        <w:rPr>
          <w:rFonts w:ascii="Open Sans" w:eastAsia="Open Sans" w:hAnsi="Open Sans" w:cs="Open Sans"/>
          <w:sz w:val="18"/>
          <w:szCs w:val="18"/>
        </w:rPr>
      </w:pPr>
      <w:r w:rsidRPr="3C40EEFA">
        <w:rPr>
          <w:rFonts w:ascii="Open Sans" w:eastAsia="Open Sans" w:hAnsi="Open Sans" w:cs="Open Sans"/>
          <w:sz w:val="18"/>
          <w:szCs w:val="18"/>
        </w:rPr>
        <w:br w:type="page"/>
      </w:r>
    </w:p>
    <w:p w14:paraId="69C834F5" w14:textId="44549427" w:rsidR="006916F9" w:rsidRPr="0080059C" w:rsidRDefault="2338E40E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lastRenderedPageBreak/>
        <w:t>Task 1</w:t>
      </w:r>
    </w:p>
    <w:p w14:paraId="253562A7" w14:textId="619B639B" w:rsidR="006916F9" w:rsidRPr="0080059C" w:rsidRDefault="5129B1AA" w:rsidP="7F28668D">
      <w:p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D</w:t>
      </w:r>
      <w:r w:rsidR="78EA5883" w:rsidRPr="3C40EEFA">
        <w:rPr>
          <w:rFonts w:ascii="Open Sans" w:eastAsia="Open Sans" w:hAnsi="Open Sans" w:cs="Open Sans"/>
        </w:rPr>
        <w:t>iscuss w</w:t>
      </w:r>
      <w:r w:rsidR="2338E40E" w:rsidRPr="3C40EEFA">
        <w:rPr>
          <w:rFonts w:ascii="Open Sans" w:eastAsia="Open Sans" w:hAnsi="Open Sans" w:cs="Open Sans"/>
        </w:rPr>
        <w:t>hat clues helped you to identify the text types</w:t>
      </w:r>
      <w:r w:rsidR="15872E12" w:rsidRPr="3C40EEFA">
        <w:rPr>
          <w:rFonts w:ascii="Open Sans" w:eastAsia="Open Sans" w:hAnsi="Open Sans" w:cs="Open Sans"/>
        </w:rPr>
        <w:t>.</w:t>
      </w:r>
      <w:r w:rsidR="0044115E" w:rsidRPr="3C40EEFA">
        <w:rPr>
          <w:rFonts w:ascii="Open Sans" w:eastAsia="Open Sans" w:hAnsi="Open Sans" w:cs="Open Sans"/>
        </w:rPr>
        <w:t xml:space="preserve"> Remember that the t</w:t>
      </w:r>
      <w:r w:rsidR="15872E12" w:rsidRPr="3C40EEFA">
        <w:rPr>
          <w:rFonts w:ascii="Open Sans" w:eastAsia="Open Sans" w:hAnsi="Open Sans" w:cs="Open Sans"/>
        </w:rPr>
        <w:t>hree common types of academic text are:</w:t>
      </w:r>
    </w:p>
    <w:p w14:paraId="6430F13B" w14:textId="77777777" w:rsidR="006916F9" w:rsidRPr="0044115E" w:rsidRDefault="15872E12" w:rsidP="7F28668D">
      <w:pPr>
        <w:pStyle w:val="ListParagraph"/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Journal article </w:t>
      </w:r>
    </w:p>
    <w:p w14:paraId="2D235BF3" w14:textId="77777777" w:rsidR="006916F9" w:rsidRPr="0044115E" w:rsidRDefault="15872E12" w:rsidP="7F28668D">
      <w:pPr>
        <w:pStyle w:val="ListParagraph"/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Report </w:t>
      </w:r>
    </w:p>
    <w:p w14:paraId="64B2FB6C" w14:textId="7468DA8D" w:rsidR="006916F9" w:rsidRPr="0044115E" w:rsidRDefault="15872E12" w:rsidP="7F28668D">
      <w:pPr>
        <w:pStyle w:val="ListParagraph"/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Book chapter</w:t>
      </w:r>
    </w:p>
    <w:p w14:paraId="2A8164BF" w14:textId="21491C62" w:rsidR="006916F9" w:rsidRPr="0080059C" w:rsidRDefault="2338E40E" w:rsidP="7F28668D">
      <w:p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For example, we know the first item on the reading list is a journal article because the journal title is given: </w:t>
      </w:r>
      <w:r w:rsidRPr="3C40EEFA">
        <w:rPr>
          <w:rFonts w:ascii="Open Sans" w:eastAsia="Open Sans" w:hAnsi="Open Sans" w:cs="Open Sans"/>
          <w:i/>
          <w:iCs/>
          <w:color w:val="000000" w:themeColor="text1"/>
        </w:rPr>
        <w:t>Journal of Happiness Studies.</w:t>
      </w:r>
    </w:p>
    <w:p w14:paraId="2CB43197" w14:textId="77777777" w:rsidR="0044115E" w:rsidRDefault="0044115E" w:rsidP="7F28668D">
      <w:pPr>
        <w:rPr>
          <w:rFonts w:ascii="Open Sans" w:eastAsia="Open Sans" w:hAnsi="Open Sans" w:cs="Open Sans"/>
        </w:rPr>
      </w:pPr>
    </w:p>
    <w:p w14:paraId="3647CD61" w14:textId="7C3231FA" w:rsidR="006916F9" w:rsidRPr="0080059C" w:rsidRDefault="2338E40E" w:rsidP="7F28668D">
      <w:p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Choose one person in your group to share your ideas with the wider group.</w:t>
      </w:r>
    </w:p>
    <w:p w14:paraId="39582F06" w14:textId="1FE789AC" w:rsidR="006916F9" w:rsidRPr="0080059C" w:rsidRDefault="006916F9" w:rsidP="7F28668D">
      <w:pPr>
        <w:rPr>
          <w:rFonts w:ascii="Open Sans" w:eastAsia="Open Sans" w:hAnsi="Open Sans" w:cs="Open Sans"/>
        </w:rPr>
      </w:pPr>
    </w:p>
    <w:p w14:paraId="76E1359E" w14:textId="58A6C2D0" w:rsidR="00332F1C" w:rsidRPr="0080059C" w:rsidRDefault="00332F1C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t>Journal Articles</w:t>
      </w:r>
    </w:p>
    <w:p w14:paraId="550BD92E" w14:textId="1C16A922" w:rsidR="00332F1C" w:rsidRPr="0080059C" w:rsidRDefault="00332F1C" w:rsidP="7F28668D">
      <w:pPr>
        <w:rPr>
          <w:rFonts w:ascii="Open Sans" w:eastAsia="Open Sans" w:hAnsi="Open Sans" w:cs="Open Sans"/>
        </w:rPr>
      </w:pPr>
    </w:p>
    <w:p w14:paraId="5BEA622B" w14:textId="77777777" w:rsidR="00332F1C" w:rsidRPr="0080059C" w:rsidRDefault="00332F1C" w:rsidP="7F28668D">
      <w:p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Journal articles often discuss recent research. They can also discuss theories and suggest new ones.</w:t>
      </w:r>
    </w:p>
    <w:p w14:paraId="49C4FBF0" w14:textId="5DD01D6C" w:rsidR="00332F1C" w:rsidRPr="0080059C" w:rsidRDefault="00083C8C" w:rsidP="7F28668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Imagine you are preparing for the </w:t>
      </w:r>
      <w:r w:rsidR="00BB2C70">
        <w:rPr>
          <w:rFonts w:ascii="Open Sans" w:eastAsia="Open Sans" w:hAnsi="Open Sans" w:cs="Open Sans"/>
        </w:rPr>
        <w:t>seminar,</w:t>
      </w:r>
      <w:r>
        <w:rPr>
          <w:rFonts w:ascii="Open Sans" w:eastAsia="Open Sans" w:hAnsi="Open Sans" w:cs="Open Sans"/>
        </w:rPr>
        <w:t xml:space="preserve"> and you </w:t>
      </w:r>
      <w:r w:rsidR="00332F1C" w:rsidRPr="3C40EEFA">
        <w:rPr>
          <w:rFonts w:ascii="Open Sans" w:eastAsia="Open Sans" w:hAnsi="Open Sans" w:cs="Open Sans"/>
        </w:rPr>
        <w:t>select the following article from the reading list:</w:t>
      </w:r>
    </w:p>
    <w:p w14:paraId="25020ABE" w14:textId="77777777" w:rsidR="00332F1C" w:rsidRPr="0080059C" w:rsidRDefault="00332F1C" w:rsidP="7F28668D">
      <w:pPr>
        <w:rPr>
          <w:rFonts w:ascii="Open Sans" w:eastAsia="Open Sans" w:hAnsi="Open Sans" w:cs="Open Sans"/>
          <w:color w:val="000000" w:themeColor="text1"/>
          <w:spacing w:val="4"/>
          <w:kern w:val="36"/>
        </w:rPr>
      </w:pPr>
      <w:r w:rsidRPr="7F28668D">
        <w:rPr>
          <w:rFonts w:ascii="Open Sans" w:eastAsia="Open Sans" w:hAnsi="Open Sans" w:cs="Open Sans"/>
          <w:color w:val="000000" w:themeColor="text1"/>
          <w:spacing w:val="4"/>
          <w:kern w:val="36"/>
        </w:rPr>
        <w:t>Denovan, A. and Macaskill, A. (2017).</w:t>
      </w:r>
      <w:r w:rsidRPr="7F28668D">
        <w:rPr>
          <w:rFonts w:ascii="Open Sans" w:eastAsia="Open Sans" w:hAnsi="Open Sans" w:cs="Open Sans"/>
          <w:b/>
          <w:bCs/>
          <w:color w:val="000000" w:themeColor="text1"/>
          <w:spacing w:val="4"/>
          <w:kern w:val="36"/>
        </w:rPr>
        <w:t xml:space="preserve"> ‘</w:t>
      </w:r>
      <w:r w:rsidRPr="7F28668D">
        <w:rPr>
          <w:rFonts w:ascii="Open Sans" w:eastAsia="Open Sans" w:hAnsi="Open Sans" w:cs="Open Sans"/>
          <w:color w:val="000000" w:themeColor="text1"/>
          <w:spacing w:val="2"/>
          <w:kern w:val="36"/>
          <w:lang w:val="en"/>
        </w:rPr>
        <w:t xml:space="preserve">Stress and Subjective Well-Being Among First Year UK Undergraduate Students’, </w:t>
      </w:r>
      <w:r w:rsidRPr="3C40EEFA">
        <w:rPr>
          <w:rFonts w:ascii="Open Sans" w:eastAsia="Open Sans" w:hAnsi="Open Sans" w:cs="Open Sans"/>
          <w:i/>
          <w:iCs/>
          <w:color w:val="000000" w:themeColor="text1"/>
          <w:spacing w:val="4"/>
          <w:kern w:val="36"/>
        </w:rPr>
        <w:t>Journal of Happiness Studies</w:t>
      </w:r>
      <w:r w:rsidRPr="7F28668D">
        <w:rPr>
          <w:rFonts w:ascii="Open Sans" w:eastAsia="Open Sans" w:hAnsi="Open Sans" w:cs="Open Sans"/>
          <w:color w:val="000000" w:themeColor="text1"/>
          <w:spacing w:val="4"/>
          <w:kern w:val="36"/>
        </w:rPr>
        <w:t xml:space="preserve">, 18(2), pp. 505-525. [Online]. Available at: </w:t>
      </w:r>
      <w:hyperlink r:id="rId15" w:history="1">
        <w:r w:rsidRPr="7F28668D">
          <w:rPr>
            <w:rFonts w:ascii="Open Sans" w:eastAsia="Open Sans" w:hAnsi="Open Sans" w:cs="Open Sans"/>
          </w:rPr>
          <w:t>https://doi.org/10.1007/s10902-016-9736-y</w:t>
        </w:r>
      </w:hyperlink>
      <w:r w:rsidRPr="7F28668D">
        <w:rPr>
          <w:rFonts w:ascii="Open Sans" w:eastAsia="Open Sans" w:hAnsi="Open Sans" w:cs="Open Sans"/>
          <w:color w:val="000000" w:themeColor="text1"/>
          <w:spacing w:val="4"/>
          <w:kern w:val="36"/>
        </w:rPr>
        <w:t xml:space="preserve"> (Accessed: 23 April 2021).</w:t>
      </w:r>
    </w:p>
    <w:p w14:paraId="2C633E77" w14:textId="77777777" w:rsidR="00332F1C" w:rsidRPr="0080059C" w:rsidRDefault="00332F1C" w:rsidP="7F28668D">
      <w:pPr>
        <w:rPr>
          <w:rFonts w:ascii="Open Sans" w:eastAsia="Open Sans" w:hAnsi="Open Sans" w:cs="Open Sans"/>
        </w:rPr>
      </w:pPr>
    </w:p>
    <w:p w14:paraId="1782CBE3" w14:textId="6CC7DDCD" w:rsidR="00F25AB9" w:rsidRPr="0080059C" w:rsidRDefault="002559EE" w:rsidP="7F28668D">
      <w:pPr>
        <w:pStyle w:val="Heading2"/>
        <w:rPr>
          <w:rFonts w:eastAsia="Open Sans"/>
          <w:color w:val="000000" w:themeColor="text1"/>
        </w:rPr>
      </w:pPr>
      <w:r w:rsidRPr="3C40EEFA">
        <w:rPr>
          <w:rFonts w:eastAsia="Open Sans"/>
        </w:rPr>
        <w:t>Task 2</w:t>
      </w:r>
      <w:r w:rsidR="0088118B" w:rsidRPr="3C40EEFA">
        <w:rPr>
          <w:rFonts w:eastAsia="Open Sans"/>
        </w:rPr>
        <w:t xml:space="preserve"> </w:t>
      </w:r>
    </w:p>
    <w:p w14:paraId="2C928AC0" w14:textId="3A644A35" w:rsidR="00E1186B" w:rsidRPr="00E1186B" w:rsidRDefault="006916F9" w:rsidP="00E1186B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spacing w:val="4"/>
          <w:kern w:val="36"/>
        </w:rPr>
      </w:pPr>
      <w:r w:rsidRPr="7F28668D">
        <w:rPr>
          <w:rFonts w:ascii="Open Sans" w:eastAsia="Open Sans" w:hAnsi="Open Sans" w:cs="Open Sans"/>
          <w:spacing w:val="4"/>
          <w:kern w:val="36"/>
        </w:rPr>
        <w:t xml:space="preserve">From the title, do you predict this article will </w:t>
      </w:r>
      <w:r w:rsidRPr="7F28668D">
        <w:rPr>
          <w:rFonts w:ascii="Open Sans" w:eastAsia="Open Sans" w:hAnsi="Open Sans" w:cs="Open Sans"/>
        </w:rPr>
        <w:t>discuss recent research or discuss recent theories and suggest new ones?</w:t>
      </w:r>
    </w:p>
    <w:p w14:paraId="347FAC7F" w14:textId="77777777" w:rsidR="00E1186B" w:rsidRPr="00E1186B" w:rsidRDefault="00E1186B" w:rsidP="00E1186B">
      <w:pPr>
        <w:pStyle w:val="ListParagraph"/>
        <w:ind w:left="720"/>
        <w:rPr>
          <w:rFonts w:ascii="Open Sans" w:eastAsia="Open Sans" w:hAnsi="Open Sans" w:cs="Open Sans"/>
          <w:spacing w:val="4"/>
          <w:kern w:val="36"/>
        </w:rPr>
      </w:pPr>
    </w:p>
    <w:p w14:paraId="6CE7B181" w14:textId="73AFCD4F" w:rsidR="006916F9" w:rsidRPr="00E1186B" w:rsidRDefault="006916F9" w:rsidP="00E1186B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spacing w:val="4"/>
          <w:kern w:val="36"/>
        </w:rPr>
      </w:pPr>
      <w:r w:rsidRPr="00E1186B">
        <w:rPr>
          <w:rFonts w:ascii="Open Sans" w:eastAsia="Open Sans" w:hAnsi="Open Sans" w:cs="Open Sans"/>
        </w:rPr>
        <w:t>Skim the article and write down the main headings.</w:t>
      </w:r>
    </w:p>
    <w:p w14:paraId="0F91A3F1" w14:textId="77777777" w:rsidR="006916F9" w:rsidRPr="0080059C" w:rsidRDefault="006916F9" w:rsidP="7F28668D">
      <w:pPr>
        <w:rPr>
          <w:rFonts w:ascii="Open Sans" w:eastAsia="Open Sans" w:hAnsi="Open Sans" w:cs="Open Sans"/>
          <w:color w:val="000000" w:themeColor="text1"/>
          <w:shd w:val="clear" w:color="auto" w:fill="FFFFFF"/>
        </w:rPr>
      </w:pPr>
    </w:p>
    <w:p w14:paraId="39216A89" w14:textId="77777777" w:rsidR="006916F9" w:rsidRPr="0080059C" w:rsidRDefault="006916F9" w:rsidP="7F28668D">
      <w:pPr>
        <w:spacing w:before="0" w:after="160"/>
        <w:rPr>
          <w:rFonts w:ascii="Open Sans" w:eastAsia="Open Sans" w:hAnsi="Open Sans" w:cs="Open Sans"/>
          <w:color w:val="660099"/>
          <w:sz w:val="28"/>
          <w:szCs w:val="28"/>
          <w:shd w:val="clear" w:color="auto" w:fill="FFFFFF"/>
        </w:rPr>
      </w:pPr>
      <w:r w:rsidRPr="3C40EEFA">
        <w:rPr>
          <w:rFonts w:ascii="Open Sans" w:eastAsia="Open Sans" w:hAnsi="Open Sans" w:cs="Open Sans"/>
        </w:rPr>
        <w:br w:type="page"/>
      </w:r>
    </w:p>
    <w:p w14:paraId="614B149D" w14:textId="76B5D7B6" w:rsidR="006916F9" w:rsidRPr="0080059C" w:rsidRDefault="006916F9" w:rsidP="7F28668D">
      <w:pPr>
        <w:pStyle w:val="Heading2"/>
        <w:rPr>
          <w:rFonts w:eastAsia="Open Sans"/>
          <w:shd w:val="clear" w:color="auto" w:fill="FFFFFF"/>
        </w:rPr>
      </w:pPr>
      <w:r w:rsidRPr="7F28668D">
        <w:rPr>
          <w:rFonts w:eastAsia="Open Sans"/>
          <w:shd w:val="clear" w:color="auto" w:fill="FFFFFF"/>
        </w:rPr>
        <w:lastRenderedPageBreak/>
        <w:t>How to read a journal article</w:t>
      </w:r>
    </w:p>
    <w:p w14:paraId="24F4466F" w14:textId="77777777" w:rsidR="006916F9" w:rsidRPr="0080059C" w:rsidRDefault="006916F9" w:rsidP="7F28668D">
      <w:pPr>
        <w:rPr>
          <w:rFonts w:ascii="Open Sans" w:eastAsia="Open Sans" w:hAnsi="Open Sans" w:cs="Open Sans"/>
          <w:color w:val="000000" w:themeColor="text1"/>
        </w:rPr>
      </w:pPr>
      <w:r w:rsidRPr="7F28668D">
        <w:rPr>
          <w:rFonts w:ascii="Open Sans" w:eastAsia="Open Sans" w:hAnsi="Open Sans" w:cs="Open Sans"/>
          <w:color w:val="000000" w:themeColor="text1"/>
          <w:shd w:val="clear" w:color="auto" w:fill="FFFFFF"/>
        </w:rPr>
        <w:t xml:space="preserve">You are going to watch Dr Ross’ </w:t>
      </w:r>
      <w:r w:rsidRPr="7F28668D">
        <w:rPr>
          <w:rFonts w:ascii="Open Sans" w:eastAsia="Open Sans" w:hAnsi="Open Sans" w:cs="Open Sans"/>
          <w:color w:val="0A0A0A"/>
          <w:shd w:val="clear" w:color="auto" w:fill="FFFFFF"/>
        </w:rPr>
        <w:t>video on how to read a journal article.</w:t>
      </w:r>
    </w:p>
    <w:p w14:paraId="6BDCDB6F" w14:textId="77777777" w:rsidR="006916F9" w:rsidRPr="0080059C" w:rsidRDefault="006916F9" w:rsidP="7F28668D">
      <w:pPr>
        <w:pStyle w:val="Heading2"/>
        <w:rPr>
          <w:rFonts w:eastAsia="Open Sans"/>
        </w:rPr>
      </w:pPr>
    </w:p>
    <w:p w14:paraId="49EB5111" w14:textId="08A98EED" w:rsidR="006916F9" w:rsidRPr="0080059C" w:rsidRDefault="006916F9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t>Task 3</w:t>
      </w:r>
    </w:p>
    <w:p w14:paraId="1D198301" w14:textId="77C2B267" w:rsidR="006916F9" w:rsidRPr="0080059C" w:rsidRDefault="006916F9" w:rsidP="7F28668D">
      <w:pPr>
        <w:pStyle w:val="PSRisebulletpoints"/>
        <w:numPr>
          <w:ilvl w:val="0"/>
          <w:numId w:val="5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In the first part of the video, </w:t>
      </w:r>
      <w:r w:rsidRPr="3C40EEFA">
        <w:rPr>
          <w:rFonts w:ascii="Open Sans" w:eastAsia="Open Sans" w:hAnsi="Open Sans" w:cs="Open Sans"/>
          <w:i/>
          <w:iCs/>
        </w:rPr>
        <w:t>What is a journal article?</w:t>
      </w:r>
      <w:r w:rsidRPr="3C40EEFA">
        <w:rPr>
          <w:rFonts w:ascii="Open Sans" w:eastAsia="Open Sans" w:hAnsi="Open Sans" w:cs="Open Sans"/>
        </w:rPr>
        <w:t xml:space="preserve"> (0.00 – 2.06), Dr Ross </w:t>
      </w:r>
      <w:bookmarkStart w:id="0" w:name="_Toc14087513"/>
      <w:bookmarkStart w:id="1" w:name="_Toc14091955"/>
      <w:r w:rsidRPr="3C40EEFA">
        <w:rPr>
          <w:rFonts w:ascii="Open Sans" w:eastAsia="Open Sans" w:hAnsi="Open Sans" w:cs="Open Sans"/>
        </w:rPr>
        <w:t xml:space="preserve">describes an academic/scholarly journal article. </w:t>
      </w:r>
    </w:p>
    <w:p w14:paraId="5D6A5D3B" w14:textId="59D282E5" w:rsidR="00C46BBC" w:rsidRPr="00E1186B" w:rsidRDefault="006916F9" w:rsidP="7F28668D">
      <w:pPr>
        <w:pStyle w:val="ListParagraph"/>
        <w:numPr>
          <w:ilvl w:val="0"/>
          <w:numId w:val="23"/>
        </w:numPr>
        <w:rPr>
          <w:rFonts w:ascii="Open Sans" w:hAnsi="Open Sans" w:cs="Open Sans"/>
        </w:rPr>
      </w:pPr>
      <w:r w:rsidRPr="00E1186B">
        <w:rPr>
          <w:rFonts w:ascii="Open Sans" w:hAnsi="Open Sans" w:cs="Open Sans"/>
        </w:rPr>
        <w:t xml:space="preserve">List the points </w:t>
      </w:r>
      <w:bookmarkEnd w:id="0"/>
      <w:bookmarkEnd w:id="1"/>
      <w:r w:rsidRPr="00E1186B">
        <w:rPr>
          <w:rFonts w:ascii="Open Sans" w:hAnsi="Open Sans" w:cs="Open Sans"/>
        </w:rPr>
        <w:t>given by Dr Ross.</w:t>
      </w:r>
    </w:p>
    <w:p w14:paraId="48956FD8" w14:textId="71FCA64C" w:rsidR="006916F9" w:rsidRPr="0080059C" w:rsidRDefault="006916F9" w:rsidP="7F28668D">
      <w:pPr>
        <w:pStyle w:val="PSRisebulletpoints"/>
        <w:numPr>
          <w:ilvl w:val="0"/>
          <w:numId w:val="5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In the second part, </w:t>
      </w:r>
      <w:r w:rsidRPr="3C40EEFA">
        <w:rPr>
          <w:rFonts w:ascii="Open Sans" w:eastAsia="Open Sans" w:hAnsi="Open Sans" w:cs="Open Sans"/>
          <w:i/>
          <w:iCs/>
        </w:rPr>
        <w:t>What is a typical structure?</w:t>
      </w:r>
      <w:r w:rsidRPr="3C40EEFA">
        <w:rPr>
          <w:rFonts w:ascii="Open Sans" w:eastAsia="Open Sans" w:hAnsi="Open Sans" w:cs="Open Sans"/>
        </w:rPr>
        <w:t xml:space="preserve"> (2.07 to 3.06), Dr Ross explains the structure of</w:t>
      </w:r>
      <w:r w:rsidR="292F09CA" w:rsidRPr="3C40EEFA">
        <w:rPr>
          <w:rFonts w:ascii="Open Sans" w:eastAsia="Open Sans" w:hAnsi="Open Sans" w:cs="Open Sans"/>
        </w:rPr>
        <w:t xml:space="preserve"> a</w:t>
      </w:r>
      <w:r w:rsidRPr="3C40EEFA">
        <w:rPr>
          <w:rFonts w:ascii="Open Sans" w:eastAsia="Open Sans" w:hAnsi="Open Sans" w:cs="Open Sans"/>
        </w:rPr>
        <w:t xml:space="preserve"> research article.</w:t>
      </w:r>
    </w:p>
    <w:p w14:paraId="1BC33C06" w14:textId="62A39668" w:rsidR="006916F9" w:rsidRPr="0080059C" w:rsidRDefault="006916F9" w:rsidP="00E1186B">
      <w:pPr>
        <w:pStyle w:val="ListParagraph"/>
        <w:numPr>
          <w:ilvl w:val="0"/>
          <w:numId w:val="46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Do the main</w:t>
      </w:r>
      <w:r w:rsidR="00C46BBC" w:rsidRPr="3C40EEFA">
        <w:rPr>
          <w:rFonts w:ascii="Open Sans" w:eastAsia="Open Sans" w:hAnsi="Open Sans" w:cs="Open Sans"/>
        </w:rPr>
        <w:t xml:space="preserve"> headings you wrote down in Task 2</w:t>
      </w:r>
      <w:r w:rsidR="2D3933D5" w:rsidRPr="3C40EEFA">
        <w:rPr>
          <w:rFonts w:ascii="Open Sans" w:eastAsia="Open Sans" w:hAnsi="Open Sans" w:cs="Open Sans"/>
        </w:rPr>
        <w:t xml:space="preserve">, </w:t>
      </w:r>
      <w:r w:rsidR="29FECC16" w:rsidRPr="3C40EEFA">
        <w:rPr>
          <w:rFonts w:ascii="Open Sans" w:eastAsia="Open Sans" w:hAnsi="Open Sans" w:cs="Open Sans"/>
        </w:rPr>
        <w:t>q</w:t>
      </w:r>
      <w:r w:rsidR="00C46BBC" w:rsidRPr="3C40EEFA">
        <w:rPr>
          <w:rFonts w:ascii="Open Sans" w:eastAsia="Open Sans" w:hAnsi="Open Sans" w:cs="Open Sans"/>
        </w:rPr>
        <w:t>uestion 2</w:t>
      </w:r>
      <w:r w:rsidRPr="3C40EEFA">
        <w:rPr>
          <w:rFonts w:ascii="Open Sans" w:eastAsia="Open Sans" w:hAnsi="Open Sans" w:cs="Open Sans"/>
        </w:rPr>
        <w:t xml:space="preserve"> match the typical structure he describes?</w:t>
      </w:r>
    </w:p>
    <w:p w14:paraId="3F10BAB2" w14:textId="7BF4791C" w:rsidR="00E1186B" w:rsidRDefault="006916F9" w:rsidP="00E1186B">
      <w:pPr>
        <w:pStyle w:val="ListParagraph"/>
        <w:numPr>
          <w:ilvl w:val="0"/>
          <w:numId w:val="46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What is the purpose of each section?</w:t>
      </w:r>
    </w:p>
    <w:p w14:paraId="6CD712EB" w14:textId="77777777" w:rsidR="00E1186B" w:rsidRDefault="00E1186B" w:rsidP="00E1186B">
      <w:pPr>
        <w:pStyle w:val="ListParagraph"/>
        <w:ind w:left="1080"/>
        <w:rPr>
          <w:rFonts w:ascii="Open Sans" w:eastAsia="Open Sans" w:hAnsi="Open Sans" w:cs="Open Sans"/>
        </w:rPr>
      </w:pPr>
    </w:p>
    <w:p w14:paraId="37F16F55" w14:textId="11FDA301" w:rsidR="006916F9" w:rsidRDefault="006916F9" w:rsidP="00E1186B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</w:rPr>
      </w:pPr>
      <w:r w:rsidRPr="00E1186B">
        <w:rPr>
          <w:rFonts w:ascii="Open Sans" w:eastAsia="Open Sans" w:hAnsi="Open Sans" w:cs="Open Sans"/>
        </w:rPr>
        <w:t xml:space="preserve">Now watch the next section of the video </w:t>
      </w:r>
      <w:r w:rsidR="5FA1DE68" w:rsidRPr="00E1186B">
        <w:rPr>
          <w:rFonts w:ascii="Open Sans" w:eastAsia="Open Sans" w:hAnsi="Open Sans" w:cs="Open Sans"/>
        </w:rPr>
        <w:t xml:space="preserve">(3.07 – 5.15) </w:t>
      </w:r>
      <w:r w:rsidRPr="00E1186B">
        <w:rPr>
          <w:rFonts w:ascii="Open Sans" w:eastAsia="Open Sans" w:hAnsi="Open Sans" w:cs="Open Sans"/>
        </w:rPr>
        <w:t xml:space="preserve">and make further notes. </w:t>
      </w:r>
    </w:p>
    <w:p w14:paraId="4A632AEA" w14:textId="77777777" w:rsidR="00E1186B" w:rsidRPr="00E1186B" w:rsidRDefault="00E1186B" w:rsidP="00E1186B">
      <w:pPr>
        <w:pStyle w:val="ListParagraph"/>
        <w:ind w:left="720"/>
        <w:rPr>
          <w:rFonts w:ascii="Open Sans" w:eastAsia="Open Sans" w:hAnsi="Open Sans" w:cs="Open Sans"/>
        </w:rPr>
      </w:pPr>
    </w:p>
    <w:p w14:paraId="5D826E62" w14:textId="17FC74AD" w:rsidR="006916F9" w:rsidRPr="0080059C" w:rsidRDefault="006916F9" w:rsidP="00E1186B">
      <w:pPr>
        <w:pStyle w:val="ListParagraph"/>
        <w:numPr>
          <w:ilvl w:val="0"/>
          <w:numId w:val="45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What are the strategies for reading a journal article, according to Dr Ross?</w:t>
      </w:r>
    </w:p>
    <w:p w14:paraId="3BC52ED2" w14:textId="71AD0398" w:rsidR="006916F9" w:rsidRPr="0080059C" w:rsidRDefault="006916F9" w:rsidP="00E1186B">
      <w:pPr>
        <w:pStyle w:val="ListParagraph"/>
        <w:numPr>
          <w:ilvl w:val="0"/>
          <w:numId w:val="45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>Do you need to read all the sections in order?</w:t>
      </w:r>
    </w:p>
    <w:p w14:paraId="42B4FCD6" w14:textId="77777777" w:rsidR="00C46BBC" w:rsidRPr="0080059C" w:rsidRDefault="00C46BBC" w:rsidP="7F28668D">
      <w:pPr>
        <w:pStyle w:val="Heading2"/>
        <w:rPr>
          <w:rFonts w:eastAsia="Open Sans"/>
        </w:rPr>
      </w:pPr>
    </w:p>
    <w:p w14:paraId="22ABD1DF" w14:textId="6E0E8227" w:rsidR="00C46BBC" w:rsidRPr="0080059C" w:rsidRDefault="00C46BBC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t xml:space="preserve">Task </w:t>
      </w:r>
      <w:r w:rsidR="5F84DCC6" w:rsidRPr="3C40EEFA">
        <w:rPr>
          <w:rFonts w:eastAsia="Open Sans"/>
        </w:rPr>
        <w:t>4</w:t>
      </w:r>
    </w:p>
    <w:p w14:paraId="5DA0B3E1" w14:textId="1D355934" w:rsidR="006916F9" w:rsidRPr="0080059C" w:rsidRDefault="006916F9" w:rsidP="7F28668D">
      <w:pPr>
        <w:rPr>
          <w:rFonts w:ascii="Open Sans" w:eastAsia="Open Sans" w:hAnsi="Open Sans" w:cs="Open Sans"/>
          <w:b/>
          <w:bCs/>
          <w:sz w:val="28"/>
          <w:szCs w:val="28"/>
          <w:lang w:val="en" w:eastAsia="ja-JP"/>
        </w:rPr>
      </w:pPr>
      <w:r w:rsidRPr="3C40EEFA">
        <w:rPr>
          <w:rFonts w:ascii="Open Sans" w:eastAsia="Open Sans" w:hAnsi="Open Sans" w:cs="Open Sans"/>
          <w:lang w:val="en" w:eastAsia="ja-JP"/>
        </w:rPr>
        <w:t>Discuss the following questions with your group.</w:t>
      </w:r>
    </w:p>
    <w:p w14:paraId="4B8FCDEF" w14:textId="169E5D97" w:rsidR="006916F9" w:rsidRPr="0080059C" w:rsidRDefault="006916F9" w:rsidP="7F28668D">
      <w:pPr>
        <w:pStyle w:val="PSRisebulletpoints"/>
        <w:numPr>
          <w:ilvl w:val="0"/>
          <w:numId w:val="7"/>
        </w:numPr>
        <w:rPr>
          <w:rFonts w:ascii="Open Sans" w:eastAsia="Open Sans" w:hAnsi="Open Sans" w:cs="Open Sans"/>
          <w:lang w:val="en"/>
        </w:rPr>
      </w:pPr>
      <w:r w:rsidRPr="3C40EEFA">
        <w:rPr>
          <w:rFonts w:ascii="Open Sans" w:eastAsia="Open Sans" w:hAnsi="Open Sans" w:cs="Open Sans"/>
          <w:lang w:val="en"/>
        </w:rPr>
        <w:t>Have your thoughts on how you will approach reading an article changed after listening to the talk?</w:t>
      </w:r>
    </w:p>
    <w:p w14:paraId="1B2EBD30" w14:textId="10A9EDE8" w:rsidR="006916F9" w:rsidRPr="0080059C" w:rsidRDefault="006916F9" w:rsidP="7F28668D">
      <w:pPr>
        <w:pStyle w:val="PSRisebulletpoints"/>
        <w:numPr>
          <w:ilvl w:val="0"/>
          <w:numId w:val="7"/>
        </w:numPr>
        <w:rPr>
          <w:rFonts w:ascii="Open Sans" w:eastAsia="Open Sans" w:hAnsi="Open Sans" w:cs="Open Sans"/>
          <w:lang w:val="en"/>
        </w:rPr>
      </w:pPr>
      <w:r w:rsidRPr="3C40EEFA">
        <w:rPr>
          <w:rFonts w:ascii="Open Sans" w:eastAsia="Open Sans" w:hAnsi="Open Sans" w:cs="Open Sans"/>
          <w:lang w:val="en" w:eastAsia="ja-JP"/>
        </w:rPr>
        <w:t>Do you think you will try a different</w:t>
      </w:r>
      <w:r w:rsidR="00C46BBC" w:rsidRPr="3C40EEFA">
        <w:rPr>
          <w:rFonts w:ascii="Open Sans" w:eastAsia="Open Sans" w:hAnsi="Open Sans" w:cs="Open Sans"/>
          <w:lang w:val="en" w:eastAsia="ja-JP"/>
        </w:rPr>
        <w:t xml:space="preserve"> strategy next time you read an </w:t>
      </w:r>
      <w:r w:rsidRPr="3C40EEFA">
        <w:rPr>
          <w:rFonts w:ascii="Open Sans" w:eastAsia="Open Sans" w:hAnsi="Open Sans" w:cs="Open Sans"/>
          <w:lang w:val="en" w:eastAsia="ja-JP"/>
        </w:rPr>
        <w:t>article? Why? / Why not?</w:t>
      </w:r>
    </w:p>
    <w:p w14:paraId="6B1C94F4" w14:textId="77777777" w:rsidR="006916F9" w:rsidRPr="0080059C" w:rsidRDefault="006916F9" w:rsidP="7F28668D">
      <w:pPr>
        <w:rPr>
          <w:rFonts w:ascii="Open Sans" w:eastAsia="Open Sans" w:hAnsi="Open Sans" w:cs="Open Sans"/>
          <w:lang w:val="en" w:eastAsia="ja-JP"/>
        </w:rPr>
      </w:pPr>
      <w:r w:rsidRPr="3C40EEFA">
        <w:rPr>
          <w:rFonts w:ascii="Open Sans" w:eastAsia="Open Sans" w:hAnsi="Open Sans" w:cs="Open Sans"/>
          <w:lang w:val="en" w:eastAsia="ja-JP"/>
        </w:rPr>
        <w:t>Prepare to share some of your answers with the whole class.</w:t>
      </w:r>
    </w:p>
    <w:p w14:paraId="428B4F86" w14:textId="77777777" w:rsidR="006916F9" w:rsidRPr="0080059C" w:rsidRDefault="006916F9" w:rsidP="7F28668D">
      <w:pPr>
        <w:rPr>
          <w:rFonts w:ascii="Open Sans" w:eastAsia="Open Sans" w:hAnsi="Open Sans" w:cs="Open Sans"/>
          <w:lang w:val="en" w:eastAsia="ja-JP"/>
        </w:rPr>
      </w:pPr>
    </w:p>
    <w:p w14:paraId="6DD8FF40" w14:textId="77777777" w:rsidR="007703AC" w:rsidRDefault="007703AC" w:rsidP="7F28668D">
      <w:pPr>
        <w:spacing w:before="0" w:after="160"/>
        <w:rPr>
          <w:rFonts w:ascii="Open Sans" w:eastAsia="Open Sans" w:hAnsi="Open Sans" w:cs="Open Sans"/>
          <w:color w:val="660099"/>
          <w:sz w:val="28"/>
          <w:szCs w:val="28"/>
          <w:lang w:val="en" w:eastAsia="ja-JP"/>
        </w:rPr>
      </w:pPr>
      <w:r w:rsidRPr="3C40EEFA">
        <w:rPr>
          <w:rFonts w:ascii="Open Sans" w:eastAsia="Open Sans" w:hAnsi="Open Sans" w:cs="Open Sans"/>
          <w:lang w:val="en" w:eastAsia="ja-JP"/>
        </w:rPr>
        <w:br w:type="page"/>
      </w:r>
    </w:p>
    <w:p w14:paraId="505F4568" w14:textId="1C75CA27" w:rsidR="00C46BBC" w:rsidRPr="0080059C" w:rsidRDefault="00C46BBC" w:rsidP="7F28668D">
      <w:pPr>
        <w:pStyle w:val="Heading2"/>
        <w:rPr>
          <w:rFonts w:eastAsia="Open Sans"/>
          <w:lang w:val="en" w:eastAsia="ja-JP"/>
        </w:rPr>
      </w:pPr>
      <w:r w:rsidRPr="3C40EEFA">
        <w:rPr>
          <w:rFonts w:eastAsia="Open Sans"/>
          <w:lang w:val="en" w:eastAsia="ja-JP"/>
        </w:rPr>
        <w:lastRenderedPageBreak/>
        <w:t xml:space="preserve">Task </w:t>
      </w:r>
      <w:r w:rsidR="27CAC01B" w:rsidRPr="3C40EEFA">
        <w:rPr>
          <w:rFonts w:eastAsia="Open Sans"/>
          <w:lang w:val="en" w:eastAsia="ja-JP"/>
        </w:rPr>
        <w:t>5</w:t>
      </w:r>
    </w:p>
    <w:p w14:paraId="75769D52" w14:textId="38C52639" w:rsidR="006916F9" w:rsidRPr="0080059C" w:rsidRDefault="6816BEB9" w:rsidP="7F28668D">
      <w:pPr>
        <w:rPr>
          <w:rFonts w:ascii="Open Sans" w:eastAsia="Open Sans" w:hAnsi="Open Sans" w:cs="Open Sans"/>
          <w:color w:val="000000" w:themeColor="text1"/>
        </w:rPr>
      </w:pPr>
      <w:r w:rsidRPr="3C40EEFA">
        <w:rPr>
          <w:rFonts w:ascii="Open Sans" w:eastAsia="Open Sans" w:hAnsi="Open Sans" w:cs="Open Sans"/>
          <w:color w:val="000000" w:themeColor="text1"/>
          <w:lang w:val="en" w:eastAsia="ja-JP"/>
        </w:rPr>
        <w:t>Over the next few days</w:t>
      </w:r>
      <w:r w:rsidR="006916F9" w:rsidRPr="3C40EEFA">
        <w:rPr>
          <w:rFonts w:ascii="Open Sans" w:eastAsia="Open Sans" w:hAnsi="Open Sans" w:cs="Open Sans"/>
          <w:color w:val="000000" w:themeColor="text1"/>
          <w:lang w:val="en" w:eastAsia="ja-JP"/>
        </w:rPr>
        <w:t>, you will read</w:t>
      </w:r>
      <w:r w:rsidR="00C46BBC" w:rsidRPr="3C40EEFA">
        <w:rPr>
          <w:rFonts w:ascii="Open Sans" w:eastAsia="Open Sans" w:hAnsi="Open Sans" w:cs="Open Sans"/>
          <w:color w:val="000000" w:themeColor="text1"/>
          <w:lang w:val="en" w:eastAsia="ja-JP"/>
        </w:rPr>
        <w:t>, make notes on</w:t>
      </w:r>
      <w:r w:rsidR="007703AC" w:rsidRPr="3C40EEFA">
        <w:rPr>
          <w:rFonts w:ascii="Open Sans" w:eastAsia="Open Sans" w:hAnsi="Open Sans" w:cs="Open Sans"/>
          <w:color w:val="000000" w:themeColor="text1"/>
          <w:lang w:val="en" w:eastAsia="ja-JP"/>
        </w:rPr>
        <w:t>,</w:t>
      </w:r>
      <w:r w:rsidR="00C46BBC" w:rsidRPr="3C40EEFA">
        <w:rPr>
          <w:rFonts w:ascii="Open Sans" w:eastAsia="Open Sans" w:hAnsi="Open Sans" w:cs="Open Sans"/>
          <w:color w:val="000000" w:themeColor="text1"/>
          <w:lang w:val="en" w:eastAsia="ja-JP"/>
        </w:rPr>
        <w:t xml:space="preserve"> and discuss </w:t>
      </w:r>
      <w:r w:rsidR="006916F9" w:rsidRPr="3C40EEFA">
        <w:rPr>
          <w:rFonts w:ascii="Open Sans" w:eastAsia="Open Sans" w:hAnsi="Open Sans" w:cs="Open Sans"/>
          <w:color w:val="000000" w:themeColor="text1"/>
          <w:lang w:val="en" w:eastAsia="ja-JP"/>
        </w:rPr>
        <w:t xml:space="preserve">the Denovan and Macaskill (2017) article. </w:t>
      </w:r>
    </w:p>
    <w:p w14:paraId="210C6593" w14:textId="781B0086" w:rsidR="006916F9" w:rsidRPr="0080059C" w:rsidRDefault="00C46BBC" w:rsidP="7F28668D">
      <w:pPr>
        <w:rPr>
          <w:rFonts w:ascii="Open Sans" w:eastAsia="Open Sans" w:hAnsi="Open Sans" w:cs="Open Sans"/>
          <w:color w:val="000000" w:themeColor="text1"/>
        </w:rPr>
      </w:pPr>
      <w:r w:rsidRPr="3C40EEFA">
        <w:rPr>
          <w:rFonts w:ascii="Open Sans" w:eastAsia="Open Sans" w:hAnsi="Open Sans" w:cs="Open Sans"/>
          <w:color w:val="000000" w:themeColor="text1"/>
        </w:rPr>
        <w:t>Y</w:t>
      </w:r>
      <w:r w:rsidR="006916F9" w:rsidRPr="3C40EEFA">
        <w:rPr>
          <w:rFonts w:ascii="Open Sans" w:eastAsia="Open Sans" w:hAnsi="Open Sans" w:cs="Open Sans"/>
          <w:color w:val="000000" w:themeColor="text1"/>
        </w:rPr>
        <w:t xml:space="preserve">ou will </w:t>
      </w:r>
      <w:r w:rsidR="006E1D5B" w:rsidRPr="3C40EEFA">
        <w:rPr>
          <w:rFonts w:ascii="Open Sans" w:eastAsia="Open Sans" w:hAnsi="Open Sans" w:cs="Open Sans"/>
          <w:color w:val="000000" w:themeColor="text1"/>
        </w:rPr>
        <w:t xml:space="preserve">now </w:t>
      </w:r>
      <w:r w:rsidR="006916F9" w:rsidRPr="3C40EEFA">
        <w:rPr>
          <w:rFonts w:ascii="Open Sans" w:eastAsia="Open Sans" w:hAnsi="Open Sans" w:cs="Open Sans"/>
          <w:color w:val="000000" w:themeColor="text1"/>
        </w:rPr>
        <w:t xml:space="preserve">read section </w:t>
      </w:r>
      <w:r w:rsidR="006916F9" w:rsidRPr="3C40EEFA">
        <w:rPr>
          <w:rFonts w:ascii="Open Sans" w:eastAsia="Open Sans" w:hAnsi="Open Sans" w:cs="Open Sans"/>
          <w:b/>
          <w:bCs/>
          <w:color w:val="000000" w:themeColor="text1"/>
        </w:rPr>
        <w:t>1. Background</w:t>
      </w:r>
      <w:r w:rsidR="006916F9" w:rsidRPr="3C40EEFA">
        <w:rPr>
          <w:rFonts w:ascii="Open Sans" w:eastAsia="Open Sans" w:hAnsi="Open Sans" w:cs="Open Sans"/>
          <w:color w:val="000000" w:themeColor="text1"/>
        </w:rPr>
        <w:t xml:space="preserve"> in order to identify the main points.</w:t>
      </w:r>
    </w:p>
    <w:p w14:paraId="57596ABF" w14:textId="77777777" w:rsidR="006E1D5B" w:rsidRPr="0080059C" w:rsidRDefault="006E1D5B" w:rsidP="7F28668D">
      <w:pPr>
        <w:pStyle w:val="PSRisebulletpoints"/>
        <w:numPr>
          <w:ilvl w:val="0"/>
          <w:numId w:val="2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Click </w:t>
      </w:r>
      <w:hyperlink r:id="rId16">
        <w:r w:rsidRPr="3C40EEFA">
          <w:rPr>
            <w:rStyle w:val="Hyperlink"/>
            <w:rFonts w:ascii="Open Sans" w:eastAsia="Open Sans" w:hAnsi="Open Sans" w:cs="Open Sans"/>
          </w:rPr>
          <w:t>here</w:t>
        </w:r>
      </w:hyperlink>
      <w:r w:rsidRPr="3C40EEFA">
        <w:rPr>
          <w:rFonts w:ascii="Open Sans" w:eastAsia="Open Sans" w:hAnsi="Open Sans" w:cs="Open Sans"/>
        </w:rPr>
        <w:t xml:space="preserve"> to open the </w:t>
      </w:r>
      <w:r w:rsidRPr="3C40EEFA">
        <w:rPr>
          <w:rFonts w:ascii="Open Sans" w:eastAsia="Open Sans" w:hAnsi="Open Sans" w:cs="Open Sans"/>
          <w:color w:val="000000" w:themeColor="text1"/>
          <w:lang w:val="en" w:eastAsia="ja-JP"/>
        </w:rPr>
        <w:t>Denovan and Macaskill (2017) article.</w:t>
      </w:r>
    </w:p>
    <w:p w14:paraId="73A17F95" w14:textId="714D3EC0" w:rsidR="006916F9" w:rsidRPr="0080059C" w:rsidRDefault="006E1D5B" w:rsidP="7F28668D">
      <w:pPr>
        <w:pStyle w:val="PSRisebulletpoints"/>
        <w:numPr>
          <w:ilvl w:val="0"/>
          <w:numId w:val="2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Go to </w:t>
      </w:r>
      <w:r w:rsidR="006916F9" w:rsidRPr="3C40EEFA">
        <w:rPr>
          <w:rFonts w:ascii="Open Sans" w:eastAsia="Open Sans" w:hAnsi="Open Sans" w:cs="Open Sans"/>
        </w:rPr>
        <w:t xml:space="preserve">section </w:t>
      </w:r>
      <w:r w:rsidR="006916F9" w:rsidRPr="3C40EEFA">
        <w:rPr>
          <w:rFonts w:ascii="Open Sans" w:eastAsia="Open Sans" w:hAnsi="Open Sans" w:cs="Open Sans"/>
          <w:b/>
          <w:bCs/>
        </w:rPr>
        <w:t>1. Background</w:t>
      </w:r>
      <w:r w:rsidR="006916F9" w:rsidRPr="3C40EEFA">
        <w:rPr>
          <w:rFonts w:ascii="Open Sans" w:eastAsia="Open Sans" w:hAnsi="Open Sans" w:cs="Open Sans"/>
        </w:rPr>
        <w:t xml:space="preserve"> (p.506)</w:t>
      </w:r>
      <w:r w:rsidR="0042ABC8" w:rsidRPr="3C40EEFA">
        <w:rPr>
          <w:rFonts w:ascii="Open Sans" w:eastAsia="Open Sans" w:hAnsi="Open Sans" w:cs="Open Sans"/>
        </w:rPr>
        <w:t xml:space="preserve"> </w:t>
      </w:r>
      <w:r w:rsidRPr="3C40EEFA">
        <w:rPr>
          <w:rFonts w:ascii="Open Sans" w:eastAsia="Open Sans" w:hAnsi="Open Sans" w:cs="Open Sans"/>
        </w:rPr>
        <w:t>and read paragraph 1 of this section.</w:t>
      </w:r>
      <w:r>
        <w:br/>
      </w:r>
      <w:r w:rsidR="006916F9" w:rsidRPr="3C40EEFA">
        <w:rPr>
          <w:rFonts w:ascii="Open Sans" w:eastAsia="Open Sans" w:hAnsi="Open Sans" w:cs="Open Sans"/>
        </w:rPr>
        <w:t>What is the main point of the paragraph (in this case, it is the thesis statement for the article)?</w:t>
      </w:r>
    </w:p>
    <w:p w14:paraId="15A86666" w14:textId="3E6009C9" w:rsidR="006916F9" w:rsidRPr="0080059C" w:rsidRDefault="006916F9" w:rsidP="7F28668D">
      <w:pPr>
        <w:rPr>
          <w:rFonts w:ascii="Open Sans" w:eastAsia="Open Sans" w:hAnsi="Open Sans" w:cs="Open Sans"/>
        </w:rPr>
      </w:pPr>
    </w:p>
    <w:p w14:paraId="363CCF54" w14:textId="4A88B5A7" w:rsidR="006E1D5B" w:rsidRPr="0080059C" w:rsidRDefault="006E1D5B" w:rsidP="7F28668D">
      <w:pPr>
        <w:pStyle w:val="Heading2"/>
        <w:rPr>
          <w:rFonts w:eastAsia="Open Sans"/>
        </w:rPr>
      </w:pPr>
      <w:r w:rsidRPr="3C40EEFA">
        <w:rPr>
          <w:rFonts w:eastAsia="Open Sans"/>
        </w:rPr>
        <w:t xml:space="preserve">Task </w:t>
      </w:r>
      <w:r w:rsidR="3BB0EB94" w:rsidRPr="3C40EEFA">
        <w:rPr>
          <w:rFonts w:eastAsia="Open Sans"/>
        </w:rPr>
        <w:t>6</w:t>
      </w:r>
    </w:p>
    <w:p w14:paraId="320214D5" w14:textId="469577C9" w:rsidR="006916F9" w:rsidRPr="0080059C" w:rsidRDefault="006916F9" w:rsidP="7F28668D">
      <w:pPr>
        <w:rPr>
          <w:rFonts w:ascii="Open Sans" w:eastAsia="Open Sans" w:hAnsi="Open Sans" w:cs="Open Sans"/>
          <w:color w:val="000000" w:themeColor="text1"/>
        </w:rPr>
      </w:pPr>
      <w:r w:rsidRPr="3C40EEFA">
        <w:rPr>
          <w:rFonts w:ascii="Open Sans" w:eastAsia="Open Sans" w:hAnsi="Open Sans" w:cs="Open Sans"/>
          <w:color w:val="000000" w:themeColor="text1"/>
        </w:rPr>
        <w:t xml:space="preserve">Your tutor will allocate you another paragraph </w:t>
      </w:r>
      <w:r w:rsidR="7EEACB9C" w:rsidRPr="3C40EEFA">
        <w:rPr>
          <w:rFonts w:ascii="Open Sans" w:eastAsia="Open Sans" w:hAnsi="Open Sans" w:cs="Open Sans"/>
          <w:color w:val="000000" w:themeColor="text1"/>
        </w:rPr>
        <w:t xml:space="preserve">from section </w:t>
      </w:r>
      <w:r w:rsidR="7EEACB9C" w:rsidRPr="3C40EEFA">
        <w:rPr>
          <w:rFonts w:ascii="Open Sans" w:eastAsia="Open Sans" w:hAnsi="Open Sans" w:cs="Open Sans"/>
          <w:b/>
          <w:bCs/>
          <w:color w:val="000000" w:themeColor="text1"/>
        </w:rPr>
        <w:t>1. Background</w:t>
      </w:r>
      <w:r w:rsidR="7EEACB9C" w:rsidRPr="3C40EEFA">
        <w:rPr>
          <w:rFonts w:ascii="Open Sans" w:eastAsia="Open Sans" w:hAnsi="Open Sans" w:cs="Open Sans"/>
          <w:color w:val="000000" w:themeColor="text1"/>
        </w:rPr>
        <w:t xml:space="preserve">. </w:t>
      </w:r>
    </w:p>
    <w:p w14:paraId="786D26DA" w14:textId="61E741BA" w:rsidR="006916F9" w:rsidRPr="0080059C" w:rsidRDefault="7EEACB9C" w:rsidP="7F28668D">
      <w:pPr>
        <w:pStyle w:val="PSRisebulletpoints"/>
        <w:numPr>
          <w:ilvl w:val="0"/>
          <w:numId w:val="1"/>
        </w:numPr>
        <w:rPr>
          <w:rFonts w:ascii="Open Sans" w:eastAsia="Open Sans" w:hAnsi="Open Sans" w:cs="Open Sans"/>
        </w:rPr>
      </w:pPr>
      <w:r w:rsidRPr="3C40EEFA">
        <w:rPr>
          <w:rFonts w:ascii="Open Sans" w:eastAsia="Open Sans" w:hAnsi="Open Sans" w:cs="Open Sans"/>
        </w:rPr>
        <w:t xml:space="preserve">Read your allocated paragraph and </w:t>
      </w:r>
      <w:r w:rsidR="006916F9" w:rsidRPr="3C40EEFA">
        <w:rPr>
          <w:rFonts w:ascii="Open Sans" w:eastAsia="Open Sans" w:hAnsi="Open Sans" w:cs="Open Sans"/>
        </w:rPr>
        <w:t>identify the main point.</w:t>
      </w:r>
    </w:p>
    <w:p w14:paraId="123B1ED0" w14:textId="1F151E5E" w:rsidR="001A524E" w:rsidRPr="001A524E" w:rsidRDefault="5E3D3E35" w:rsidP="00631125">
      <w:pPr>
        <w:pStyle w:val="PSRisebulletpoints"/>
        <w:numPr>
          <w:ilvl w:val="0"/>
          <w:numId w:val="0"/>
        </w:numPr>
        <w:ind w:left="720"/>
        <w:rPr>
          <w:rFonts w:ascii="Open Sans" w:eastAsia="Open Sans" w:hAnsi="Open Sans" w:cs="Open Sans"/>
          <w:b/>
          <w:bCs/>
          <w:color w:val="FF0000"/>
        </w:rPr>
      </w:pPr>
      <w:r w:rsidRPr="001A524E">
        <w:rPr>
          <w:rFonts w:ascii="Open Sans" w:eastAsia="Open Sans" w:hAnsi="Open Sans" w:cs="Open Sans"/>
        </w:rPr>
        <w:t>Write your ideas in the relevant part of the table below.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6916F9" w:rsidRPr="0080059C" w14:paraId="4D4F1CE7" w14:textId="77777777" w:rsidTr="002F42D5">
        <w:tc>
          <w:tcPr>
            <w:tcW w:w="9782" w:type="dxa"/>
          </w:tcPr>
          <w:p w14:paraId="3999ED75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 xml:space="preserve">Thesis: </w:t>
            </w:r>
          </w:p>
          <w:p w14:paraId="3BA89454" w14:textId="71334A65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05795F8D" w14:textId="77777777" w:rsidTr="002F42D5">
        <w:tc>
          <w:tcPr>
            <w:tcW w:w="9782" w:type="dxa"/>
          </w:tcPr>
          <w:p w14:paraId="5BD28BCF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2:</w:t>
            </w:r>
          </w:p>
          <w:p w14:paraId="09F14178" w14:textId="77777777" w:rsidR="001A524E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6F14A135" w14:textId="4479A665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4247577F" w14:textId="77777777" w:rsidTr="002F42D5">
        <w:tc>
          <w:tcPr>
            <w:tcW w:w="9782" w:type="dxa"/>
          </w:tcPr>
          <w:p w14:paraId="6C7E6CE2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3:</w:t>
            </w:r>
          </w:p>
          <w:p w14:paraId="0B1166BB" w14:textId="77777777" w:rsidR="001A524E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1C5349EA" w14:textId="3C97151A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4E0124C9" w14:textId="77777777" w:rsidTr="002F42D5">
        <w:tc>
          <w:tcPr>
            <w:tcW w:w="9782" w:type="dxa"/>
          </w:tcPr>
          <w:p w14:paraId="29AD9DCA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4:</w:t>
            </w:r>
          </w:p>
          <w:p w14:paraId="69A64CA8" w14:textId="77777777" w:rsidR="001A524E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45F47389" w14:textId="2C202E8B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501582EF" w14:textId="77777777" w:rsidTr="002F42D5">
        <w:tc>
          <w:tcPr>
            <w:tcW w:w="9782" w:type="dxa"/>
          </w:tcPr>
          <w:p w14:paraId="0CCC1CF3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5:</w:t>
            </w:r>
          </w:p>
          <w:p w14:paraId="69A983D5" w14:textId="77777777" w:rsidR="001A524E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1CED20F1" w14:textId="084F6A31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7612523C" w14:textId="77777777" w:rsidTr="002F42D5">
        <w:tc>
          <w:tcPr>
            <w:tcW w:w="9782" w:type="dxa"/>
          </w:tcPr>
          <w:p w14:paraId="7D92C665" w14:textId="77777777" w:rsidR="006916F9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6:</w:t>
            </w:r>
          </w:p>
          <w:p w14:paraId="0264DB82" w14:textId="77777777" w:rsidR="001A524E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644CEC4E" w14:textId="1E06B545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  <w:tr w:rsidR="006916F9" w:rsidRPr="0080059C" w14:paraId="1ED877AE" w14:textId="77777777" w:rsidTr="002F42D5">
        <w:tc>
          <w:tcPr>
            <w:tcW w:w="9782" w:type="dxa"/>
          </w:tcPr>
          <w:p w14:paraId="68ABF204" w14:textId="69728F2E" w:rsidR="001A524E" w:rsidRDefault="006916F9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  <w:r w:rsidRPr="3C40EEFA">
              <w:rPr>
                <w:rFonts w:ascii="Open Sans" w:eastAsia="Open Sans" w:hAnsi="Open Sans" w:cs="Open Sans"/>
                <w:color w:val="000000" w:themeColor="text1"/>
              </w:rPr>
              <w:t>Para 7:</w:t>
            </w:r>
          </w:p>
          <w:p w14:paraId="30FAE5B7" w14:textId="77777777" w:rsidR="002F42D5" w:rsidRDefault="002F42D5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  <w:p w14:paraId="37E9C933" w14:textId="27399F96" w:rsidR="001A524E" w:rsidRPr="0080059C" w:rsidRDefault="001A524E" w:rsidP="7F28668D">
            <w:pPr>
              <w:rPr>
                <w:rFonts w:ascii="Open Sans" w:eastAsia="Open Sans" w:hAnsi="Open Sans" w:cs="Open Sans"/>
                <w:color w:val="000000" w:themeColor="text1"/>
              </w:rPr>
            </w:pPr>
          </w:p>
        </w:tc>
      </w:tr>
    </w:tbl>
    <w:p w14:paraId="4DF4C4C6" w14:textId="77777777" w:rsidR="00F25AB9" w:rsidRPr="002F42D5" w:rsidRDefault="00F25AB9" w:rsidP="002F42D5">
      <w:pPr>
        <w:rPr>
          <w:rFonts w:ascii="Open Sans" w:eastAsia="Open Sans" w:hAnsi="Open Sans" w:cs="Open Sans"/>
          <w:sz w:val="2"/>
          <w:szCs w:val="2"/>
        </w:rPr>
      </w:pPr>
    </w:p>
    <w:sectPr w:rsidR="00F25AB9" w:rsidRPr="002F42D5" w:rsidSect="00AD1CB2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43461064" textId="479626561" start="44" length="8" invalidationStart="44" invalidationLength="8" id="mVHnmmuM"/>
  </int:Manifest>
  <int:Observations>
    <int:Content id="mVHnmmu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18FA8BA2"/>
    <w:lvl w:ilvl="0">
      <w:numFmt w:val="bullet"/>
      <w:lvlText w:val="*"/>
      <w:lvlJc w:val="left"/>
    </w:lvl>
  </w:abstractNum>
  <w:abstractNum w:abstractNumId="11" w15:restartNumberingAfterBreak="0">
    <w:nsid w:val="00A01D89"/>
    <w:multiLevelType w:val="hybridMultilevel"/>
    <w:tmpl w:val="A51C920C"/>
    <w:lvl w:ilvl="0" w:tplc="824C0AB2">
      <w:start w:val="1"/>
      <w:numFmt w:val="decimal"/>
      <w:lvlText w:val="%1."/>
      <w:lvlJc w:val="left"/>
      <w:pPr>
        <w:ind w:left="720" w:hanging="360"/>
      </w:pPr>
    </w:lvl>
    <w:lvl w:ilvl="1" w:tplc="AFFE52FE">
      <w:start w:val="1"/>
      <w:numFmt w:val="lowerLetter"/>
      <w:lvlText w:val="%2."/>
      <w:lvlJc w:val="left"/>
      <w:pPr>
        <w:ind w:left="1440" w:hanging="360"/>
      </w:pPr>
    </w:lvl>
    <w:lvl w:ilvl="2" w:tplc="62745490">
      <w:start w:val="1"/>
      <w:numFmt w:val="lowerRoman"/>
      <w:lvlText w:val="%3."/>
      <w:lvlJc w:val="right"/>
      <w:pPr>
        <w:ind w:left="2160" w:hanging="180"/>
      </w:pPr>
    </w:lvl>
    <w:lvl w:ilvl="3" w:tplc="6DCA4340">
      <w:start w:val="1"/>
      <w:numFmt w:val="decimal"/>
      <w:lvlText w:val="%4."/>
      <w:lvlJc w:val="left"/>
      <w:pPr>
        <w:ind w:left="2880" w:hanging="360"/>
      </w:pPr>
    </w:lvl>
    <w:lvl w:ilvl="4" w:tplc="518247AE">
      <w:start w:val="1"/>
      <w:numFmt w:val="lowerLetter"/>
      <w:lvlText w:val="%5."/>
      <w:lvlJc w:val="left"/>
      <w:pPr>
        <w:ind w:left="3600" w:hanging="360"/>
      </w:pPr>
    </w:lvl>
    <w:lvl w:ilvl="5" w:tplc="520ACED4">
      <w:start w:val="1"/>
      <w:numFmt w:val="lowerRoman"/>
      <w:lvlText w:val="%6."/>
      <w:lvlJc w:val="right"/>
      <w:pPr>
        <w:ind w:left="4320" w:hanging="180"/>
      </w:pPr>
    </w:lvl>
    <w:lvl w:ilvl="6" w:tplc="13D4FFB0">
      <w:start w:val="1"/>
      <w:numFmt w:val="decimal"/>
      <w:lvlText w:val="%7."/>
      <w:lvlJc w:val="left"/>
      <w:pPr>
        <w:ind w:left="5040" w:hanging="360"/>
      </w:pPr>
    </w:lvl>
    <w:lvl w:ilvl="7" w:tplc="AFD62B40">
      <w:start w:val="1"/>
      <w:numFmt w:val="lowerLetter"/>
      <w:lvlText w:val="%8."/>
      <w:lvlJc w:val="left"/>
      <w:pPr>
        <w:ind w:left="5760" w:hanging="360"/>
      </w:pPr>
    </w:lvl>
    <w:lvl w:ilvl="8" w:tplc="B4D4D5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731F82"/>
    <w:multiLevelType w:val="hybridMultilevel"/>
    <w:tmpl w:val="3D58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36393"/>
    <w:multiLevelType w:val="hybridMultilevel"/>
    <w:tmpl w:val="B6381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EB5556"/>
    <w:multiLevelType w:val="hybridMultilevel"/>
    <w:tmpl w:val="189EA7D6"/>
    <w:lvl w:ilvl="0" w:tplc="0E02AB1C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25611A4">
      <w:start w:val="1"/>
      <w:numFmt w:val="lowerLetter"/>
      <w:lvlText w:val="%2."/>
      <w:lvlJc w:val="left"/>
      <w:pPr>
        <w:ind w:left="1440" w:hanging="360"/>
      </w:pPr>
    </w:lvl>
    <w:lvl w:ilvl="2" w:tplc="0B5E8972">
      <w:start w:val="1"/>
      <w:numFmt w:val="lowerRoman"/>
      <w:lvlText w:val="%3."/>
      <w:lvlJc w:val="right"/>
      <w:pPr>
        <w:ind w:left="2160" w:hanging="180"/>
      </w:pPr>
    </w:lvl>
    <w:lvl w:ilvl="3" w:tplc="6C6CD7BC">
      <w:start w:val="1"/>
      <w:numFmt w:val="decimal"/>
      <w:lvlText w:val="%4."/>
      <w:lvlJc w:val="left"/>
      <w:pPr>
        <w:ind w:left="2880" w:hanging="360"/>
      </w:pPr>
    </w:lvl>
    <w:lvl w:ilvl="4" w:tplc="C79E9EB8">
      <w:start w:val="1"/>
      <w:numFmt w:val="lowerLetter"/>
      <w:lvlText w:val="%5."/>
      <w:lvlJc w:val="left"/>
      <w:pPr>
        <w:ind w:left="3600" w:hanging="360"/>
      </w:pPr>
    </w:lvl>
    <w:lvl w:ilvl="5" w:tplc="72B2A460">
      <w:start w:val="1"/>
      <w:numFmt w:val="lowerRoman"/>
      <w:lvlText w:val="%6."/>
      <w:lvlJc w:val="right"/>
      <w:pPr>
        <w:ind w:left="4320" w:hanging="180"/>
      </w:pPr>
    </w:lvl>
    <w:lvl w:ilvl="6" w:tplc="6192A9EC">
      <w:start w:val="1"/>
      <w:numFmt w:val="decimal"/>
      <w:lvlText w:val="%7."/>
      <w:lvlJc w:val="left"/>
      <w:pPr>
        <w:ind w:left="5040" w:hanging="360"/>
      </w:pPr>
    </w:lvl>
    <w:lvl w:ilvl="7" w:tplc="3E78D3E8">
      <w:start w:val="1"/>
      <w:numFmt w:val="lowerLetter"/>
      <w:lvlText w:val="%8."/>
      <w:lvlJc w:val="left"/>
      <w:pPr>
        <w:ind w:left="5760" w:hanging="360"/>
      </w:pPr>
    </w:lvl>
    <w:lvl w:ilvl="8" w:tplc="18D2A82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D228A"/>
    <w:multiLevelType w:val="hybridMultilevel"/>
    <w:tmpl w:val="747C1E52"/>
    <w:lvl w:ilvl="0" w:tplc="9F866498">
      <w:start w:val="1"/>
      <w:numFmt w:val="decimal"/>
      <w:lvlText w:val="%1."/>
      <w:lvlJc w:val="left"/>
      <w:pPr>
        <w:ind w:left="720" w:hanging="360"/>
      </w:pPr>
    </w:lvl>
    <w:lvl w:ilvl="1" w:tplc="771A86B8">
      <w:start w:val="1"/>
      <w:numFmt w:val="lowerLetter"/>
      <w:lvlText w:val="%2."/>
      <w:lvlJc w:val="left"/>
      <w:pPr>
        <w:ind w:left="1440" w:hanging="360"/>
      </w:pPr>
    </w:lvl>
    <w:lvl w:ilvl="2" w:tplc="B95CA81A">
      <w:start w:val="1"/>
      <w:numFmt w:val="lowerRoman"/>
      <w:lvlText w:val="%3."/>
      <w:lvlJc w:val="right"/>
      <w:pPr>
        <w:ind w:left="2160" w:hanging="180"/>
      </w:pPr>
    </w:lvl>
    <w:lvl w:ilvl="3" w:tplc="895270E6">
      <w:start w:val="1"/>
      <w:numFmt w:val="decimal"/>
      <w:lvlText w:val="%4."/>
      <w:lvlJc w:val="left"/>
      <w:pPr>
        <w:ind w:left="2880" w:hanging="360"/>
      </w:pPr>
    </w:lvl>
    <w:lvl w:ilvl="4" w:tplc="9D7888FE">
      <w:start w:val="1"/>
      <w:numFmt w:val="lowerLetter"/>
      <w:lvlText w:val="%5."/>
      <w:lvlJc w:val="left"/>
      <w:pPr>
        <w:ind w:left="3600" w:hanging="360"/>
      </w:pPr>
    </w:lvl>
    <w:lvl w:ilvl="5" w:tplc="1B723612">
      <w:start w:val="1"/>
      <w:numFmt w:val="lowerRoman"/>
      <w:lvlText w:val="%6."/>
      <w:lvlJc w:val="right"/>
      <w:pPr>
        <w:ind w:left="4320" w:hanging="180"/>
      </w:pPr>
    </w:lvl>
    <w:lvl w:ilvl="6" w:tplc="B6624340">
      <w:start w:val="1"/>
      <w:numFmt w:val="decimal"/>
      <w:lvlText w:val="%7."/>
      <w:lvlJc w:val="left"/>
      <w:pPr>
        <w:ind w:left="5040" w:hanging="360"/>
      </w:pPr>
    </w:lvl>
    <w:lvl w:ilvl="7" w:tplc="545E1632">
      <w:start w:val="1"/>
      <w:numFmt w:val="lowerLetter"/>
      <w:lvlText w:val="%8."/>
      <w:lvlJc w:val="left"/>
      <w:pPr>
        <w:ind w:left="5760" w:hanging="360"/>
      </w:pPr>
    </w:lvl>
    <w:lvl w:ilvl="8" w:tplc="F154DE9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35568E"/>
    <w:multiLevelType w:val="hybridMultilevel"/>
    <w:tmpl w:val="8C8C3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1D1929"/>
    <w:multiLevelType w:val="hybridMultilevel"/>
    <w:tmpl w:val="F8A6BB6A"/>
    <w:lvl w:ilvl="0" w:tplc="7F0C93B0">
      <w:start w:val="1"/>
      <w:numFmt w:val="decimal"/>
      <w:lvlText w:val="%1."/>
      <w:lvlJc w:val="left"/>
      <w:pPr>
        <w:ind w:left="720" w:hanging="360"/>
      </w:pPr>
    </w:lvl>
    <w:lvl w:ilvl="1" w:tplc="2C5C29F8">
      <w:start w:val="1"/>
      <w:numFmt w:val="lowerLetter"/>
      <w:lvlText w:val="%2."/>
      <w:lvlJc w:val="left"/>
      <w:pPr>
        <w:ind w:left="1440" w:hanging="360"/>
      </w:pPr>
    </w:lvl>
    <w:lvl w:ilvl="2" w:tplc="68D2A7D0">
      <w:start w:val="1"/>
      <w:numFmt w:val="lowerRoman"/>
      <w:lvlText w:val="%3."/>
      <w:lvlJc w:val="right"/>
      <w:pPr>
        <w:ind w:left="2160" w:hanging="180"/>
      </w:pPr>
    </w:lvl>
    <w:lvl w:ilvl="3" w:tplc="567E9D44">
      <w:start w:val="1"/>
      <w:numFmt w:val="decimal"/>
      <w:lvlText w:val="%4."/>
      <w:lvlJc w:val="left"/>
      <w:pPr>
        <w:ind w:left="2880" w:hanging="360"/>
      </w:pPr>
    </w:lvl>
    <w:lvl w:ilvl="4" w:tplc="C4462FD4">
      <w:start w:val="1"/>
      <w:numFmt w:val="lowerLetter"/>
      <w:lvlText w:val="%5."/>
      <w:lvlJc w:val="left"/>
      <w:pPr>
        <w:ind w:left="3600" w:hanging="360"/>
      </w:pPr>
    </w:lvl>
    <w:lvl w:ilvl="5" w:tplc="5CC2E33A">
      <w:start w:val="1"/>
      <w:numFmt w:val="lowerRoman"/>
      <w:lvlText w:val="%6."/>
      <w:lvlJc w:val="right"/>
      <w:pPr>
        <w:ind w:left="4320" w:hanging="180"/>
      </w:pPr>
    </w:lvl>
    <w:lvl w:ilvl="6" w:tplc="A6A2130C">
      <w:start w:val="1"/>
      <w:numFmt w:val="decimal"/>
      <w:lvlText w:val="%7."/>
      <w:lvlJc w:val="left"/>
      <w:pPr>
        <w:ind w:left="5040" w:hanging="360"/>
      </w:pPr>
    </w:lvl>
    <w:lvl w:ilvl="7" w:tplc="06FA24E2">
      <w:start w:val="1"/>
      <w:numFmt w:val="lowerLetter"/>
      <w:lvlText w:val="%8."/>
      <w:lvlJc w:val="left"/>
      <w:pPr>
        <w:ind w:left="5760" w:hanging="360"/>
      </w:pPr>
    </w:lvl>
    <w:lvl w:ilvl="8" w:tplc="3C70EA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16E0B"/>
    <w:multiLevelType w:val="hybridMultilevel"/>
    <w:tmpl w:val="99F2715C"/>
    <w:lvl w:ilvl="0" w:tplc="0E02AB1C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94BC8A9E">
      <w:start w:val="1"/>
      <w:numFmt w:val="lowerLetter"/>
      <w:lvlText w:val="%2."/>
      <w:lvlJc w:val="left"/>
      <w:pPr>
        <w:ind w:left="1440" w:hanging="360"/>
      </w:pPr>
    </w:lvl>
    <w:lvl w:ilvl="2" w:tplc="60586C88">
      <w:start w:val="1"/>
      <w:numFmt w:val="lowerRoman"/>
      <w:lvlText w:val="%3."/>
      <w:lvlJc w:val="right"/>
      <w:pPr>
        <w:ind w:left="2160" w:hanging="180"/>
      </w:pPr>
    </w:lvl>
    <w:lvl w:ilvl="3" w:tplc="F9CA5DEE">
      <w:start w:val="1"/>
      <w:numFmt w:val="decimal"/>
      <w:lvlText w:val="%4."/>
      <w:lvlJc w:val="left"/>
      <w:pPr>
        <w:ind w:left="2880" w:hanging="360"/>
      </w:pPr>
    </w:lvl>
    <w:lvl w:ilvl="4" w:tplc="01B025DA">
      <w:start w:val="1"/>
      <w:numFmt w:val="lowerLetter"/>
      <w:lvlText w:val="%5."/>
      <w:lvlJc w:val="left"/>
      <w:pPr>
        <w:ind w:left="3600" w:hanging="360"/>
      </w:pPr>
    </w:lvl>
    <w:lvl w:ilvl="5" w:tplc="64E896EC">
      <w:start w:val="1"/>
      <w:numFmt w:val="lowerRoman"/>
      <w:lvlText w:val="%6."/>
      <w:lvlJc w:val="right"/>
      <w:pPr>
        <w:ind w:left="4320" w:hanging="180"/>
      </w:pPr>
    </w:lvl>
    <w:lvl w:ilvl="6" w:tplc="817608C2">
      <w:start w:val="1"/>
      <w:numFmt w:val="decimal"/>
      <w:lvlText w:val="%7."/>
      <w:lvlJc w:val="left"/>
      <w:pPr>
        <w:ind w:left="5040" w:hanging="360"/>
      </w:pPr>
    </w:lvl>
    <w:lvl w:ilvl="7" w:tplc="5BB0E072">
      <w:start w:val="1"/>
      <w:numFmt w:val="lowerLetter"/>
      <w:lvlText w:val="%8."/>
      <w:lvlJc w:val="left"/>
      <w:pPr>
        <w:ind w:left="5760" w:hanging="360"/>
      </w:pPr>
    </w:lvl>
    <w:lvl w:ilvl="8" w:tplc="30904F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0E29"/>
    <w:multiLevelType w:val="hybridMultilevel"/>
    <w:tmpl w:val="93966B82"/>
    <w:lvl w:ilvl="0" w:tplc="FFFFFFFF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C3BC1"/>
    <w:multiLevelType w:val="hybridMultilevel"/>
    <w:tmpl w:val="2728A2C6"/>
    <w:lvl w:ilvl="0" w:tplc="2228D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600C1"/>
      </w:rPr>
    </w:lvl>
    <w:lvl w:ilvl="1" w:tplc="2E9C7BEE">
      <w:start w:val="1"/>
      <w:numFmt w:val="lowerLetter"/>
      <w:lvlText w:val="%2."/>
      <w:lvlJc w:val="left"/>
      <w:pPr>
        <w:ind w:left="1800" w:hanging="360"/>
      </w:pPr>
    </w:lvl>
    <w:lvl w:ilvl="2" w:tplc="E318929C">
      <w:start w:val="1"/>
      <w:numFmt w:val="lowerRoman"/>
      <w:lvlText w:val="%3."/>
      <w:lvlJc w:val="right"/>
      <w:pPr>
        <w:ind w:left="2520" w:hanging="180"/>
      </w:pPr>
    </w:lvl>
    <w:lvl w:ilvl="3" w:tplc="F0D2350E">
      <w:start w:val="1"/>
      <w:numFmt w:val="decimal"/>
      <w:lvlText w:val="%4."/>
      <w:lvlJc w:val="left"/>
      <w:pPr>
        <w:ind w:left="3240" w:hanging="360"/>
      </w:pPr>
    </w:lvl>
    <w:lvl w:ilvl="4" w:tplc="E5BC212A">
      <w:start w:val="1"/>
      <w:numFmt w:val="lowerLetter"/>
      <w:lvlText w:val="%5."/>
      <w:lvlJc w:val="left"/>
      <w:pPr>
        <w:ind w:left="3960" w:hanging="360"/>
      </w:pPr>
    </w:lvl>
    <w:lvl w:ilvl="5" w:tplc="93746706">
      <w:start w:val="1"/>
      <w:numFmt w:val="lowerRoman"/>
      <w:lvlText w:val="%6."/>
      <w:lvlJc w:val="right"/>
      <w:pPr>
        <w:ind w:left="4680" w:hanging="180"/>
      </w:pPr>
    </w:lvl>
    <w:lvl w:ilvl="6" w:tplc="DAF6A41A">
      <w:start w:val="1"/>
      <w:numFmt w:val="decimal"/>
      <w:lvlText w:val="%7."/>
      <w:lvlJc w:val="left"/>
      <w:pPr>
        <w:ind w:left="5400" w:hanging="360"/>
      </w:pPr>
    </w:lvl>
    <w:lvl w:ilvl="7" w:tplc="03CCE7BE">
      <w:start w:val="1"/>
      <w:numFmt w:val="lowerLetter"/>
      <w:lvlText w:val="%8."/>
      <w:lvlJc w:val="left"/>
      <w:pPr>
        <w:ind w:left="6120" w:hanging="360"/>
      </w:pPr>
    </w:lvl>
    <w:lvl w:ilvl="8" w:tplc="233E7A1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8767E2"/>
    <w:multiLevelType w:val="hybridMultilevel"/>
    <w:tmpl w:val="0834ED76"/>
    <w:lvl w:ilvl="0" w:tplc="5BAEA3E8">
      <w:start w:val="3"/>
      <w:numFmt w:val="decimal"/>
      <w:lvlText w:val="%1."/>
      <w:lvlJc w:val="left"/>
      <w:pPr>
        <w:ind w:left="720" w:hanging="360"/>
      </w:pPr>
    </w:lvl>
    <w:lvl w:ilvl="1" w:tplc="7C10DDC6">
      <w:start w:val="1"/>
      <w:numFmt w:val="lowerLetter"/>
      <w:lvlText w:val="%2."/>
      <w:lvlJc w:val="left"/>
      <w:pPr>
        <w:ind w:left="1440" w:hanging="360"/>
      </w:pPr>
    </w:lvl>
    <w:lvl w:ilvl="2" w:tplc="B04831BE">
      <w:start w:val="1"/>
      <w:numFmt w:val="lowerRoman"/>
      <w:lvlText w:val="%3."/>
      <w:lvlJc w:val="right"/>
      <w:pPr>
        <w:ind w:left="2160" w:hanging="180"/>
      </w:pPr>
    </w:lvl>
    <w:lvl w:ilvl="3" w:tplc="9DC4163C">
      <w:start w:val="1"/>
      <w:numFmt w:val="decimal"/>
      <w:lvlText w:val="%4."/>
      <w:lvlJc w:val="left"/>
      <w:pPr>
        <w:ind w:left="2880" w:hanging="360"/>
      </w:pPr>
    </w:lvl>
    <w:lvl w:ilvl="4" w:tplc="50E60392">
      <w:start w:val="1"/>
      <w:numFmt w:val="lowerLetter"/>
      <w:lvlText w:val="%5."/>
      <w:lvlJc w:val="left"/>
      <w:pPr>
        <w:ind w:left="3600" w:hanging="360"/>
      </w:pPr>
    </w:lvl>
    <w:lvl w:ilvl="5" w:tplc="61348D2A">
      <w:start w:val="1"/>
      <w:numFmt w:val="lowerRoman"/>
      <w:lvlText w:val="%6."/>
      <w:lvlJc w:val="right"/>
      <w:pPr>
        <w:ind w:left="4320" w:hanging="180"/>
      </w:pPr>
    </w:lvl>
    <w:lvl w:ilvl="6" w:tplc="FBAC8B3E">
      <w:start w:val="1"/>
      <w:numFmt w:val="decimal"/>
      <w:lvlText w:val="%7."/>
      <w:lvlJc w:val="left"/>
      <w:pPr>
        <w:ind w:left="5040" w:hanging="360"/>
      </w:pPr>
    </w:lvl>
    <w:lvl w:ilvl="7" w:tplc="30BCFC5C">
      <w:start w:val="1"/>
      <w:numFmt w:val="lowerLetter"/>
      <w:lvlText w:val="%8."/>
      <w:lvlJc w:val="left"/>
      <w:pPr>
        <w:ind w:left="5760" w:hanging="360"/>
      </w:pPr>
    </w:lvl>
    <w:lvl w:ilvl="8" w:tplc="DD046B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B4B50"/>
    <w:multiLevelType w:val="hybridMultilevel"/>
    <w:tmpl w:val="1B749D96"/>
    <w:lvl w:ilvl="0" w:tplc="2228D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600C1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BC236F"/>
    <w:multiLevelType w:val="hybridMultilevel"/>
    <w:tmpl w:val="1480EB26"/>
    <w:lvl w:ilvl="0" w:tplc="A06E3764">
      <w:start w:val="2"/>
      <w:numFmt w:val="decimal"/>
      <w:lvlText w:val="%1."/>
      <w:lvlJc w:val="left"/>
      <w:pPr>
        <w:ind w:left="720" w:hanging="360"/>
      </w:pPr>
    </w:lvl>
    <w:lvl w:ilvl="1" w:tplc="55F05E40">
      <w:start w:val="1"/>
      <w:numFmt w:val="lowerLetter"/>
      <w:lvlText w:val="%2."/>
      <w:lvlJc w:val="left"/>
      <w:pPr>
        <w:ind w:left="1440" w:hanging="360"/>
      </w:pPr>
    </w:lvl>
    <w:lvl w:ilvl="2" w:tplc="257AFCB4">
      <w:start w:val="1"/>
      <w:numFmt w:val="lowerRoman"/>
      <w:lvlText w:val="%3."/>
      <w:lvlJc w:val="right"/>
      <w:pPr>
        <w:ind w:left="2160" w:hanging="180"/>
      </w:pPr>
    </w:lvl>
    <w:lvl w:ilvl="3" w:tplc="17CAF0E8">
      <w:start w:val="1"/>
      <w:numFmt w:val="decimal"/>
      <w:lvlText w:val="%4."/>
      <w:lvlJc w:val="left"/>
      <w:pPr>
        <w:ind w:left="2880" w:hanging="360"/>
      </w:pPr>
    </w:lvl>
    <w:lvl w:ilvl="4" w:tplc="AF8281D8">
      <w:start w:val="1"/>
      <w:numFmt w:val="lowerLetter"/>
      <w:lvlText w:val="%5."/>
      <w:lvlJc w:val="left"/>
      <w:pPr>
        <w:ind w:left="3600" w:hanging="360"/>
      </w:pPr>
    </w:lvl>
    <w:lvl w:ilvl="5" w:tplc="DC88076C">
      <w:start w:val="1"/>
      <w:numFmt w:val="lowerRoman"/>
      <w:lvlText w:val="%6."/>
      <w:lvlJc w:val="right"/>
      <w:pPr>
        <w:ind w:left="4320" w:hanging="180"/>
      </w:pPr>
    </w:lvl>
    <w:lvl w:ilvl="6" w:tplc="239ED63A">
      <w:start w:val="1"/>
      <w:numFmt w:val="decimal"/>
      <w:lvlText w:val="%7."/>
      <w:lvlJc w:val="left"/>
      <w:pPr>
        <w:ind w:left="5040" w:hanging="360"/>
      </w:pPr>
    </w:lvl>
    <w:lvl w:ilvl="7" w:tplc="F87A0042">
      <w:start w:val="1"/>
      <w:numFmt w:val="lowerLetter"/>
      <w:lvlText w:val="%8."/>
      <w:lvlJc w:val="left"/>
      <w:pPr>
        <w:ind w:left="5760" w:hanging="360"/>
      </w:pPr>
    </w:lvl>
    <w:lvl w:ilvl="8" w:tplc="6284B8A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73A23"/>
    <w:multiLevelType w:val="hybridMultilevel"/>
    <w:tmpl w:val="FABCB0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E4F2C"/>
    <w:multiLevelType w:val="hybridMultilevel"/>
    <w:tmpl w:val="31C6BF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11629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A0435"/>
    <w:multiLevelType w:val="hybridMultilevel"/>
    <w:tmpl w:val="DF28A22A"/>
    <w:lvl w:ilvl="0" w:tplc="2228D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00C1"/>
      </w:rPr>
    </w:lvl>
    <w:lvl w:ilvl="1" w:tplc="89889B36">
      <w:start w:val="1"/>
      <w:numFmt w:val="lowerLetter"/>
      <w:lvlText w:val="%2."/>
      <w:lvlJc w:val="left"/>
      <w:pPr>
        <w:ind w:left="1440" w:hanging="360"/>
      </w:pPr>
    </w:lvl>
    <w:lvl w:ilvl="2" w:tplc="1362FB1C">
      <w:start w:val="1"/>
      <w:numFmt w:val="lowerRoman"/>
      <w:lvlText w:val="%3."/>
      <w:lvlJc w:val="right"/>
      <w:pPr>
        <w:ind w:left="2160" w:hanging="180"/>
      </w:pPr>
    </w:lvl>
    <w:lvl w:ilvl="3" w:tplc="0E426B74">
      <w:start w:val="1"/>
      <w:numFmt w:val="decimal"/>
      <w:lvlText w:val="%4."/>
      <w:lvlJc w:val="left"/>
      <w:pPr>
        <w:ind w:left="2880" w:hanging="360"/>
      </w:pPr>
    </w:lvl>
    <w:lvl w:ilvl="4" w:tplc="D6A28030">
      <w:start w:val="1"/>
      <w:numFmt w:val="lowerLetter"/>
      <w:lvlText w:val="%5."/>
      <w:lvlJc w:val="left"/>
      <w:pPr>
        <w:ind w:left="3600" w:hanging="360"/>
      </w:pPr>
    </w:lvl>
    <w:lvl w:ilvl="5" w:tplc="498CD3B6">
      <w:start w:val="1"/>
      <w:numFmt w:val="lowerRoman"/>
      <w:lvlText w:val="%6."/>
      <w:lvlJc w:val="right"/>
      <w:pPr>
        <w:ind w:left="4320" w:hanging="180"/>
      </w:pPr>
    </w:lvl>
    <w:lvl w:ilvl="6" w:tplc="9C9A4F94">
      <w:start w:val="1"/>
      <w:numFmt w:val="decimal"/>
      <w:lvlText w:val="%7."/>
      <w:lvlJc w:val="left"/>
      <w:pPr>
        <w:ind w:left="5040" w:hanging="360"/>
      </w:pPr>
    </w:lvl>
    <w:lvl w:ilvl="7" w:tplc="54F82BE2">
      <w:start w:val="1"/>
      <w:numFmt w:val="lowerLetter"/>
      <w:lvlText w:val="%8."/>
      <w:lvlJc w:val="left"/>
      <w:pPr>
        <w:ind w:left="5760" w:hanging="360"/>
      </w:pPr>
    </w:lvl>
    <w:lvl w:ilvl="8" w:tplc="F198185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6316D"/>
    <w:multiLevelType w:val="hybridMultilevel"/>
    <w:tmpl w:val="C3146566"/>
    <w:lvl w:ilvl="0" w:tplc="2228D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600C1"/>
      </w:rPr>
    </w:lvl>
    <w:lvl w:ilvl="1" w:tplc="2228DE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6600C1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376883"/>
    <w:multiLevelType w:val="hybridMultilevel"/>
    <w:tmpl w:val="CDFE4580"/>
    <w:lvl w:ilvl="0" w:tplc="0E02AB1C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A008D4E4">
      <w:start w:val="1"/>
      <w:numFmt w:val="lowerLetter"/>
      <w:lvlText w:val="%2."/>
      <w:lvlJc w:val="left"/>
      <w:pPr>
        <w:ind w:left="1440" w:hanging="360"/>
      </w:pPr>
    </w:lvl>
    <w:lvl w:ilvl="2" w:tplc="C33A2980">
      <w:start w:val="1"/>
      <w:numFmt w:val="lowerRoman"/>
      <w:lvlText w:val="%3."/>
      <w:lvlJc w:val="right"/>
      <w:pPr>
        <w:ind w:left="2160" w:hanging="180"/>
      </w:pPr>
    </w:lvl>
    <w:lvl w:ilvl="3" w:tplc="748EFBA8">
      <w:start w:val="1"/>
      <w:numFmt w:val="decimal"/>
      <w:lvlText w:val="%4."/>
      <w:lvlJc w:val="left"/>
      <w:pPr>
        <w:ind w:left="2880" w:hanging="360"/>
      </w:pPr>
    </w:lvl>
    <w:lvl w:ilvl="4" w:tplc="2716E2CA">
      <w:start w:val="1"/>
      <w:numFmt w:val="lowerLetter"/>
      <w:lvlText w:val="%5."/>
      <w:lvlJc w:val="left"/>
      <w:pPr>
        <w:ind w:left="3600" w:hanging="360"/>
      </w:pPr>
    </w:lvl>
    <w:lvl w:ilvl="5" w:tplc="F1D4E984">
      <w:start w:val="1"/>
      <w:numFmt w:val="lowerRoman"/>
      <w:lvlText w:val="%6."/>
      <w:lvlJc w:val="right"/>
      <w:pPr>
        <w:ind w:left="4320" w:hanging="180"/>
      </w:pPr>
    </w:lvl>
    <w:lvl w:ilvl="6" w:tplc="0576D5DC">
      <w:start w:val="1"/>
      <w:numFmt w:val="decimal"/>
      <w:lvlText w:val="%7."/>
      <w:lvlJc w:val="left"/>
      <w:pPr>
        <w:ind w:left="5040" w:hanging="360"/>
      </w:pPr>
    </w:lvl>
    <w:lvl w:ilvl="7" w:tplc="15F01FFE">
      <w:start w:val="1"/>
      <w:numFmt w:val="lowerLetter"/>
      <w:lvlText w:val="%8."/>
      <w:lvlJc w:val="left"/>
      <w:pPr>
        <w:ind w:left="5760" w:hanging="360"/>
      </w:pPr>
    </w:lvl>
    <w:lvl w:ilvl="8" w:tplc="9E9E908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D52CF"/>
    <w:multiLevelType w:val="hybridMultilevel"/>
    <w:tmpl w:val="341093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50C79"/>
    <w:multiLevelType w:val="hybridMultilevel"/>
    <w:tmpl w:val="317EFE58"/>
    <w:lvl w:ilvl="0" w:tplc="0E02AB1C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2E9C7BEE">
      <w:start w:val="1"/>
      <w:numFmt w:val="lowerLetter"/>
      <w:lvlText w:val="%2."/>
      <w:lvlJc w:val="left"/>
      <w:pPr>
        <w:ind w:left="1440" w:hanging="360"/>
      </w:pPr>
    </w:lvl>
    <w:lvl w:ilvl="2" w:tplc="E318929C">
      <w:start w:val="1"/>
      <w:numFmt w:val="lowerRoman"/>
      <w:lvlText w:val="%3."/>
      <w:lvlJc w:val="right"/>
      <w:pPr>
        <w:ind w:left="2160" w:hanging="180"/>
      </w:pPr>
    </w:lvl>
    <w:lvl w:ilvl="3" w:tplc="F0D2350E">
      <w:start w:val="1"/>
      <w:numFmt w:val="decimal"/>
      <w:lvlText w:val="%4."/>
      <w:lvlJc w:val="left"/>
      <w:pPr>
        <w:ind w:left="2880" w:hanging="360"/>
      </w:pPr>
    </w:lvl>
    <w:lvl w:ilvl="4" w:tplc="E5BC212A">
      <w:start w:val="1"/>
      <w:numFmt w:val="lowerLetter"/>
      <w:lvlText w:val="%5."/>
      <w:lvlJc w:val="left"/>
      <w:pPr>
        <w:ind w:left="3600" w:hanging="360"/>
      </w:pPr>
    </w:lvl>
    <w:lvl w:ilvl="5" w:tplc="93746706">
      <w:start w:val="1"/>
      <w:numFmt w:val="lowerRoman"/>
      <w:lvlText w:val="%6."/>
      <w:lvlJc w:val="right"/>
      <w:pPr>
        <w:ind w:left="4320" w:hanging="180"/>
      </w:pPr>
    </w:lvl>
    <w:lvl w:ilvl="6" w:tplc="DAF6A41A">
      <w:start w:val="1"/>
      <w:numFmt w:val="decimal"/>
      <w:lvlText w:val="%7."/>
      <w:lvlJc w:val="left"/>
      <w:pPr>
        <w:ind w:left="5040" w:hanging="360"/>
      </w:pPr>
    </w:lvl>
    <w:lvl w:ilvl="7" w:tplc="03CCE7BE">
      <w:start w:val="1"/>
      <w:numFmt w:val="lowerLetter"/>
      <w:lvlText w:val="%8."/>
      <w:lvlJc w:val="left"/>
      <w:pPr>
        <w:ind w:left="5760" w:hanging="360"/>
      </w:pPr>
    </w:lvl>
    <w:lvl w:ilvl="8" w:tplc="233E7A1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35C85"/>
    <w:multiLevelType w:val="hybridMultilevel"/>
    <w:tmpl w:val="5A08701E"/>
    <w:lvl w:ilvl="0" w:tplc="9850E52C">
      <w:start w:val="1"/>
      <w:numFmt w:val="decimal"/>
      <w:lvlText w:val="%1."/>
      <w:lvlJc w:val="left"/>
      <w:pPr>
        <w:ind w:left="720" w:hanging="360"/>
      </w:pPr>
    </w:lvl>
    <w:lvl w:ilvl="1" w:tplc="87B6B110">
      <w:start w:val="1"/>
      <w:numFmt w:val="lowerLetter"/>
      <w:lvlText w:val="%2."/>
      <w:lvlJc w:val="left"/>
      <w:pPr>
        <w:ind w:left="1440" w:hanging="360"/>
      </w:pPr>
    </w:lvl>
    <w:lvl w:ilvl="2" w:tplc="595A6036">
      <w:start w:val="1"/>
      <w:numFmt w:val="lowerRoman"/>
      <w:lvlText w:val="%3."/>
      <w:lvlJc w:val="right"/>
      <w:pPr>
        <w:ind w:left="2160" w:hanging="180"/>
      </w:pPr>
    </w:lvl>
    <w:lvl w:ilvl="3" w:tplc="8BA47B62">
      <w:start w:val="1"/>
      <w:numFmt w:val="decimal"/>
      <w:lvlText w:val="%4."/>
      <w:lvlJc w:val="left"/>
      <w:pPr>
        <w:ind w:left="2880" w:hanging="360"/>
      </w:pPr>
    </w:lvl>
    <w:lvl w:ilvl="4" w:tplc="028625FC">
      <w:start w:val="1"/>
      <w:numFmt w:val="lowerLetter"/>
      <w:lvlText w:val="%5."/>
      <w:lvlJc w:val="left"/>
      <w:pPr>
        <w:ind w:left="3600" w:hanging="360"/>
      </w:pPr>
    </w:lvl>
    <w:lvl w:ilvl="5" w:tplc="780E13C6">
      <w:start w:val="1"/>
      <w:numFmt w:val="lowerRoman"/>
      <w:lvlText w:val="%6."/>
      <w:lvlJc w:val="right"/>
      <w:pPr>
        <w:ind w:left="4320" w:hanging="180"/>
      </w:pPr>
    </w:lvl>
    <w:lvl w:ilvl="6" w:tplc="DA0A70DE">
      <w:start w:val="1"/>
      <w:numFmt w:val="decimal"/>
      <w:lvlText w:val="%7."/>
      <w:lvlJc w:val="left"/>
      <w:pPr>
        <w:ind w:left="5040" w:hanging="360"/>
      </w:pPr>
    </w:lvl>
    <w:lvl w:ilvl="7" w:tplc="5D783A18">
      <w:start w:val="1"/>
      <w:numFmt w:val="lowerLetter"/>
      <w:lvlText w:val="%8."/>
      <w:lvlJc w:val="left"/>
      <w:pPr>
        <w:ind w:left="5760" w:hanging="360"/>
      </w:pPr>
    </w:lvl>
    <w:lvl w:ilvl="8" w:tplc="F5EABF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A54D9"/>
    <w:multiLevelType w:val="hybridMultilevel"/>
    <w:tmpl w:val="AD8A0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1350">
    <w:abstractNumId w:val="18"/>
  </w:num>
  <w:num w:numId="2" w16cid:durableId="1432820549">
    <w:abstractNumId w:val="14"/>
  </w:num>
  <w:num w:numId="3" w16cid:durableId="6752928">
    <w:abstractNumId w:val="21"/>
  </w:num>
  <w:num w:numId="4" w16cid:durableId="1488980461">
    <w:abstractNumId w:val="34"/>
  </w:num>
  <w:num w:numId="5" w16cid:durableId="411898980">
    <w:abstractNumId w:val="31"/>
  </w:num>
  <w:num w:numId="6" w16cid:durableId="1489714707">
    <w:abstractNumId w:val="17"/>
  </w:num>
  <w:num w:numId="7" w16cid:durableId="279343856">
    <w:abstractNumId w:val="27"/>
  </w:num>
  <w:num w:numId="8" w16cid:durableId="24522917">
    <w:abstractNumId w:val="15"/>
  </w:num>
  <w:num w:numId="9" w16cid:durableId="366150793">
    <w:abstractNumId w:val="11"/>
  </w:num>
  <w:num w:numId="10" w16cid:durableId="1542010306">
    <w:abstractNumId w:val="23"/>
  </w:num>
  <w:num w:numId="11" w16cid:durableId="1520730074">
    <w:abstractNumId w:val="29"/>
  </w:num>
  <w:num w:numId="12" w16cid:durableId="1044015335">
    <w:abstractNumId w:val="9"/>
  </w:num>
  <w:num w:numId="13" w16cid:durableId="31660130">
    <w:abstractNumId w:val="7"/>
  </w:num>
  <w:num w:numId="14" w16cid:durableId="1064528066">
    <w:abstractNumId w:val="6"/>
  </w:num>
  <w:num w:numId="15" w16cid:durableId="1224953397">
    <w:abstractNumId w:val="5"/>
  </w:num>
  <w:num w:numId="16" w16cid:durableId="119805487">
    <w:abstractNumId w:val="4"/>
  </w:num>
  <w:num w:numId="17" w16cid:durableId="850994726">
    <w:abstractNumId w:val="8"/>
  </w:num>
  <w:num w:numId="18" w16cid:durableId="1836534128">
    <w:abstractNumId w:val="3"/>
  </w:num>
  <w:num w:numId="19" w16cid:durableId="251089510">
    <w:abstractNumId w:val="2"/>
  </w:num>
  <w:num w:numId="20" w16cid:durableId="715543819">
    <w:abstractNumId w:val="1"/>
  </w:num>
  <w:num w:numId="21" w16cid:durableId="112477354">
    <w:abstractNumId w:val="0"/>
  </w:num>
  <w:num w:numId="22" w16cid:durableId="1038041767">
    <w:abstractNumId w:val="19"/>
  </w:num>
  <w:num w:numId="23" w16cid:durableId="827284665">
    <w:abstractNumId w:val="22"/>
  </w:num>
  <w:num w:numId="24" w16cid:durableId="16193382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728914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4301059">
    <w:abstractNumId w:val="22"/>
  </w:num>
  <w:num w:numId="27" w16cid:durableId="1076367329">
    <w:abstractNumId w:val="19"/>
  </w:num>
  <w:num w:numId="28" w16cid:durableId="1955356566">
    <w:abstractNumId w:val="13"/>
  </w:num>
  <w:num w:numId="29" w16cid:durableId="218782709">
    <w:abstractNumId w:val="24"/>
  </w:num>
  <w:num w:numId="30" w16cid:durableId="890964883">
    <w:abstractNumId w:val="12"/>
  </w:num>
  <w:num w:numId="31" w16cid:durableId="136656488">
    <w:abstractNumId w:val="16"/>
  </w:num>
  <w:num w:numId="32" w16cid:durableId="793405195">
    <w:abstractNumId w:val="19"/>
  </w:num>
  <w:num w:numId="33" w16cid:durableId="247276670">
    <w:abstractNumId w:val="30"/>
  </w:num>
  <w:num w:numId="34" w16cid:durableId="1888301038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 w16cid:durableId="1847090160">
    <w:abstractNumId w:val="25"/>
  </w:num>
  <w:num w:numId="36" w16cid:durableId="24059336">
    <w:abstractNumId w:val="32"/>
  </w:num>
  <w:num w:numId="37" w16cid:durableId="1253657773">
    <w:abstractNumId w:val="26"/>
  </w:num>
  <w:num w:numId="38" w16cid:durableId="1010260756">
    <w:abstractNumId w:val="33"/>
  </w:num>
  <w:num w:numId="39" w16cid:durableId="1840389330">
    <w:abstractNumId w:val="19"/>
  </w:num>
  <w:num w:numId="40" w16cid:durableId="1110246026">
    <w:abstractNumId w:val="19"/>
  </w:num>
  <w:num w:numId="41" w16cid:durableId="122039191">
    <w:abstractNumId w:val="19"/>
  </w:num>
  <w:num w:numId="42" w16cid:durableId="612632921">
    <w:abstractNumId w:val="19"/>
  </w:num>
  <w:num w:numId="43" w16cid:durableId="2126534874">
    <w:abstractNumId w:val="19"/>
  </w:num>
  <w:num w:numId="44" w16cid:durableId="1249848671">
    <w:abstractNumId w:val="19"/>
  </w:num>
  <w:num w:numId="45" w16cid:durableId="41754123">
    <w:abstractNumId w:val="20"/>
  </w:num>
  <w:num w:numId="46" w16cid:durableId="2063284481">
    <w:abstractNumId w:val="28"/>
  </w:num>
  <w:num w:numId="47" w16cid:durableId="6009941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22F55"/>
    <w:rsid w:val="0003163B"/>
    <w:rsid w:val="00067892"/>
    <w:rsid w:val="00083C8C"/>
    <w:rsid w:val="000B153A"/>
    <w:rsid w:val="000C2CEF"/>
    <w:rsid w:val="0011739C"/>
    <w:rsid w:val="0014709D"/>
    <w:rsid w:val="00197828"/>
    <w:rsid w:val="00197E10"/>
    <w:rsid w:val="001A524E"/>
    <w:rsid w:val="001A5B11"/>
    <w:rsid w:val="001D1324"/>
    <w:rsid w:val="001D4E95"/>
    <w:rsid w:val="001E2ED1"/>
    <w:rsid w:val="0021224B"/>
    <w:rsid w:val="002139A7"/>
    <w:rsid w:val="0022284F"/>
    <w:rsid w:val="00242969"/>
    <w:rsid w:val="002559EE"/>
    <w:rsid w:val="00297111"/>
    <w:rsid w:val="002F42D5"/>
    <w:rsid w:val="003142E9"/>
    <w:rsid w:val="0032237C"/>
    <w:rsid w:val="00332F1C"/>
    <w:rsid w:val="00337CE6"/>
    <w:rsid w:val="00371084"/>
    <w:rsid w:val="003C3E79"/>
    <w:rsid w:val="003D1974"/>
    <w:rsid w:val="003E5E29"/>
    <w:rsid w:val="00415451"/>
    <w:rsid w:val="00426A12"/>
    <w:rsid w:val="0042ABC8"/>
    <w:rsid w:val="0044115E"/>
    <w:rsid w:val="00485BF2"/>
    <w:rsid w:val="004A7805"/>
    <w:rsid w:val="004D633E"/>
    <w:rsid w:val="004F3CD5"/>
    <w:rsid w:val="0057408C"/>
    <w:rsid w:val="00592A94"/>
    <w:rsid w:val="005B3EDA"/>
    <w:rsid w:val="005B416D"/>
    <w:rsid w:val="005B7652"/>
    <w:rsid w:val="00613C6F"/>
    <w:rsid w:val="00647A84"/>
    <w:rsid w:val="006916F9"/>
    <w:rsid w:val="006C1183"/>
    <w:rsid w:val="006C6E68"/>
    <w:rsid w:val="006D769C"/>
    <w:rsid w:val="006E1D5B"/>
    <w:rsid w:val="006F3442"/>
    <w:rsid w:val="00740400"/>
    <w:rsid w:val="007536C4"/>
    <w:rsid w:val="0076376E"/>
    <w:rsid w:val="007703AC"/>
    <w:rsid w:val="00786D83"/>
    <w:rsid w:val="00787B7F"/>
    <w:rsid w:val="00796170"/>
    <w:rsid w:val="007C4C53"/>
    <w:rsid w:val="007D631C"/>
    <w:rsid w:val="0080059C"/>
    <w:rsid w:val="00832EA4"/>
    <w:rsid w:val="0084327F"/>
    <w:rsid w:val="008711DA"/>
    <w:rsid w:val="0088118B"/>
    <w:rsid w:val="008822E6"/>
    <w:rsid w:val="00917B40"/>
    <w:rsid w:val="009D739E"/>
    <w:rsid w:val="009F2023"/>
    <w:rsid w:val="009F569F"/>
    <w:rsid w:val="00A053C4"/>
    <w:rsid w:val="00A660E1"/>
    <w:rsid w:val="00AD1CB2"/>
    <w:rsid w:val="00AF33C7"/>
    <w:rsid w:val="00B42CDA"/>
    <w:rsid w:val="00B55138"/>
    <w:rsid w:val="00B65658"/>
    <w:rsid w:val="00B83A77"/>
    <w:rsid w:val="00B86329"/>
    <w:rsid w:val="00BA6F8E"/>
    <w:rsid w:val="00BB2C70"/>
    <w:rsid w:val="00BD1896"/>
    <w:rsid w:val="00BD350C"/>
    <w:rsid w:val="00C46BBC"/>
    <w:rsid w:val="00C69367"/>
    <w:rsid w:val="00C81B5E"/>
    <w:rsid w:val="00CA5285"/>
    <w:rsid w:val="00CB539F"/>
    <w:rsid w:val="00CC041A"/>
    <w:rsid w:val="00CD24AE"/>
    <w:rsid w:val="00CD3519"/>
    <w:rsid w:val="00CF1368"/>
    <w:rsid w:val="00D0194C"/>
    <w:rsid w:val="00D07824"/>
    <w:rsid w:val="00D2522F"/>
    <w:rsid w:val="00D76510"/>
    <w:rsid w:val="00D85536"/>
    <w:rsid w:val="00DD5D90"/>
    <w:rsid w:val="00E01C42"/>
    <w:rsid w:val="00E1186B"/>
    <w:rsid w:val="00E1520D"/>
    <w:rsid w:val="00E25831"/>
    <w:rsid w:val="00ED3A27"/>
    <w:rsid w:val="00EE12BF"/>
    <w:rsid w:val="00F25AB9"/>
    <w:rsid w:val="00F65574"/>
    <w:rsid w:val="00F812D8"/>
    <w:rsid w:val="00FC668F"/>
    <w:rsid w:val="00FD107F"/>
    <w:rsid w:val="0132E8D8"/>
    <w:rsid w:val="026CD5E1"/>
    <w:rsid w:val="02EA0A48"/>
    <w:rsid w:val="07F4C358"/>
    <w:rsid w:val="0946B6C3"/>
    <w:rsid w:val="0A4AFB43"/>
    <w:rsid w:val="0B2C641A"/>
    <w:rsid w:val="13FE1856"/>
    <w:rsid w:val="154CB30A"/>
    <w:rsid w:val="15872E12"/>
    <w:rsid w:val="15E330A5"/>
    <w:rsid w:val="16770447"/>
    <w:rsid w:val="177F0106"/>
    <w:rsid w:val="1EDBBE79"/>
    <w:rsid w:val="1F80FCD2"/>
    <w:rsid w:val="22113D90"/>
    <w:rsid w:val="22AEE712"/>
    <w:rsid w:val="2338E40E"/>
    <w:rsid w:val="27CAC01B"/>
    <w:rsid w:val="2862AB17"/>
    <w:rsid w:val="292F09CA"/>
    <w:rsid w:val="29FECC16"/>
    <w:rsid w:val="2A347090"/>
    <w:rsid w:val="2AE46B84"/>
    <w:rsid w:val="2D3933D5"/>
    <w:rsid w:val="340EFDC2"/>
    <w:rsid w:val="3711BE38"/>
    <w:rsid w:val="37F2FFF9"/>
    <w:rsid w:val="3BB0EB94"/>
    <w:rsid w:val="3BDE99D5"/>
    <w:rsid w:val="3C40EEFA"/>
    <w:rsid w:val="3D0737C6"/>
    <w:rsid w:val="3D7A6A36"/>
    <w:rsid w:val="4045735C"/>
    <w:rsid w:val="443B22BB"/>
    <w:rsid w:val="48B3ACEC"/>
    <w:rsid w:val="4BD4423A"/>
    <w:rsid w:val="4BEB4DAE"/>
    <w:rsid w:val="4D459E22"/>
    <w:rsid w:val="5112368B"/>
    <w:rsid w:val="5129B1AA"/>
    <w:rsid w:val="529D3940"/>
    <w:rsid w:val="52BAADC4"/>
    <w:rsid w:val="5798F32E"/>
    <w:rsid w:val="583CCB1C"/>
    <w:rsid w:val="58B40206"/>
    <w:rsid w:val="5A6D8E9D"/>
    <w:rsid w:val="5D877A97"/>
    <w:rsid w:val="5E3D3E35"/>
    <w:rsid w:val="5F84DCC6"/>
    <w:rsid w:val="5FA1DE68"/>
    <w:rsid w:val="620B4F9C"/>
    <w:rsid w:val="62339867"/>
    <w:rsid w:val="6816BEB9"/>
    <w:rsid w:val="681EBEB5"/>
    <w:rsid w:val="69FD3924"/>
    <w:rsid w:val="6BC15250"/>
    <w:rsid w:val="6C803B67"/>
    <w:rsid w:val="6CA5095C"/>
    <w:rsid w:val="6DE5F2CB"/>
    <w:rsid w:val="6E1C0BC8"/>
    <w:rsid w:val="6E9F4C0F"/>
    <w:rsid w:val="6EC1AB25"/>
    <w:rsid w:val="707DA57B"/>
    <w:rsid w:val="781E6D16"/>
    <w:rsid w:val="78BF0D0A"/>
    <w:rsid w:val="78EA5883"/>
    <w:rsid w:val="7E291C3D"/>
    <w:rsid w:val="7EEACB9C"/>
    <w:rsid w:val="7F2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9BE1C63C-608C-44B6-A1E3-0B5CF3F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NormalWeb"/>
    <w:link w:val="PSRisebulletpointsChar"/>
    <w:qFormat/>
    <w:rsid w:val="00371084"/>
    <w:pPr>
      <w:numPr>
        <w:numId w:val="22"/>
      </w:numPr>
      <w:spacing w:after="160" w:afterAutospacing="0"/>
      <w:ind w:left="714" w:hanging="357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NormalWebChar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8118B"/>
    <w:rPr>
      <w:color w:val="0563C1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D8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D83"/>
    <w:rPr>
      <w:rFonts w:ascii="Martel" w:hAnsi="Martel" w:cs="Mart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D83"/>
    <w:pPr>
      <w:spacing w:before="0" w:after="200"/>
    </w:pPr>
    <w:rPr>
      <w:rFonts w:ascii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D83"/>
    <w:rPr>
      <w:rFonts w:ascii="Martel" w:hAnsi="Martel" w:cs="Marte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2F1C"/>
    <w:rPr>
      <w:sz w:val="16"/>
      <w:szCs w:val="16"/>
    </w:rPr>
  </w:style>
  <w:style w:type="paragraph" w:styleId="Revision">
    <w:name w:val="Revision"/>
    <w:hidden/>
    <w:uiPriority w:val="99"/>
    <w:semiHidden/>
    <w:rsid w:val="00332F1C"/>
    <w:pPr>
      <w:spacing w:after="0" w:line="240" w:lineRule="auto"/>
    </w:pPr>
    <w:rPr>
      <w:rFonts w:ascii="Martel" w:hAnsi="Martel" w:cs="Marte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902-016-9736-y" TargetMode="External"/><Relationship Id="rId13" Type="http://schemas.openxmlformats.org/officeDocument/2006/relationships/hyperlink" Target="https://doi.org/10.1007/s10734-009-9297-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epi.ac.uk/wp-content/uploads/2017/06/2017-Student-Academic-Experience-Survey-Final-Report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ink.springer.com/content/pdf/10.1007/s10902-016-9736-y.pdf" TargetMode="External"/><Relationship Id="R681f249967c141c3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80/03069885.2012.743110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07/s10902-016-9736-y" TargetMode="External"/><Relationship Id="rId10" Type="http://schemas.openxmlformats.org/officeDocument/2006/relationships/hyperlink" Target="https://www.studentminds.org.uk/uploads/3/7/8/4/3784584/180129_student_mental_health__the_role_and_experience_of_academics__student_minds_pdf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111/bjep.12275" TargetMode="External"/><Relationship Id="rId14" Type="http://schemas.openxmlformats.org/officeDocument/2006/relationships/hyperlink" Target="https://doi.org/10.1017/jgc.2016.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SharedWithUsers xmlns="458ea460-81b6-4de7-bb68-8443e43e574a">
      <UserInfo>
        <DisplayName/>
        <AccountId xsi:nil="true"/>
        <AccountType/>
      </UserInfo>
    </SharedWithUsers>
    <MediaLengthInSeconds xmlns="06c8b275-6fcb-43f7-996e-f4240c3694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42197-4054-4D5E-AC08-E34BEA8DF636}">
  <ds:schemaRefs>
    <ds:schemaRef ds:uri="http://schemas.microsoft.com/office/2006/metadata/properties"/>
    <ds:schemaRef ds:uri="http://schemas.microsoft.com/office/infopath/2007/PartnerControls"/>
    <ds:schemaRef ds:uri="06c8b275-6fcb-43f7-996e-f4240c3694ac"/>
    <ds:schemaRef ds:uri="458ea460-81b6-4de7-bb68-8443e43e574a"/>
  </ds:schemaRefs>
</ds:datastoreItem>
</file>

<file path=customXml/itemProps2.xml><?xml version="1.0" encoding="utf-8"?>
<ds:datastoreItem xmlns:ds="http://schemas.openxmlformats.org/officeDocument/2006/customXml" ds:itemID="{90A223A1-8FB4-43F4-95BD-6140B7D50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71198-402D-4613-A74F-385799F87F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Ali Jones</cp:lastModifiedBy>
  <cp:revision>10</cp:revision>
  <cp:lastPrinted>2022-04-06T10:07:00Z</cp:lastPrinted>
  <dcterms:created xsi:type="dcterms:W3CDTF">2024-02-08T12:03:00Z</dcterms:created>
  <dcterms:modified xsi:type="dcterms:W3CDTF">2024-04-23T09:34:00Z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83300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