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4581F26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полижительное число из отрицательного нужно также инвертировать его и прибавить 1.</w:t>
      </w:r>
    </w:p>
    <w:p w14:paraId="23AFD28B" w14:textId="4DE8C8C5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Code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Code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Code"/>
          <w:rFonts w:eastAsiaTheme="minorHAnsi"/>
        </w:rPr>
        <w:t>  </w:t>
      </w:r>
      <w:r w:rsidRPr="00F566D9"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>
        <w:rPr>
          <w:rStyle w:val="HTMLCode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Code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 w:rsidRPr="00721C03">
        <w:rPr>
          <w:rStyle w:val="HTMLCode"/>
          <w:rFonts w:eastAsiaTheme="minorHAnsi"/>
          <w:sz w:val="24"/>
          <w:szCs w:val="24"/>
          <w:lang w:val="en-US"/>
        </w:rPr>
        <w:tab/>
        <w:t>//</w:t>
      </w:r>
      <w:r>
        <w:rPr>
          <w:rStyle w:val="HTMLCode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en-US"/>
        </w:rPr>
      </w:pPr>
      <w:r w:rsidRPr="00721C03">
        <w:rPr>
          <w:rStyle w:val="HTMLCode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</w:t>
      </w:r>
      <w:proofErr w:type="spellStart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proofErr w:type="spellEnd"/>
      <w:r w:rsidRPr="00F566D9"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Code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0FDA4014" w:rsidR="00EC17F0" w:rsidRPr="00F566D9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  <w:sz w:val="24"/>
          <w:szCs w:val="24"/>
          <w:lang w:val="ru-RU"/>
        </w:rPr>
      </w:pPr>
      <w:r>
        <w:rPr>
          <w:rStyle w:val="HTMLCode"/>
          <w:rFonts w:eastAsiaTheme="minorHAnsi"/>
          <w:sz w:val="24"/>
          <w:szCs w:val="24"/>
          <w:lang w:val="en-US"/>
        </w:rPr>
        <w:t>int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Code"/>
          <w:rFonts w:eastAsiaTheme="minorHAnsi"/>
          <w:sz w:val="24"/>
          <w:szCs w:val="24"/>
          <w:lang w:val="en-US"/>
        </w:rPr>
        <w:t>z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&lt; </w:t>
      </w:r>
      <w:proofErr w:type="gramStart"/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?</w:t>
      </w:r>
      <w:proofErr w:type="gramEnd"/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>+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>) : (</w:t>
      </w:r>
      <w:r>
        <w:rPr>
          <w:rStyle w:val="HTMLCode"/>
          <w:rFonts w:eastAsiaTheme="minorHAnsi"/>
          <w:sz w:val="24"/>
          <w:szCs w:val="24"/>
          <w:lang w:val="en-US"/>
        </w:rPr>
        <w:t>x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>-</w:t>
      </w:r>
      <w:r>
        <w:rPr>
          <w:rStyle w:val="HTMLCode"/>
          <w:rFonts w:eastAsiaTheme="minorHAnsi"/>
          <w:sz w:val="24"/>
          <w:szCs w:val="24"/>
          <w:lang w:val="en-US"/>
        </w:rPr>
        <w:t>y</w:t>
      </w:r>
      <w:r w:rsidRPr="00F566D9">
        <w:rPr>
          <w:rStyle w:val="HTMLCode"/>
          <w:rFonts w:eastAsiaTheme="minorHAnsi"/>
          <w:sz w:val="24"/>
          <w:szCs w:val="24"/>
          <w:lang w:val="ru-RU"/>
        </w:rPr>
        <w:t xml:space="preserve">); 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  <w:proofErr w:type="spellEnd"/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меткой выполнение будет продолжено с конца помеченного блока. Блок с 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03BC6576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proofErr w:type="spellEnd"/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8D2FA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proofErr w:type="spellStart"/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hash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50E26489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proofErr w:type="spellEnd"/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notifyAll()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proofErr w:type="gramStart"/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proofErr w:type="gramEnd"/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proofErr w:type="spellEnd"/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proofErr w:type="spellEnd"/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3D9CF0A0" w:rsidR="00B227A1" w:rsidRP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C7342E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7A6FD42" w14:textId="652395B5" w:rsidR="00646DA0" w:rsidRPr="00646DA0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татический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lastRenderedPageBreak/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proofErr w:type="spellEnd"/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proofErr w:type="spellEnd"/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2AC745C9" w:rsidR="00611935" w:rsidRPr="00C7342E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модификатор, указываемый перед полем класса для обозначения того, что данное поле не должно быть сериализовано.</w:t>
      </w:r>
    </w:p>
    <w:sectPr w:rsidR="00611935" w:rsidRPr="00C73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100E1F"/>
    <w:rsid w:val="00130336"/>
    <w:rsid w:val="001430BE"/>
    <w:rsid w:val="001460B3"/>
    <w:rsid w:val="00174FD9"/>
    <w:rsid w:val="001A0309"/>
    <w:rsid w:val="001F0908"/>
    <w:rsid w:val="00257011"/>
    <w:rsid w:val="00267DA8"/>
    <w:rsid w:val="002C7035"/>
    <w:rsid w:val="00304795"/>
    <w:rsid w:val="00313395"/>
    <w:rsid w:val="00347B4C"/>
    <w:rsid w:val="00352761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91B00"/>
    <w:rsid w:val="006C1E5D"/>
    <w:rsid w:val="006D6518"/>
    <w:rsid w:val="00721C03"/>
    <w:rsid w:val="00747CAC"/>
    <w:rsid w:val="00760C8C"/>
    <w:rsid w:val="007A594F"/>
    <w:rsid w:val="007C1EC2"/>
    <w:rsid w:val="007D1969"/>
    <w:rsid w:val="007E688D"/>
    <w:rsid w:val="007F4468"/>
    <w:rsid w:val="008048C4"/>
    <w:rsid w:val="0082667F"/>
    <w:rsid w:val="00844643"/>
    <w:rsid w:val="00885870"/>
    <w:rsid w:val="008B7938"/>
    <w:rsid w:val="008B7D26"/>
    <w:rsid w:val="008D7299"/>
    <w:rsid w:val="008E1788"/>
    <w:rsid w:val="008F388B"/>
    <w:rsid w:val="0093082F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70919"/>
    <w:rsid w:val="00C7342E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E220F"/>
    <w:rsid w:val="00DF05ED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1A0309"/>
  </w:style>
  <w:style w:type="character" w:customStyle="1" w:styleId="Heading3Char">
    <w:name w:val="Heading 3 Char"/>
    <w:basedOn w:val="DefaultParagraphFont"/>
    <w:link w:val="Heading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3DB75-6A57-4198-B06F-F9A07E73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2906</Words>
  <Characters>16568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13</cp:revision>
  <dcterms:created xsi:type="dcterms:W3CDTF">2021-12-24T19:12:00Z</dcterms:created>
  <dcterms:modified xsi:type="dcterms:W3CDTF">2022-01-26T10:13:00Z</dcterms:modified>
</cp:coreProperties>
</file>