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D83B" w14:textId="77777777" w:rsidR="00711CFD" w:rsidRDefault="00485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Обобщения – </w:t>
      </w:r>
      <w:r>
        <w:rPr>
          <w:rFonts w:ascii="Times New Roman" w:hAnsi="Times New Roman" w:cs="Times New Roman"/>
          <w:sz w:val="28"/>
          <w:szCs w:val="28"/>
        </w:rPr>
        <w:t>это параметризованные типы. Такие типы позволяют объявлять классы, интерфейсы и методы, где тип данных указан в виде параметра.</w:t>
      </w:r>
    </w:p>
    <w:p w14:paraId="5ADB4CDD" w14:textId="77777777" w:rsidR="004856A1" w:rsidRDefault="00485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Классы, интерфесы или методы, оперирующие параметризованными типами, называются обобщенными.</w:t>
      </w:r>
    </w:p>
    <w:p w14:paraId="2A2096D3" w14:textId="77777777" w:rsidR="008F6A0D" w:rsidRPr="000F3D86" w:rsidRDefault="008F6A0D">
      <w:pPr>
        <w:rPr>
          <w:rFonts w:ascii="Times New Roman" w:hAnsi="Times New Roman" w:cs="Times New Roman"/>
          <w:sz w:val="28"/>
          <w:szCs w:val="28"/>
        </w:rPr>
      </w:pPr>
      <w:r w:rsidRPr="008F6A0D">
        <w:rPr>
          <w:rFonts w:ascii="Times New Roman" w:hAnsi="Times New Roman" w:cs="Times New Roman"/>
          <w:b/>
          <w:sz w:val="28"/>
          <w:szCs w:val="28"/>
        </w:rPr>
        <w:t>Синтаксис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F3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Clasname</w:t>
      </w:r>
      <w:r w:rsidRPr="000F3D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3D86">
        <w:rPr>
          <w:rFonts w:ascii="Times New Roman" w:hAnsi="Times New Roman" w:cs="Times New Roman"/>
          <w:sz w:val="28"/>
          <w:szCs w:val="28"/>
        </w:rPr>
        <w:t>&gt;{}</w:t>
      </w:r>
    </w:p>
    <w:p w14:paraId="3F46DCA4" w14:textId="77777777" w:rsidR="008F6A0D" w:rsidRDefault="008F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6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обозначает имя параметра типа. Везде где 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6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подставляться конкретный тип, который мы передадим.</w:t>
      </w:r>
    </w:p>
    <w:p w14:paraId="1C8B5E11" w14:textId="77777777" w:rsidR="00833839" w:rsidRPr="008F6A0D" w:rsidRDefault="00833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Обобщения действуют только со ссылочными типами.</w:t>
      </w:r>
    </w:p>
    <w:p w14:paraId="29A46787" w14:textId="77777777" w:rsidR="004856A1" w:rsidRPr="004856A1" w:rsidRDefault="004856A1">
      <w:pPr>
        <w:rPr>
          <w:rFonts w:ascii="Times New Roman" w:hAnsi="Times New Roman" w:cs="Times New Roman"/>
          <w:b/>
          <w:sz w:val="28"/>
          <w:szCs w:val="28"/>
        </w:rPr>
      </w:pPr>
      <w:r w:rsidRPr="004856A1">
        <w:rPr>
          <w:rFonts w:ascii="Times New Roman" w:hAnsi="Times New Roman" w:cs="Times New Roman"/>
          <w:b/>
          <w:sz w:val="28"/>
          <w:szCs w:val="28"/>
        </w:rPr>
        <w:t>Плюсы обобщений:</w:t>
      </w:r>
    </w:p>
    <w:p w14:paraId="2324661C" w14:textId="77777777" w:rsidR="004856A1" w:rsidRPr="003340CE" w:rsidRDefault="004856A1" w:rsidP="004856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Безопасность типов</w:t>
      </w:r>
      <w:r w:rsidR="008F6A0D">
        <w:rPr>
          <w:rFonts w:ascii="Times New Roman" w:hAnsi="Times New Roman" w:cs="Times New Roman"/>
          <w:sz w:val="28"/>
          <w:szCs w:val="28"/>
        </w:rPr>
        <w:t xml:space="preserve"> </w:t>
      </w:r>
      <w:r w:rsidR="006D1146">
        <w:rPr>
          <w:rFonts w:ascii="Times New Roman" w:hAnsi="Times New Roman" w:cs="Times New Roman"/>
          <w:sz w:val="28"/>
          <w:szCs w:val="28"/>
        </w:rPr>
        <w:t>(идет проверка передаваемого типа</w:t>
      </w:r>
      <w:r w:rsidR="00833839">
        <w:rPr>
          <w:rFonts w:ascii="Times New Roman" w:hAnsi="Times New Roman" w:cs="Times New Roman"/>
          <w:sz w:val="28"/>
          <w:szCs w:val="28"/>
        </w:rPr>
        <w:t>. Нельзя</w:t>
      </w:r>
      <w:r w:rsidR="00833839" w:rsidRPr="00334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839">
        <w:rPr>
          <w:rFonts w:ascii="Times New Roman" w:hAnsi="Times New Roman" w:cs="Times New Roman"/>
          <w:sz w:val="28"/>
          <w:szCs w:val="28"/>
        </w:rPr>
        <w:t>в</w:t>
      </w:r>
      <w:r w:rsidR="00833839" w:rsidRPr="00334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839">
        <w:rPr>
          <w:rFonts w:ascii="Times New Roman" w:hAnsi="Times New Roman" w:cs="Times New Roman"/>
          <w:sz w:val="28"/>
          <w:szCs w:val="28"/>
          <w:lang w:val="en-US"/>
        </w:rPr>
        <w:t xml:space="preserve">Gen&lt;Integer&gt; </w:t>
      </w:r>
      <w:r w:rsidR="00833839">
        <w:rPr>
          <w:rFonts w:ascii="Times New Roman" w:hAnsi="Times New Roman" w:cs="Times New Roman"/>
          <w:sz w:val="28"/>
          <w:szCs w:val="28"/>
        </w:rPr>
        <w:t>присвоить</w:t>
      </w:r>
      <w:r w:rsidR="00833839" w:rsidRPr="00334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839">
        <w:rPr>
          <w:rFonts w:ascii="Times New Roman" w:hAnsi="Times New Roman" w:cs="Times New Roman"/>
          <w:sz w:val="28"/>
          <w:szCs w:val="28"/>
          <w:lang w:val="en-US"/>
        </w:rPr>
        <w:t>Gen&lt;String&gt;</w:t>
      </w:r>
      <w:r w:rsidR="006D1146" w:rsidRPr="003340C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3383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466DFF43" w14:textId="77777777" w:rsidR="00A0688C" w:rsidRPr="003340CE" w:rsidRDefault="00A0688C" w:rsidP="00A06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E684EF" w14:textId="77777777" w:rsidR="00A0688C" w:rsidRDefault="00A0688C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06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создает разные версии</w:t>
      </w:r>
      <w:r w:rsidR="006D1146">
        <w:rPr>
          <w:rFonts w:ascii="Times New Roman" w:hAnsi="Times New Roman" w:cs="Times New Roman"/>
          <w:sz w:val="28"/>
          <w:szCs w:val="28"/>
        </w:rPr>
        <w:t xml:space="preserve"> обобщенного класса. Вместо этого компилятор удаляет все сведения об обобщенных типах, выполняя необходимые операции приведения типов, чтобы сделать поведение прикладного кода таким, будто создана конкретная версия обобщенного класса.</w:t>
      </w:r>
    </w:p>
    <w:p w14:paraId="1A868544" w14:textId="0E8CA82A" w:rsidR="006D1146" w:rsidRDefault="006D1146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обобщенной информации называется </w:t>
      </w:r>
      <w:r>
        <w:rPr>
          <w:rFonts w:ascii="Times New Roman" w:hAnsi="Times New Roman" w:cs="Times New Roman"/>
          <w:b/>
          <w:sz w:val="28"/>
          <w:szCs w:val="28"/>
        </w:rPr>
        <w:t xml:space="preserve">Стиранием типов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D1146">
        <w:rPr>
          <w:rFonts w:ascii="Times New Roman" w:hAnsi="Times New Roman" w:cs="Times New Roman"/>
          <w:sz w:val="28"/>
          <w:szCs w:val="28"/>
        </w:rPr>
        <w:t>Type Erasure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51C09CE" w14:textId="5FB106AA" w:rsidR="000F3D86" w:rsidRDefault="000F3D86" w:rsidP="00A0688C">
      <w:pPr>
        <w:rPr>
          <w:rFonts w:ascii="Times New Roman" w:hAnsi="Times New Roman" w:cs="Times New Roman"/>
          <w:sz w:val="28"/>
          <w:szCs w:val="28"/>
        </w:rPr>
      </w:pPr>
    </w:p>
    <w:p w14:paraId="25599801" w14:textId="714D0914" w:rsidR="000F3D86" w:rsidRDefault="000F3D86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Ограниченные типы</w:t>
      </w:r>
    </w:p>
    <w:p w14:paraId="336235C8" w14:textId="4F5DDA32" w:rsidR="000F3D86" w:rsidRDefault="000F3D86" w:rsidP="00A0688C">
      <w:pPr>
        <w:rPr>
          <w:rFonts w:ascii="Times New Roman" w:hAnsi="Times New Roman" w:cs="Times New Roman"/>
          <w:sz w:val="28"/>
          <w:szCs w:val="28"/>
        </w:rPr>
      </w:pPr>
      <w:r w:rsidRPr="000F3D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3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F3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суперкласс</w:t>
      </w:r>
      <w:r w:rsidRPr="000F3D8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указывает, что можно передавать только тип суперкласса или его подклассы. Суперкласс объявляет верхнюю границу типов.</w:t>
      </w:r>
    </w:p>
    <w:p w14:paraId="5E889EFB" w14:textId="05EEB8F6" w:rsidR="00AA3E89" w:rsidRPr="00AA3E89" w:rsidRDefault="00AA3E89" w:rsidP="00A0688C">
      <w:pPr>
        <w:rPr>
          <w:rFonts w:ascii="Times New Roman" w:hAnsi="Times New Roman" w:cs="Times New Roman"/>
          <w:sz w:val="28"/>
          <w:szCs w:val="28"/>
        </w:rPr>
      </w:pPr>
      <w:r w:rsidRPr="00AA3E8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3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AA3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подкласс</w:t>
      </w:r>
      <w:r w:rsidRPr="00AA3E8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 указывает, что можно передавать только тип подкласса  или его суперклассы.</w:t>
      </w:r>
    </w:p>
    <w:p w14:paraId="33438C03" w14:textId="581E409A" w:rsidR="00027CF1" w:rsidRPr="00027CF1" w:rsidRDefault="00027CF1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может включать в себя так же тип одного или нескольких интерфейсов.</w:t>
      </w:r>
    </w:p>
    <w:p w14:paraId="00F013E6" w14:textId="267631FB" w:rsidR="00027CF1" w:rsidRDefault="00027CF1" w:rsidP="00A0688C">
      <w:pPr>
        <w:rPr>
          <w:rFonts w:ascii="Times New Roman" w:hAnsi="Times New Roman" w:cs="Times New Roman"/>
          <w:sz w:val="28"/>
          <w:szCs w:val="28"/>
        </w:rPr>
      </w:pPr>
      <w:r w:rsidRPr="00027CF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27CF1">
        <w:rPr>
          <w:rFonts w:ascii="Times New Roman" w:hAnsi="Times New Roman" w:cs="Times New Roman"/>
          <w:sz w:val="28"/>
          <w:szCs w:val="28"/>
        </w:rPr>
        <w:t xml:space="preserve"> </w:t>
      </w:r>
      <w:r w:rsidRPr="00027CF1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027CF1">
        <w:rPr>
          <w:rFonts w:ascii="Times New Roman" w:hAnsi="Times New Roman" w:cs="Times New Roman"/>
          <w:sz w:val="28"/>
          <w:szCs w:val="28"/>
        </w:rPr>
        <w:t xml:space="preserve"> &lt; </w:t>
      </w:r>
      <w:r w:rsidRPr="00027CF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7CF1">
        <w:rPr>
          <w:rFonts w:ascii="Times New Roman" w:hAnsi="Times New Roman" w:cs="Times New Roman"/>
          <w:sz w:val="28"/>
          <w:szCs w:val="28"/>
        </w:rPr>
        <w:t xml:space="preserve"> </w:t>
      </w:r>
      <w:r w:rsidRPr="00027CF1"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27CF1">
        <w:rPr>
          <w:rFonts w:ascii="Times New Roman" w:hAnsi="Times New Roman" w:cs="Times New Roman"/>
          <w:sz w:val="28"/>
          <w:szCs w:val="28"/>
        </w:rPr>
        <w:t xml:space="preserve"> </w:t>
      </w:r>
      <w:r w:rsidRPr="00027CF1">
        <w:rPr>
          <w:rFonts w:ascii="Times New Roman" w:hAnsi="Times New Roman" w:cs="Times New Roman"/>
          <w:sz w:val="28"/>
          <w:szCs w:val="28"/>
          <w:lang w:val="en-US"/>
        </w:rPr>
        <w:t>MyClass</w:t>
      </w:r>
      <w:r w:rsidRPr="00027CF1">
        <w:rPr>
          <w:rFonts w:ascii="Times New Roman" w:hAnsi="Times New Roman" w:cs="Times New Roman"/>
          <w:sz w:val="28"/>
          <w:szCs w:val="28"/>
        </w:rPr>
        <w:t xml:space="preserve"> </w:t>
      </w:r>
      <w:r w:rsidRPr="00027CF1">
        <w:rPr>
          <w:rFonts w:ascii="Times New Roman" w:hAnsi="Times New Roman" w:cs="Times New Roman"/>
          <w:sz w:val="28"/>
          <w:szCs w:val="28"/>
        </w:rPr>
        <w:t>&amp;</w:t>
      </w:r>
      <w:r w:rsidRPr="00027CF1">
        <w:rPr>
          <w:rFonts w:ascii="Times New Roman" w:hAnsi="Times New Roman" w:cs="Times New Roman"/>
          <w:sz w:val="28"/>
          <w:szCs w:val="28"/>
        </w:rPr>
        <w:t xml:space="preserve"> </w:t>
      </w:r>
      <w:r w:rsidRPr="00027CF1">
        <w:rPr>
          <w:rFonts w:ascii="Times New Roman" w:hAnsi="Times New Roman" w:cs="Times New Roman"/>
          <w:sz w:val="28"/>
          <w:szCs w:val="28"/>
          <w:lang w:val="en-US"/>
        </w:rPr>
        <w:t>Myinterface</w:t>
      </w:r>
      <w:r w:rsidRPr="00027CF1">
        <w:rPr>
          <w:rFonts w:ascii="Times New Roman" w:hAnsi="Times New Roman" w:cs="Times New Roman"/>
          <w:sz w:val="28"/>
          <w:szCs w:val="28"/>
        </w:rPr>
        <w:t xml:space="preserve"> &gt;</w:t>
      </w:r>
    </w:p>
    <w:p w14:paraId="1F682A8D" w14:textId="7A3517D2" w:rsidR="001B7A63" w:rsidRDefault="001B7A63" w:rsidP="00A0688C">
      <w:pPr>
        <w:rPr>
          <w:rFonts w:ascii="Times New Roman" w:hAnsi="Times New Roman" w:cs="Times New Roman"/>
          <w:sz w:val="28"/>
          <w:szCs w:val="28"/>
        </w:rPr>
      </w:pPr>
    </w:p>
    <w:p w14:paraId="61DFC0C2" w14:textId="5FF2BADA" w:rsidR="001B7A63" w:rsidRDefault="001B7A63" w:rsidP="00A0688C">
      <w:pPr>
        <w:rPr>
          <w:rFonts w:ascii="Times New Roman" w:hAnsi="Times New Roman" w:cs="Times New Roman"/>
          <w:sz w:val="28"/>
          <w:szCs w:val="28"/>
        </w:rPr>
      </w:pPr>
    </w:p>
    <w:p w14:paraId="7DF71801" w14:textId="77777777" w:rsidR="001B7A63" w:rsidRDefault="001B7A63" w:rsidP="00A0688C">
      <w:pPr>
        <w:rPr>
          <w:rFonts w:ascii="Times New Roman" w:hAnsi="Times New Roman" w:cs="Times New Roman"/>
          <w:sz w:val="28"/>
          <w:szCs w:val="28"/>
        </w:rPr>
      </w:pPr>
    </w:p>
    <w:p w14:paraId="3B7AD083" w14:textId="2C7110B7" w:rsidR="007533E1" w:rsidRPr="00A3168F" w:rsidRDefault="007533E1" w:rsidP="00A068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Метасимвольный аргумент</w:t>
      </w:r>
      <w:r w:rsidR="00A316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(Wildcards)</w:t>
      </w:r>
    </w:p>
    <w:p w14:paraId="5174E699" w14:textId="2051E079" w:rsidR="007533E1" w:rsidRDefault="007533E1" w:rsidP="00A0688C">
      <w:pPr>
        <w:rPr>
          <w:rFonts w:ascii="Times New Roman" w:hAnsi="Times New Roman" w:cs="Times New Roman"/>
          <w:sz w:val="28"/>
          <w:szCs w:val="28"/>
        </w:rPr>
      </w:pPr>
      <w:r w:rsidRPr="007533E1">
        <w:rPr>
          <w:rFonts w:ascii="Times New Roman" w:hAnsi="Times New Roman" w:cs="Times New Roman"/>
          <w:sz w:val="28"/>
          <w:szCs w:val="28"/>
        </w:rPr>
        <w:t>Метасимвольный аргумент – это обозначение неизвестного типа, который используется в обобщенных классах.</w:t>
      </w:r>
    </w:p>
    <w:p w14:paraId="53AEF0FB" w14:textId="77777777" w:rsidR="007533E1" w:rsidRPr="007533E1" w:rsidRDefault="007533E1" w:rsidP="007533E1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7533E1">
        <w:rPr>
          <w:rFonts w:ascii="Times New Roman" w:hAnsi="Times New Roman" w:cs="Times New Roman"/>
          <w:sz w:val="28"/>
          <w:szCs w:val="28"/>
          <w:lang w:val="ru-BY"/>
        </w:rPr>
        <w:t>ClassName&lt;?&gt; instance</w:t>
      </w:r>
    </w:p>
    <w:p w14:paraId="4B873164" w14:textId="77777777" w:rsidR="007533E1" w:rsidRPr="007533E1" w:rsidRDefault="007533E1" w:rsidP="007533E1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7533E1">
        <w:rPr>
          <w:rFonts w:ascii="Times New Roman" w:hAnsi="Times New Roman" w:cs="Times New Roman"/>
          <w:sz w:val="28"/>
          <w:szCs w:val="28"/>
          <w:lang w:val="ru-BY"/>
        </w:rPr>
        <w:t>здесь</w:t>
      </w:r>
    </w:p>
    <w:p w14:paraId="1C7EB90C" w14:textId="77777777" w:rsidR="007533E1" w:rsidRPr="007533E1" w:rsidRDefault="007533E1" w:rsidP="007533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7533E1">
        <w:rPr>
          <w:rFonts w:ascii="Times New Roman" w:hAnsi="Times New Roman" w:cs="Times New Roman"/>
          <w:sz w:val="28"/>
          <w:szCs w:val="28"/>
          <w:lang w:val="ru-BY"/>
        </w:rPr>
        <w:t>ClassName – имя обобщенного класса;</w:t>
      </w:r>
    </w:p>
    <w:p w14:paraId="448DD488" w14:textId="77777777" w:rsidR="007533E1" w:rsidRPr="007533E1" w:rsidRDefault="007533E1" w:rsidP="007533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7533E1">
        <w:rPr>
          <w:rFonts w:ascii="Times New Roman" w:hAnsi="Times New Roman" w:cs="Times New Roman"/>
          <w:b/>
          <w:bCs/>
          <w:sz w:val="28"/>
          <w:szCs w:val="28"/>
          <w:lang w:val="ru-BY"/>
        </w:rPr>
        <w:t>?</w:t>
      </w:r>
      <w:r w:rsidRPr="007533E1">
        <w:rPr>
          <w:rFonts w:ascii="Times New Roman" w:hAnsi="Times New Roman" w:cs="Times New Roman"/>
          <w:sz w:val="28"/>
          <w:szCs w:val="28"/>
          <w:lang w:val="ru-BY"/>
        </w:rPr>
        <w:t xml:space="preserve"> – обозначение метасимвольного аргумента, который означает любой тип;</w:t>
      </w:r>
    </w:p>
    <w:p w14:paraId="101F30B6" w14:textId="77777777" w:rsidR="007533E1" w:rsidRPr="007533E1" w:rsidRDefault="007533E1" w:rsidP="007533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7533E1">
        <w:rPr>
          <w:rFonts w:ascii="Times New Roman" w:hAnsi="Times New Roman" w:cs="Times New Roman"/>
          <w:sz w:val="28"/>
          <w:szCs w:val="28"/>
          <w:lang w:val="ru-BY"/>
        </w:rPr>
        <w:t>instance – переменная-экземпляр обобщенного класса, который может оперировать любым типом.</w:t>
      </w:r>
    </w:p>
    <w:p w14:paraId="001D42C6" w14:textId="03060E88" w:rsidR="007533E1" w:rsidRDefault="00A3168F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ним также можно применять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A3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A3168F">
        <w:rPr>
          <w:rFonts w:ascii="Times New Roman" w:hAnsi="Times New Roman" w:cs="Times New Roman"/>
          <w:sz w:val="28"/>
          <w:szCs w:val="28"/>
        </w:rPr>
        <w:t>.</w:t>
      </w:r>
    </w:p>
    <w:p w14:paraId="1A68183A" w14:textId="77777777" w:rsidR="001B7A63" w:rsidRDefault="001B7A63" w:rsidP="00A0688C">
      <w:pPr>
        <w:rPr>
          <w:rFonts w:ascii="Times New Roman" w:hAnsi="Times New Roman" w:cs="Times New Roman"/>
          <w:sz w:val="28"/>
          <w:szCs w:val="28"/>
        </w:rPr>
      </w:pPr>
    </w:p>
    <w:p w14:paraId="362E6B1D" w14:textId="27D1A584" w:rsidR="00492E45" w:rsidRDefault="00492E45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Обобщенные методы</w:t>
      </w:r>
    </w:p>
    <w:p w14:paraId="30C78B3A" w14:textId="7CF0CC20" w:rsidR="00492E45" w:rsidRDefault="00492E45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типа объявляется до типа, возвращаемого методом</w:t>
      </w:r>
    </w:p>
    <w:p w14:paraId="3CD3F218" w14:textId="2C48304C" w:rsidR="00F81D90" w:rsidRPr="00F81D90" w:rsidRDefault="00F81D90" w:rsidP="00A0688C">
      <w:pPr>
        <w:rPr>
          <w:rFonts w:ascii="Times New Roman" w:hAnsi="Times New Roman" w:cs="Times New Roman"/>
          <w:sz w:val="28"/>
          <w:szCs w:val="28"/>
        </w:rPr>
      </w:pPr>
      <w:r w:rsidRPr="00F81D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список_параметров_типа</w:t>
      </w:r>
      <w:r w:rsidRPr="00F81D9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возвращаемый_тип имя_метода (список_параметров) </w:t>
      </w:r>
      <w:r w:rsidRPr="00F81D90">
        <w:rPr>
          <w:rFonts w:ascii="Times New Roman" w:hAnsi="Times New Roman" w:cs="Times New Roman"/>
          <w:sz w:val="28"/>
          <w:szCs w:val="28"/>
        </w:rPr>
        <w:t>{}</w:t>
      </w:r>
    </w:p>
    <w:p w14:paraId="27159FE2" w14:textId="08BEF882" w:rsidR="00492E45" w:rsidRDefault="00492E45" w:rsidP="00A06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 &lt;T extends Comparable&lt;T&gt;, V extends T&gt; Boolean isIn(T x, V[] y)</w:t>
      </w:r>
      <w:r w:rsidR="00F81D90">
        <w:rPr>
          <w:rFonts w:ascii="Times New Roman" w:hAnsi="Times New Roman" w:cs="Times New Roman"/>
          <w:sz w:val="28"/>
          <w:szCs w:val="28"/>
          <w:lang w:val="en-US"/>
        </w:rPr>
        <w:t xml:space="preserve"> {}</w:t>
      </w:r>
    </w:p>
    <w:p w14:paraId="21505A69" w14:textId="07544A86" w:rsidR="00EC6A4B" w:rsidRDefault="00EC6A4B" w:rsidP="00A0688C">
      <w:pPr>
        <w:rPr>
          <w:rFonts w:ascii="Times New Roman" w:hAnsi="Times New Roman" w:cs="Times New Roman"/>
          <w:sz w:val="28"/>
          <w:szCs w:val="28"/>
        </w:rPr>
      </w:pPr>
      <w:r w:rsidRPr="00EC6A4B">
        <w:rPr>
          <w:rFonts w:ascii="Times New Roman" w:hAnsi="Times New Roman" w:cs="Times New Roman"/>
          <w:sz w:val="28"/>
          <w:szCs w:val="28"/>
        </w:rPr>
        <w:t>Конструкторы также могут быть обобщенными , даже если их классы таковыми</w:t>
      </w:r>
      <w:r w:rsidRPr="00EC6A4B">
        <w:rPr>
          <w:rFonts w:ascii="Times New Roman" w:hAnsi="Times New Roman" w:cs="Times New Roman"/>
          <w:sz w:val="28"/>
          <w:szCs w:val="28"/>
        </w:rPr>
        <w:t xml:space="preserve"> </w:t>
      </w:r>
      <w:r w:rsidRPr="00EC6A4B">
        <w:rPr>
          <w:rFonts w:ascii="Times New Roman" w:hAnsi="Times New Roman" w:cs="Times New Roman"/>
          <w:sz w:val="28"/>
          <w:szCs w:val="28"/>
        </w:rPr>
        <w:t>не являются.</w:t>
      </w:r>
    </w:p>
    <w:p w14:paraId="47BB99BF" w14:textId="77777777" w:rsidR="001B7A63" w:rsidRDefault="001B7A63" w:rsidP="00A0688C">
      <w:pPr>
        <w:rPr>
          <w:rFonts w:ascii="Times New Roman" w:hAnsi="Times New Roman" w:cs="Times New Roman"/>
          <w:sz w:val="28"/>
          <w:szCs w:val="28"/>
        </w:rPr>
      </w:pPr>
    </w:p>
    <w:p w14:paraId="72760C0D" w14:textId="74E99960" w:rsidR="0023774E" w:rsidRDefault="0023774E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Обобщенный интерфейс</w:t>
      </w:r>
    </w:p>
    <w:p w14:paraId="3895877B" w14:textId="5179089A" w:rsidR="0023774E" w:rsidRPr="0023774E" w:rsidRDefault="0023774E" w:rsidP="0023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3774E">
        <w:rPr>
          <w:rFonts w:ascii="Times New Roman" w:hAnsi="Times New Roman" w:cs="Times New Roman"/>
          <w:sz w:val="28"/>
          <w:szCs w:val="28"/>
        </w:rPr>
        <w:t>бобщенный интерфейс объя</w:t>
      </w:r>
      <w:r>
        <w:rPr>
          <w:rFonts w:ascii="Times New Roman" w:hAnsi="Times New Roman" w:cs="Times New Roman"/>
          <w:sz w:val="28"/>
          <w:szCs w:val="28"/>
        </w:rPr>
        <w:t>вляетс</w:t>
      </w:r>
      <w:r w:rsidRPr="0023774E">
        <w:rPr>
          <w:rFonts w:ascii="Times New Roman" w:hAnsi="Times New Roman" w:cs="Times New Roman"/>
          <w:sz w:val="28"/>
          <w:szCs w:val="28"/>
        </w:rPr>
        <w:t>я таким же образом, как</w:t>
      </w:r>
    </w:p>
    <w:p w14:paraId="40ADE5F2" w14:textId="59A29ED8" w:rsidR="0023774E" w:rsidRDefault="0023774E" w:rsidP="002377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774E">
        <w:rPr>
          <w:rFonts w:ascii="Times New Roman" w:hAnsi="Times New Roman" w:cs="Times New Roman"/>
          <w:sz w:val="28"/>
          <w:szCs w:val="28"/>
        </w:rPr>
        <w:t>и</w:t>
      </w:r>
      <w:r w:rsidRPr="00BF0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774E">
        <w:rPr>
          <w:rFonts w:ascii="Times New Roman" w:hAnsi="Times New Roman" w:cs="Times New Roman"/>
          <w:sz w:val="28"/>
          <w:szCs w:val="28"/>
        </w:rPr>
        <w:t>обобщенный</w:t>
      </w:r>
      <w:r w:rsidRPr="00BF0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774E">
        <w:rPr>
          <w:rFonts w:ascii="Times New Roman" w:hAnsi="Times New Roman" w:cs="Times New Roman"/>
          <w:sz w:val="28"/>
          <w:szCs w:val="28"/>
        </w:rPr>
        <w:t>класс</w:t>
      </w:r>
      <w:r w:rsidR="00BF0372" w:rsidRPr="00BF03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B4B9F5" w14:textId="0D80ED8E" w:rsidR="00BF0372" w:rsidRPr="00BC1458" w:rsidRDefault="00BF0372" w:rsidP="0023774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C1458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interface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 xml:space="preserve"> имя_интерфейса&lt;список_параметров_типа&gt;</w:t>
      </w:r>
    </w:p>
    <w:p w14:paraId="2DA34DFC" w14:textId="15FE9EA2" w:rsidR="0023774E" w:rsidRDefault="00BF0372" w:rsidP="002377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774E">
        <w:rPr>
          <w:rFonts w:ascii="Times New Roman" w:hAnsi="Times New Roman" w:cs="Times New Roman"/>
          <w:sz w:val="28"/>
          <w:szCs w:val="28"/>
          <w:lang w:val="en-US"/>
        </w:rPr>
        <w:t>nterface MinMax&lt;T extends Comporable&lt;T&gt;&gt;{}</w:t>
      </w:r>
    </w:p>
    <w:p w14:paraId="6418644C" w14:textId="5BFC8B5C" w:rsidR="00BC1458" w:rsidRDefault="00BC1458" w:rsidP="0023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</w:t>
      </w:r>
      <w:r w:rsidRPr="00BC1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BC14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реализующего</w:t>
      </w:r>
      <w:r w:rsidRPr="00BC1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обобщенный интерфейс</w:t>
      </w:r>
    </w:p>
    <w:p w14:paraId="027B3BF7" w14:textId="2B347703" w:rsidR="00BC1458" w:rsidRPr="00BC1458" w:rsidRDefault="00BC1458" w:rsidP="0023774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имя_класса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</w:rPr>
        <w:t>список_параметров_типа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>&gt;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implements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имя_интерфейса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</w:rPr>
        <w:t>список_аргументов_типа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>&gt;{}</w:t>
      </w:r>
    </w:p>
    <w:p w14:paraId="58C714C6" w14:textId="74B1C55A" w:rsidR="0023774E" w:rsidRDefault="00BF0372" w:rsidP="002377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3774E">
        <w:rPr>
          <w:rFonts w:ascii="Times New Roman" w:hAnsi="Times New Roman" w:cs="Times New Roman"/>
          <w:sz w:val="28"/>
          <w:szCs w:val="28"/>
          <w:lang w:val="en-US"/>
        </w:rPr>
        <w:t>lass MyClass&lt;T extends Comparable&lt;T&gt;&gt; implements MinMax&lt;T&gt;{}</w:t>
      </w:r>
    </w:p>
    <w:p w14:paraId="385A45A7" w14:textId="3C2EDC13" w:rsidR="0023774E" w:rsidRDefault="0023774E" w:rsidP="0023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правило, класс, реализующий обобщенный интерфейс должен быть так же обобщенным</w:t>
      </w:r>
      <w:r w:rsidR="00BF0372">
        <w:rPr>
          <w:rFonts w:ascii="Times New Roman" w:hAnsi="Times New Roman" w:cs="Times New Roman"/>
          <w:sz w:val="28"/>
          <w:szCs w:val="28"/>
        </w:rPr>
        <w:t>, если он принимает параметр типа, передаваемый далее интерфейсу.</w:t>
      </w:r>
    </w:p>
    <w:p w14:paraId="6CBD9A8B" w14:textId="228688DA" w:rsidR="00BF0372" w:rsidRDefault="00BF0372" w:rsidP="0023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класс реализует конкретный тип обобщенного интерфейса, то реализующий класс не должен быть обобщенным:</w:t>
      </w:r>
    </w:p>
    <w:p w14:paraId="1E3CCC85" w14:textId="1C3D7982" w:rsidR="00BF0372" w:rsidRDefault="00BF0372" w:rsidP="002377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MyClass implements MinMax&lt;Integer&gt; {}</w:t>
      </w:r>
    </w:p>
    <w:p w14:paraId="2245F1CF" w14:textId="20D373DC" w:rsidR="00BF0372" w:rsidRDefault="00BF0372" w:rsidP="0023774E">
      <w:pPr>
        <w:rPr>
          <w:rFonts w:ascii="Times New Roman" w:hAnsi="Times New Roman" w:cs="Times New Roman"/>
          <w:sz w:val="28"/>
          <w:szCs w:val="28"/>
        </w:rPr>
      </w:pPr>
      <w:r w:rsidRPr="00BF0372">
        <w:rPr>
          <w:rFonts w:ascii="Times New Roman" w:hAnsi="Times New Roman" w:cs="Times New Roman"/>
          <w:b/>
          <w:bCs/>
          <w:sz w:val="28"/>
          <w:szCs w:val="28"/>
        </w:rPr>
        <w:t>Преимущества обобщенного интерфейса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108CB2" w14:textId="5ABC5F1E" w:rsidR="00BF0372" w:rsidRPr="00BF0372" w:rsidRDefault="00BF0372" w:rsidP="00BF037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 реализован для разных типов данных;</w:t>
      </w:r>
    </w:p>
    <w:p w14:paraId="0799F8BD" w14:textId="69C772D7" w:rsidR="00BF0372" w:rsidRPr="001B7A63" w:rsidRDefault="00BF0372" w:rsidP="00BF037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наложить ограничения на типы данных, для которых он может быть реализован.</w:t>
      </w:r>
    </w:p>
    <w:p w14:paraId="238D85D7" w14:textId="77777777" w:rsidR="001B7A63" w:rsidRPr="00BC1458" w:rsidRDefault="001B7A63" w:rsidP="001B7A6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4E141" w14:textId="5E4C53B4" w:rsidR="00BC1458" w:rsidRDefault="00BC1458" w:rsidP="00BC1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Сырые типы</w:t>
      </w:r>
    </w:p>
    <w:p w14:paraId="3134083E" w14:textId="60924354" w:rsidR="00BC1458" w:rsidRDefault="00BC1458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обобщений отсутствовала до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BC1458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. Чтобы сохранить совместимость со старым кодом,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C1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допускается применять обобщенные классы без указания типа параметра.</w:t>
      </w:r>
      <w:r w:rsidR="0075135E">
        <w:rPr>
          <w:rFonts w:ascii="Times New Roman" w:hAnsi="Times New Roman" w:cs="Times New Roman"/>
          <w:sz w:val="28"/>
          <w:szCs w:val="28"/>
        </w:rPr>
        <w:t xml:space="preserve"> Этот тип называется базовым или сырым</w:t>
      </w:r>
      <w:r w:rsidR="0075135E" w:rsidRPr="00953676">
        <w:rPr>
          <w:rFonts w:ascii="Times New Roman" w:hAnsi="Times New Roman" w:cs="Times New Roman"/>
          <w:sz w:val="28"/>
          <w:szCs w:val="28"/>
        </w:rPr>
        <w:t xml:space="preserve"> </w:t>
      </w:r>
      <w:r w:rsidR="0075135E">
        <w:rPr>
          <w:rFonts w:ascii="Times New Roman" w:hAnsi="Times New Roman" w:cs="Times New Roman"/>
          <w:sz w:val="28"/>
          <w:szCs w:val="28"/>
        </w:rPr>
        <w:t>(</w:t>
      </w:r>
      <w:r w:rsidR="0075135E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75135E" w:rsidRPr="00953676">
        <w:rPr>
          <w:rFonts w:ascii="Times New Roman" w:hAnsi="Times New Roman" w:cs="Times New Roman"/>
          <w:sz w:val="28"/>
          <w:szCs w:val="28"/>
        </w:rPr>
        <w:t xml:space="preserve"> </w:t>
      </w:r>
      <w:r w:rsidR="0075135E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75135E">
        <w:rPr>
          <w:rFonts w:ascii="Times New Roman" w:hAnsi="Times New Roman" w:cs="Times New Roman"/>
          <w:sz w:val="28"/>
          <w:szCs w:val="28"/>
        </w:rPr>
        <w:t>)</w:t>
      </w:r>
      <w:r w:rsidR="00953676" w:rsidRPr="00953676">
        <w:rPr>
          <w:rFonts w:ascii="Times New Roman" w:hAnsi="Times New Roman" w:cs="Times New Roman"/>
          <w:sz w:val="28"/>
          <w:szCs w:val="28"/>
        </w:rPr>
        <w:t xml:space="preserve">. </w:t>
      </w:r>
      <w:r w:rsidR="00953676">
        <w:rPr>
          <w:rFonts w:ascii="Times New Roman" w:hAnsi="Times New Roman" w:cs="Times New Roman"/>
          <w:sz w:val="28"/>
          <w:szCs w:val="28"/>
        </w:rPr>
        <w:t>При этом утрачивается типовая безопасность.</w:t>
      </w:r>
    </w:p>
    <w:p w14:paraId="662DCE8C" w14:textId="72F4D7F1" w:rsidR="00953676" w:rsidRDefault="00953676" w:rsidP="00BC1458">
      <w:pPr>
        <w:rPr>
          <w:rFonts w:ascii="Times New Roman" w:hAnsi="Times New Roman" w:cs="Times New Roman"/>
          <w:sz w:val="28"/>
          <w:szCs w:val="28"/>
        </w:rPr>
      </w:pPr>
      <w:r w:rsidRPr="00953676">
        <w:rPr>
          <w:rFonts w:ascii="Times New Roman" w:hAnsi="Times New Roman" w:cs="Times New Roman"/>
          <w:sz w:val="28"/>
          <w:szCs w:val="28"/>
        </w:rPr>
        <w:t>Базовые типы не обеспечивают нужной безопасности. Это означает, что пере</w:t>
      </w:r>
      <w:r w:rsidRPr="00953676">
        <w:rPr>
          <w:rFonts w:ascii="Times New Roman" w:hAnsi="Times New Roman" w:cs="Times New Roman"/>
          <w:sz w:val="28"/>
          <w:szCs w:val="28"/>
        </w:rPr>
        <w:softHyphen/>
        <w:t xml:space="preserve">менной базового типа можно присвоить ссылку на любой тип объектов </w:t>
      </w:r>
      <w:r>
        <w:rPr>
          <w:rFonts w:ascii="Times New Roman" w:hAnsi="Times New Roman" w:cs="Times New Roman"/>
          <w:sz w:val="28"/>
          <w:szCs w:val="28"/>
        </w:rPr>
        <w:t>параметризованного класса и наоборот.</w:t>
      </w:r>
    </w:p>
    <w:p w14:paraId="360D36A8" w14:textId="31E8B6ED" w:rsidR="00953676" w:rsidRDefault="00953676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Gen&lt;Integer&gt; iOb = new Gen</w:t>
      </w:r>
      <w:r w:rsidR="004554CF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&lt;Integer&gt;(88);</w:t>
      </w:r>
    </w:p>
    <w:p w14:paraId="47BE7FC2" w14:textId="75F01EB7" w:rsidR="004554CF" w:rsidRDefault="004554CF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Gen raw = new Gen(new Double(98.6));</w:t>
      </w:r>
    </w:p>
    <w:p w14:paraId="17D74C04" w14:textId="42B083C8" w:rsidR="004554CF" w:rsidRDefault="004554CF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код скомпилируется, но нарушает типовую безопасность</w:t>
      </w:r>
      <w:r w:rsidR="00450DC2">
        <w:rPr>
          <w:rFonts w:ascii="Times New Roman" w:hAnsi="Times New Roman" w:cs="Times New Roman"/>
          <w:sz w:val="28"/>
          <w:szCs w:val="28"/>
        </w:rPr>
        <w:t xml:space="preserve"> (не выполняется проверка типов)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10F28D" w14:textId="04DBA8BF" w:rsidR="004554CF" w:rsidRDefault="004554CF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Raw = iOb;</w:t>
      </w:r>
    </w:p>
    <w:p w14:paraId="79E55145" w14:textId="08BC5A83" w:rsidR="004554CF" w:rsidRDefault="004554CF" w:rsidP="00BC145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Double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 =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Double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raw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getob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(); // </w:t>
      </w:r>
      <w:r>
        <w:rPr>
          <w:rFonts w:ascii="Times New Roman" w:hAnsi="Times New Roman" w:cs="Times New Roman"/>
          <w:i/>
          <w:iCs/>
          <w:sz w:val="28"/>
          <w:szCs w:val="28"/>
        </w:rPr>
        <w:t>ОШИБКА во время выполнения!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CE918AD" w14:textId="6905DCA8" w:rsidR="00450DC2" w:rsidRDefault="00450DC2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базовых типов следует ограничить теми случаями, где нужна совместимость со старым кодом.</w:t>
      </w:r>
    </w:p>
    <w:p w14:paraId="20EF0AD9" w14:textId="0B60E444" w:rsidR="001B7A63" w:rsidRDefault="001B7A63" w:rsidP="00BC1458">
      <w:pPr>
        <w:rPr>
          <w:rFonts w:ascii="Times New Roman" w:hAnsi="Times New Roman" w:cs="Times New Roman"/>
          <w:sz w:val="28"/>
          <w:szCs w:val="28"/>
        </w:rPr>
      </w:pPr>
    </w:p>
    <w:p w14:paraId="1F21A899" w14:textId="46841275" w:rsidR="001B7A63" w:rsidRDefault="001B7A63" w:rsidP="00BC1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Иерархия обобщенных классов</w:t>
      </w:r>
    </w:p>
    <w:p w14:paraId="53C4DE7B" w14:textId="538D9BF2" w:rsidR="001B7A63" w:rsidRDefault="001B7A63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Обобщенный класс может действовать в качестве суперкласса или подкласса. В обобщенной иерархии любые аргументы типа, требующиеся обобщенному суперклассу, должны передаваться всеми подклассами вверх по иерархии.</w:t>
      </w:r>
    </w:p>
    <w:p w14:paraId="7AA471D8" w14:textId="05E4D240" w:rsidR="00E86584" w:rsidRDefault="00B71838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 Gen&lt;T&gt; {}</w:t>
      </w:r>
    </w:p>
    <w:p w14:paraId="36629BEB" w14:textId="2E24913E" w:rsidR="00B71838" w:rsidRDefault="00B71838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class Gen2&lt;T, V&gt; extends Gen&lt;T&gt;</w:t>
      </w:r>
    </w:p>
    <w:p w14:paraId="4BE4D57C" w14:textId="62AA1A76" w:rsidR="000E5C6B" w:rsidRDefault="000E5C6B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Суперклассом для обобщенного класса может служить и необобщенный класс.</w:t>
      </w:r>
    </w:p>
    <w:p w14:paraId="32C60E1D" w14:textId="06C27713" w:rsidR="000E5C6B" w:rsidRDefault="000E5C6B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 NonGen {}</w:t>
      </w:r>
    </w:p>
    <w:p w14:paraId="6D5ED28A" w14:textId="79DF9FFE" w:rsidR="000E5C6B" w:rsidRPr="000E5C6B" w:rsidRDefault="000E5C6B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 Gen&lt;T&gt; extends NonGen {}</w:t>
      </w:r>
    </w:p>
    <w:p w14:paraId="02253DFB" w14:textId="77777777" w:rsidR="001B7A63" w:rsidRPr="000E5C6B" w:rsidRDefault="001B7A63" w:rsidP="00BC145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B7A63" w:rsidRPr="000E5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002EC"/>
    <w:multiLevelType w:val="hybridMultilevel"/>
    <w:tmpl w:val="9CBE9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00F3D"/>
    <w:multiLevelType w:val="multilevel"/>
    <w:tmpl w:val="AD9C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B6E3D"/>
    <w:multiLevelType w:val="hybridMultilevel"/>
    <w:tmpl w:val="E60AA2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A3"/>
    <w:rsid w:val="00027CF1"/>
    <w:rsid w:val="000E5C6B"/>
    <w:rsid w:val="000F3D86"/>
    <w:rsid w:val="001B7A63"/>
    <w:rsid w:val="0023774E"/>
    <w:rsid w:val="003340CE"/>
    <w:rsid w:val="0038726A"/>
    <w:rsid w:val="00450DC2"/>
    <w:rsid w:val="004554CF"/>
    <w:rsid w:val="004856A1"/>
    <w:rsid w:val="00492E45"/>
    <w:rsid w:val="006D1146"/>
    <w:rsid w:val="00711CFD"/>
    <w:rsid w:val="0075135E"/>
    <w:rsid w:val="007533E1"/>
    <w:rsid w:val="00833839"/>
    <w:rsid w:val="008F6A0D"/>
    <w:rsid w:val="00953676"/>
    <w:rsid w:val="00A0688C"/>
    <w:rsid w:val="00A3168F"/>
    <w:rsid w:val="00AA3E89"/>
    <w:rsid w:val="00B71838"/>
    <w:rsid w:val="00BC1458"/>
    <w:rsid w:val="00BF0372"/>
    <w:rsid w:val="00D35DA3"/>
    <w:rsid w:val="00E86584"/>
    <w:rsid w:val="00EC6A4B"/>
    <w:rsid w:val="00F8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696B"/>
  <w15:chartTrackingRefBased/>
  <w15:docId w15:val="{9BF22345-F7AB-4A7D-BF9C-AB2F10DF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Владислав Царенко</cp:lastModifiedBy>
  <cp:revision>3</cp:revision>
  <dcterms:created xsi:type="dcterms:W3CDTF">2022-01-04T13:35:00Z</dcterms:created>
  <dcterms:modified xsi:type="dcterms:W3CDTF">2022-01-04T20:16:00Z</dcterms:modified>
</cp:coreProperties>
</file>