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TRABALHO DISCIPLINA DE FERRAMENTAS COMPUTACIONAIS DE MODELAGEM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Amauri Gonçalves da Silva Junior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Francisco Inácio Paiva Ferreira</w:t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Joyce Alessandra Lima</w:t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Valdex de Jesus Santos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 EXPLORATÓRIA DE DADOS DAS INSTITUIÇÕES DE NÍVEL SUPERIOR (IES) NO BRASIL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Neste trabalho temos como objetivo realizar uma análise exploratória dos Dados das Instituições de Ensino superior (IES) do Brasil do ano de 2024, utilizando a linguagem R em sua versão 4.5.2, em conjunto com o software RStudio.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análise será conduzida de forma colaborativa entre os membros do grupo, utilizando o GitHub como plataforma de versionamento e compartilhamento de código. </w:t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repositório do projeto pode ser acessado no seguinte endereço: </w:t>
      </w:r>
      <w:hyperlink r:id="rId6">
        <w:r w:rsidDel="00000000" w:rsidR="00000000" w:rsidRPr="00000000">
          <w:rPr>
            <w:color w:val="0b57d0"/>
            <w:sz w:val="24"/>
            <w:szCs w:val="24"/>
            <w:u w:val="single"/>
            <w:shd w:fill="f2f2f2" w:val="clear"/>
            <w:rtl w:val="0"/>
          </w:rPr>
          <w:t xml:space="preserve">https://github.com/ValdexSantos/Projeto_Ferramentas_Computacionais/tree/main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Fonte dos dados: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https://www.gov.br/inep/pt-br/acesso-a-informacao/dados-abertos/microdados/censo-da-educacao-superior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Justificativa e Relevância:</w:t>
      </w:r>
    </w:p>
    <w:p w:rsidR="00000000" w:rsidDel="00000000" w:rsidP="00000000" w:rsidRDefault="00000000" w:rsidRPr="00000000" w14:paraId="00000014">
      <w:pPr>
        <w:spacing w:after="240" w:before="240"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escolha por trabalhar com os microdados do Censo da Educação Superior se deve à importância das informações disponibilizadas pelo INEP, que permitem uma visão detalhada do panorama educacional superior no Brasil.</w:t>
      </w:r>
      <w:r w:rsidDel="00000000" w:rsidR="00000000" w:rsidRPr="00000000">
        <w:rPr>
          <w:sz w:val="24"/>
          <w:szCs w:val="24"/>
          <w:rtl w:val="0"/>
        </w:rPr>
        <w:t xml:space="preserve"> A análise desses dados é fundamental para: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Priorização de recursos</w:t>
      </w:r>
      <w:r w:rsidDel="00000000" w:rsidR="00000000" w:rsidRPr="00000000">
        <w:rPr>
          <w:sz w:val="24"/>
          <w:szCs w:val="24"/>
          <w:rtl w:val="0"/>
        </w:rPr>
        <w:t xml:space="preserve">: Identificar regiões e estados com maior ou menor concentração de IES pode orientar políticas de alocação de investimentos.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Oportunidades de expansão:</w:t>
      </w:r>
      <w:r w:rsidDel="00000000" w:rsidR="00000000" w:rsidRPr="00000000">
        <w:rPr>
          <w:sz w:val="24"/>
          <w:szCs w:val="24"/>
          <w:rtl w:val="0"/>
        </w:rPr>
        <w:t xml:space="preserve"> Detectar áreas com baixa cobertura institucional pode revelar potenciais para criação de novas instituições.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Desenvolvimento regional:</w:t>
      </w:r>
      <w:r w:rsidDel="00000000" w:rsidR="00000000" w:rsidRPr="00000000">
        <w:rPr>
          <w:sz w:val="24"/>
          <w:szCs w:val="24"/>
          <w:rtl w:val="0"/>
        </w:rPr>
        <w:t xml:space="preserve"> A distribuição desigual de instituições pode impactar diretamente o desenvolvimento social e econômico das regiões.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Planejamento educacional:</w:t>
      </w:r>
      <w:r w:rsidDel="00000000" w:rsidR="00000000" w:rsidRPr="00000000">
        <w:rPr>
          <w:sz w:val="24"/>
          <w:szCs w:val="24"/>
          <w:rtl w:val="0"/>
        </w:rPr>
        <w:t xml:space="preserve"> Compreender o perfil dos ingressantes, servidores e docentes auxilia na formulação de políticas públicas voltadas à inclusão, formação e valorização profissional.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do estudo:</w:t>
      </w:r>
    </w:p>
    <w:p w:rsidR="00000000" w:rsidDel="00000000" w:rsidP="00000000" w:rsidRDefault="00000000" w:rsidRPr="00000000" w14:paraId="0000001B">
      <w:pPr>
        <w:spacing w:line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projeto de pesquisa tem como objetivo investigar os aspectos estruturais e demográficos relacionados à oferta de cursos nas Instituições de Ensino Superior (IES) brasileiras, utilizando os Microdados oficiais do Censo da Educação Superior de 2024. A análise buscará compreender:</w:t>
      </w:r>
    </w:p>
    <w:p w:rsidR="00000000" w:rsidDel="00000000" w:rsidP="00000000" w:rsidRDefault="00000000" w:rsidRPr="00000000" w14:paraId="0000001D">
      <w:pPr>
        <w:spacing w:line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 Analisar a distribuição geográfica das IES por região e estado, considerando a relação com a população</w:t>
      </w:r>
    </w:p>
    <w:p w:rsidR="00000000" w:rsidDel="00000000" w:rsidP="00000000" w:rsidRDefault="00000000" w:rsidRPr="00000000" w14:paraId="0000001F">
      <w:pPr>
        <w:spacing w:line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2- Comparar a presença de instituições públicas e privadas. </w:t>
      </w:r>
    </w:p>
    <w:p w:rsidR="00000000" w:rsidDel="00000000" w:rsidP="00000000" w:rsidRDefault="00000000" w:rsidRPr="00000000" w14:paraId="00000020">
      <w:pPr>
        <w:spacing w:line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3- Analisar a demanda por cursos, identificando aqueles com maior e menor procura em nível nacional e por tipo de instituição.</w:t>
      </w:r>
    </w:p>
    <w:p w:rsidR="00000000" w:rsidDel="00000000" w:rsidP="00000000" w:rsidRDefault="00000000" w:rsidRPr="00000000" w14:paraId="00000021">
      <w:pPr>
        <w:spacing w:line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4- Verificar a relação entre o número de matrículas e as taxas de conclusão dos cursos.</w:t>
      </w:r>
    </w:p>
    <w:p w:rsidR="00000000" w:rsidDel="00000000" w:rsidP="00000000" w:rsidRDefault="00000000" w:rsidRPr="00000000" w14:paraId="00000022">
      <w:pPr>
        <w:spacing w:line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5- Investigar perfil</w:t>
      </w:r>
      <w:r w:rsidDel="00000000" w:rsidR="00000000" w:rsidRPr="00000000">
        <w:rPr>
          <w:sz w:val="24"/>
          <w:szCs w:val="24"/>
          <w:rtl w:val="0"/>
        </w:rPr>
        <w:t xml:space="preserve"> sócio-étnico, de gênero e idade dos principais entes da comunidade escolar, tais como:  ingressantes, servidores e docentes.</w:t>
      </w:r>
    </w:p>
    <w:p w:rsidR="00000000" w:rsidDel="00000000" w:rsidP="00000000" w:rsidRDefault="00000000" w:rsidRPr="00000000" w14:paraId="00000023">
      <w:pPr>
        <w:spacing w:line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6 - Relacionar a demanda de ingresso de estudantes com o capital humano gerado, ou seja, os egressos. </w:t>
      </w:r>
    </w:p>
    <w:p w:rsidR="00000000" w:rsidDel="00000000" w:rsidP="00000000" w:rsidRDefault="00000000" w:rsidRPr="00000000" w14:paraId="00000024">
      <w:pPr>
        <w:spacing w:line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Metodologia:</w:t>
      </w:r>
    </w:p>
    <w:p w:rsidR="00000000" w:rsidDel="00000000" w:rsidP="00000000" w:rsidRDefault="00000000" w:rsidRPr="00000000" w14:paraId="00000027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abordagem metodológica será quantitativa, com uso de técnicas de análise exploratória de dados. O processamento dos dados será realizado em R, com uso de bibliotecas como tidyverse, ggplot2 e dplyr 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(Wickham, 2016; Wickham </w:t>
        </w:r>
      </w:hyperlink>
      <w:hyperlink r:id="rId9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et al.</w:t>
        </w:r>
      </w:hyperlink>
      <w:hyperlink r:id="rId10">
        <w:r w:rsidDel="00000000" w:rsidR="00000000" w:rsidRPr="00000000">
          <w:rPr>
            <w:sz w:val="24"/>
            <w:szCs w:val="24"/>
            <w:rtl w:val="0"/>
          </w:rPr>
          <w:t xml:space="preserve">, 2023, 2019)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fluxo de trabalho deverá abranger: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Coleta e extração dos microdados do INEP.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Pré-processamento e limpeza (tratamento de valores ausentes, filtragem de variáveis relevantes) usando pacotes do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tidyverse</w:t>
      </w:r>
      <w:r w:rsidDel="00000000" w:rsidR="00000000" w:rsidRPr="00000000">
        <w:rPr>
          <w:sz w:val="24"/>
          <w:szCs w:val="24"/>
          <w:rtl w:val="0"/>
        </w:rPr>
        <w:t xml:space="preserve"> (como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dplyr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Análise estatística descritiva para resumir os dados.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de visualizações (mapas, gráficos de barras, histogramas) com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ggplot2</w:t>
      </w:r>
      <w:r w:rsidDel="00000000" w:rsidR="00000000" w:rsidRPr="00000000">
        <w:rPr>
          <w:sz w:val="24"/>
          <w:szCs w:val="24"/>
          <w:rtl w:val="0"/>
        </w:rPr>
        <w:t xml:space="preserve"> para explorar os objetivos listados.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33">
      <w:pPr>
        <w:spacing w:after="240" w:line="240" w:lineRule="auto"/>
        <w:ind w:left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="240" w:lineRule="auto"/>
        <w:ind w:left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 CORE TEAM. R: a language and environment for statistical computing [software]. Vienna: R Foundation for Statistical Computing, 2025. Disponível em: </w:t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https://www.R-project.org/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spacing w:after="240" w:line="240" w:lineRule="auto"/>
        <w:ind w:left="0"/>
        <w:jc w:val="both"/>
        <w:rPr>
          <w:sz w:val="20"/>
          <w:szCs w:val="20"/>
        </w:rPr>
      </w:pPr>
      <w:hyperlink r:id="rId12">
        <w:r w:rsidDel="00000000" w:rsidR="00000000" w:rsidRPr="00000000">
          <w:rPr>
            <w:sz w:val="20"/>
            <w:szCs w:val="20"/>
            <w:rtl w:val="0"/>
          </w:rPr>
          <w:t xml:space="preserve">WICKHAM, Hadley. </w:t>
        </w:r>
      </w:hyperlink>
      <w:hyperlink r:id="rId13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ggplot2: elegant graphics for data analysis</w:t>
        </w:r>
      </w:hyperlink>
      <w:hyperlink r:id="rId14">
        <w:r w:rsidDel="00000000" w:rsidR="00000000" w:rsidRPr="00000000">
          <w:rPr>
            <w:sz w:val="20"/>
            <w:szCs w:val="20"/>
            <w:rtl w:val="0"/>
          </w:rPr>
          <w:t xml:space="preserve">. Second edition. Cham: Springer international publishing. 1 p. (Use R!).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="240" w:lineRule="auto"/>
        <w:ind w:left="0"/>
        <w:jc w:val="both"/>
        <w:rPr>
          <w:sz w:val="20"/>
          <w:szCs w:val="20"/>
        </w:rPr>
      </w:pPr>
      <w:hyperlink r:id="rId15">
        <w:r w:rsidDel="00000000" w:rsidR="00000000" w:rsidRPr="00000000">
          <w:rPr>
            <w:sz w:val="20"/>
            <w:szCs w:val="20"/>
            <w:rtl w:val="0"/>
          </w:rPr>
          <w:t xml:space="preserve">WICKHAM, Hadley; AVERICK, Mara; BRYAN, Jennifer; CHANG, Winston; MCGOWAN, Lucy D’Agostino; FRANÇOIS, Romain; GROLEMUND, Garrett; HAYES, Alex; HENRY, Lionel; HESTER, Jim. Welcome to the Tidyverse. </w:t>
        </w:r>
      </w:hyperlink>
      <w:hyperlink r:id="rId16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Journal of open source software</w:t>
        </w:r>
      </w:hyperlink>
      <w:hyperlink r:id="rId17">
        <w:r w:rsidDel="00000000" w:rsidR="00000000" w:rsidRPr="00000000">
          <w:rPr>
            <w:sz w:val="20"/>
            <w:szCs w:val="20"/>
            <w:rtl w:val="0"/>
          </w:rPr>
          <w:t xml:space="preserve">, [</w:t>
        </w:r>
      </w:hyperlink>
      <w:hyperlink r:id="rId18">
        <w:r w:rsidDel="00000000" w:rsidR="00000000" w:rsidRPr="00000000">
          <w:rPr>
            <w:i w:val="1"/>
            <w:iCs w:val="1"/>
            <w:sz w:val="20"/>
            <w:szCs w:val="20"/>
            <w:rtl w:val="0"/>
          </w:rPr>
          <w:t xml:space="preserve">s. l.</w:t>
        </w:r>
      </w:hyperlink>
      <w:hyperlink r:id="rId19">
        <w:r w:rsidDel="00000000" w:rsidR="00000000" w:rsidRPr="00000000">
          <w:rPr>
            <w:sz w:val="20"/>
            <w:szCs w:val="20"/>
            <w:rtl w:val="0"/>
          </w:rPr>
          <w:t xml:space="preserve">], v. 4, n. 43, p. 1686, 2019.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="240" w:lineRule="auto"/>
        <w:ind w:left="0"/>
        <w:jc w:val="both"/>
        <w:rPr>
          <w:sz w:val="20"/>
          <w:szCs w:val="20"/>
        </w:rPr>
      </w:pPr>
      <w:hyperlink r:id="rId20">
        <w:r w:rsidDel="00000000" w:rsidR="00000000" w:rsidRPr="00000000">
          <w:rPr>
            <w:sz w:val="20"/>
            <w:szCs w:val="20"/>
            <w:rtl w:val="0"/>
          </w:rPr>
          <w:t xml:space="preserve">WICKHAM, Hadley; FRANÇOIS, Romain; HENRY, Lionel; MÜLLER, Kirill; VAUGHAN, Davis. </w:t>
        </w:r>
      </w:hyperlink>
      <w:hyperlink r:id="rId21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dplyr: A Grammar of Data Manipulation</w:t>
        </w:r>
      </w:hyperlink>
      <w:hyperlink r:id="rId22">
        <w:r w:rsidDel="00000000" w:rsidR="00000000" w:rsidRPr="00000000">
          <w:rPr>
            <w:sz w:val="20"/>
            <w:szCs w:val="20"/>
            <w:rtl w:val="0"/>
          </w:rPr>
          <w:t xml:space="preserve">. p. 1.1.4. [</w:t>
        </w:r>
      </w:hyperlink>
      <w:hyperlink r:id="rId23">
        <w:r w:rsidDel="00000000" w:rsidR="00000000" w:rsidRPr="00000000">
          <w:rPr>
            <w:i w:val="1"/>
            <w:iCs w:val="1"/>
            <w:sz w:val="20"/>
            <w:szCs w:val="20"/>
            <w:rtl w:val="0"/>
          </w:rPr>
          <w:t xml:space="preserve">s. l.</w:t>
        </w:r>
      </w:hyperlink>
      <w:hyperlink r:id="rId24">
        <w:r w:rsidDel="00000000" w:rsidR="00000000" w:rsidRPr="00000000">
          <w:rPr>
            <w:sz w:val="20"/>
            <w:szCs w:val="20"/>
            <w:rtl w:val="0"/>
          </w:rPr>
          <w:t xml:space="preserve">]: [</w:t>
        </w:r>
      </w:hyperlink>
      <w:hyperlink r:id="rId25">
        <w:r w:rsidDel="00000000" w:rsidR="00000000" w:rsidRPr="00000000">
          <w:rPr>
            <w:i w:val="1"/>
            <w:iCs w:val="1"/>
            <w:sz w:val="20"/>
            <w:szCs w:val="20"/>
            <w:rtl w:val="0"/>
          </w:rPr>
          <w:t xml:space="preserve">S. n.</w:t>
        </w:r>
      </w:hyperlink>
      <w:hyperlink r:id="rId26">
        <w:r w:rsidDel="00000000" w:rsidR="00000000" w:rsidRPr="00000000">
          <w:rPr>
            <w:sz w:val="20"/>
            <w:szCs w:val="20"/>
            <w:rtl w:val="0"/>
          </w:rPr>
          <w:t xml:space="preserve">]. DOI: 10.32614/CRAN.package.dplyr. Disponível em: https://CRAN.R-project.org/package=dplyr. 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zotero.org/google-docs/?xXFSan" TargetMode="External"/><Relationship Id="rId22" Type="http://schemas.openxmlformats.org/officeDocument/2006/relationships/hyperlink" Target="https://www.zotero.org/google-docs/?xXFSan" TargetMode="External"/><Relationship Id="rId21" Type="http://schemas.openxmlformats.org/officeDocument/2006/relationships/hyperlink" Target="https://www.zotero.org/google-docs/?xXFSan" TargetMode="External"/><Relationship Id="rId24" Type="http://schemas.openxmlformats.org/officeDocument/2006/relationships/hyperlink" Target="https://www.zotero.org/google-docs/?xXFSan" TargetMode="External"/><Relationship Id="rId23" Type="http://schemas.openxmlformats.org/officeDocument/2006/relationships/hyperlink" Target="https://www.zotero.org/google-docs/?xXFSa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zotero.org/google-docs/?gF5l9g" TargetMode="External"/><Relationship Id="rId26" Type="http://schemas.openxmlformats.org/officeDocument/2006/relationships/hyperlink" Target="https://www.zotero.org/google-docs/?xXFSan" TargetMode="External"/><Relationship Id="rId25" Type="http://schemas.openxmlformats.org/officeDocument/2006/relationships/hyperlink" Target="https://www.zotero.org/google-docs/?xXFSan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ValdexSantos/Projeto_Ferramentas_Computacionais/tree/main" TargetMode="External"/><Relationship Id="rId7" Type="http://schemas.openxmlformats.org/officeDocument/2006/relationships/hyperlink" Target="https://www.gov.br/inep/pt-br/acesso-a-informacao/dados-abertos/microdados/censo-da-educacao-superior" TargetMode="External"/><Relationship Id="rId8" Type="http://schemas.openxmlformats.org/officeDocument/2006/relationships/hyperlink" Target="https://www.zotero.org/google-docs/?gF5l9g" TargetMode="External"/><Relationship Id="rId11" Type="http://schemas.openxmlformats.org/officeDocument/2006/relationships/hyperlink" Target="https://www.r-project.org/" TargetMode="External"/><Relationship Id="rId10" Type="http://schemas.openxmlformats.org/officeDocument/2006/relationships/hyperlink" Target="https://www.zotero.org/google-docs/?gF5l9g" TargetMode="External"/><Relationship Id="rId13" Type="http://schemas.openxmlformats.org/officeDocument/2006/relationships/hyperlink" Target="https://www.zotero.org/google-docs/?xXFSan" TargetMode="External"/><Relationship Id="rId12" Type="http://schemas.openxmlformats.org/officeDocument/2006/relationships/hyperlink" Target="https://www.zotero.org/google-docs/?xXFSan" TargetMode="External"/><Relationship Id="rId15" Type="http://schemas.openxmlformats.org/officeDocument/2006/relationships/hyperlink" Target="https://www.zotero.org/google-docs/?xXFSan" TargetMode="External"/><Relationship Id="rId14" Type="http://schemas.openxmlformats.org/officeDocument/2006/relationships/hyperlink" Target="https://www.zotero.org/google-docs/?xXFSan" TargetMode="External"/><Relationship Id="rId17" Type="http://schemas.openxmlformats.org/officeDocument/2006/relationships/hyperlink" Target="https://www.zotero.org/google-docs/?xXFSan" TargetMode="External"/><Relationship Id="rId16" Type="http://schemas.openxmlformats.org/officeDocument/2006/relationships/hyperlink" Target="https://www.zotero.org/google-docs/?xXFSan" TargetMode="External"/><Relationship Id="rId19" Type="http://schemas.openxmlformats.org/officeDocument/2006/relationships/hyperlink" Target="https://www.zotero.org/google-docs/?xXFSan" TargetMode="External"/><Relationship Id="rId18" Type="http://schemas.openxmlformats.org/officeDocument/2006/relationships/hyperlink" Target="https://www.zotero.org/google-docs/?xXFS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