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ody>
    <w:p w:rsidR="00000000" w:rsidDel="00000000" w:rsidP="00000000" w:rsidRDefault="00000000" w:rsidRPr="00000000">
      <w:pPr>
        <w:pBdr/>
        <w:contextualSpacing w:val="0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Proposta de métricas para avaliação de qualidade de software com o uso de padrões de código</w:t>
      </w:r>
    </w:p>
    <w:p w:rsidR="00000000" w:rsidDel="00000000" w:rsidP="00000000" w:rsidRDefault="00000000" w:rsidRPr="00000000">
      <w:pPr>
        <w:pBdr/>
        <w:contextualSpacing w:val="0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Resumo.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trabalho visa a analisar métricas de código para gerenciamento da qualidade de software, no contexto de uso de padrões de código no desenvolvimento de software. A organização e padronização do código traz vários benefícios para a empresa, facilitando todas as etapas de desenvolvimento, testes, validação, manutenção e reúso e aumenta a produtividade da equipe e compreensão do código. Cada equipe ou empresa pode adotar seus próprios padrões, mas é mais comum que sejam utilizadas as regras próprias da linguagem ou do framework, garantindo uma </w:t>
      </w:r>
      <w:r w:rsidDel="00000000" w:rsidR="00000000" w:rsidRPr="00000000">
        <w:rPr>
          <w:sz w:val="24"/>
          <w:szCs w:val="24"/>
          <w:rtl w:val="0"/>
        </w:rPr>
        <w:t xml:space="preserve">integração</w:t>
      </w:r>
      <w:r w:rsidDel="00000000" w:rsidR="00000000" w:rsidRPr="00000000">
        <w:rPr>
          <w:sz w:val="24"/>
          <w:szCs w:val="24"/>
          <w:rtl w:val="0"/>
        </w:rPr>
        <w:t xml:space="preserve"> muito mais simples.</w:t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Palavras-chave: Qualidade de software. Métricas. Padrões de código.</w:t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Introdução</w:t>
      </w: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Duas das preocupações que existem no gerenciamento de qualidade de software são estabelecer frameworks e padrões que elevem a qualidade do software, e definir as metas de qualidade a serem atingidas (SOMMERVILLE, 2011). Desta forma, juntamente com os processos de desenvolvimento, devem ser definidos e escolhidos os padrões que serão utilizados. Entre esses padrões, estão padrões já existentes e consolidados, regulamentados pela ISO ou IEEE, por exemplo, ou padrões próprios internos da equipe.</w:t>
      </w:r>
    </w:p>
    <w:p w:rsidR="00000000" w:rsidDel="00000000" w:rsidP="00000000" w:rsidRDefault="00000000" w:rsidRPr="00000000">
      <w:pPr>
        <w:pBdr/>
        <w:ind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muitos casos, garantir qualidade de software significa somente definir tais processos, procedimentos e padrões; em outros, a garantia da qualidade inclui também gestão de configuração, verificação e validação, mesmo após a entrega do produto (SOMMERVILLE, 2011).</w:t>
      </w:r>
    </w:p>
    <w:p w:rsidR="00000000" w:rsidDel="00000000" w:rsidP="00000000" w:rsidRDefault="00000000" w:rsidRPr="00000000">
      <w:pPr>
        <w:pBdr/>
        <w:ind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código fonte do software deve seguir os padrões conforme pré-definido e escolhido pela equipe, de forma que tenha características que auxiliem na compreensão e manutenção do software pela equipe (PRESSMAN, 2011).</w:t>
      </w:r>
    </w:p>
    <w:p w:rsidR="00000000" w:rsidDel="00000000" w:rsidP="00000000" w:rsidRDefault="00000000" w:rsidRPr="00000000">
      <w:pPr>
        <w:pBdr/>
        <w:ind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Sendo assim, o objetivo deste trabalho é analisar métricas que demonstrem que o uso de padrões de código traz benefícios para a empresa e que possam auxiliar na melhoria de qualidade do software. </w:t>
      </w:r>
    </w:p>
    <w:p w:rsidR="00000000" w:rsidDel="00000000" w:rsidP="00000000" w:rsidRDefault="00000000" w:rsidRPr="00000000">
      <w:pPr>
        <w:pBdr/>
        <w:ind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2. Referencial teórico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2.1. Qualidade de Software</w:t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2.2. Métricas</w:t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2.3. Padrões de código</w:t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2.3.1. PSR</w:t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fazer a análise de métricas de código e poder extrair dados iniciais, serão utilizadas duas versões de um mesmo projeto em PHP, uma delas utilizando o 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 ajuste serão extraídas. Desta forma, os projetos podem ser avaliados antes, durante e depois dos ajustes necessários para estarem seguindo os padrões.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outro lado, o CodeIgniter não necessita que haja uma padronização de nenhuma forma, desde que a estrutura de pastas e a hierarquia de classes sejam respeitadas.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Esses dois itens foram decisivos para a escolha destes dois projetos e frameworks, de forma que a análise a que este trabalho se propõe consiga analisar pelo menos dois cenários diferentes.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o levantamento das métricas serão utilizadas duas ferramentas de métricas de código: o Analizo e o </w:t>
      </w:r>
      <w:commentRangeStart w:id="0"/>
      <w:r w:rsidDel="00000000" w:rsidR="00000000" w:rsidRPr="00000000">
        <w:rPr>
          <w:sz w:val="24"/>
          <w:szCs w:val="24"/>
          <w:rtl w:val="0"/>
        </w:rPr>
        <w:t xml:space="preserve">Kalibro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3.1. Ambiente de testes e limitações</w:t>
      </w:r>
    </w:p>
    <w:p w:rsidR="00000000" w:rsidDel="00000000" w:rsidP="00000000" w:rsidRDefault="00000000" w:rsidRPr="00000000">
      <w:pPr>
        <w:pBdr/>
        <w:ind w:left="0" w:firstLine="720"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 realização dos testes propostos, foram utilizadas as seguintes ferramentas: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Servidor Apache v x.x;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PHP v 7.x;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Sistema operacional Ubuntu 16.x;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Editor de texto Sublime Text 3;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IDE PHP Storm;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Analizo;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contextualSpacing w:val="1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Kalibro</w:t>
      </w:r>
    </w:p>
    <w:p w:rsidR="00000000" w:rsidDel="00000000" w:rsidP="00000000" w:rsidRDefault="00000000" w:rsidRPr="00000000">
      <w:pPr>
        <w:pBdr/>
        <w:ind w:left="0" w:firstLine="0"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4. Resultados obtidos</w:t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5. Conclusão</w:t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6. Referências</w:t>
      </w:r>
    </w:p>
    <w:p w:rsidR="00000000" w:rsidDel="00000000" w:rsidP="00000000" w:rsidRDefault="00000000" w:rsidRPr="00000000">
      <w:pPr>
        <w:pBdr/>
        <w:contextualSpacing w:val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jc w:val="both"/>
        <w:rPr>
          <w:rFonts w:ascii="Roboto" w:cs="Roboto" w:eastAsia="Roboto" w:hAnsi="Roboto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CAKE SOFTWARE FOUNDATION INC. </w:t>
      </w:r>
      <w:r w:rsidDel="00000000" w:rsidR="00000000" w:rsidRPr="00000000">
        <w:rPr>
          <w:rFonts w:ascii="Roboto" w:cs="Roboto" w:eastAsia="Roboto" w:hAnsi="Roboto"/>
          <w:b w:val="1"/>
          <w:color w:val="222222"/>
          <w:sz w:val="24"/>
          <w:szCs w:val="24"/>
          <w:highlight w:val="white"/>
          <w:rtl w:val="0"/>
        </w:rPr>
        <w:t xml:space="preserve">CakePHP: </w:t>
      </w: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Cookbook. Disponível em: &lt;https://book.cakephp.org/2.0/pt/getting-started/cakephp-conventions.html&gt;. Acesso em: 31 mar. 2017.</w:t>
      </w:r>
    </w:p>
    <w:p w:rsidR="00000000" w:rsidDel="00000000" w:rsidP="00000000" w:rsidRDefault="00000000" w:rsidRPr="00000000">
      <w:pPr>
        <w:pBdr/>
        <w:contextualSpacing w:val="0"/>
        <w:jc w:val="both"/>
        <w:rPr>
          <w:rFonts w:ascii="Roboto" w:cs="Roboto" w:eastAsia="Roboto" w:hAnsi="Roboto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PHP-FIG. Disponível em: &lt;www.php-fig.org/&gt;. Acesso em: 30 mar. 2017.</w:t>
      </w:r>
    </w:p>
    <w:p w:rsidR="00000000" w:rsidDel="00000000" w:rsidP="00000000" w:rsidRDefault="00000000" w:rsidRPr="00000000">
      <w:pPr>
        <w:pBdr/>
        <w:contextualSpacing w:val="0"/>
        <w:jc w:val="both"/>
        <w:rPr>
          <w:rFonts w:ascii="Roboto" w:cs="Roboto" w:eastAsia="Roboto" w:hAnsi="Roboto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PRESSMAN, Roger S.. </w:t>
      </w:r>
      <w:r w:rsidDel="00000000" w:rsidR="00000000" w:rsidRPr="00000000">
        <w:rPr>
          <w:rFonts w:ascii="Roboto" w:cs="Roboto" w:eastAsia="Roboto" w:hAnsi="Roboto"/>
          <w:b w:val="1"/>
          <w:color w:val="222222"/>
          <w:sz w:val="24"/>
          <w:szCs w:val="24"/>
          <w:highlight w:val="white"/>
          <w:rtl w:val="0"/>
        </w:rPr>
        <w:t xml:space="preserve">Engenharia de Software: </w:t>
      </w: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Uma abordagem profissional. 7. ed. Porto Alegre: Amgh, 2011.</w:t>
      </w:r>
    </w:p>
    <w:p w:rsidR="00000000" w:rsidDel="00000000" w:rsidP="00000000" w:rsidRDefault="00000000" w:rsidRPr="00000000">
      <w:pPr>
        <w:pBdr/>
        <w:contextualSpacing w:val="0"/>
        <w:jc w:val="both"/>
        <w:rPr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SOMMERVILLE, Ian. </w:t>
      </w:r>
      <w:r w:rsidDel="00000000" w:rsidR="00000000" w:rsidRPr="00000000">
        <w:rPr>
          <w:rFonts w:ascii="Roboto" w:cs="Roboto" w:eastAsia="Roboto" w:hAnsi="Roboto"/>
          <w:b w:val="1"/>
          <w:color w:val="222222"/>
          <w:sz w:val="24"/>
          <w:szCs w:val="24"/>
          <w:highlight w:val="white"/>
          <w:rtl w:val="0"/>
        </w:rPr>
        <w:t xml:space="preserve">Engenharia de Software. </w:t>
      </w:r>
      <w:r w:rsidDel="00000000" w:rsidR="00000000" w:rsidRPr="00000000">
        <w:rPr>
          <w:rFonts w:ascii="Roboto" w:cs="Roboto" w:eastAsia="Roboto" w:hAnsi="Roboto"/>
          <w:color w:val="222222"/>
          <w:sz w:val="24"/>
          <w:szCs w:val="24"/>
          <w:highlight w:val="white"/>
          <w:rtl w:val="0"/>
        </w:rPr>
        <w:t xml:space="preserve">9. ed. São Paulo: Pearson Prentice Hall, 2011.</w:t>
      </w: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comment w:author="Valdir Pereira" w:id="0" w:date="2017-04-05T07:21:50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Nenhuma das duas ferramentas foi testada</w:t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*Orando*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76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00" w:lineRule="auto"/>
      <w:contextualSpacing w:val="1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360" w:lineRule="auto"/>
      <w:contextualSpacing w:val="1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320" w:lineRule="auto"/>
      <w:contextualSpacing w:val="1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60" w:before="0" w:lineRule="auto"/>
      <w:contextualSpacing w:val="1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320" w:before="0" w:lineRule="auto"/>
      <w:contextualSpacing w:val="1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