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9F33E" w14:textId="77777777" w:rsidR="00FD12AF" w:rsidRPr="00AD5415" w:rsidRDefault="00FD12AF" w:rsidP="00FD12AF">
      <w:pPr>
        <w:spacing w:before="91" w:after="0" w:line="240" w:lineRule="auto"/>
        <w:ind w:right="866"/>
        <w:rPr>
          <w:rFonts w:ascii="Arial" w:hAnsi="Arial" w:cs="Arial"/>
          <w:sz w:val="16"/>
          <w:szCs w:val="14"/>
        </w:rPr>
      </w:pPr>
      <w:bookmarkStart w:id="0" w:name="índice"/>
    </w:p>
    <w:p w14:paraId="3B656631" w14:textId="77777777" w:rsidR="00FD12AF" w:rsidRPr="003D0FF7" w:rsidRDefault="00FD12AF" w:rsidP="00FD12AF">
      <w:pPr>
        <w:jc w:val="center"/>
        <w:rPr>
          <w:rFonts w:ascii="Arial" w:hAnsi="Arial" w:cs="Arial"/>
          <w:sz w:val="36"/>
          <w:szCs w:val="32"/>
        </w:rPr>
      </w:pPr>
      <w:r w:rsidRPr="003D0FF7">
        <w:rPr>
          <w:rFonts w:ascii="Arial" w:hAnsi="Arial" w:cs="Arial"/>
          <w:sz w:val="36"/>
          <w:szCs w:val="32"/>
        </w:rPr>
        <w:t>UNIVERSIDAD NACIONAL DE CÓRDOBA</w:t>
      </w:r>
    </w:p>
    <w:p w14:paraId="3C0E4962" w14:textId="77777777" w:rsidR="00FD12AF" w:rsidRDefault="00FD12AF" w:rsidP="00FD12AF">
      <w:pPr>
        <w:jc w:val="center"/>
        <w:rPr>
          <w:rFonts w:ascii="Arial" w:hAnsi="Arial" w:cs="Arial"/>
          <w:sz w:val="28"/>
        </w:rPr>
      </w:pPr>
      <w:r w:rsidRPr="003D0FF7">
        <w:rPr>
          <w:rFonts w:ascii="Arial" w:hAnsi="Arial" w:cs="Arial"/>
          <w:sz w:val="28"/>
        </w:rPr>
        <w:t>FACULTAD DE CIENCIAS EXACTAS, FÍSICAS Y NATURALES</w:t>
      </w:r>
    </w:p>
    <w:p w14:paraId="0B21F771" w14:textId="77777777" w:rsidR="00FD12AF" w:rsidRPr="003D0FF7" w:rsidRDefault="00FD12AF" w:rsidP="00FD12AF">
      <w:pPr>
        <w:jc w:val="center"/>
        <w:rPr>
          <w:rFonts w:ascii="Arial" w:hAnsi="Arial" w:cs="Arial"/>
          <w:sz w:val="28"/>
        </w:rPr>
      </w:pPr>
    </w:p>
    <w:p w14:paraId="311E5E6D" w14:textId="77777777" w:rsidR="00FD12AF" w:rsidRDefault="00FD12AF" w:rsidP="00FD12AF">
      <w:pPr>
        <w:jc w:val="center"/>
        <w:rPr>
          <w:rFonts w:ascii="Arial" w:hAnsi="Arial" w:cs="Arial"/>
          <w:sz w:val="32"/>
          <w:szCs w:val="32"/>
        </w:rPr>
      </w:pPr>
      <w:r>
        <w:rPr>
          <w:noProof/>
          <w:sz w:val="20"/>
        </w:rPr>
        <w:drawing>
          <wp:inline distT="0" distB="0" distL="0" distR="0" wp14:anchorId="741D8C0D" wp14:editId="2C92D3CC">
            <wp:extent cx="1669433" cy="1900237"/>
            <wp:effectExtent l="0" t="0" r="0" b="0"/>
            <wp:docPr id="5" name="image3.png"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Un dibujo de una persona&#10;&#10;El contenido generado por IA puede ser incorrecto."/>
                    <pic:cNvPicPr/>
                  </pic:nvPicPr>
                  <pic:blipFill>
                    <a:blip r:embed="rId7" cstate="print"/>
                    <a:stretch>
                      <a:fillRect/>
                    </a:stretch>
                  </pic:blipFill>
                  <pic:spPr>
                    <a:xfrm>
                      <a:off x="0" y="0"/>
                      <a:ext cx="1669433" cy="1900237"/>
                    </a:xfrm>
                    <a:prstGeom prst="rect">
                      <a:avLst/>
                    </a:prstGeom>
                  </pic:spPr>
                </pic:pic>
              </a:graphicData>
            </a:graphic>
          </wp:inline>
        </w:drawing>
      </w:r>
    </w:p>
    <w:p w14:paraId="75195429" w14:textId="77777777" w:rsidR="00FD12AF" w:rsidRDefault="00FD12AF" w:rsidP="00FD12AF">
      <w:pPr>
        <w:jc w:val="center"/>
        <w:rPr>
          <w:rFonts w:ascii="Arial" w:hAnsi="Arial" w:cs="Arial"/>
          <w:sz w:val="32"/>
          <w:szCs w:val="32"/>
        </w:rPr>
      </w:pPr>
    </w:p>
    <w:p w14:paraId="67BE9D8E" w14:textId="77777777" w:rsidR="00FD12AF" w:rsidRDefault="00FD12AF" w:rsidP="00FD12AF">
      <w:pPr>
        <w:jc w:val="center"/>
        <w:rPr>
          <w:rFonts w:ascii="Arial" w:hAnsi="Arial" w:cs="Arial"/>
          <w:b/>
          <w:bCs/>
          <w:sz w:val="36"/>
          <w:szCs w:val="36"/>
          <w:u w:val="single"/>
        </w:rPr>
      </w:pPr>
      <w:r>
        <w:rPr>
          <w:rFonts w:ascii="Arial" w:hAnsi="Arial" w:cs="Arial"/>
          <w:b/>
          <w:bCs/>
          <w:sz w:val="36"/>
          <w:szCs w:val="36"/>
          <w:u w:val="single"/>
        </w:rPr>
        <w:t>SISTEMAS DE CONTROL I</w:t>
      </w:r>
    </w:p>
    <w:p w14:paraId="16AF49BF" w14:textId="77777777" w:rsidR="00FD12AF" w:rsidRDefault="00FD12AF" w:rsidP="00FD12AF">
      <w:pPr>
        <w:jc w:val="center"/>
        <w:rPr>
          <w:rFonts w:ascii="Arial" w:hAnsi="Arial" w:cs="Arial"/>
          <w:b/>
          <w:bCs/>
          <w:sz w:val="36"/>
          <w:szCs w:val="36"/>
        </w:rPr>
      </w:pPr>
      <w:r>
        <w:rPr>
          <w:rFonts w:ascii="Arial" w:hAnsi="Arial" w:cs="Arial"/>
          <w:b/>
          <w:bCs/>
          <w:sz w:val="36"/>
          <w:szCs w:val="36"/>
        </w:rPr>
        <w:t>Control de Temperatura de una Zona Equivalente a un Horno de Cataforesis</w:t>
      </w:r>
    </w:p>
    <w:p w14:paraId="5DACF336" w14:textId="77777777" w:rsidR="00FD12AF" w:rsidRDefault="00FD12AF" w:rsidP="00FD12AF">
      <w:pPr>
        <w:jc w:val="center"/>
        <w:rPr>
          <w:rFonts w:ascii="Arial" w:hAnsi="Arial" w:cs="Arial"/>
          <w:b/>
          <w:bCs/>
          <w:sz w:val="36"/>
          <w:szCs w:val="36"/>
        </w:rPr>
      </w:pPr>
    </w:p>
    <w:p w14:paraId="4EFB3BC1" w14:textId="77777777" w:rsidR="00FD12AF" w:rsidRDefault="00FD12AF" w:rsidP="00FD12AF">
      <w:pPr>
        <w:jc w:val="center"/>
        <w:rPr>
          <w:rFonts w:ascii="Arial" w:hAnsi="Arial" w:cs="Arial"/>
          <w:b/>
          <w:bCs/>
          <w:sz w:val="28"/>
          <w:szCs w:val="28"/>
        </w:rPr>
      </w:pPr>
    </w:p>
    <w:p w14:paraId="17302C7D" w14:textId="77777777" w:rsidR="00FD12AF" w:rsidRPr="003D0FF7" w:rsidRDefault="00FD12AF" w:rsidP="00FD12AF">
      <w:pPr>
        <w:jc w:val="center"/>
        <w:rPr>
          <w:rFonts w:ascii="Arial" w:hAnsi="Arial" w:cs="Arial"/>
          <w:b/>
          <w:bCs/>
          <w:sz w:val="28"/>
          <w:szCs w:val="28"/>
        </w:rPr>
      </w:pPr>
    </w:p>
    <w:p w14:paraId="2E2774ED" w14:textId="77777777" w:rsidR="00FD12AF" w:rsidRDefault="00FD12AF" w:rsidP="00FD12AF">
      <w:pPr>
        <w:jc w:val="center"/>
        <w:rPr>
          <w:rFonts w:ascii="Arial" w:hAnsi="Arial" w:cs="Arial"/>
          <w:b/>
          <w:bCs/>
          <w:sz w:val="28"/>
          <w:szCs w:val="28"/>
        </w:rPr>
      </w:pPr>
      <w:r>
        <w:rPr>
          <w:rFonts w:ascii="Arial" w:hAnsi="Arial" w:cs="Arial"/>
          <w:b/>
          <w:bCs/>
          <w:sz w:val="28"/>
          <w:szCs w:val="28"/>
        </w:rPr>
        <w:t>Integrante:</w:t>
      </w:r>
    </w:p>
    <w:p w14:paraId="3ABD86CF" w14:textId="77777777" w:rsidR="00FD12AF" w:rsidRDefault="00FD12AF" w:rsidP="00FD12AF">
      <w:pPr>
        <w:jc w:val="center"/>
        <w:rPr>
          <w:rFonts w:ascii="Arial" w:hAnsi="Arial" w:cs="Arial"/>
          <w:sz w:val="28"/>
          <w:szCs w:val="28"/>
        </w:rPr>
      </w:pPr>
      <w:r>
        <w:rPr>
          <w:rFonts w:ascii="Arial" w:hAnsi="Arial" w:cs="Arial"/>
          <w:sz w:val="28"/>
          <w:szCs w:val="28"/>
        </w:rPr>
        <w:t>Valentín Felizia</w:t>
      </w:r>
    </w:p>
    <w:p w14:paraId="13E97D75" w14:textId="77777777" w:rsidR="00FD12AF" w:rsidRPr="00AD5415" w:rsidRDefault="00FD12AF" w:rsidP="00FD12AF">
      <w:pPr>
        <w:jc w:val="center"/>
        <w:rPr>
          <w:rFonts w:ascii="Arial" w:hAnsi="Arial" w:cs="Arial"/>
          <w:sz w:val="16"/>
          <w:szCs w:val="16"/>
        </w:rPr>
      </w:pPr>
    </w:p>
    <w:p w14:paraId="7F7EA533" w14:textId="77777777" w:rsidR="00FD12AF" w:rsidRDefault="00FD12AF" w:rsidP="00FD12AF">
      <w:pPr>
        <w:jc w:val="center"/>
        <w:rPr>
          <w:rFonts w:ascii="Arial" w:hAnsi="Arial" w:cs="Arial"/>
          <w:b/>
          <w:bCs/>
          <w:sz w:val="28"/>
          <w:szCs w:val="28"/>
        </w:rPr>
      </w:pPr>
      <w:r>
        <w:rPr>
          <w:rFonts w:ascii="Arial" w:hAnsi="Arial" w:cs="Arial"/>
          <w:b/>
          <w:bCs/>
          <w:sz w:val="28"/>
          <w:szCs w:val="28"/>
        </w:rPr>
        <w:t>Docentes:</w:t>
      </w:r>
    </w:p>
    <w:p w14:paraId="3894A278" w14:textId="77777777" w:rsidR="00FD12AF" w:rsidRDefault="00FD12AF" w:rsidP="00FD12AF">
      <w:pPr>
        <w:jc w:val="center"/>
        <w:rPr>
          <w:rFonts w:ascii="Arial" w:hAnsi="Arial" w:cs="Arial"/>
          <w:sz w:val="28"/>
          <w:szCs w:val="28"/>
        </w:rPr>
      </w:pPr>
      <w:r>
        <w:rPr>
          <w:rFonts w:ascii="Arial" w:hAnsi="Arial" w:cs="Arial"/>
          <w:sz w:val="28"/>
          <w:szCs w:val="28"/>
        </w:rPr>
        <w:t xml:space="preserve">Ing. Adrián Claudio </w:t>
      </w:r>
      <w:r w:rsidRPr="00AD5415">
        <w:rPr>
          <w:rFonts w:ascii="Arial" w:hAnsi="Arial" w:cs="Arial"/>
          <w:sz w:val="28"/>
          <w:szCs w:val="28"/>
        </w:rPr>
        <w:t>Ag</w:t>
      </w:r>
      <w:r w:rsidRPr="00AD5415">
        <w:rPr>
          <w:rFonts w:ascii="Arial" w:hAnsi="Arial" w:cs="Arial" w:hint="eastAsia"/>
          <w:sz w:val="28"/>
          <w:szCs w:val="28"/>
        </w:rPr>
        <w:t>ü</w:t>
      </w:r>
      <w:r w:rsidRPr="00AD5415">
        <w:rPr>
          <w:rFonts w:ascii="Arial" w:hAnsi="Arial" w:cs="Arial"/>
          <w:sz w:val="28"/>
          <w:szCs w:val="28"/>
        </w:rPr>
        <w:t>ero</w:t>
      </w:r>
    </w:p>
    <w:p w14:paraId="3929A2B2" w14:textId="77777777" w:rsidR="00FD12AF" w:rsidRDefault="00FD12AF" w:rsidP="00FD12AF">
      <w:pPr>
        <w:jc w:val="center"/>
        <w:rPr>
          <w:rFonts w:ascii="Arial" w:hAnsi="Arial" w:cs="Arial"/>
          <w:sz w:val="28"/>
          <w:szCs w:val="28"/>
        </w:rPr>
      </w:pPr>
      <w:r>
        <w:rPr>
          <w:rFonts w:ascii="Arial" w:hAnsi="Arial" w:cs="Arial"/>
          <w:sz w:val="28"/>
          <w:szCs w:val="28"/>
        </w:rPr>
        <w:t>Ing. Juan Pablo Pedroni</w:t>
      </w:r>
    </w:p>
    <w:p w14:paraId="0D535CFC" w14:textId="77777777" w:rsidR="00FD12AF" w:rsidRDefault="00FD12AF" w:rsidP="00FD12AF">
      <w:pPr>
        <w:jc w:val="center"/>
        <w:rPr>
          <w:rFonts w:ascii="Arial" w:hAnsi="Arial" w:cs="Arial"/>
          <w:sz w:val="28"/>
          <w:szCs w:val="28"/>
        </w:rPr>
      </w:pPr>
    </w:p>
    <w:p w14:paraId="5222EC9D" w14:textId="77777777" w:rsidR="00FD12AF" w:rsidRPr="00AD5415" w:rsidRDefault="00FD12AF" w:rsidP="00FD12AF">
      <w:pPr>
        <w:jc w:val="center"/>
        <w:rPr>
          <w:rFonts w:ascii="Arial" w:hAnsi="Arial" w:cs="Arial"/>
          <w:sz w:val="28"/>
          <w:szCs w:val="28"/>
        </w:rPr>
      </w:pPr>
    </w:p>
    <w:p w14:paraId="20DC1E4D" w14:textId="77777777" w:rsidR="00FD12AF" w:rsidRDefault="00FD12AF" w:rsidP="00FD12AF">
      <w:pPr>
        <w:jc w:val="center"/>
        <w:rPr>
          <w:rFonts w:ascii="Arial" w:hAnsi="Arial" w:cs="Arial"/>
          <w:sz w:val="28"/>
          <w:szCs w:val="28"/>
        </w:rPr>
      </w:pPr>
      <w:r>
        <w:rPr>
          <w:rFonts w:ascii="Arial" w:hAnsi="Arial" w:cs="Arial"/>
          <w:b/>
          <w:bCs/>
          <w:sz w:val="28"/>
          <w:szCs w:val="28"/>
        </w:rPr>
        <w:t>Año y Cuatrimestre:</w:t>
      </w:r>
      <w:r>
        <w:rPr>
          <w:rFonts w:ascii="Arial" w:hAnsi="Arial" w:cs="Arial"/>
          <w:sz w:val="28"/>
          <w:szCs w:val="28"/>
        </w:rPr>
        <w:t xml:space="preserve"> Año 2025 – Segundo Cuatrimestre</w:t>
      </w:r>
    </w:p>
    <w:p w14:paraId="37832C97" w14:textId="77777777" w:rsidR="00225356" w:rsidRDefault="00E15A17">
      <w:pPr>
        <w:pStyle w:val="Ttulo1"/>
      </w:pPr>
      <w:r>
        <w:lastRenderedPageBreak/>
        <w:t>Índice</w:t>
      </w:r>
    </w:p>
    <w:p w14:paraId="3E5274AC" w14:textId="77777777" w:rsidR="00225356" w:rsidRDefault="00E15A17">
      <w:pPr>
        <w:numPr>
          <w:ilvl w:val="0"/>
          <w:numId w:val="11"/>
        </w:numPr>
      </w:pPr>
      <w:r>
        <w:t>Resumen ……………………………………………………………… 3</w:t>
      </w:r>
    </w:p>
    <w:p w14:paraId="0D95FD96" w14:textId="2B0387C8" w:rsidR="00225356" w:rsidRDefault="00E8333D" w:rsidP="00E8333D">
      <w:pPr>
        <w:numPr>
          <w:ilvl w:val="0"/>
          <w:numId w:val="11"/>
        </w:numPr>
      </w:pPr>
      <w:r>
        <w:t xml:space="preserve">1. </w:t>
      </w:r>
      <w:r w:rsidR="00E15A17">
        <w:t>Introducción ………………………………………………………. 3</w:t>
      </w:r>
    </w:p>
    <w:p w14:paraId="5BB7DCCC" w14:textId="719D0DE0" w:rsidR="00225356" w:rsidRDefault="00E8333D" w:rsidP="00E8333D">
      <w:pPr>
        <w:numPr>
          <w:ilvl w:val="0"/>
          <w:numId w:val="11"/>
        </w:numPr>
      </w:pPr>
      <w:r>
        <w:t xml:space="preserve">2. </w:t>
      </w:r>
      <w:r w:rsidR="00E15A17">
        <w:t>Definición del problema ……………………………………………… 4</w:t>
      </w:r>
    </w:p>
    <w:p w14:paraId="50339BDD" w14:textId="701C5A37" w:rsidR="00225356" w:rsidRDefault="00E8333D" w:rsidP="00E8333D">
      <w:pPr>
        <w:numPr>
          <w:ilvl w:val="0"/>
          <w:numId w:val="11"/>
        </w:numPr>
      </w:pPr>
      <w:r>
        <w:t xml:space="preserve">3. </w:t>
      </w:r>
      <w:r w:rsidR="00E15A17">
        <w:t>Modelado matemático …………………………………………………. 6</w:t>
      </w:r>
    </w:p>
    <w:p w14:paraId="04EFE3A5" w14:textId="6908DCD3" w:rsidR="00225356" w:rsidRDefault="00E8333D" w:rsidP="00E8333D">
      <w:pPr>
        <w:numPr>
          <w:ilvl w:val="0"/>
          <w:numId w:val="11"/>
        </w:numPr>
      </w:pPr>
      <w:r>
        <w:t xml:space="preserve">4. </w:t>
      </w:r>
      <w:r w:rsidR="00E15A17">
        <w:t>Análisis de la planta ……………………………………………….. 8</w:t>
      </w:r>
    </w:p>
    <w:p w14:paraId="5E85E686" w14:textId="0257F0EA" w:rsidR="00225356" w:rsidRDefault="00E8333D" w:rsidP="00E8333D">
      <w:pPr>
        <w:numPr>
          <w:ilvl w:val="0"/>
          <w:numId w:val="11"/>
        </w:numPr>
      </w:pPr>
      <w:r>
        <w:t xml:space="preserve">5. </w:t>
      </w:r>
      <w:r w:rsidR="00E15A17">
        <w:t>Especificaciones de diseño ………………………………………….. 11</w:t>
      </w:r>
    </w:p>
    <w:p w14:paraId="073DCD45" w14:textId="18B20E94" w:rsidR="00225356" w:rsidRDefault="00E8333D" w:rsidP="00E8333D">
      <w:pPr>
        <w:numPr>
          <w:ilvl w:val="0"/>
          <w:numId w:val="11"/>
        </w:numPr>
      </w:pPr>
      <w:r>
        <w:t xml:space="preserve">6. </w:t>
      </w:r>
      <w:r w:rsidR="00E15A17">
        <w:t>Diseño del controlador ……………………………………………… 12</w:t>
      </w:r>
    </w:p>
    <w:p w14:paraId="1F2930B3" w14:textId="76974D7A" w:rsidR="00225356" w:rsidRDefault="00E8333D" w:rsidP="00E8333D">
      <w:pPr>
        <w:numPr>
          <w:ilvl w:val="0"/>
          <w:numId w:val="11"/>
        </w:numPr>
      </w:pPr>
      <w:r>
        <w:t xml:space="preserve">7. </w:t>
      </w:r>
      <w:r w:rsidR="00E15A17">
        <w:t>Simulación del sistema controlado ……………………………………. 15</w:t>
      </w:r>
    </w:p>
    <w:p w14:paraId="075A16B3" w14:textId="37AEAB02" w:rsidR="00225356" w:rsidRDefault="00E8333D" w:rsidP="00E8333D">
      <w:pPr>
        <w:numPr>
          <w:ilvl w:val="0"/>
          <w:numId w:val="11"/>
        </w:numPr>
      </w:pPr>
      <w:r>
        <w:t xml:space="preserve">8. </w:t>
      </w:r>
      <w:r w:rsidR="00E15A17">
        <w:t>Discusión y limitaciones ……………………………………………. 18</w:t>
      </w:r>
    </w:p>
    <w:p w14:paraId="0B3059D2" w14:textId="161B23A6" w:rsidR="00225356" w:rsidRDefault="00E8333D" w:rsidP="00E8333D">
      <w:pPr>
        <w:numPr>
          <w:ilvl w:val="0"/>
          <w:numId w:val="11"/>
        </w:numPr>
      </w:pPr>
      <w:r>
        <w:t xml:space="preserve">9. </w:t>
      </w:r>
      <w:r w:rsidR="00E15A17">
        <w:t>Conclusiones ………………………………………………………. 18</w:t>
      </w:r>
    </w:p>
    <w:p w14:paraId="58F2797F" w14:textId="77777777" w:rsidR="00225356" w:rsidRDefault="00E15A17">
      <w:pPr>
        <w:numPr>
          <w:ilvl w:val="0"/>
          <w:numId w:val="11"/>
        </w:numPr>
      </w:pPr>
      <w:r>
        <w:t>Bibliografía …………………………………………………………. 19</w:t>
      </w:r>
    </w:p>
    <w:p w14:paraId="692BDD6B" w14:textId="77777777" w:rsidR="00225356" w:rsidRDefault="00E15A17">
      <w:pPr>
        <w:numPr>
          <w:ilvl w:val="0"/>
          <w:numId w:val="11"/>
        </w:numPr>
      </w:pPr>
      <w:r>
        <w:t>Apéndice: reproducibilidad ……………………………………………… 19</w:t>
      </w:r>
    </w:p>
    <w:p w14:paraId="52DA3B5F" w14:textId="77777777" w:rsidR="00225356" w:rsidRDefault="00E15A17">
      <w:r>
        <w:br w:type="page"/>
      </w:r>
    </w:p>
    <w:p w14:paraId="19247BC3" w14:textId="77777777" w:rsidR="00225356" w:rsidRDefault="00E15A17">
      <w:pPr>
        <w:pStyle w:val="Ttulo1"/>
      </w:pPr>
      <w:bookmarkStart w:id="1" w:name="resumen"/>
      <w:bookmarkEnd w:id="0"/>
      <w:r>
        <w:lastRenderedPageBreak/>
        <w:t>Resumen</w:t>
      </w:r>
    </w:p>
    <w:p w14:paraId="27ACAFEC" w14:textId="77777777" w:rsidR="00225356" w:rsidRDefault="00E15A17">
      <w:r>
        <w:t>Este trabajo desarrolla el modelo, el análisis y el control de temperatura de una zona equivalente de un horno de curado de cataforesis automotriz. El horno se representa como un sistema térmico concentrado con pérdidas hacia el ambiente, una carga térmica agrupada y un actuador de primer orden que modela la modulación del quemador. El punto nominal adoptado es de 180 °C, con una orden de quemador de 0,70 p.u.</w:t>
      </w:r>
    </w:p>
    <w:p w14:paraId="26E5C089" w14:textId="77777777" w:rsidR="00225356" w:rsidRDefault="00E15A17">
      <w:pPr>
        <w:pStyle w:val="Textoindependiente"/>
      </w:pPr>
      <w:r>
        <w:t>El camino orden-temperatura resulta una planta estable, de segundo orden, sobreamortiguada y de tipo 0:</w:t>
      </w:r>
    </w:p>
    <w:p w14:paraId="57180C67"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250</m:t>
              </m:r>
            </m:num>
            <m:den>
              <m:d>
                <m:dPr>
                  <m:ctrlPr>
                    <w:rPr>
                      <w:rFonts w:ascii="Cambria Math" w:hAnsi="Cambria Math"/>
                    </w:rPr>
                  </m:ctrlPr>
                </m:dPr>
                <m:e>
                  <m:r>
                    <w:rPr>
                      <w:rFonts w:ascii="Cambria Math" w:hAnsi="Cambria Math"/>
                    </w:rPr>
                    <m:t>10s</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600s</m:t>
                  </m:r>
                  <m:r>
                    <m:rPr>
                      <m:sty m:val="p"/>
                    </m:rPr>
                    <w:rPr>
                      <w:rFonts w:ascii="Cambria Math" w:hAnsi="Cambria Math"/>
                    </w:rPr>
                    <m:t>+</m:t>
                  </m:r>
                  <m:r>
                    <w:rPr>
                      <w:rFonts w:ascii="Cambria Math" w:hAnsi="Cambria Math"/>
                    </w:rPr>
                    <m:t>1</m:t>
                  </m:r>
                </m:e>
              </m:d>
            </m:den>
          </m:f>
          <m:r>
            <m:rPr>
              <m:sty m:val="p"/>
            </m:rPr>
            <w:rPr>
              <w:rFonts w:ascii="Cambria Math" w:hAnsi="Cambria Math"/>
            </w:rPr>
            <m:t>.</m:t>
          </m:r>
        </m:oMath>
      </m:oMathPara>
    </w:p>
    <w:p w14:paraId="50A0B3F1" w14:textId="77777777" w:rsidR="00225356" w:rsidRDefault="00E15A17">
      <w:r>
        <w:t xml:space="preserve">La dinámica térmica dominante produce una respuesta abierta lenta y error estacionario ante perturbaciones sostenidas. Para mejorar el seguimiento y el rechazo de carga se diseña un controlador PI con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600</m:t>
        </m:r>
      </m:oMath>
      <w:r>
        <w:t xml:space="preserve"> s. El cero del PI cancela nominalmente el polo térmico estable del modelo, mientras que la ganancia proporcional se elige respetando el margen disponible del actuador.</w:t>
      </w:r>
    </w:p>
    <w:p w14:paraId="40240D4D" w14:textId="77777777" w:rsidR="00225356" w:rsidRDefault="00E15A17">
      <w:pPr>
        <w:pStyle w:val="Textoindependiente"/>
      </w:pPr>
      <w:r>
        <w:t>Las simulaciones en GNU Octave verifican, para un escalón de referencia de +10 °C, error estacionario nulo, sobrepasamiento de 0 %, tiempo de establecimiento de 265,8 s y orden máxima de 0,950352 p.u. Ante un incremento de carga de +50 kW, la desviación mínima es de -2,89869 °C y el retorno permanente a la banda de ±2 °C ocurre a los 504,9 s. Ninguno de los dos ensayos activa la saturación. Los resultados corresponden a un modelo académico nominal y no constituyen una validación experimental ni una demostración de robustez industrial.</w:t>
      </w:r>
    </w:p>
    <w:p w14:paraId="421F1A44" w14:textId="77777777" w:rsidR="00225356" w:rsidRDefault="00E15A17">
      <w:pPr>
        <w:pStyle w:val="Ttulo1"/>
      </w:pPr>
      <w:bookmarkStart w:id="2" w:name="introducción"/>
      <w:bookmarkEnd w:id="1"/>
      <w:r>
        <w:t>1</w:t>
      </w:r>
      <w:r>
        <w:tab/>
        <w:t>Introducción</w:t>
      </w:r>
    </w:p>
    <w:p w14:paraId="3E3F6DA2" w14:textId="77777777" w:rsidR="00225356" w:rsidRDefault="00E15A17">
      <w:r>
        <w:t>La cataforesis es un proceso de recubrimiento utilizado en la industria automotriz para proteger las carrocerías frente a la corrosión. Luego de la deposición electroforética, la pintura requiere una etapa de curado térmico. La calidad del curado depende de la historia térmica de la pieza y de su tiempo de permanencia dentro del horno. Por este motivo, la regulación de temperatura es una función relevante del proceso.</w:t>
      </w:r>
      <w:r w:rsidR="00FD12AF">
        <w:t xml:space="preserve"> En la industria automotriz, el mal funcionamiento del horno (y peor aún, con la ausencia de uno) la capa de cataforesis (que se trata de una pintura protectora básicamente) no se fijaría de manera definitiva, permaneciendo en un estado líquido o frágil. Esto provocaría no solamente defectos estéticos, sino que además las funciones de la propia cataforesis no se aplicarían como deberían, como lo es proteger a la carrocería de oxidación y la corrosión.</w:t>
      </w:r>
    </w:p>
    <w:p w14:paraId="225DABE8" w14:textId="77777777" w:rsidR="00225356" w:rsidRDefault="00E15A17">
      <w:pPr>
        <w:pStyle w:val="Textoindependiente"/>
      </w:pPr>
      <w:r>
        <w:t xml:space="preserve">Un horno real </w:t>
      </w:r>
      <w:r w:rsidR="00FD12AF">
        <w:t xml:space="preserve">en una fábrica automotriz </w:t>
      </w:r>
      <w:r>
        <w:t>tiene varias zonas, circulación de aire, combustión, transporte de carrocerías y distribuciones espaciales de temperatura. Modelar cada uno de esos fenómenos excede el alcance de Sistemas de Control I</w:t>
      </w:r>
      <w:r w:rsidR="00FD12AF">
        <w:t xml:space="preserve"> y por lo tanto de este Trabajo Práctico</w:t>
      </w:r>
      <w:r>
        <w:t>. En este trabajo se adopta una zona térmica equivalente, de parámetros concentrados, cuya salida es la temperatura del aire. La energía absorbida por carrocerías, carriers y renovación de aire se agrupa como una perturbación de carga.</w:t>
      </w:r>
    </w:p>
    <w:p w14:paraId="7E98A4C4" w14:textId="77777777" w:rsidR="00225356" w:rsidRDefault="00E15A17">
      <w:pPr>
        <w:pStyle w:val="Textoindependiente"/>
      </w:pPr>
      <w:r>
        <w:t>El objetivo es integrar las etapas clásicas de un problema de control:</w:t>
      </w:r>
    </w:p>
    <w:p w14:paraId="40F5E9F7" w14:textId="77777777" w:rsidR="00225356" w:rsidRDefault="00E15A17">
      <w:pPr>
        <w:numPr>
          <w:ilvl w:val="0"/>
          <w:numId w:val="21"/>
        </w:numPr>
      </w:pPr>
      <w:r>
        <w:t>definir el sistema, sus variables, perturbaciones y no linealidades;</w:t>
      </w:r>
    </w:p>
    <w:p w14:paraId="351D7ED3" w14:textId="77777777" w:rsidR="00225356" w:rsidRDefault="00E15A17">
      <w:pPr>
        <w:numPr>
          <w:ilvl w:val="0"/>
          <w:numId w:val="21"/>
        </w:numPr>
      </w:pPr>
      <w:r>
        <w:lastRenderedPageBreak/>
        <w:t>obtener un modelo matemático y sus funciones de transferencia;</w:t>
      </w:r>
    </w:p>
    <w:p w14:paraId="4797332D" w14:textId="77777777" w:rsidR="00225356" w:rsidRDefault="00E15A17">
      <w:pPr>
        <w:numPr>
          <w:ilvl w:val="0"/>
          <w:numId w:val="21"/>
        </w:numPr>
      </w:pPr>
      <w:r>
        <w:t>analizar estabilidad, tipo y respuesta temporal;</w:t>
      </w:r>
    </w:p>
    <w:p w14:paraId="0E932CFA" w14:textId="77777777" w:rsidR="00225356" w:rsidRDefault="00E15A17">
      <w:pPr>
        <w:numPr>
          <w:ilvl w:val="0"/>
          <w:numId w:val="21"/>
        </w:numPr>
      </w:pPr>
      <w:r>
        <w:t>formular especificaciones realizables;</w:t>
      </w:r>
    </w:p>
    <w:p w14:paraId="3F312E50" w14:textId="77777777" w:rsidR="00225356" w:rsidRDefault="00E15A17">
      <w:pPr>
        <w:numPr>
          <w:ilvl w:val="0"/>
          <w:numId w:val="21"/>
        </w:numPr>
      </w:pPr>
      <w:r>
        <w:t>diseñar un controlador con técnicas vistas en la materia;</w:t>
      </w:r>
    </w:p>
    <w:p w14:paraId="5CCA9571" w14:textId="77777777" w:rsidR="00225356" w:rsidRDefault="00E15A17">
      <w:pPr>
        <w:numPr>
          <w:ilvl w:val="0"/>
          <w:numId w:val="21"/>
        </w:numPr>
      </w:pPr>
      <w:r>
        <w:t>simular lazo abierto y lazo cerrado, incluida la saturación del actuador;</w:t>
      </w:r>
    </w:p>
    <w:p w14:paraId="62D3FCD8" w14:textId="77777777" w:rsidR="00225356" w:rsidRDefault="00E15A17">
      <w:pPr>
        <w:numPr>
          <w:ilvl w:val="0"/>
          <w:numId w:val="21"/>
        </w:numPr>
      </w:pPr>
      <w:r>
        <w:t>comparar los resultados y reconocer las limitaciones del modelo.</w:t>
      </w:r>
    </w:p>
    <w:p w14:paraId="7997E0C7" w14:textId="77777777" w:rsidR="00597FEB" w:rsidRDefault="006243D2">
      <w:pPr>
        <w:pStyle w:val="Textoindependiente"/>
      </w:pPr>
      <w:r>
        <w:t>Todos los parámetros numéricos adoptados</w:t>
      </w:r>
      <w:r>
        <w:t xml:space="preserve"> fueron definidos como supuestos académicos con el objetivo de desarrollar este trabajo. No se utilizaron datos confidenciales ni mediciones de un horno industrial.</w:t>
      </w:r>
    </w:p>
    <w:p w14:paraId="52972B3A" w14:textId="77777777" w:rsidR="00225356" w:rsidRDefault="00E15A17">
      <w:pPr>
        <w:pStyle w:val="Ttulo1"/>
      </w:pPr>
      <w:bookmarkStart w:id="3" w:name="definición-del-problema"/>
      <w:bookmarkEnd w:id="2"/>
      <w:r>
        <w:t>2</w:t>
      </w:r>
      <w:r>
        <w:tab/>
        <w:t>Definición del problema</w:t>
      </w:r>
    </w:p>
    <w:p w14:paraId="0C623082" w14:textId="77777777" w:rsidR="00225356" w:rsidRDefault="00E15A17">
      <w:pPr>
        <w:pStyle w:val="Ttulo2"/>
      </w:pPr>
      <w:bookmarkStart w:id="4" w:name="variable-controlada-y-acción-de-control"/>
      <w:r>
        <w:t>2.1</w:t>
      </w:r>
      <w:r>
        <w:tab/>
        <w:t>Variable controlada y acción de control</w:t>
      </w:r>
    </w:p>
    <w:p w14:paraId="2DEB95F0" w14:textId="77777777" w:rsidR="00225356" w:rsidRDefault="00E15A17">
      <w:r>
        <w:t xml:space="preserve">La variable controlada es la temperatura del aire de la zona, </w:t>
      </w:r>
      <m:oMath>
        <m:sSub>
          <m:sSubPr>
            <m:ctrlPr>
              <w:rPr>
                <w:rFonts w:ascii="Cambria Math" w:hAnsi="Cambria Math"/>
              </w:rPr>
            </m:ctrlPr>
          </m:sSubPr>
          <m:e>
            <m:r>
              <w:rPr>
                <w:rFonts w:ascii="Cambria Math" w:hAnsi="Cambria Math"/>
              </w:rPr>
              <m:t>T</m:t>
            </m:r>
          </m:e>
          <m:sub>
            <m:r>
              <w:rPr>
                <w:rFonts w:ascii="Cambria Math" w:hAnsi="Cambria Math"/>
              </w:rPr>
              <m:t>z</m:t>
            </m:r>
          </m:sub>
        </m:sSub>
        <m:d>
          <m:dPr>
            <m:ctrlPr>
              <w:rPr>
                <w:rFonts w:ascii="Cambria Math" w:hAnsi="Cambria Math"/>
              </w:rPr>
            </m:ctrlPr>
          </m:dPr>
          <m:e>
            <m:r>
              <w:rPr>
                <w:rFonts w:ascii="Cambria Math" w:hAnsi="Cambria Math"/>
              </w:rPr>
              <m:t>t</m:t>
            </m:r>
          </m:e>
        </m:d>
      </m:oMath>
      <w:r>
        <w:t xml:space="preserve">, medida en grados Celsius. La referencia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oMath>
      <w:r>
        <w:t xml:space="preserve"> se compara con la temperatura medida y el controlador genera una orden normalizada al sistema de modulación del quemador. Se define</w:t>
      </w:r>
    </w:p>
    <w:p w14:paraId="41E3E032" w14:textId="77777777" w:rsidR="00225356" w:rsidRDefault="00E15A17">
      <w:pPr>
        <w:pStyle w:val="Textoindependiente"/>
        <w:spacing w:before="100" w:after="140"/>
        <w:jc w:val="center"/>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5E1CA6FE" w14:textId="77777777" w:rsidR="00225356" w:rsidRDefault="00E15A17">
      <w:r>
        <w:t>donde 0 representa 0 % y 1 representa 100 % de la potencia térmica efectiva disponible en el modelo.</w:t>
      </w:r>
    </w:p>
    <w:p w14:paraId="0C3F4D65" w14:textId="77777777" w:rsidR="00225356" w:rsidRDefault="00E15A17">
      <w:pPr>
        <w:pStyle w:val="Textoindependiente"/>
      </w:pPr>
      <w:r>
        <w:t xml:space="preserve">El actuador agrupa la interfaz de mando, la válvula modulante y la dinámica efectiva del quemador. Su salida es la potencia térmica </w:t>
      </w:r>
      <m:oMath>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t</m:t>
            </m:r>
          </m:e>
        </m:d>
      </m:oMath>
      <w:r>
        <w:t xml:space="preserve">. La principal perturbación analizada es </w:t>
      </w:r>
      <m:oMath>
        <m:sSub>
          <m:sSubPr>
            <m:ctrlPr>
              <w:rPr>
                <w:rFonts w:ascii="Cambria Math" w:hAnsi="Cambria Math"/>
              </w:rPr>
            </m:ctrlPr>
          </m:sSubPr>
          <m:e>
            <m:r>
              <w:rPr>
                <w:rFonts w:ascii="Cambria Math" w:hAnsi="Cambria Math"/>
              </w:rPr>
              <m:t>Q</m:t>
            </m:r>
          </m:e>
          <m:sub>
            <m:r>
              <w:rPr>
                <w:rFonts w:ascii="Cambria Math" w:hAnsi="Cambria Math"/>
              </w:rPr>
              <m:t>L</m:t>
            </m:r>
          </m:sub>
        </m:sSub>
        <m:d>
          <m:dPr>
            <m:ctrlPr>
              <w:rPr>
                <w:rFonts w:ascii="Cambria Math" w:hAnsi="Cambria Math"/>
              </w:rPr>
            </m:ctrlPr>
          </m:dPr>
          <m:e>
            <m:r>
              <w:rPr>
                <w:rFonts w:ascii="Cambria Math" w:hAnsi="Cambria Math"/>
              </w:rPr>
              <m:t>t</m:t>
            </m:r>
          </m:e>
        </m:d>
      </m:oMath>
      <w:r>
        <w:t xml:space="preserve">, una potencia absorbida por la carga y la renovación de aire. La temperatura ambiente </w:t>
      </w:r>
      <m:oMath>
        <m:sSub>
          <m:sSubPr>
            <m:ctrlPr>
              <w:rPr>
                <w:rFonts w:ascii="Cambria Math" w:hAnsi="Cambria Math"/>
              </w:rPr>
            </m:ctrlPr>
          </m:sSubPr>
          <m:e>
            <m:r>
              <w:rPr>
                <w:rFonts w:ascii="Cambria Math" w:hAnsi="Cambria Math"/>
              </w:rPr>
              <m:t>T</m:t>
            </m:r>
          </m:e>
          <m:sub>
            <m:r>
              <w:rPr>
                <w:rFonts w:ascii="Cambria Math" w:hAnsi="Cambria Math"/>
              </w:rPr>
              <m:t>amb</m:t>
            </m:r>
          </m:sub>
        </m:sSub>
        <m:d>
          <m:dPr>
            <m:ctrlPr>
              <w:rPr>
                <w:rFonts w:ascii="Cambria Math" w:hAnsi="Cambria Math"/>
              </w:rPr>
            </m:ctrlPr>
          </m:dPr>
          <m:e>
            <m:r>
              <w:rPr>
                <w:rFonts w:ascii="Cambria Math" w:hAnsi="Cambria Math"/>
              </w:rPr>
              <m:t>t</m:t>
            </m:r>
          </m:e>
        </m:d>
      </m:oMath>
      <w:r>
        <w:t xml:space="preserve"> constituye una segunda entrada perturbadora.</w:t>
      </w:r>
    </w:p>
    <w:p w14:paraId="7388DD7A" w14:textId="77777777" w:rsidR="00225356" w:rsidRDefault="00E15A17">
      <w:pPr>
        <w:pStyle w:val="Ttulo2"/>
      </w:pPr>
      <w:bookmarkStart w:id="5" w:name="variables-y-unidades"/>
      <w:bookmarkEnd w:id="4"/>
      <w:r>
        <w:t>2.2</w:t>
      </w:r>
      <w:r>
        <w:tab/>
        <w:t>Variables y unidades</w:t>
      </w:r>
    </w:p>
    <w:tbl>
      <w:tblPr>
        <w:tblStyle w:val="Tablaconcuadrcula"/>
        <w:tblW w:w="9360" w:type="dxa"/>
        <w:tblInd w:w="120" w:type="dxa"/>
        <w:tblLayout w:type="fixed"/>
        <w:tblLook w:val="0020" w:firstRow="1" w:lastRow="0" w:firstColumn="0" w:lastColumn="0" w:noHBand="0" w:noVBand="0"/>
      </w:tblPr>
      <w:tblGrid>
        <w:gridCol w:w="1800"/>
        <w:gridCol w:w="5500"/>
        <w:gridCol w:w="2060"/>
      </w:tblGrid>
      <w:tr w:rsidR="00225356" w14:paraId="6186D72C" w14:textId="77777777">
        <w:trPr>
          <w:tblHeader/>
        </w:trPr>
        <w:tc>
          <w:tcPr>
            <w:tcW w:w="1800" w:type="dxa"/>
            <w:shd w:val="clear" w:color="auto" w:fill="F2F4F7"/>
            <w:tcMar>
              <w:top w:w="80" w:type="dxa"/>
              <w:left w:w="120" w:type="dxa"/>
              <w:bottom w:w="80" w:type="dxa"/>
              <w:right w:w="120" w:type="dxa"/>
            </w:tcMar>
            <w:vAlign w:val="center"/>
          </w:tcPr>
          <w:p w14:paraId="64A57D97" w14:textId="77777777" w:rsidR="00225356" w:rsidRDefault="00E15A17">
            <w:pPr>
              <w:spacing w:after="0" w:line="252" w:lineRule="auto"/>
            </w:pPr>
            <w:r>
              <w:rPr>
                <w:b/>
                <w:sz w:val="18"/>
              </w:rPr>
              <w:t>Símbolo</w:t>
            </w:r>
          </w:p>
        </w:tc>
        <w:tc>
          <w:tcPr>
            <w:tcW w:w="5500" w:type="dxa"/>
            <w:shd w:val="clear" w:color="auto" w:fill="F2F4F7"/>
            <w:tcMar>
              <w:top w:w="80" w:type="dxa"/>
              <w:left w:w="120" w:type="dxa"/>
              <w:bottom w:w="80" w:type="dxa"/>
              <w:right w:w="120" w:type="dxa"/>
            </w:tcMar>
            <w:vAlign w:val="center"/>
          </w:tcPr>
          <w:p w14:paraId="3BCFF5D4" w14:textId="77777777" w:rsidR="00225356" w:rsidRDefault="00E15A17">
            <w:pPr>
              <w:spacing w:after="0" w:line="252" w:lineRule="auto"/>
              <w:jc w:val="center"/>
            </w:pPr>
            <w:r>
              <w:rPr>
                <w:b/>
                <w:sz w:val="18"/>
              </w:rPr>
              <w:t>Descripción</w:t>
            </w:r>
          </w:p>
        </w:tc>
        <w:tc>
          <w:tcPr>
            <w:tcW w:w="2060" w:type="dxa"/>
            <w:shd w:val="clear" w:color="auto" w:fill="F2F4F7"/>
            <w:tcMar>
              <w:top w:w="80" w:type="dxa"/>
              <w:left w:w="120" w:type="dxa"/>
              <w:bottom w:w="80" w:type="dxa"/>
              <w:right w:w="120" w:type="dxa"/>
            </w:tcMar>
            <w:vAlign w:val="center"/>
          </w:tcPr>
          <w:p w14:paraId="3416960A" w14:textId="77777777" w:rsidR="00225356" w:rsidRDefault="00E15A17">
            <w:pPr>
              <w:spacing w:after="0" w:line="252" w:lineRule="auto"/>
              <w:jc w:val="center"/>
            </w:pPr>
            <w:r>
              <w:rPr>
                <w:b/>
                <w:sz w:val="18"/>
              </w:rPr>
              <w:t>Unidad</w:t>
            </w:r>
          </w:p>
        </w:tc>
      </w:tr>
      <w:tr w:rsidR="00225356" w14:paraId="69388A01" w14:textId="77777777">
        <w:tc>
          <w:tcPr>
            <w:tcW w:w="1800" w:type="dxa"/>
            <w:tcMar>
              <w:top w:w="80" w:type="dxa"/>
              <w:left w:w="120" w:type="dxa"/>
              <w:bottom w:w="80" w:type="dxa"/>
              <w:right w:w="120" w:type="dxa"/>
            </w:tcMar>
            <w:vAlign w:val="center"/>
          </w:tcPr>
          <w:p w14:paraId="0CF98F26"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T</m:t>
                    </m:r>
                  </m:e>
                  <m:sub>
                    <m:r>
                      <w:rPr>
                        <w:rFonts w:ascii="Cambria Math" w:hAnsi="Cambria Math"/>
                      </w:rPr>
                      <m:t>z</m:t>
                    </m:r>
                  </m:sub>
                </m:sSub>
                <m:d>
                  <m:dPr>
                    <m:ctrlPr>
                      <w:rPr>
                        <w:rFonts w:ascii="Cambria Math" w:hAnsi="Cambria Math"/>
                      </w:rPr>
                    </m:ctrlPr>
                  </m:dPr>
                  <m:e>
                    <m:r>
                      <w:rPr>
                        <w:rFonts w:ascii="Cambria Math" w:hAnsi="Cambria Math"/>
                      </w:rPr>
                      <m:t>t</m:t>
                    </m:r>
                  </m:e>
                </m:d>
              </m:oMath>
            </m:oMathPara>
          </w:p>
        </w:tc>
        <w:tc>
          <w:tcPr>
            <w:tcW w:w="5500" w:type="dxa"/>
            <w:tcMar>
              <w:top w:w="80" w:type="dxa"/>
              <w:left w:w="120" w:type="dxa"/>
              <w:bottom w:w="80" w:type="dxa"/>
              <w:right w:w="120" w:type="dxa"/>
            </w:tcMar>
            <w:vAlign w:val="center"/>
          </w:tcPr>
          <w:p w14:paraId="5CF56850" w14:textId="77777777" w:rsidR="00225356" w:rsidRDefault="00E15A17">
            <w:pPr>
              <w:spacing w:after="0" w:line="252" w:lineRule="auto"/>
              <w:jc w:val="center"/>
            </w:pPr>
            <w:r>
              <w:rPr>
                <w:sz w:val="18"/>
              </w:rPr>
              <w:t>Temperatura del aire de la zona</w:t>
            </w:r>
          </w:p>
        </w:tc>
        <w:tc>
          <w:tcPr>
            <w:tcW w:w="2060" w:type="dxa"/>
            <w:tcMar>
              <w:top w:w="80" w:type="dxa"/>
              <w:left w:w="120" w:type="dxa"/>
              <w:bottom w:w="80" w:type="dxa"/>
              <w:right w:w="120" w:type="dxa"/>
            </w:tcMar>
            <w:vAlign w:val="center"/>
          </w:tcPr>
          <w:p w14:paraId="4DAFB827" w14:textId="77777777" w:rsidR="00225356" w:rsidRDefault="00E15A17">
            <w:pPr>
              <w:spacing w:after="0" w:line="252" w:lineRule="auto"/>
              <w:jc w:val="center"/>
            </w:pPr>
            <w:r>
              <w:rPr>
                <w:sz w:val="18"/>
              </w:rPr>
              <w:t>°C</w:t>
            </w:r>
          </w:p>
        </w:tc>
      </w:tr>
      <w:tr w:rsidR="00225356" w14:paraId="3843C855" w14:textId="77777777">
        <w:tc>
          <w:tcPr>
            <w:tcW w:w="1800" w:type="dxa"/>
            <w:tcMar>
              <w:top w:w="80" w:type="dxa"/>
              <w:left w:w="120" w:type="dxa"/>
              <w:bottom w:w="80" w:type="dxa"/>
              <w:right w:w="120" w:type="dxa"/>
            </w:tcMar>
            <w:vAlign w:val="center"/>
          </w:tcPr>
          <w:p w14:paraId="39134066"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T</m:t>
                    </m:r>
                  </m:e>
                  <m:sub>
                    <m:r>
                      <w:rPr>
                        <w:rFonts w:ascii="Cambria Math" w:hAnsi="Cambria Math"/>
                      </w:rPr>
                      <m:t>amb</m:t>
                    </m:r>
                  </m:sub>
                </m:sSub>
                <m:d>
                  <m:dPr>
                    <m:ctrlPr>
                      <w:rPr>
                        <w:rFonts w:ascii="Cambria Math" w:hAnsi="Cambria Math"/>
                      </w:rPr>
                    </m:ctrlPr>
                  </m:dPr>
                  <m:e>
                    <m:r>
                      <w:rPr>
                        <w:rFonts w:ascii="Cambria Math" w:hAnsi="Cambria Math"/>
                      </w:rPr>
                      <m:t>t</m:t>
                    </m:r>
                  </m:e>
                </m:d>
              </m:oMath>
            </m:oMathPara>
          </w:p>
        </w:tc>
        <w:tc>
          <w:tcPr>
            <w:tcW w:w="5500" w:type="dxa"/>
            <w:tcMar>
              <w:top w:w="80" w:type="dxa"/>
              <w:left w:w="120" w:type="dxa"/>
              <w:bottom w:w="80" w:type="dxa"/>
              <w:right w:w="120" w:type="dxa"/>
            </w:tcMar>
            <w:vAlign w:val="center"/>
          </w:tcPr>
          <w:p w14:paraId="329A6272" w14:textId="77777777" w:rsidR="00225356" w:rsidRDefault="00E15A17">
            <w:pPr>
              <w:spacing w:after="0" w:line="252" w:lineRule="auto"/>
              <w:jc w:val="center"/>
            </w:pPr>
            <w:r>
              <w:rPr>
                <w:sz w:val="18"/>
              </w:rPr>
              <w:t>Temperatura ambiente</w:t>
            </w:r>
          </w:p>
        </w:tc>
        <w:tc>
          <w:tcPr>
            <w:tcW w:w="2060" w:type="dxa"/>
            <w:tcMar>
              <w:top w:w="80" w:type="dxa"/>
              <w:left w:w="120" w:type="dxa"/>
              <w:bottom w:w="80" w:type="dxa"/>
              <w:right w:w="120" w:type="dxa"/>
            </w:tcMar>
            <w:vAlign w:val="center"/>
          </w:tcPr>
          <w:p w14:paraId="67BF7DA3" w14:textId="77777777" w:rsidR="00225356" w:rsidRDefault="00E15A17">
            <w:pPr>
              <w:spacing w:after="0" w:line="252" w:lineRule="auto"/>
              <w:jc w:val="center"/>
            </w:pPr>
            <w:r>
              <w:rPr>
                <w:sz w:val="18"/>
              </w:rPr>
              <w:t>°C</w:t>
            </w:r>
          </w:p>
        </w:tc>
      </w:tr>
      <w:tr w:rsidR="00225356" w14:paraId="07BD3FB0" w14:textId="77777777">
        <w:tc>
          <w:tcPr>
            <w:tcW w:w="1800" w:type="dxa"/>
            <w:tcMar>
              <w:top w:w="80" w:type="dxa"/>
              <w:left w:w="120" w:type="dxa"/>
              <w:bottom w:w="80" w:type="dxa"/>
              <w:right w:w="120" w:type="dxa"/>
            </w:tcMar>
            <w:vAlign w:val="center"/>
          </w:tcPr>
          <w:p w14:paraId="1B6930DC"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oMath>
            </m:oMathPara>
          </w:p>
        </w:tc>
        <w:tc>
          <w:tcPr>
            <w:tcW w:w="5500" w:type="dxa"/>
            <w:tcMar>
              <w:top w:w="80" w:type="dxa"/>
              <w:left w:w="120" w:type="dxa"/>
              <w:bottom w:w="80" w:type="dxa"/>
              <w:right w:w="120" w:type="dxa"/>
            </w:tcMar>
            <w:vAlign w:val="center"/>
          </w:tcPr>
          <w:p w14:paraId="2D842271" w14:textId="77777777" w:rsidR="00225356" w:rsidRDefault="00E15A17">
            <w:pPr>
              <w:spacing w:after="0" w:line="252" w:lineRule="auto"/>
              <w:jc w:val="center"/>
            </w:pPr>
            <w:r>
              <w:rPr>
                <w:sz w:val="18"/>
              </w:rPr>
              <w:t>Referencia de temperatura</w:t>
            </w:r>
          </w:p>
        </w:tc>
        <w:tc>
          <w:tcPr>
            <w:tcW w:w="2060" w:type="dxa"/>
            <w:tcMar>
              <w:top w:w="80" w:type="dxa"/>
              <w:left w:w="120" w:type="dxa"/>
              <w:bottom w:w="80" w:type="dxa"/>
              <w:right w:w="120" w:type="dxa"/>
            </w:tcMar>
            <w:vAlign w:val="center"/>
          </w:tcPr>
          <w:p w14:paraId="412A1D92" w14:textId="77777777" w:rsidR="00225356" w:rsidRDefault="00E15A17">
            <w:pPr>
              <w:spacing w:after="0" w:line="252" w:lineRule="auto"/>
              <w:jc w:val="center"/>
            </w:pPr>
            <w:r>
              <w:rPr>
                <w:sz w:val="18"/>
              </w:rPr>
              <w:t>°C</w:t>
            </w:r>
          </w:p>
        </w:tc>
      </w:tr>
      <w:tr w:rsidR="00225356" w14:paraId="29993ABB" w14:textId="77777777">
        <w:tc>
          <w:tcPr>
            <w:tcW w:w="1800" w:type="dxa"/>
            <w:tcMar>
              <w:top w:w="80" w:type="dxa"/>
              <w:left w:w="120" w:type="dxa"/>
              <w:bottom w:w="80" w:type="dxa"/>
              <w:right w:w="120" w:type="dxa"/>
            </w:tcMar>
            <w:vAlign w:val="center"/>
          </w:tcPr>
          <w:p w14:paraId="0240E7A8" w14:textId="77777777" w:rsidR="00225356" w:rsidRDefault="00E15A17">
            <w:pPr>
              <w:spacing w:after="0" w:line="252" w:lineRule="auto"/>
            </w:pPr>
            <m:oMathPara>
              <m:oMath>
                <m:r>
                  <w:rPr>
                    <w:rFonts w:ascii="Cambria Math" w:hAnsi="Cambria Math"/>
                  </w:rPr>
                  <m:t>u</m:t>
                </m:r>
                <m:d>
                  <m:dPr>
                    <m:ctrlPr>
                      <w:rPr>
                        <w:rFonts w:ascii="Cambria Math" w:hAnsi="Cambria Math"/>
                      </w:rPr>
                    </m:ctrlPr>
                  </m:dPr>
                  <m:e>
                    <m:r>
                      <w:rPr>
                        <w:rFonts w:ascii="Cambria Math" w:hAnsi="Cambria Math"/>
                      </w:rPr>
                      <m:t>t</m:t>
                    </m:r>
                  </m:e>
                </m:d>
              </m:oMath>
            </m:oMathPara>
          </w:p>
        </w:tc>
        <w:tc>
          <w:tcPr>
            <w:tcW w:w="5500" w:type="dxa"/>
            <w:tcMar>
              <w:top w:w="80" w:type="dxa"/>
              <w:left w:w="120" w:type="dxa"/>
              <w:bottom w:w="80" w:type="dxa"/>
              <w:right w:w="120" w:type="dxa"/>
            </w:tcMar>
            <w:vAlign w:val="center"/>
          </w:tcPr>
          <w:p w14:paraId="0F03CBA9" w14:textId="77777777" w:rsidR="00225356" w:rsidRDefault="00E15A17">
            <w:pPr>
              <w:spacing w:after="0" w:line="252" w:lineRule="auto"/>
              <w:jc w:val="center"/>
            </w:pPr>
            <w:r>
              <w:rPr>
                <w:sz w:val="18"/>
              </w:rPr>
              <w:t>Orden total al quemador</w:t>
            </w:r>
          </w:p>
        </w:tc>
        <w:tc>
          <w:tcPr>
            <w:tcW w:w="2060" w:type="dxa"/>
            <w:tcMar>
              <w:top w:w="80" w:type="dxa"/>
              <w:left w:w="120" w:type="dxa"/>
              <w:bottom w:w="80" w:type="dxa"/>
              <w:right w:w="120" w:type="dxa"/>
            </w:tcMar>
            <w:vAlign w:val="center"/>
          </w:tcPr>
          <w:p w14:paraId="1FA8CBA5" w14:textId="77777777" w:rsidR="00225356" w:rsidRDefault="00E15A17">
            <w:pPr>
              <w:spacing w:after="0" w:line="252" w:lineRule="auto"/>
              <w:jc w:val="center"/>
            </w:pPr>
            <w:r>
              <w:rPr>
                <w:sz w:val="18"/>
              </w:rPr>
              <w:t>p.u.</w:t>
            </w:r>
          </w:p>
        </w:tc>
      </w:tr>
      <w:tr w:rsidR="00225356" w14:paraId="74214E87" w14:textId="77777777">
        <w:tc>
          <w:tcPr>
            <w:tcW w:w="1800" w:type="dxa"/>
            <w:tcMar>
              <w:top w:w="80" w:type="dxa"/>
              <w:left w:w="120" w:type="dxa"/>
              <w:bottom w:w="80" w:type="dxa"/>
              <w:right w:w="120" w:type="dxa"/>
            </w:tcMar>
            <w:vAlign w:val="center"/>
          </w:tcPr>
          <w:p w14:paraId="766EDDD7"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t</m:t>
                    </m:r>
                  </m:e>
                </m:d>
              </m:oMath>
            </m:oMathPara>
          </w:p>
        </w:tc>
        <w:tc>
          <w:tcPr>
            <w:tcW w:w="5500" w:type="dxa"/>
            <w:tcMar>
              <w:top w:w="80" w:type="dxa"/>
              <w:left w:w="120" w:type="dxa"/>
              <w:bottom w:w="80" w:type="dxa"/>
              <w:right w:w="120" w:type="dxa"/>
            </w:tcMar>
            <w:vAlign w:val="center"/>
          </w:tcPr>
          <w:p w14:paraId="16416D01" w14:textId="77777777" w:rsidR="00225356" w:rsidRDefault="00E15A17">
            <w:pPr>
              <w:spacing w:after="0" w:line="252" w:lineRule="auto"/>
              <w:jc w:val="center"/>
            </w:pPr>
            <w:r>
              <w:rPr>
                <w:sz w:val="18"/>
              </w:rPr>
              <w:t>Potencia térmica efectiva entregada</w:t>
            </w:r>
          </w:p>
        </w:tc>
        <w:tc>
          <w:tcPr>
            <w:tcW w:w="2060" w:type="dxa"/>
            <w:tcMar>
              <w:top w:w="80" w:type="dxa"/>
              <w:left w:w="120" w:type="dxa"/>
              <w:bottom w:w="80" w:type="dxa"/>
              <w:right w:w="120" w:type="dxa"/>
            </w:tcMar>
            <w:vAlign w:val="center"/>
          </w:tcPr>
          <w:p w14:paraId="66FF886B" w14:textId="77777777" w:rsidR="00225356" w:rsidRDefault="00E15A17">
            <w:pPr>
              <w:spacing w:after="0" w:line="252" w:lineRule="auto"/>
              <w:jc w:val="center"/>
            </w:pPr>
            <w:r>
              <w:rPr>
                <w:sz w:val="18"/>
              </w:rPr>
              <w:t>W</w:t>
            </w:r>
          </w:p>
        </w:tc>
      </w:tr>
      <w:tr w:rsidR="00225356" w14:paraId="56A2D8FE" w14:textId="77777777">
        <w:tc>
          <w:tcPr>
            <w:tcW w:w="1800" w:type="dxa"/>
            <w:tcMar>
              <w:top w:w="80" w:type="dxa"/>
              <w:left w:w="120" w:type="dxa"/>
              <w:bottom w:w="80" w:type="dxa"/>
              <w:right w:w="120" w:type="dxa"/>
            </w:tcMar>
            <w:vAlign w:val="center"/>
          </w:tcPr>
          <w:p w14:paraId="3CCE9332"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Q</m:t>
                    </m:r>
                  </m:e>
                  <m:sub>
                    <m:r>
                      <w:rPr>
                        <w:rFonts w:ascii="Cambria Math" w:hAnsi="Cambria Math"/>
                      </w:rPr>
                      <m:t>L</m:t>
                    </m:r>
                  </m:sub>
                </m:sSub>
                <m:d>
                  <m:dPr>
                    <m:ctrlPr>
                      <w:rPr>
                        <w:rFonts w:ascii="Cambria Math" w:hAnsi="Cambria Math"/>
                      </w:rPr>
                    </m:ctrlPr>
                  </m:dPr>
                  <m:e>
                    <m:r>
                      <w:rPr>
                        <w:rFonts w:ascii="Cambria Math" w:hAnsi="Cambria Math"/>
                      </w:rPr>
                      <m:t>t</m:t>
                    </m:r>
                  </m:e>
                </m:d>
              </m:oMath>
            </m:oMathPara>
          </w:p>
        </w:tc>
        <w:tc>
          <w:tcPr>
            <w:tcW w:w="5500" w:type="dxa"/>
            <w:tcMar>
              <w:top w:w="80" w:type="dxa"/>
              <w:left w:w="120" w:type="dxa"/>
              <w:bottom w:w="80" w:type="dxa"/>
              <w:right w:w="120" w:type="dxa"/>
            </w:tcMar>
            <w:vAlign w:val="center"/>
          </w:tcPr>
          <w:p w14:paraId="5BF1AC45" w14:textId="77777777" w:rsidR="00225356" w:rsidRDefault="00E15A17">
            <w:pPr>
              <w:spacing w:after="0" w:line="252" w:lineRule="auto"/>
              <w:jc w:val="center"/>
            </w:pPr>
            <w:r>
              <w:rPr>
                <w:sz w:val="18"/>
              </w:rPr>
              <w:t>Carga térmica agrupada</w:t>
            </w:r>
          </w:p>
        </w:tc>
        <w:tc>
          <w:tcPr>
            <w:tcW w:w="2060" w:type="dxa"/>
            <w:tcMar>
              <w:top w:w="80" w:type="dxa"/>
              <w:left w:w="120" w:type="dxa"/>
              <w:bottom w:w="80" w:type="dxa"/>
              <w:right w:w="120" w:type="dxa"/>
            </w:tcMar>
            <w:vAlign w:val="center"/>
          </w:tcPr>
          <w:p w14:paraId="616ABB5D" w14:textId="77777777" w:rsidR="00225356" w:rsidRDefault="00E15A17">
            <w:pPr>
              <w:spacing w:after="0" w:line="252" w:lineRule="auto"/>
              <w:jc w:val="center"/>
            </w:pPr>
            <w:r>
              <w:rPr>
                <w:sz w:val="18"/>
              </w:rPr>
              <w:t>W</w:t>
            </w:r>
          </w:p>
        </w:tc>
      </w:tr>
      <w:tr w:rsidR="00225356" w14:paraId="66E0D8BA" w14:textId="77777777">
        <w:tc>
          <w:tcPr>
            <w:tcW w:w="1800" w:type="dxa"/>
            <w:tcMar>
              <w:top w:w="80" w:type="dxa"/>
              <w:left w:w="120" w:type="dxa"/>
              <w:bottom w:w="80" w:type="dxa"/>
              <w:right w:w="120" w:type="dxa"/>
            </w:tcMar>
            <w:vAlign w:val="center"/>
          </w:tcPr>
          <w:p w14:paraId="406B6BEE"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C</m:t>
                    </m:r>
                  </m:e>
                  <m:sub>
                    <m:r>
                      <w:rPr>
                        <w:rFonts w:ascii="Cambria Math" w:hAnsi="Cambria Math"/>
                      </w:rPr>
                      <m:t>th</m:t>
                    </m:r>
                  </m:sub>
                </m:sSub>
              </m:oMath>
            </m:oMathPara>
          </w:p>
        </w:tc>
        <w:tc>
          <w:tcPr>
            <w:tcW w:w="5500" w:type="dxa"/>
            <w:tcMar>
              <w:top w:w="80" w:type="dxa"/>
              <w:left w:w="120" w:type="dxa"/>
              <w:bottom w:w="80" w:type="dxa"/>
              <w:right w:w="120" w:type="dxa"/>
            </w:tcMar>
            <w:vAlign w:val="center"/>
          </w:tcPr>
          <w:p w14:paraId="74185343" w14:textId="77777777" w:rsidR="00225356" w:rsidRDefault="00E15A17">
            <w:pPr>
              <w:spacing w:after="0" w:line="252" w:lineRule="auto"/>
              <w:jc w:val="center"/>
            </w:pPr>
            <w:r>
              <w:rPr>
                <w:sz w:val="18"/>
              </w:rPr>
              <w:t>Capacitancia térmica equivalente</w:t>
            </w:r>
          </w:p>
        </w:tc>
        <w:tc>
          <w:tcPr>
            <w:tcW w:w="2060" w:type="dxa"/>
            <w:tcMar>
              <w:top w:w="80" w:type="dxa"/>
              <w:left w:w="120" w:type="dxa"/>
              <w:bottom w:w="80" w:type="dxa"/>
              <w:right w:w="120" w:type="dxa"/>
            </w:tcMar>
            <w:vAlign w:val="center"/>
          </w:tcPr>
          <w:p w14:paraId="643F2E51" w14:textId="77777777" w:rsidR="00225356" w:rsidRDefault="00E15A17">
            <w:pPr>
              <w:spacing w:after="0" w:line="252" w:lineRule="auto"/>
              <w:jc w:val="center"/>
            </w:pPr>
            <w:r>
              <w:rPr>
                <w:sz w:val="18"/>
              </w:rPr>
              <w:t>J/K</w:t>
            </w:r>
          </w:p>
        </w:tc>
      </w:tr>
      <w:tr w:rsidR="00225356" w14:paraId="628BA9B6" w14:textId="77777777">
        <w:tc>
          <w:tcPr>
            <w:tcW w:w="1800" w:type="dxa"/>
            <w:tcMar>
              <w:top w:w="80" w:type="dxa"/>
              <w:left w:w="120" w:type="dxa"/>
              <w:bottom w:w="80" w:type="dxa"/>
              <w:right w:w="120" w:type="dxa"/>
            </w:tcMar>
            <w:vAlign w:val="center"/>
          </w:tcPr>
          <w:p w14:paraId="5AE748B6"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R</m:t>
                    </m:r>
                  </m:e>
                  <m:sub>
                    <m:r>
                      <w:rPr>
                        <w:rFonts w:ascii="Cambria Math" w:hAnsi="Cambria Math"/>
                      </w:rPr>
                      <m:t>th</m:t>
                    </m:r>
                  </m:sub>
                </m:sSub>
              </m:oMath>
            </m:oMathPara>
          </w:p>
        </w:tc>
        <w:tc>
          <w:tcPr>
            <w:tcW w:w="5500" w:type="dxa"/>
            <w:tcMar>
              <w:top w:w="80" w:type="dxa"/>
              <w:left w:w="120" w:type="dxa"/>
              <w:bottom w:w="80" w:type="dxa"/>
              <w:right w:w="120" w:type="dxa"/>
            </w:tcMar>
            <w:vAlign w:val="center"/>
          </w:tcPr>
          <w:p w14:paraId="75DD5298" w14:textId="77777777" w:rsidR="00225356" w:rsidRDefault="00E15A17">
            <w:pPr>
              <w:spacing w:after="0" w:line="252" w:lineRule="auto"/>
              <w:jc w:val="center"/>
            </w:pPr>
            <w:r>
              <w:rPr>
                <w:sz w:val="18"/>
              </w:rPr>
              <w:t>Resistencia térmica equivalente</w:t>
            </w:r>
          </w:p>
        </w:tc>
        <w:tc>
          <w:tcPr>
            <w:tcW w:w="2060" w:type="dxa"/>
            <w:tcMar>
              <w:top w:w="80" w:type="dxa"/>
              <w:left w:w="120" w:type="dxa"/>
              <w:bottom w:w="80" w:type="dxa"/>
              <w:right w:w="120" w:type="dxa"/>
            </w:tcMar>
            <w:vAlign w:val="center"/>
          </w:tcPr>
          <w:p w14:paraId="46B68150" w14:textId="77777777" w:rsidR="00225356" w:rsidRDefault="00E15A17">
            <w:pPr>
              <w:spacing w:after="0" w:line="252" w:lineRule="auto"/>
              <w:jc w:val="center"/>
            </w:pPr>
            <w:r>
              <w:rPr>
                <w:sz w:val="18"/>
              </w:rPr>
              <w:t>K/W</w:t>
            </w:r>
          </w:p>
        </w:tc>
      </w:tr>
      <w:tr w:rsidR="00225356" w14:paraId="5CB1B51B" w14:textId="77777777">
        <w:tc>
          <w:tcPr>
            <w:tcW w:w="1800" w:type="dxa"/>
            <w:tcMar>
              <w:top w:w="80" w:type="dxa"/>
              <w:left w:w="120" w:type="dxa"/>
              <w:bottom w:w="80" w:type="dxa"/>
              <w:right w:w="120" w:type="dxa"/>
            </w:tcMar>
            <w:vAlign w:val="center"/>
          </w:tcPr>
          <w:p w14:paraId="22FA882E" w14:textId="77777777" w:rsidR="00225356" w:rsidRDefault="00E15A17">
            <w:pPr>
              <w:spacing w:after="0" w:line="252" w:lineRule="auto"/>
            </w:pPr>
            <m:oMathPara>
              <m:oMath>
                <m:r>
                  <w:rPr>
                    <w:rFonts w:ascii="Cambria Math" w:hAnsi="Cambria Math"/>
                  </w:rPr>
                  <m:t>UA</m:t>
                </m:r>
              </m:oMath>
            </m:oMathPara>
          </w:p>
        </w:tc>
        <w:tc>
          <w:tcPr>
            <w:tcW w:w="5500" w:type="dxa"/>
            <w:tcMar>
              <w:top w:w="80" w:type="dxa"/>
              <w:left w:w="120" w:type="dxa"/>
              <w:bottom w:w="80" w:type="dxa"/>
              <w:right w:w="120" w:type="dxa"/>
            </w:tcMar>
            <w:vAlign w:val="center"/>
          </w:tcPr>
          <w:p w14:paraId="0047171E" w14:textId="77777777" w:rsidR="00225356" w:rsidRDefault="00E15A17">
            <w:pPr>
              <w:spacing w:after="0" w:line="252" w:lineRule="auto"/>
              <w:jc w:val="center"/>
            </w:pPr>
            <w:r>
              <w:rPr>
                <w:sz w:val="18"/>
              </w:rPr>
              <w:t>Conductancia térmica equivalente</w:t>
            </w:r>
          </w:p>
        </w:tc>
        <w:tc>
          <w:tcPr>
            <w:tcW w:w="2060" w:type="dxa"/>
            <w:tcMar>
              <w:top w:w="80" w:type="dxa"/>
              <w:left w:w="120" w:type="dxa"/>
              <w:bottom w:w="80" w:type="dxa"/>
              <w:right w:w="120" w:type="dxa"/>
            </w:tcMar>
            <w:vAlign w:val="center"/>
          </w:tcPr>
          <w:p w14:paraId="424E9B89" w14:textId="77777777" w:rsidR="00225356" w:rsidRDefault="00E15A17">
            <w:pPr>
              <w:spacing w:after="0" w:line="252" w:lineRule="auto"/>
              <w:jc w:val="center"/>
            </w:pPr>
            <w:r>
              <w:rPr>
                <w:sz w:val="18"/>
              </w:rPr>
              <w:t>W/K</w:t>
            </w:r>
          </w:p>
        </w:tc>
      </w:tr>
      <w:tr w:rsidR="00225356" w14:paraId="53E2E321" w14:textId="77777777">
        <w:tc>
          <w:tcPr>
            <w:tcW w:w="1800" w:type="dxa"/>
            <w:tcMar>
              <w:top w:w="80" w:type="dxa"/>
              <w:left w:w="120" w:type="dxa"/>
              <w:bottom w:w="80" w:type="dxa"/>
              <w:right w:w="120" w:type="dxa"/>
            </w:tcMar>
            <w:vAlign w:val="center"/>
          </w:tcPr>
          <w:p w14:paraId="287DA8F9"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K</m:t>
                    </m:r>
                  </m:e>
                  <m:sub>
                    <m:r>
                      <w:rPr>
                        <w:rFonts w:ascii="Cambria Math" w:hAnsi="Cambria Math"/>
                      </w:rPr>
                      <m:t>a</m:t>
                    </m:r>
                  </m:sub>
                </m:sSub>
              </m:oMath>
            </m:oMathPara>
          </w:p>
        </w:tc>
        <w:tc>
          <w:tcPr>
            <w:tcW w:w="5500" w:type="dxa"/>
            <w:tcMar>
              <w:top w:w="80" w:type="dxa"/>
              <w:left w:w="120" w:type="dxa"/>
              <w:bottom w:w="80" w:type="dxa"/>
              <w:right w:w="120" w:type="dxa"/>
            </w:tcMar>
            <w:vAlign w:val="center"/>
          </w:tcPr>
          <w:p w14:paraId="77C81BF7" w14:textId="77777777" w:rsidR="00225356" w:rsidRDefault="00E15A17">
            <w:pPr>
              <w:spacing w:after="0" w:line="252" w:lineRule="auto"/>
              <w:jc w:val="center"/>
            </w:pPr>
            <w:r>
              <w:rPr>
                <w:sz w:val="18"/>
              </w:rPr>
              <w:t>Ganancia estática del actuador</w:t>
            </w:r>
          </w:p>
        </w:tc>
        <w:tc>
          <w:tcPr>
            <w:tcW w:w="2060" w:type="dxa"/>
            <w:tcMar>
              <w:top w:w="80" w:type="dxa"/>
              <w:left w:w="120" w:type="dxa"/>
              <w:bottom w:w="80" w:type="dxa"/>
              <w:right w:w="120" w:type="dxa"/>
            </w:tcMar>
            <w:vAlign w:val="center"/>
          </w:tcPr>
          <w:p w14:paraId="52E5C5D2" w14:textId="77777777" w:rsidR="00225356" w:rsidRDefault="00E15A17">
            <w:pPr>
              <w:spacing w:after="0" w:line="252" w:lineRule="auto"/>
              <w:jc w:val="center"/>
            </w:pPr>
            <w:r>
              <w:rPr>
                <w:sz w:val="18"/>
              </w:rPr>
              <w:t>W/p.u.</w:t>
            </w:r>
          </w:p>
        </w:tc>
      </w:tr>
      <w:tr w:rsidR="00225356" w14:paraId="729203A3" w14:textId="77777777">
        <w:tc>
          <w:tcPr>
            <w:tcW w:w="1800" w:type="dxa"/>
            <w:tcMar>
              <w:top w:w="80" w:type="dxa"/>
              <w:left w:w="120" w:type="dxa"/>
              <w:bottom w:w="80" w:type="dxa"/>
              <w:right w:w="120" w:type="dxa"/>
            </w:tcMar>
            <w:vAlign w:val="center"/>
          </w:tcPr>
          <w:p w14:paraId="42303AA9"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τ</m:t>
                    </m:r>
                  </m:e>
                  <m:sub>
                    <m:r>
                      <w:rPr>
                        <w:rFonts w:ascii="Cambria Math" w:hAnsi="Cambria Math"/>
                      </w:rPr>
                      <m:t>a</m:t>
                    </m:r>
                  </m:sub>
                </m:sSub>
              </m:oMath>
            </m:oMathPara>
          </w:p>
        </w:tc>
        <w:tc>
          <w:tcPr>
            <w:tcW w:w="5500" w:type="dxa"/>
            <w:tcMar>
              <w:top w:w="80" w:type="dxa"/>
              <w:left w:w="120" w:type="dxa"/>
              <w:bottom w:w="80" w:type="dxa"/>
              <w:right w:w="120" w:type="dxa"/>
            </w:tcMar>
            <w:vAlign w:val="center"/>
          </w:tcPr>
          <w:p w14:paraId="4F473EC9" w14:textId="77777777" w:rsidR="00225356" w:rsidRDefault="00E15A17">
            <w:pPr>
              <w:spacing w:after="0" w:line="252" w:lineRule="auto"/>
              <w:jc w:val="center"/>
            </w:pPr>
            <w:r>
              <w:rPr>
                <w:sz w:val="18"/>
              </w:rPr>
              <w:t>Constante de tiempo del actuador</w:t>
            </w:r>
          </w:p>
        </w:tc>
        <w:tc>
          <w:tcPr>
            <w:tcW w:w="2060" w:type="dxa"/>
            <w:tcMar>
              <w:top w:w="80" w:type="dxa"/>
              <w:left w:w="120" w:type="dxa"/>
              <w:bottom w:w="80" w:type="dxa"/>
              <w:right w:w="120" w:type="dxa"/>
            </w:tcMar>
            <w:vAlign w:val="center"/>
          </w:tcPr>
          <w:p w14:paraId="7B40733E" w14:textId="77777777" w:rsidR="00225356" w:rsidRDefault="00E15A17">
            <w:pPr>
              <w:spacing w:after="0" w:line="252" w:lineRule="auto"/>
              <w:jc w:val="center"/>
            </w:pPr>
            <w:r>
              <w:rPr>
                <w:sz w:val="18"/>
              </w:rPr>
              <w:t>s</w:t>
            </w:r>
          </w:p>
        </w:tc>
      </w:tr>
    </w:tbl>
    <w:p w14:paraId="66A276A1" w14:textId="77777777" w:rsidR="00225356" w:rsidRDefault="00E15A17">
      <w:pPr>
        <w:pStyle w:val="Ttulo2"/>
      </w:pPr>
      <w:bookmarkStart w:id="6" w:name="medición-y-niveles-de-señal"/>
      <w:bookmarkEnd w:id="5"/>
      <w:r>
        <w:t>2.3</w:t>
      </w:r>
      <w:r>
        <w:tab/>
        <w:t>Medición y niveles de señal</w:t>
      </w:r>
    </w:p>
    <w:p w14:paraId="01ADE66B" w14:textId="77777777" w:rsidR="00225356" w:rsidRDefault="00E15A17">
      <w:r>
        <w:t xml:space="preserve">Se adopta una PT100 con transmisor de temperatura. Para cerrar los niveles de señal solicitados por la guía se fija, como supuesto académico de instrumentación, un rango de 0 a 250 °C mapeado linealmente a 4-20 mA. Una resistencia de precisión de 250 </w:t>
      </w:r>
      <m:oMath>
        <m:r>
          <w:rPr>
            <w:rFonts w:ascii="Cambria Math" w:hAnsi="Cambria Math"/>
          </w:rPr>
          <m:t>Ω</m:t>
        </m:r>
      </m:oMath>
      <w:r>
        <w:t xml:space="preserve"> convierte esa corriente en 1-5 V para una entrada analógica de 0-10 V. En el controlador, la señal se reconvierte a grados Celsius. Como la dinámica de sensor, transmisor y adquisición es mucho más rápida que la constante térmica de 600 s, se aproxima en unidades de ingeniería por</w:t>
      </w:r>
    </w:p>
    <w:p w14:paraId="076D47E1"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s</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066B2E47" w14:textId="77777777" w:rsidR="00225356" w:rsidRDefault="00E15A17">
      <w:r>
        <w:t xml:space="preserve">El mando físico al modulador se supone de 4-20 mA, proporcional a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Esta selección de instrumentación permite especificar la cadena de señales, pero no modifica las funciones de transferencia del modelo térmico.</w:t>
      </w:r>
    </w:p>
    <w:tbl>
      <w:tblPr>
        <w:tblStyle w:val="Tablaconcuadrcula"/>
        <w:tblW w:w="9360" w:type="dxa"/>
        <w:tblInd w:w="120" w:type="dxa"/>
        <w:tblLayout w:type="fixed"/>
        <w:tblLook w:val="0020" w:firstRow="1" w:lastRow="0" w:firstColumn="0" w:lastColumn="0" w:noHBand="0" w:noVBand="0"/>
      </w:tblPr>
      <w:tblGrid>
        <w:gridCol w:w="2500"/>
        <w:gridCol w:w="2500"/>
        <w:gridCol w:w="4360"/>
      </w:tblGrid>
      <w:tr w:rsidR="00225356" w14:paraId="708D85B1" w14:textId="77777777">
        <w:trPr>
          <w:tblHeader/>
        </w:trPr>
        <w:tc>
          <w:tcPr>
            <w:tcW w:w="2500" w:type="dxa"/>
            <w:shd w:val="clear" w:color="auto" w:fill="F2F4F7"/>
            <w:tcMar>
              <w:top w:w="80" w:type="dxa"/>
              <w:left w:w="120" w:type="dxa"/>
              <w:bottom w:w="80" w:type="dxa"/>
              <w:right w:w="120" w:type="dxa"/>
            </w:tcMar>
            <w:vAlign w:val="center"/>
          </w:tcPr>
          <w:p w14:paraId="58DB125A" w14:textId="77777777" w:rsidR="00225356" w:rsidRDefault="00E15A17">
            <w:pPr>
              <w:spacing w:after="0" w:line="252" w:lineRule="auto"/>
            </w:pPr>
            <w:r>
              <w:rPr>
                <w:b/>
                <w:sz w:val="18"/>
              </w:rPr>
              <w:t>Señal</w:t>
            </w:r>
          </w:p>
        </w:tc>
        <w:tc>
          <w:tcPr>
            <w:tcW w:w="2500" w:type="dxa"/>
            <w:shd w:val="clear" w:color="auto" w:fill="F2F4F7"/>
            <w:tcMar>
              <w:top w:w="80" w:type="dxa"/>
              <w:left w:w="120" w:type="dxa"/>
              <w:bottom w:w="80" w:type="dxa"/>
              <w:right w:w="120" w:type="dxa"/>
            </w:tcMar>
            <w:vAlign w:val="center"/>
          </w:tcPr>
          <w:p w14:paraId="675BFCF5" w14:textId="77777777" w:rsidR="00225356" w:rsidRDefault="00E15A17">
            <w:pPr>
              <w:spacing w:after="0" w:line="252" w:lineRule="auto"/>
              <w:jc w:val="center"/>
            </w:pPr>
            <w:r>
              <w:rPr>
                <w:b/>
                <w:sz w:val="18"/>
              </w:rPr>
              <w:t>Rango de ingeniería</w:t>
            </w:r>
          </w:p>
        </w:tc>
        <w:tc>
          <w:tcPr>
            <w:tcW w:w="4360" w:type="dxa"/>
            <w:shd w:val="clear" w:color="auto" w:fill="F2F4F7"/>
            <w:tcMar>
              <w:top w:w="80" w:type="dxa"/>
              <w:left w:w="120" w:type="dxa"/>
              <w:bottom w:w="80" w:type="dxa"/>
              <w:right w:w="120" w:type="dxa"/>
            </w:tcMar>
            <w:vAlign w:val="center"/>
          </w:tcPr>
          <w:p w14:paraId="4F043C63" w14:textId="77777777" w:rsidR="00225356" w:rsidRDefault="00E15A17">
            <w:pPr>
              <w:spacing w:after="0" w:line="252" w:lineRule="auto"/>
              <w:jc w:val="center"/>
            </w:pPr>
            <w:r>
              <w:rPr>
                <w:b/>
                <w:sz w:val="18"/>
              </w:rPr>
              <w:t>Nivel físico adoptado</w:t>
            </w:r>
          </w:p>
        </w:tc>
      </w:tr>
      <w:tr w:rsidR="00225356" w14:paraId="68E232C0" w14:textId="77777777">
        <w:tc>
          <w:tcPr>
            <w:tcW w:w="2500" w:type="dxa"/>
            <w:tcMar>
              <w:top w:w="80" w:type="dxa"/>
              <w:left w:w="120" w:type="dxa"/>
              <w:bottom w:w="80" w:type="dxa"/>
              <w:right w:w="120" w:type="dxa"/>
            </w:tcMar>
            <w:vAlign w:val="center"/>
          </w:tcPr>
          <w:p w14:paraId="004ECE71" w14:textId="77777777" w:rsidR="00225356" w:rsidRDefault="00E15A17">
            <w:pPr>
              <w:spacing w:after="0" w:line="252" w:lineRule="auto"/>
            </w:pPr>
            <w:r>
              <w:rPr>
                <w:sz w:val="18"/>
              </w:rPr>
              <w:t xml:space="preserve">Referencia </w:t>
            </w:r>
            <m:oMath>
              <m:sSub>
                <m:sSubPr>
                  <m:ctrlPr>
                    <w:rPr>
                      <w:rFonts w:ascii="Cambria Math" w:hAnsi="Cambria Math"/>
                    </w:rPr>
                  </m:ctrlPr>
                </m:sSubPr>
                <m:e>
                  <m:r>
                    <w:rPr>
                      <w:rFonts w:ascii="Cambria Math" w:hAnsi="Cambria Math"/>
                    </w:rPr>
                    <m:t>T</m:t>
                  </m:r>
                </m:e>
                <m:sub>
                  <m:r>
                    <w:rPr>
                      <w:rFonts w:ascii="Cambria Math" w:hAnsi="Cambria Math"/>
                    </w:rPr>
                    <m:t>r</m:t>
                  </m:r>
                </m:sub>
              </m:sSub>
            </m:oMath>
          </w:p>
        </w:tc>
        <w:tc>
          <w:tcPr>
            <w:tcW w:w="2500" w:type="dxa"/>
            <w:tcMar>
              <w:top w:w="80" w:type="dxa"/>
              <w:left w:w="120" w:type="dxa"/>
              <w:bottom w:w="80" w:type="dxa"/>
              <w:right w:w="120" w:type="dxa"/>
            </w:tcMar>
            <w:vAlign w:val="center"/>
          </w:tcPr>
          <w:p w14:paraId="6A527155" w14:textId="77777777" w:rsidR="00225356" w:rsidRDefault="00E15A17">
            <w:pPr>
              <w:spacing w:after="0" w:line="252" w:lineRule="auto"/>
              <w:jc w:val="center"/>
            </w:pPr>
            <w:r>
              <w:rPr>
                <w:sz w:val="18"/>
              </w:rPr>
              <w:t>0-250 °C</w:t>
            </w:r>
          </w:p>
        </w:tc>
        <w:tc>
          <w:tcPr>
            <w:tcW w:w="4360" w:type="dxa"/>
            <w:tcMar>
              <w:top w:w="80" w:type="dxa"/>
              <w:left w:w="120" w:type="dxa"/>
              <w:bottom w:w="80" w:type="dxa"/>
              <w:right w:w="120" w:type="dxa"/>
            </w:tcMar>
            <w:vAlign w:val="center"/>
          </w:tcPr>
          <w:p w14:paraId="77D2B121" w14:textId="77777777" w:rsidR="00225356" w:rsidRDefault="00E15A17">
            <w:pPr>
              <w:spacing w:after="0" w:line="252" w:lineRule="auto"/>
              <w:jc w:val="center"/>
            </w:pPr>
            <w:r>
              <w:rPr>
                <w:sz w:val="18"/>
              </w:rPr>
              <w:t>valor digital en °C</w:t>
            </w:r>
          </w:p>
        </w:tc>
      </w:tr>
      <w:tr w:rsidR="00225356" w14:paraId="161745A7" w14:textId="77777777">
        <w:tc>
          <w:tcPr>
            <w:tcW w:w="2500" w:type="dxa"/>
            <w:tcMar>
              <w:top w:w="80" w:type="dxa"/>
              <w:left w:w="120" w:type="dxa"/>
              <w:bottom w:w="80" w:type="dxa"/>
              <w:right w:w="120" w:type="dxa"/>
            </w:tcMar>
            <w:vAlign w:val="center"/>
          </w:tcPr>
          <w:p w14:paraId="48C1E204" w14:textId="77777777" w:rsidR="00225356" w:rsidRDefault="00E15A17">
            <w:pPr>
              <w:spacing w:after="0" w:line="252" w:lineRule="auto"/>
            </w:pPr>
            <w:r>
              <w:rPr>
                <w:sz w:val="18"/>
              </w:rPr>
              <w:t xml:space="preserve">Temperatura medida </w:t>
            </w:r>
            <m:oMath>
              <m:sSub>
                <m:sSubPr>
                  <m:ctrlPr>
                    <w:rPr>
                      <w:rFonts w:ascii="Cambria Math" w:hAnsi="Cambria Math"/>
                    </w:rPr>
                  </m:ctrlPr>
                </m:sSubPr>
                <m:e>
                  <m:r>
                    <w:rPr>
                      <w:rFonts w:ascii="Cambria Math" w:hAnsi="Cambria Math"/>
                    </w:rPr>
                    <m:t>T</m:t>
                  </m:r>
                </m:e>
                <m:sub>
                  <m:r>
                    <w:rPr>
                      <w:rFonts w:ascii="Cambria Math" w:hAnsi="Cambria Math"/>
                    </w:rPr>
                    <m:t>m</m:t>
                  </m:r>
                </m:sub>
              </m:sSub>
            </m:oMath>
          </w:p>
        </w:tc>
        <w:tc>
          <w:tcPr>
            <w:tcW w:w="2500" w:type="dxa"/>
            <w:tcMar>
              <w:top w:w="80" w:type="dxa"/>
              <w:left w:w="120" w:type="dxa"/>
              <w:bottom w:w="80" w:type="dxa"/>
              <w:right w:w="120" w:type="dxa"/>
            </w:tcMar>
            <w:vAlign w:val="center"/>
          </w:tcPr>
          <w:p w14:paraId="51088D5E" w14:textId="77777777" w:rsidR="00225356" w:rsidRDefault="00E15A17">
            <w:pPr>
              <w:spacing w:after="0" w:line="252" w:lineRule="auto"/>
              <w:jc w:val="center"/>
            </w:pPr>
            <w:r>
              <w:rPr>
                <w:sz w:val="18"/>
              </w:rPr>
              <w:t>0-250 °C</w:t>
            </w:r>
          </w:p>
        </w:tc>
        <w:tc>
          <w:tcPr>
            <w:tcW w:w="4360" w:type="dxa"/>
            <w:tcMar>
              <w:top w:w="80" w:type="dxa"/>
              <w:left w:w="120" w:type="dxa"/>
              <w:bottom w:w="80" w:type="dxa"/>
              <w:right w:w="120" w:type="dxa"/>
            </w:tcMar>
            <w:vAlign w:val="center"/>
          </w:tcPr>
          <w:p w14:paraId="502427CA" w14:textId="77777777" w:rsidR="00225356" w:rsidRDefault="00E15A17">
            <w:pPr>
              <w:spacing w:after="0" w:line="252" w:lineRule="auto"/>
              <w:jc w:val="center"/>
            </w:pPr>
            <w:r>
              <w:rPr>
                <w:sz w:val="18"/>
              </w:rPr>
              <w:t>PT100 + 4-20 mA</w:t>
            </w:r>
          </w:p>
        </w:tc>
      </w:tr>
      <w:tr w:rsidR="00225356" w14:paraId="2F8184BA" w14:textId="77777777">
        <w:tc>
          <w:tcPr>
            <w:tcW w:w="2500" w:type="dxa"/>
            <w:tcMar>
              <w:top w:w="80" w:type="dxa"/>
              <w:left w:w="120" w:type="dxa"/>
              <w:bottom w:w="80" w:type="dxa"/>
              <w:right w:w="120" w:type="dxa"/>
            </w:tcMar>
            <w:vAlign w:val="center"/>
          </w:tcPr>
          <w:p w14:paraId="15D7E645" w14:textId="77777777" w:rsidR="00225356" w:rsidRDefault="00E15A17">
            <w:pPr>
              <w:spacing w:after="0" w:line="252" w:lineRule="auto"/>
            </w:pPr>
            <w:r>
              <w:rPr>
                <w:sz w:val="18"/>
              </w:rPr>
              <w:t>Entrada analógica</w:t>
            </w:r>
          </w:p>
        </w:tc>
        <w:tc>
          <w:tcPr>
            <w:tcW w:w="2500" w:type="dxa"/>
            <w:tcMar>
              <w:top w:w="80" w:type="dxa"/>
              <w:left w:w="120" w:type="dxa"/>
              <w:bottom w:w="80" w:type="dxa"/>
              <w:right w:w="120" w:type="dxa"/>
            </w:tcMar>
            <w:vAlign w:val="center"/>
          </w:tcPr>
          <w:p w14:paraId="16A9AD4D" w14:textId="77777777" w:rsidR="00225356" w:rsidRDefault="00E15A17">
            <w:pPr>
              <w:spacing w:after="0" w:line="252" w:lineRule="auto"/>
              <w:jc w:val="center"/>
            </w:pPr>
            <w:r>
              <w:rPr>
                <w:sz w:val="18"/>
              </w:rPr>
              <w:t>0-250 °C</w:t>
            </w:r>
          </w:p>
        </w:tc>
        <w:tc>
          <w:tcPr>
            <w:tcW w:w="4360" w:type="dxa"/>
            <w:tcMar>
              <w:top w:w="80" w:type="dxa"/>
              <w:left w:w="120" w:type="dxa"/>
              <w:bottom w:w="80" w:type="dxa"/>
              <w:right w:w="120" w:type="dxa"/>
            </w:tcMar>
            <w:vAlign w:val="center"/>
          </w:tcPr>
          <w:p w14:paraId="066A1A59" w14:textId="77777777" w:rsidR="00225356" w:rsidRDefault="00E15A17">
            <w:pPr>
              <w:spacing w:after="0" w:line="252" w:lineRule="auto"/>
              <w:jc w:val="center"/>
            </w:pPr>
            <w:r>
              <w:rPr>
                <w:sz w:val="18"/>
              </w:rPr>
              <w:t xml:space="preserve">1-5 V sobre 250 </w:t>
            </w:r>
            <m:oMath>
              <m:r>
                <w:rPr>
                  <w:rFonts w:ascii="Cambria Math" w:hAnsi="Cambria Math"/>
                </w:rPr>
                <m:t>Ω</m:t>
              </m:r>
            </m:oMath>
          </w:p>
        </w:tc>
      </w:tr>
      <w:tr w:rsidR="00225356" w14:paraId="5FFEC89A" w14:textId="77777777">
        <w:tc>
          <w:tcPr>
            <w:tcW w:w="2500" w:type="dxa"/>
            <w:tcMar>
              <w:top w:w="80" w:type="dxa"/>
              <w:left w:w="120" w:type="dxa"/>
              <w:bottom w:w="80" w:type="dxa"/>
              <w:right w:w="120" w:type="dxa"/>
            </w:tcMar>
            <w:vAlign w:val="center"/>
          </w:tcPr>
          <w:p w14:paraId="16CD967C" w14:textId="77777777" w:rsidR="00225356" w:rsidRDefault="00E15A17">
            <w:pPr>
              <w:spacing w:after="0" w:line="252" w:lineRule="auto"/>
            </w:pPr>
            <w:r>
              <w:rPr>
                <w:sz w:val="18"/>
              </w:rPr>
              <w:t xml:space="preserve">Orden </w:t>
            </w:r>
            <m:oMath>
              <m:r>
                <w:rPr>
                  <w:rFonts w:ascii="Cambria Math" w:hAnsi="Cambria Math"/>
                </w:rPr>
                <m:t>u</m:t>
              </m:r>
            </m:oMath>
          </w:p>
        </w:tc>
        <w:tc>
          <w:tcPr>
            <w:tcW w:w="2500" w:type="dxa"/>
            <w:tcMar>
              <w:top w:w="80" w:type="dxa"/>
              <w:left w:w="120" w:type="dxa"/>
              <w:bottom w:w="80" w:type="dxa"/>
              <w:right w:w="120" w:type="dxa"/>
            </w:tcMar>
            <w:vAlign w:val="center"/>
          </w:tcPr>
          <w:p w14:paraId="6812CE63" w14:textId="77777777" w:rsidR="00225356" w:rsidRDefault="00E15A17">
            <w:pPr>
              <w:spacing w:after="0" w:line="252" w:lineRule="auto"/>
              <w:jc w:val="center"/>
            </w:pPr>
            <w:r>
              <w:rPr>
                <w:sz w:val="18"/>
              </w:rPr>
              <w:t>0-1 p.u.</w:t>
            </w:r>
          </w:p>
        </w:tc>
        <w:tc>
          <w:tcPr>
            <w:tcW w:w="4360" w:type="dxa"/>
            <w:tcMar>
              <w:top w:w="80" w:type="dxa"/>
              <w:left w:w="120" w:type="dxa"/>
              <w:bottom w:w="80" w:type="dxa"/>
              <w:right w:w="120" w:type="dxa"/>
            </w:tcMar>
            <w:vAlign w:val="center"/>
          </w:tcPr>
          <w:p w14:paraId="3484A6C6" w14:textId="77777777" w:rsidR="00225356" w:rsidRDefault="00E15A17">
            <w:pPr>
              <w:spacing w:after="0" w:line="252" w:lineRule="auto"/>
              <w:jc w:val="center"/>
            </w:pPr>
            <w:r>
              <w:rPr>
                <w:sz w:val="18"/>
              </w:rPr>
              <w:t>4-20 mA al modulador</w:t>
            </w:r>
          </w:p>
        </w:tc>
      </w:tr>
      <w:tr w:rsidR="00225356" w14:paraId="7E161B8C" w14:textId="77777777">
        <w:tc>
          <w:tcPr>
            <w:tcW w:w="2500" w:type="dxa"/>
            <w:tcMar>
              <w:top w:w="80" w:type="dxa"/>
              <w:left w:w="120" w:type="dxa"/>
              <w:bottom w:w="80" w:type="dxa"/>
              <w:right w:w="120" w:type="dxa"/>
            </w:tcMar>
            <w:vAlign w:val="center"/>
          </w:tcPr>
          <w:p w14:paraId="4C62B182" w14:textId="77777777" w:rsidR="00225356" w:rsidRDefault="00E15A17">
            <w:pPr>
              <w:spacing w:after="0" w:line="252" w:lineRule="auto"/>
            </w:pPr>
            <w:r>
              <w:rPr>
                <w:sz w:val="18"/>
              </w:rPr>
              <w:t xml:space="preserve">Potencia </w:t>
            </w:r>
            <m:oMath>
              <m:sSub>
                <m:sSubPr>
                  <m:ctrlPr>
                    <w:rPr>
                      <w:rFonts w:ascii="Cambria Math" w:hAnsi="Cambria Math"/>
                    </w:rPr>
                  </m:ctrlPr>
                </m:sSubPr>
                <m:e>
                  <m:r>
                    <w:rPr>
                      <w:rFonts w:ascii="Cambria Math" w:hAnsi="Cambria Math"/>
                    </w:rPr>
                    <m:t>Q</m:t>
                  </m:r>
                </m:e>
                <m:sub>
                  <m:r>
                    <w:rPr>
                      <w:rFonts w:ascii="Cambria Math" w:hAnsi="Cambria Math"/>
                    </w:rPr>
                    <m:t>h</m:t>
                  </m:r>
                </m:sub>
              </m:sSub>
            </m:oMath>
          </w:p>
        </w:tc>
        <w:tc>
          <w:tcPr>
            <w:tcW w:w="2500" w:type="dxa"/>
            <w:tcMar>
              <w:top w:w="80" w:type="dxa"/>
              <w:left w:w="120" w:type="dxa"/>
              <w:bottom w:w="80" w:type="dxa"/>
              <w:right w:w="120" w:type="dxa"/>
            </w:tcMar>
            <w:vAlign w:val="center"/>
          </w:tcPr>
          <w:p w14:paraId="0140A1D8" w14:textId="77777777" w:rsidR="00225356" w:rsidRDefault="00E15A17">
            <w:pPr>
              <w:spacing w:after="0" w:line="252" w:lineRule="auto"/>
              <w:jc w:val="center"/>
            </w:pPr>
            <w:r>
              <w:rPr>
                <w:sz w:val="18"/>
              </w:rPr>
              <w:t>0-500 kW</w:t>
            </w:r>
          </w:p>
        </w:tc>
        <w:tc>
          <w:tcPr>
            <w:tcW w:w="4360" w:type="dxa"/>
            <w:tcMar>
              <w:top w:w="80" w:type="dxa"/>
              <w:left w:w="120" w:type="dxa"/>
              <w:bottom w:w="80" w:type="dxa"/>
              <w:right w:w="120" w:type="dxa"/>
            </w:tcMar>
            <w:vAlign w:val="center"/>
          </w:tcPr>
          <w:p w14:paraId="278D983D" w14:textId="77777777" w:rsidR="00225356" w:rsidRDefault="00E15A17">
            <w:pPr>
              <w:spacing w:after="0" w:line="252" w:lineRule="auto"/>
              <w:jc w:val="center"/>
            </w:pPr>
            <w:r>
              <w:rPr>
                <w:sz w:val="18"/>
              </w:rPr>
              <w:t>variable térmica del modelo</w:t>
            </w:r>
          </w:p>
        </w:tc>
      </w:tr>
    </w:tbl>
    <w:p w14:paraId="312BC8D4" w14:textId="77777777" w:rsidR="00225356" w:rsidRDefault="00E15A17">
      <w:pPr>
        <w:keepLines/>
        <w:spacing w:before="120" w:after="0"/>
        <w:jc w:val="center"/>
      </w:pPr>
      <w:r>
        <w:rPr>
          <w:noProof/>
        </w:rPr>
        <w:drawing>
          <wp:inline distT="0" distB="0" distL="0" distR="0" wp14:anchorId="17D4035E" wp14:editId="3B91E0D9">
            <wp:extent cx="5897880" cy="3105771"/>
            <wp:effectExtent l="0" t="0" r="0" b="0"/>
            <wp:docPr id="26" name="Picture" descr="Figura 1. Diagrama funcional del sistema, con variables, unidades y niveles de señal."/>
            <wp:cNvGraphicFramePr/>
            <a:graphic xmlns:a="http://schemas.openxmlformats.org/drawingml/2006/main">
              <a:graphicData uri="http://schemas.openxmlformats.org/drawingml/2006/picture">
                <pic:pic xmlns:pic="http://schemas.openxmlformats.org/drawingml/2006/picture">
                  <pic:nvPicPr>
                    <pic:cNvPr id="27" name="Picture" descr="../figuras/00_diagrama_bloques.png"/>
                    <pic:cNvPicPr>
                      <a:picLocks noChangeAspect="1" noChangeArrowheads="1"/>
                    </pic:cNvPicPr>
                  </pic:nvPicPr>
                  <pic:blipFill>
                    <a:blip r:embed="rId8"/>
                    <a:stretch>
                      <a:fillRect/>
                    </a:stretch>
                  </pic:blipFill>
                  <pic:spPr bwMode="auto">
                    <a:xfrm>
                      <a:off x="0" y="0"/>
                      <a:ext cx="5897880" cy="3105771"/>
                    </a:xfrm>
                    <a:prstGeom prst="rect">
                      <a:avLst/>
                    </a:prstGeom>
                    <a:noFill/>
                    <a:ln w="9525">
                      <a:noFill/>
                      <a:headEnd/>
                      <a:tailEnd/>
                    </a:ln>
                  </pic:spPr>
                </pic:pic>
              </a:graphicData>
            </a:graphic>
          </wp:inline>
        </w:drawing>
      </w:r>
    </w:p>
    <w:p w14:paraId="77C42BBA" w14:textId="77777777" w:rsidR="00225356" w:rsidRDefault="00E15A17" w:rsidP="008C4D17">
      <w:pPr>
        <w:pStyle w:val="Cita"/>
        <w:jc w:val="center"/>
      </w:pPr>
      <w:r>
        <w:lastRenderedPageBreak/>
        <w:t>Figura 1. Diagrama funcional del sistema, con variables, unidades y niveles de señal.</w:t>
      </w:r>
    </w:p>
    <w:p w14:paraId="3BCE800C" w14:textId="77777777" w:rsidR="00225356" w:rsidRDefault="00E15A17">
      <w:pPr>
        <w:pStyle w:val="Ttulo2"/>
      </w:pPr>
      <w:bookmarkStart w:id="7" w:name="perturbaciones-y-no-linealidades"/>
      <w:bookmarkEnd w:id="6"/>
      <w:r>
        <w:t>2.4</w:t>
      </w:r>
      <w:r>
        <w:tab/>
        <w:t>Perturbaciones y no linealidades</w:t>
      </w:r>
    </w:p>
    <w:p w14:paraId="7C132166" w14:textId="77777777" w:rsidR="00225356" w:rsidRDefault="00E15A17">
      <w:r>
        <w:t>Las perturbaciones consideradas son:</w:t>
      </w:r>
    </w:p>
    <w:p w14:paraId="04F54C7B" w14:textId="77777777" w:rsidR="00225356" w:rsidRDefault="00E15A17">
      <w:pPr>
        <w:numPr>
          <w:ilvl w:val="0"/>
          <w:numId w:val="22"/>
        </w:numPr>
      </w:pPr>
      <w:r>
        <w:t>variaciones de carga térmica por ingreso de carrocerías, carriers y aire de renovación;</w:t>
      </w:r>
    </w:p>
    <w:p w14:paraId="5183B910" w14:textId="77777777" w:rsidR="00225356" w:rsidRDefault="00E15A17">
      <w:pPr>
        <w:numPr>
          <w:ilvl w:val="0"/>
          <w:numId w:val="22"/>
        </w:numPr>
      </w:pPr>
      <w:r>
        <w:t>cambios de temperatura ambiente;</w:t>
      </w:r>
    </w:p>
    <w:p w14:paraId="455F855C" w14:textId="77777777" w:rsidR="00225356" w:rsidRDefault="00E15A17">
      <w:pPr>
        <w:numPr>
          <w:ilvl w:val="0"/>
          <w:numId w:val="22"/>
        </w:numPr>
      </w:pPr>
      <w:r>
        <w:t>variaciones no modeladas de pérdidas y capacidad térmica.</w:t>
      </w:r>
    </w:p>
    <w:p w14:paraId="7C8BFF7F" w14:textId="77777777" w:rsidR="00225356" w:rsidRDefault="00E15A17">
      <w:r>
        <w:t xml:space="preserve">La no linealidad incorporada en la simulación es la saturación de la orden entre 0 y 100 %. También pueden existir potencia mínima estable del quemador, retardos de transporte y mezcla, pérdidas radiativas no lineales, cambios de </w:t>
      </w:r>
      <m:oMath>
        <m:r>
          <w:rPr>
            <w:rFonts w:ascii="Cambria Math" w:hAnsi="Cambria Math"/>
          </w:rPr>
          <m:t>UA</m:t>
        </m:r>
      </m:oMath>
      <w:r>
        <w:t xml:space="preserve"> y </w:t>
      </w:r>
      <m:oMath>
        <m:sSub>
          <m:sSubPr>
            <m:ctrlPr>
              <w:rPr>
                <w:rFonts w:ascii="Cambria Math" w:hAnsi="Cambria Math"/>
              </w:rPr>
            </m:ctrlPr>
          </m:sSubPr>
          <m:e>
            <m:r>
              <w:rPr>
                <w:rFonts w:ascii="Cambria Math" w:hAnsi="Cambria Math"/>
              </w:rPr>
              <m:t>C</m:t>
            </m:r>
          </m:e>
          <m:sub>
            <m:r>
              <w:rPr>
                <w:rFonts w:ascii="Cambria Math" w:hAnsi="Cambria Math"/>
              </w:rPr>
              <m:t>th</m:t>
            </m:r>
          </m:sub>
        </m:sSub>
      </m:oMath>
      <w:r>
        <w:t xml:space="preserve"> con la carga y lógicas discretas de seguridad. Estas últimas se documentan como limitaciones y no se incorporan al modelo nominal.</w:t>
      </w:r>
    </w:p>
    <w:p w14:paraId="21D5AC9D" w14:textId="77777777" w:rsidR="00225356" w:rsidRDefault="00E15A17">
      <w:pPr>
        <w:pStyle w:val="Ttulo1"/>
      </w:pPr>
      <w:bookmarkStart w:id="8" w:name="modelado-matemático"/>
      <w:bookmarkEnd w:id="3"/>
      <w:bookmarkEnd w:id="7"/>
      <w:r>
        <w:t>3</w:t>
      </w:r>
      <w:r>
        <w:tab/>
        <w:t>Modelado matemático</w:t>
      </w:r>
    </w:p>
    <w:p w14:paraId="1D4BD815" w14:textId="77777777" w:rsidR="00225356" w:rsidRDefault="00E15A17">
      <w:pPr>
        <w:pStyle w:val="Ttulo2"/>
      </w:pPr>
      <w:bookmarkStart w:id="9" w:name="modelo-del-actuador"/>
      <w:r>
        <w:t>3.1</w:t>
      </w:r>
      <w:r>
        <w:tab/>
        <w:t>Modelo del actuador</w:t>
      </w:r>
    </w:p>
    <w:p w14:paraId="01AD5754" w14:textId="77777777" w:rsidR="00225356" w:rsidRDefault="00E15A17">
      <w:r>
        <w:t>La dinámica equivalente de válvula y quemador se representa mediante un primer orden:</w:t>
      </w:r>
    </w:p>
    <w:p w14:paraId="71FBDFBE"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a</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6C37F00" w14:textId="77777777" w:rsidR="00225356" w:rsidRDefault="00E15A17">
      <w:r>
        <w:t xml:space="preserve">Al trabajar con desviaciones respecto del equilibrio, </w:t>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h0</m:t>
            </m:r>
          </m:sub>
        </m:sSub>
      </m:oMath>
      <w:r>
        <w:t xml:space="preserve"> y </w:t>
      </w:r>
      <m:oMath>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oMath>
      <w:r>
        <w:t>, se obtiene</w:t>
      </w:r>
    </w:p>
    <w:p w14:paraId="74EC0108"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s</m:t>
                  </m:r>
                </m:e>
              </m:d>
            </m:num>
            <m:den>
              <m:r>
                <w:rPr>
                  <w:rFonts w:ascii="Cambria Math" w:hAnsi="Cambria Math"/>
                </w:rPr>
                <m:t>V</m:t>
              </m:r>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s</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1CF08E8A" w14:textId="77777777" w:rsidR="00225356" w:rsidRDefault="00E15A17">
      <w:r>
        <w:t xml:space="preserve">donde </w:t>
      </w:r>
      <m:oMath>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s</m:t>
            </m:r>
          </m:e>
        </m:d>
      </m:oMath>
      <w:r>
        <w:t xml:space="preserve"> representa la transformada de la señal incremental </w:t>
      </w:r>
      <m:oMath>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t</m:t>
            </m:r>
          </m:e>
        </m:d>
      </m:oMath>
      <w:r>
        <w:t>.</w:t>
      </w:r>
    </w:p>
    <w:p w14:paraId="5398F6B5" w14:textId="77777777" w:rsidR="00225356" w:rsidRDefault="00E15A17">
      <w:pPr>
        <w:pStyle w:val="Ttulo2"/>
      </w:pPr>
      <w:bookmarkStart w:id="10" w:name="balance-energético-de-la-zona"/>
      <w:bookmarkEnd w:id="9"/>
      <w:r>
        <w:t>3.2</w:t>
      </w:r>
      <w:r>
        <w:tab/>
        <w:t>Balance energético de la zona</w:t>
      </w:r>
    </w:p>
    <w:p w14:paraId="2E3D6EE6" w14:textId="77777777" w:rsidR="00225356" w:rsidRDefault="00E15A17">
      <w:r>
        <w:t>La conservación de energía en el volumen térmico equivalente se escribe como</w:t>
      </w:r>
    </w:p>
    <w:p w14:paraId="05D42BAD"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th</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z</m:t>
                  </m:r>
                </m:sub>
              </m:sSub>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UA</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z</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d>
                <m:dPr>
                  <m:ctrlPr>
                    <w:rPr>
                      <w:rFonts w:ascii="Cambria Math" w:hAnsi="Cambria Math"/>
                    </w:rPr>
                  </m:ctrlPr>
                </m:dPr>
                <m:e>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379C2F37" w14:textId="77777777" w:rsidR="00225356" w:rsidRDefault="00E15A17">
      <w:r>
        <w:t xml:space="preserve">Los cuatro términos corresponden, respectivamente, a acumulación de energía, potencia del quemador, pérdidas equivalentes al ambiente y potencia absorbida por la carga. Se conserva explícitamente </w:t>
      </w:r>
      <m:oMath>
        <m:sSub>
          <m:sSubPr>
            <m:ctrlPr>
              <w:rPr>
                <w:rFonts w:ascii="Cambria Math" w:hAnsi="Cambria Math"/>
              </w:rPr>
            </m:ctrlPr>
          </m:sSubPr>
          <m:e>
            <m:r>
              <w:rPr>
                <w:rFonts w:ascii="Cambria Math" w:hAnsi="Cambria Math"/>
              </w:rPr>
              <m:t>T</m:t>
            </m:r>
          </m:e>
          <m:sub>
            <m:r>
              <w:rPr>
                <w:rFonts w:ascii="Cambria Math" w:hAnsi="Cambria Math"/>
              </w:rPr>
              <m:t>amb</m:t>
            </m:r>
          </m:sub>
        </m:sSub>
      </m:oMath>
      <w:r>
        <w:t xml:space="preserve"> porque el punto nominal se formula con temperaturas físicas.</w:t>
      </w:r>
    </w:p>
    <w:p w14:paraId="7DCC20A0" w14:textId="77777777" w:rsidR="00225356" w:rsidRDefault="00E15A17">
      <w:pPr>
        <w:pStyle w:val="Ttulo2"/>
      </w:pPr>
      <w:bookmarkStart w:id="11" w:name="punto-de-operación"/>
      <w:bookmarkEnd w:id="10"/>
      <w:r>
        <w:t>3.3</w:t>
      </w:r>
      <w:r>
        <w:tab/>
        <w:t>Punto de operación</w:t>
      </w:r>
    </w:p>
    <w:p w14:paraId="1B0C9D8D" w14:textId="77777777" w:rsidR="00225356" w:rsidRDefault="00E15A17">
      <w:r>
        <w:t>En régimen permanente,</w:t>
      </w:r>
    </w:p>
    <w:p w14:paraId="4E04F4C7" w14:textId="77777777" w:rsidR="00225356" w:rsidRDefault="00E15A17">
      <w:pPr>
        <w:pStyle w:val="Textoindependiente"/>
        <w:spacing w:before="100" w:after="140"/>
        <w:jc w:val="cente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h0</m:t>
              </m:r>
            </m:sub>
          </m:sSub>
          <m:r>
            <m:rPr>
              <m:sty m:val="p"/>
            </m:rPr>
            <w:rPr>
              <w:rFonts w:ascii="Cambria Math" w:hAnsi="Cambria Math"/>
            </w:rPr>
            <m:t>-</m:t>
          </m:r>
          <m:r>
            <w:rPr>
              <w:rFonts w:ascii="Cambria Math" w:hAnsi="Cambria Math"/>
            </w:rPr>
            <m:t>UA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z0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amb0</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L0</m:t>
              </m:r>
            </m:sub>
          </m:sSub>
          <m:r>
            <m:rPr>
              <m:sty m:val="p"/>
            </m:rPr>
            <w:rPr>
              <w:rFonts w:ascii="Cambria Math" w:hAnsi="Cambria Math"/>
            </w:rPr>
            <m:t>,</m:t>
          </m:r>
        </m:oMath>
      </m:oMathPara>
    </w:p>
    <w:p w14:paraId="2F2F45DE" w14:textId="77777777" w:rsidR="00225356" w:rsidRDefault="00E15A17">
      <w:r>
        <w:t>por lo que</w:t>
      </w:r>
    </w:p>
    <w:p w14:paraId="43982BBE"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h0</m:t>
              </m:r>
            </m:sub>
          </m:sSub>
          <m:r>
            <m:rPr>
              <m:sty m:val="p"/>
            </m:rPr>
            <w:rPr>
              <w:rFonts w:ascii="Cambria Math" w:hAnsi="Cambria Math"/>
            </w:rPr>
            <m:t>=</m:t>
          </m:r>
          <m:r>
            <w:rPr>
              <w:rFonts w:ascii="Cambria Math" w:hAnsi="Cambria Math"/>
            </w:rPr>
            <m:t>UA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z0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amb0</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L0</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h0</m:t>
                  </m:r>
                </m:sub>
              </m:sSub>
            </m:num>
            <m:den>
              <m:sSub>
                <m:sSubPr>
                  <m:ctrlPr>
                    <w:rPr>
                      <w:rFonts w:ascii="Cambria Math" w:hAnsi="Cambria Math"/>
                    </w:rPr>
                  </m:ctrlPr>
                </m:sSubPr>
                <m:e>
                  <m:r>
                    <w:rPr>
                      <w:rFonts w:ascii="Cambria Math" w:hAnsi="Cambria Math"/>
                    </w:rPr>
                    <m:t>K</m:t>
                  </m:r>
                </m:e>
                <m:sub>
                  <m:r>
                    <w:rPr>
                      <w:rFonts w:ascii="Cambria Math" w:hAnsi="Cambria Math"/>
                    </w:rPr>
                    <m:t>a</m:t>
                  </m:r>
                </m:sub>
              </m:sSub>
            </m:den>
          </m:f>
          <m:r>
            <m:rPr>
              <m:sty m:val="p"/>
            </m:rPr>
            <w:rPr>
              <w:rFonts w:ascii="Cambria Math" w:hAnsi="Cambria Math"/>
            </w:rPr>
            <m:t>.</m:t>
          </m:r>
        </m:oMath>
      </m:oMathPara>
    </w:p>
    <w:p w14:paraId="3FD2E68C" w14:textId="77777777" w:rsidR="00225356" w:rsidRDefault="00E15A17">
      <w:r>
        <w:t>Los parámetros adoptados son los siguientes.</w:t>
      </w:r>
    </w:p>
    <w:tbl>
      <w:tblPr>
        <w:tblStyle w:val="Tablaconcuadrcula"/>
        <w:tblW w:w="9360" w:type="dxa"/>
        <w:tblInd w:w="120" w:type="dxa"/>
        <w:tblLayout w:type="fixed"/>
        <w:tblLook w:val="0020" w:firstRow="1" w:lastRow="0" w:firstColumn="0" w:lastColumn="0" w:noHBand="0" w:noVBand="0"/>
      </w:tblPr>
      <w:tblGrid>
        <w:gridCol w:w="4680"/>
        <w:gridCol w:w="4680"/>
      </w:tblGrid>
      <w:tr w:rsidR="00225356" w14:paraId="25644E4D" w14:textId="77777777">
        <w:trPr>
          <w:tblHeader/>
        </w:trPr>
        <w:tc>
          <w:tcPr>
            <w:tcW w:w="4680" w:type="dxa"/>
            <w:shd w:val="clear" w:color="auto" w:fill="F2F4F7"/>
            <w:tcMar>
              <w:top w:w="80" w:type="dxa"/>
              <w:left w:w="120" w:type="dxa"/>
              <w:bottom w:w="80" w:type="dxa"/>
              <w:right w:w="120" w:type="dxa"/>
            </w:tcMar>
            <w:vAlign w:val="center"/>
          </w:tcPr>
          <w:p w14:paraId="18E3707D" w14:textId="77777777" w:rsidR="00225356" w:rsidRDefault="00E15A17">
            <w:pPr>
              <w:spacing w:after="0" w:line="252" w:lineRule="auto"/>
            </w:pPr>
            <w:r>
              <w:rPr>
                <w:b/>
                <w:sz w:val="18"/>
              </w:rPr>
              <w:t>Parámetro</w:t>
            </w:r>
          </w:p>
        </w:tc>
        <w:tc>
          <w:tcPr>
            <w:tcW w:w="4680" w:type="dxa"/>
            <w:shd w:val="clear" w:color="auto" w:fill="F2F4F7"/>
            <w:tcMar>
              <w:top w:w="80" w:type="dxa"/>
              <w:left w:w="120" w:type="dxa"/>
              <w:bottom w:w="80" w:type="dxa"/>
              <w:right w:w="120" w:type="dxa"/>
            </w:tcMar>
            <w:vAlign w:val="center"/>
          </w:tcPr>
          <w:p w14:paraId="685F26E7" w14:textId="77777777" w:rsidR="00225356" w:rsidRDefault="00E15A17">
            <w:pPr>
              <w:spacing w:after="0" w:line="252" w:lineRule="auto"/>
              <w:jc w:val="center"/>
            </w:pPr>
            <w:r>
              <w:rPr>
                <w:b/>
                <w:sz w:val="18"/>
              </w:rPr>
              <w:t>Valor</w:t>
            </w:r>
          </w:p>
        </w:tc>
      </w:tr>
      <w:tr w:rsidR="00225356" w14:paraId="7683DF80" w14:textId="77777777">
        <w:tc>
          <w:tcPr>
            <w:tcW w:w="4680" w:type="dxa"/>
            <w:tcMar>
              <w:top w:w="80" w:type="dxa"/>
              <w:left w:w="120" w:type="dxa"/>
              <w:bottom w:w="80" w:type="dxa"/>
              <w:right w:w="120" w:type="dxa"/>
            </w:tcMar>
            <w:vAlign w:val="center"/>
          </w:tcPr>
          <w:p w14:paraId="141CA669"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T</m:t>
                    </m:r>
                  </m:e>
                  <m:sub>
                    <m:r>
                      <w:rPr>
                        <w:rFonts w:ascii="Cambria Math" w:hAnsi="Cambria Math"/>
                      </w:rPr>
                      <m:t>z0</m:t>
                    </m:r>
                  </m:sub>
                </m:sSub>
              </m:oMath>
            </m:oMathPara>
          </w:p>
        </w:tc>
        <w:tc>
          <w:tcPr>
            <w:tcW w:w="4680" w:type="dxa"/>
            <w:tcMar>
              <w:top w:w="80" w:type="dxa"/>
              <w:left w:w="120" w:type="dxa"/>
              <w:bottom w:w="80" w:type="dxa"/>
              <w:right w:w="120" w:type="dxa"/>
            </w:tcMar>
            <w:vAlign w:val="center"/>
          </w:tcPr>
          <w:p w14:paraId="2A28B3BB" w14:textId="77777777" w:rsidR="00225356" w:rsidRDefault="00E15A17">
            <w:pPr>
              <w:spacing w:after="0" w:line="252" w:lineRule="auto"/>
              <w:jc w:val="center"/>
            </w:pPr>
            <w:r>
              <w:rPr>
                <w:sz w:val="18"/>
              </w:rPr>
              <w:t>180 °C</w:t>
            </w:r>
          </w:p>
        </w:tc>
      </w:tr>
      <w:tr w:rsidR="00225356" w14:paraId="7055E9AB" w14:textId="77777777">
        <w:tc>
          <w:tcPr>
            <w:tcW w:w="4680" w:type="dxa"/>
            <w:tcMar>
              <w:top w:w="80" w:type="dxa"/>
              <w:left w:w="120" w:type="dxa"/>
              <w:bottom w:w="80" w:type="dxa"/>
              <w:right w:w="120" w:type="dxa"/>
            </w:tcMar>
            <w:vAlign w:val="center"/>
          </w:tcPr>
          <w:p w14:paraId="3C223826"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T</m:t>
                    </m:r>
                  </m:e>
                  <m:sub>
                    <m:r>
                      <w:rPr>
                        <w:rFonts w:ascii="Cambria Math" w:hAnsi="Cambria Math"/>
                      </w:rPr>
                      <m:t>amb0</m:t>
                    </m:r>
                  </m:sub>
                </m:sSub>
              </m:oMath>
            </m:oMathPara>
          </w:p>
        </w:tc>
        <w:tc>
          <w:tcPr>
            <w:tcW w:w="4680" w:type="dxa"/>
            <w:tcMar>
              <w:top w:w="80" w:type="dxa"/>
              <w:left w:w="120" w:type="dxa"/>
              <w:bottom w:w="80" w:type="dxa"/>
              <w:right w:w="120" w:type="dxa"/>
            </w:tcMar>
            <w:vAlign w:val="center"/>
          </w:tcPr>
          <w:p w14:paraId="07D0CD05" w14:textId="77777777" w:rsidR="00225356" w:rsidRDefault="00E15A17">
            <w:pPr>
              <w:spacing w:after="0" w:line="252" w:lineRule="auto"/>
              <w:jc w:val="center"/>
            </w:pPr>
            <w:r>
              <w:rPr>
                <w:sz w:val="18"/>
              </w:rPr>
              <w:t>25 °C</w:t>
            </w:r>
          </w:p>
        </w:tc>
      </w:tr>
      <w:tr w:rsidR="00225356" w14:paraId="7ADA59D6" w14:textId="77777777">
        <w:tc>
          <w:tcPr>
            <w:tcW w:w="4680" w:type="dxa"/>
            <w:tcMar>
              <w:top w:w="80" w:type="dxa"/>
              <w:left w:w="120" w:type="dxa"/>
              <w:bottom w:w="80" w:type="dxa"/>
              <w:right w:w="120" w:type="dxa"/>
            </w:tcMar>
            <w:vAlign w:val="center"/>
          </w:tcPr>
          <w:p w14:paraId="2AF22F72"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Q</m:t>
                    </m:r>
                  </m:e>
                  <m:sub>
                    <m:r>
                      <w:rPr>
                        <w:rFonts w:ascii="Cambria Math" w:hAnsi="Cambria Math"/>
                      </w:rPr>
                      <m:t>L0</m:t>
                    </m:r>
                  </m:sub>
                </m:sSub>
              </m:oMath>
            </m:oMathPara>
          </w:p>
        </w:tc>
        <w:tc>
          <w:tcPr>
            <w:tcW w:w="4680" w:type="dxa"/>
            <w:tcMar>
              <w:top w:w="80" w:type="dxa"/>
              <w:left w:w="120" w:type="dxa"/>
              <w:bottom w:w="80" w:type="dxa"/>
              <w:right w:w="120" w:type="dxa"/>
            </w:tcMar>
            <w:vAlign w:val="center"/>
          </w:tcPr>
          <w:p w14:paraId="2812F8AA" w14:textId="77777777" w:rsidR="00225356" w:rsidRDefault="00E15A17">
            <w:pPr>
              <w:spacing w:after="0" w:line="252" w:lineRule="auto"/>
              <w:jc w:val="center"/>
            </w:pPr>
            <w:r>
              <w:rPr>
                <w:sz w:val="18"/>
              </w:rPr>
              <w:t>40 kW</w:t>
            </w:r>
          </w:p>
        </w:tc>
      </w:tr>
      <w:tr w:rsidR="00225356" w14:paraId="2DF87D68" w14:textId="77777777">
        <w:tc>
          <w:tcPr>
            <w:tcW w:w="4680" w:type="dxa"/>
            <w:tcMar>
              <w:top w:w="80" w:type="dxa"/>
              <w:left w:w="120" w:type="dxa"/>
              <w:bottom w:w="80" w:type="dxa"/>
              <w:right w:w="120" w:type="dxa"/>
            </w:tcMar>
            <w:vAlign w:val="center"/>
          </w:tcPr>
          <w:p w14:paraId="25B55CE8" w14:textId="77777777" w:rsidR="00225356" w:rsidRDefault="00E15A17">
            <w:pPr>
              <w:spacing w:after="0" w:line="252" w:lineRule="auto"/>
            </w:pPr>
            <m:oMathPara>
              <m:oMath>
                <m:r>
                  <w:rPr>
                    <w:rFonts w:ascii="Cambria Math" w:hAnsi="Cambria Math"/>
                  </w:rPr>
                  <m:t>UA</m:t>
                </m:r>
              </m:oMath>
            </m:oMathPara>
          </w:p>
        </w:tc>
        <w:tc>
          <w:tcPr>
            <w:tcW w:w="4680" w:type="dxa"/>
            <w:tcMar>
              <w:top w:w="80" w:type="dxa"/>
              <w:left w:w="120" w:type="dxa"/>
              <w:bottom w:w="80" w:type="dxa"/>
              <w:right w:w="120" w:type="dxa"/>
            </w:tcMar>
            <w:vAlign w:val="center"/>
          </w:tcPr>
          <w:p w14:paraId="39B9F4FE" w14:textId="77777777" w:rsidR="00225356" w:rsidRDefault="00E15A17">
            <w:pPr>
              <w:spacing w:after="0" w:line="252" w:lineRule="auto"/>
              <w:jc w:val="center"/>
            </w:pPr>
            <w:r>
              <w:rPr>
                <w:sz w:val="18"/>
              </w:rPr>
              <w:t>2000 W/K</w:t>
            </w:r>
          </w:p>
        </w:tc>
      </w:tr>
      <w:tr w:rsidR="00225356" w14:paraId="097BCCF4" w14:textId="77777777">
        <w:tc>
          <w:tcPr>
            <w:tcW w:w="4680" w:type="dxa"/>
            <w:tcMar>
              <w:top w:w="80" w:type="dxa"/>
              <w:left w:w="120" w:type="dxa"/>
              <w:bottom w:w="80" w:type="dxa"/>
              <w:right w:w="120" w:type="dxa"/>
            </w:tcMar>
            <w:vAlign w:val="center"/>
          </w:tcPr>
          <w:p w14:paraId="30EFBD0C"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C</m:t>
                    </m:r>
                  </m:e>
                  <m:sub>
                    <m:r>
                      <w:rPr>
                        <w:rFonts w:ascii="Cambria Math" w:hAnsi="Cambria Math"/>
                      </w:rPr>
                      <m:t>th</m:t>
                    </m:r>
                  </m:sub>
                </m:sSub>
              </m:oMath>
            </m:oMathPara>
          </w:p>
        </w:tc>
        <w:tc>
          <w:tcPr>
            <w:tcW w:w="4680" w:type="dxa"/>
            <w:tcMar>
              <w:top w:w="80" w:type="dxa"/>
              <w:left w:w="120" w:type="dxa"/>
              <w:bottom w:w="80" w:type="dxa"/>
              <w:right w:w="120" w:type="dxa"/>
            </w:tcMar>
            <w:vAlign w:val="center"/>
          </w:tcPr>
          <w:p w14:paraId="78344D06" w14:textId="77777777" w:rsidR="00225356" w:rsidRDefault="00E15A17">
            <w:pPr>
              <w:spacing w:after="0" w:line="252" w:lineRule="auto"/>
              <w:jc w:val="center"/>
            </w:pPr>
            <w:r>
              <w:rPr>
                <w:sz w:val="18"/>
              </w:rPr>
              <w:t>1,2 MJ/K</w:t>
            </w:r>
          </w:p>
        </w:tc>
      </w:tr>
      <w:tr w:rsidR="00225356" w14:paraId="44D48086" w14:textId="77777777">
        <w:tc>
          <w:tcPr>
            <w:tcW w:w="4680" w:type="dxa"/>
            <w:tcMar>
              <w:top w:w="80" w:type="dxa"/>
              <w:left w:w="120" w:type="dxa"/>
              <w:bottom w:w="80" w:type="dxa"/>
              <w:right w:w="120" w:type="dxa"/>
            </w:tcMar>
            <w:vAlign w:val="center"/>
          </w:tcPr>
          <w:p w14:paraId="6D726429"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K</m:t>
                    </m:r>
                  </m:e>
                  <m:sub>
                    <m:r>
                      <w:rPr>
                        <w:rFonts w:ascii="Cambria Math" w:hAnsi="Cambria Math"/>
                      </w:rPr>
                      <m:t>a</m:t>
                    </m:r>
                  </m:sub>
                </m:sSub>
              </m:oMath>
            </m:oMathPara>
          </w:p>
        </w:tc>
        <w:tc>
          <w:tcPr>
            <w:tcW w:w="4680" w:type="dxa"/>
            <w:tcMar>
              <w:top w:w="80" w:type="dxa"/>
              <w:left w:w="120" w:type="dxa"/>
              <w:bottom w:w="80" w:type="dxa"/>
              <w:right w:w="120" w:type="dxa"/>
            </w:tcMar>
            <w:vAlign w:val="center"/>
          </w:tcPr>
          <w:p w14:paraId="58796996" w14:textId="77777777" w:rsidR="00225356" w:rsidRDefault="00E15A17">
            <w:pPr>
              <w:spacing w:after="0" w:line="252" w:lineRule="auto"/>
              <w:jc w:val="center"/>
            </w:pPr>
            <w:r>
              <w:rPr>
                <w:sz w:val="18"/>
              </w:rPr>
              <w:t>500 kW/p.u.</w:t>
            </w:r>
          </w:p>
        </w:tc>
      </w:tr>
      <w:tr w:rsidR="00225356" w14:paraId="66CB15B9" w14:textId="77777777">
        <w:tc>
          <w:tcPr>
            <w:tcW w:w="4680" w:type="dxa"/>
            <w:tcMar>
              <w:top w:w="80" w:type="dxa"/>
              <w:left w:w="120" w:type="dxa"/>
              <w:bottom w:w="80" w:type="dxa"/>
              <w:right w:w="120" w:type="dxa"/>
            </w:tcMar>
            <w:vAlign w:val="center"/>
          </w:tcPr>
          <w:p w14:paraId="27537723" w14:textId="77777777" w:rsidR="00225356" w:rsidRDefault="006243D2">
            <w:pPr>
              <w:spacing w:after="0" w:line="252" w:lineRule="auto"/>
            </w:pPr>
            <m:oMathPara>
              <m:oMath>
                <m:sSub>
                  <m:sSubPr>
                    <m:ctrlPr>
                      <w:rPr>
                        <w:rFonts w:ascii="Cambria Math" w:hAnsi="Cambria Math"/>
                      </w:rPr>
                    </m:ctrlPr>
                  </m:sSubPr>
                  <m:e>
                    <m:r>
                      <w:rPr>
                        <w:rFonts w:ascii="Cambria Math" w:hAnsi="Cambria Math"/>
                      </w:rPr>
                      <m:t>τ</m:t>
                    </m:r>
                  </m:e>
                  <m:sub>
                    <m:r>
                      <w:rPr>
                        <w:rFonts w:ascii="Cambria Math" w:hAnsi="Cambria Math"/>
                      </w:rPr>
                      <m:t>a</m:t>
                    </m:r>
                  </m:sub>
                </m:sSub>
              </m:oMath>
            </m:oMathPara>
          </w:p>
        </w:tc>
        <w:tc>
          <w:tcPr>
            <w:tcW w:w="4680" w:type="dxa"/>
            <w:tcMar>
              <w:top w:w="80" w:type="dxa"/>
              <w:left w:w="120" w:type="dxa"/>
              <w:bottom w:w="80" w:type="dxa"/>
              <w:right w:w="120" w:type="dxa"/>
            </w:tcMar>
            <w:vAlign w:val="center"/>
          </w:tcPr>
          <w:p w14:paraId="480E471E" w14:textId="77777777" w:rsidR="00225356" w:rsidRDefault="00E15A17">
            <w:pPr>
              <w:spacing w:after="0" w:line="252" w:lineRule="auto"/>
              <w:jc w:val="center"/>
            </w:pPr>
            <w:r>
              <w:rPr>
                <w:sz w:val="18"/>
              </w:rPr>
              <w:t>10 s</w:t>
            </w:r>
          </w:p>
        </w:tc>
      </w:tr>
    </w:tbl>
    <w:p w14:paraId="180D5385" w14:textId="77777777" w:rsidR="00225356" w:rsidRDefault="00E15A17">
      <w:pPr>
        <w:pStyle w:val="Textoindependiente"/>
      </w:pPr>
      <w:r>
        <w:t>Entonces,</w:t>
      </w:r>
    </w:p>
    <w:p w14:paraId="5249CBB7"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th</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UA</m:t>
              </m:r>
            </m:den>
          </m:f>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 xml:space="preserve"> </m:t>
          </m:r>
          <m:r>
            <m:rPr>
              <m:sty m:val="p"/>
            </m:rPr>
            <w:rPr>
              <w:rFonts w:ascii="Cambria Math" w:hAnsi="Cambria Math"/>
            </w:rPr>
            <m:t>K/W,</m:t>
          </m:r>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th</m:t>
              </m:r>
            </m:sub>
          </m:sSub>
          <m:sSub>
            <m:sSubPr>
              <m:ctrlPr>
                <w:rPr>
                  <w:rFonts w:ascii="Cambria Math" w:hAnsi="Cambria Math"/>
                </w:rPr>
              </m:ctrlPr>
            </m:sSubPr>
            <m:e>
              <m:r>
                <w:rPr>
                  <w:rFonts w:ascii="Cambria Math" w:hAnsi="Cambria Math"/>
                </w:rPr>
                <m:t>C</m:t>
              </m:r>
            </m:e>
            <m:sub>
              <m:r>
                <w:rPr>
                  <w:rFonts w:ascii="Cambria Math" w:hAnsi="Cambria Math"/>
                </w:rPr>
                <m:t>th</m:t>
              </m:r>
            </m:sub>
          </m:sSub>
          <m:r>
            <m:rPr>
              <m:sty m:val="p"/>
            </m:rPr>
            <w:rPr>
              <w:rFonts w:ascii="Cambria Math" w:hAnsi="Cambria Math"/>
            </w:rPr>
            <m:t>=</m:t>
          </m:r>
          <m:r>
            <w:rPr>
              <w:rFonts w:ascii="Cambria Math" w:hAnsi="Cambria Math"/>
            </w:rPr>
            <m:t xml:space="preserve">600 </m:t>
          </m:r>
          <m:r>
            <m:rPr>
              <m:sty m:val="p"/>
            </m:rPr>
            <w:rPr>
              <w:rFonts w:ascii="Cambria Math" w:hAnsi="Cambria Math"/>
            </w:rPr>
            <m:t>s,</m:t>
          </m:r>
        </m:oMath>
      </m:oMathPara>
    </w:p>
    <w:p w14:paraId="7419005F" w14:textId="77777777" w:rsidR="00225356" w:rsidRDefault="006243D2">
      <w:pPr>
        <w:spacing w:before="100" w:after="14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h0</m:t>
              </m:r>
            </m:sub>
          </m:sSub>
          <m:r>
            <m:rPr>
              <m:sty m:val="p"/>
            </m:rPr>
            <w:rPr>
              <w:rFonts w:ascii="Cambria Math" w:hAnsi="Cambria Math"/>
            </w:rPr>
            <m:t>=</m:t>
          </m:r>
          <m:r>
            <w:rPr>
              <w:rFonts w:ascii="Cambria Math" w:hAnsi="Cambria Math"/>
            </w:rPr>
            <m:t xml:space="preserve">350 </m:t>
          </m:r>
          <m:r>
            <m:rPr>
              <m:sty m:val="p"/>
            </m:rPr>
            <w:rPr>
              <w:rFonts w:ascii="Cambria Math" w:hAnsi="Cambria Math"/>
            </w:rPr>
            <m:t>kW,</m:t>
          </m:r>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r>
            <m:rPr>
              <m:sty m:val="p"/>
            </m:rPr>
            <w:rPr>
              <w:rFonts w:ascii="Cambria Math" w:hAnsi="Cambria Math"/>
            </w:rPr>
            <m:t>.</m:t>
          </m:r>
        </m:oMath>
      </m:oMathPara>
    </w:p>
    <w:p w14:paraId="7E3034FE" w14:textId="77777777" w:rsidR="00225356" w:rsidRDefault="00E15A17">
      <w:r>
        <w:t>El equilibrio deja una reserva ascendente de 0,30 p.u., equivalente a 150 kW.</w:t>
      </w:r>
    </w:p>
    <w:p w14:paraId="1A6DF77A" w14:textId="77777777" w:rsidR="00225356" w:rsidRDefault="00E15A17">
      <w:pPr>
        <w:pStyle w:val="Ttulo2"/>
      </w:pPr>
      <w:bookmarkStart w:id="12" w:name="modelo-incremental"/>
      <w:bookmarkEnd w:id="11"/>
      <w:r>
        <w:t>3.4</w:t>
      </w:r>
      <w:r>
        <w:tab/>
        <w:t>Modelo incremental</w:t>
      </w:r>
    </w:p>
    <w:p w14:paraId="07BBB8E6" w14:textId="77777777" w:rsidR="00225356" w:rsidRDefault="00E15A17">
      <w:r>
        <w:t>Se definen las desviaciones</w:t>
      </w:r>
    </w:p>
    <w:p w14:paraId="47B0FE29" w14:textId="77777777" w:rsidR="00225356" w:rsidRDefault="00E15A17">
      <w:pPr>
        <w:pStyle w:val="Textoindependiente"/>
        <w:spacing w:before="100" w:after="140"/>
        <w:jc w:val="center"/>
      </w:pPr>
      <m:oMathPara>
        <m:oMathParaPr>
          <m:jc m:val="center"/>
        </m:oMathParaP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z0</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amb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amb0</m:t>
              </m:r>
            </m:sub>
          </m:sSub>
          <m:r>
            <m:rPr>
              <m:sty m:val="p"/>
            </m:rPr>
            <w:rPr>
              <w:rFonts w:ascii="Cambria Math" w:hAnsi="Cambria Math"/>
            </w:rPr>
            <m:t>,</m:t>
          </m:r>
        </m:oMath>
      </m:oMathPara>
    </w:p>
    <w:p w14:paraId="6C1343FB" w14:textId="77777777" w:rsidR="00225356" w:rsidRDefault="006243D2">
      <w:pPr>
        <w:spacing w:before="100" w:after="14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h0</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L0</m:t>
              </m:r>
            </m:sub>
          </m:sSub>
          <m:r>
            <m:rPr>
              <m:sty m:val="p"/>
            </m:rPr>
            <w:rPr>
              <w:rFonts w:ascii="Cambria Math" w:hAnsi="Cambria Math"/>
            </w:rPr>
            <m:t>,</m:t>
          </m:r>
          <m:r>
            <w:rPr>
              <w:rFonts w:ascii="Cambria Math" w:hAnsi="Cambria Math"/>
            </w:rPr>
            <m:t xml:space="preserve">  v</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oMath>
      </m:oMathPara>
    </w:p>
    <w:p w14:paraId="3A23F343" w14:textId="77777777" w:rsidR="00225356" w:rsidRDefault="00E15A17">
      <w:r>
        <w:t>Al restar la ecuación de equilibrio, el modelo incremental queda</w:t>
      </w:r>
    </w:p>
    <w:p w14:paraId="10382D94"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th</m:t>
              </m:r>
            </m:sub>
          </m:sSub>
          <m:acc>
            <m:accPr>
              <m:chr m:val="̇"/>
              <m:ctrlPr>
                <w:rPr>
                  <w:rFonts w:ascii="Cambria Math" w:hAnsi="Cambria Math"/>
                </w:rPr>
              </m:ctrlPr>
            </m:accPr>
            <m:e>
              <m: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UAθ</m:t>
          </m:r>
          <m:r>
            <m:rPr>
              <m:sty m:val="p"/>
            </m:rPr>
            <w:rPr>
              <w:rFonts w:ascii="Cambria Math" w:hAnsi="Cambria Math"/>
            </w:rPr>
            <m:t>+</m:t>
          </m:r>
          <m:r>
            <w:rPr>
              <w:rFonts w:ascii="Cambria Math" w:hAnsi="Cambria Math"/>
            </w:rPr>
            <m:t>UA</m:t>
          </m:r>
          <m:sSub>
            <m:sSubPr>
              <m:ctrlPr>
                <w:rPr>
                  <w:rFonts w:ascii="Cambria Math" w:hAnsi="Cambria Math"/>
                </w:rPr>
              </m:ctrlPr>
            </m:sSubPr>
            <m:e>
              <m:r>
                <w:rPr>
                  <w:rFonts w:ascii="Cambria Math" w:hAnsi="Cambria Math"/>
                </w:rPr>
                <m:t>θ</m:t>
              </m:r>
            </m:e>
            <m:sub>
              <m:r>
                <w:rPr>
                  <w:rFonts w:ascii="Cambria Math" w:hAnsi="Cambria Math"/>
                </w:rPr>
                <m:t>amb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oMath>
      </m:oMathPara>
    </w:p>
    <w:p w14:paraId="5639513E" w14:textId="77777777" w:rsidR="00225356" w:rsidRDefault="006243D2">
      <w:pPr>
        <w:spacing w:before="100" w:after="140"/>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a</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v</m:t>
          </m:r>
          <m:r>
            <m:rPr>
              <m:sty m:val="p"/>
            </m:rPr>
            <w:rPr>
              <w:rFonts w:ascii="Cambria Math" w:hAnsi="Cambria Math"/>
            </w:rPr>
            <m:t>.</m:t>
          </m:r>
        </m:oMath>
      </m:oMathPara>
    </w:p>
    <w:p w14:paraId="6FEEA67D" w14:textId="77777777" w:rsidR="00225356" w:rsidRDefault="00E15A17">
      <w:r>
        <w:t xml:space="preserve">El modelo es lineal mientras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v</m:t>
        </m:r>
      </m:oMath>
      <w:r>
        <w:t xml:space="preserve"> no alcance sus límites y los parámetros equivalentes permanezcan aproximadamente constantes.</w:t>
      </w:r>
    </w:p>
    <w:p w14:paraId="317609FD" w14:textId="77777777" w:rsidR="00225356" w:rsidRDefault="00E15A17">
      <w:pPr>
        <w:pStyle w:val="Ttulo2"/>
      </w:pPr>
      <w:bookmarkStart w:id="13" w:name="funciones-de-transferencia"/>
      <w:bookmarkEnd w:id="12"/>
      <w:r>
        <w:t>3.5</w:t>
      </w:r>
      <w:r>
        <w:tab/>
        <w:t>Funciones de transferencia</w:t>
      </w:r>
    </w:p>
    <w:p w14:paraId="1869FD10" w14:textId="77777777" w:rsidR="00225356" w:rsidRDefault="00E15A17">
      <w:r>
        <w:t>Con condiciones iniciales nulas, las funciones de transferencia relacionan desviaciones alrededor del equilibrio:</w:t>
      </w:r>
    </w:p>
    <w:p w14:paraId="351E1399"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th</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th</m:t>
                  </m:r>
                </m:sub>
              </m:sSub>
              <m:r>
                <w:rPr>
                  <w:rFonts w:ascii="Cambria Math" w:hAnsi="Cambria Math"/>
                </w:rPr>
                <m:t>s</m:t>
              </m:r>
              <m:r>
                <m:rPr>
                  <m:sty m:val="p"/>
                </m:rPr>
                <w:rPr>
                  <w:rFonts w:ascii="Cambria Math" w:hAnsi="Cambria Math"/>
                </w:rPr>
                <m:t>+</m:t>
              </m:r>
              <m:r>
                <w:rPr>
                  <w:rFonts w:ascii="Cambria Math" w:hAnsi="Cambria Math"/>
                </w:rPr>
                <m:t>UA</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th</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s</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DE2A4AE" w14:textId="77777777" w:rsidR="00225356" w:rsidRDefault="006243D2">
      <w:pPr>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s</m:t>
                  </m:r>
                </m:e>
              </m:d>
            </m:num>
            <m:den>
              <m:r>
                <w:rPr>
                  <w:rFonts w:ascii="Cambria Math" w:hAnsi="Cambria Math"/>
                </w:rPr>
                <m:t>V</m:t>
              </m:r>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th</m:t>
                  </m:r>
                </m:sub>
              </m:sSub>
            </m:num>
            <m:den>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s</m:t>
                  </m:r>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s</m:t>
                  </m:r>
                  <m:r>
                    <m:rPr>
                      <m:sty m:val="p"/>
                    </m:rPr>
                    <w:rPr>
                      <w:rFonts w:ascii="Cambria Math" w:hAnsi="Cambria Math"/>
                    </w:rPr>
                    <m:t>+</m:t>
                  </m:r>
                  <m:r>
                    <w:rPr>
                      <w:rFonts w:ascii="Cambria Math" w:hAnsi="Cambria Math"/>
                    </w:rPr>
                    <m:t>1</m:t>
                  </m:r>
                </m:e>
              </m:d>
            </m:den>
          </m:f>
          <m:r>
            <m:rPr>
              <m:sty m:val="p"/>
            </m:rPr>
            <w:rPr>
              <w:rFonts w:ascii="Cambria Math" w:hAnsi="Cambria Math"/>
            </w:rPr>
            <m:t>=</m:t>
          </m:r>
          <m:f>
            <m:fPr>
              <m:ctrlPr>
                <w:rPr>
                  <w:rFonts w:ascii="Cambria Math" w:hAnsi="Cambria Math"/>
                </w:rPr>
              </m:ctrlPr>
            </m:fPr>
            <m:num>
              <m:r>
                <w:rPr>
                  <w:rFonts w:ascii="Cambria Math" w:hAnsi="Cambria Math"/>
                </w:rPr>
                <m:t>250</m:t>
              </m:r>
            </m:num>
            <m:den>
              <m:d>
                <m:dPr>
                  <m:ctrlPr>
                    <w:rPr>
                      <w:rFonts w:ascii="Cambria Math" w:hAnsi="Cambria Math"/>
                    </w:rPr>
                  </m:ctrlPr>
                </m:dPr>
                <m:e>
                  <m:r>
                    <w:rPr>
                      <w:rFonts w:ascii="Cambria Math" w:hAnsi="Cambria Math"/>
                    </w:rPr>
                    <m:t>10s</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600s</m:t>
                  </m:r>
                  <m:r>
                    <m:rPr>
                      <m:sty m:val="p"/>
                    </m:rPr>
                    <w:rPr>
                      <w:rFonts w:ascii="Cambria Math" w:hAnsi="Cambria Math"/>
                    </w:rPr>
                    <m:t>+</m:t>
                  </m:r>
                  <m:r>
                    <w:rPr>
                      <w:rFonts w:ascii="Cambria Math" w:hAnsi="Cambria Math"/>
                    </w:rPr>
                    <m:t>1</m:t>
                  </m:r>
                </m:e>
              </m:d>
            </m:den>
          </m:f>
          <m:r>
            <m:rPr>
              <m:sty m:val="p"/>
            </m:rPr>
            <w:rPr>
              <w:rFonts w:ascii="Cambria Math" w:hAnsi="Cambria Math"/>
            </w:rPr>
            <m:t>,</m:t>
          </m:r>
        </m:oMath>
      </m:oMathPara>
    </w:p>
    <w:p w14:paraId="5AD487B8" w14:textId="77777777" w:rsidR="00225356" w:rsidRDefault="006243D2">
      <w:pPr>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L</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Q</m:t>
                  </m:r>
                </m:e>
                <m:sub>
                  <m:r>
                    <w:rPr>
                      <w:rFonts w:ascii="Cambria Math" w:hAnsi="Cambria Math"/>
                    </w:rPr>
                    <m:t>L</m:t>
                  </m:r>
                </m:sub>
              </m:sSub>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th</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s</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num>
            <m:den>
              <m:r>
                <w:rPr>
                  <w:rFonts w:ascii="Cambria Math" w:hAnsi="Cambria Math"/>
                </w:rPr>
                <m:t>600s</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266775E3" w14:textId="77777777" w:rsidR="00225356" w:rsidRDefault="006243D2">
      <w:pPr>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amb</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Θ</m:t>
                  </m:r>
                </m:e>
                <m:sub>
                  <m:r>
                    <w:rPr>
                      <w:rFonts w:ascii="Cambria Math" w:hAnsi="Cambria Math"/>
                    </w:rPr>
                    <m:t>amb</m:t>
                  </m:r>
                </m:sub>
              </m:sSub>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600s</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A224959" w14:textId="77777777" w:rsidR="00225356" w:rsidRDefault="00E15A17">
      <w:pPr>
        <w:pStyle w:val="Ttulo1"/>
      </w:pPr>
      <w:bookmarkStart w:id="14" w:name="análisis-de-la-planta"/>
      <w:bookmarkEnd w:id="8"/>
      <w:bookmarkEnd w:id="13"/>
      <w:r>
        <w:t>4</w:t>
      </w:r>
      <w:r>
        <w:tab/>
        <w:t>Análisis de la planta</w:t>
      </w:r>
    </w:p>
    <w:p w14:paraId="4064CAE7" w14:textId="77777777" w:rsidR="00225356" w:rsidRDefault="00E15A17">
      <w:pPr>
        <w:pStyle w:val="Ttulo2"/>
      </w:pPr>
      <w:bookmarkStart w:id="15" w:name="polos-ceros-estabilidad-y-tipo"/>
      <w:r>
        <w:t>4.1</w:t>
      </w:r>
      <w:r>
        <w:tab/>
        <w:t>Polos, ceros, estabilidad y tipo</w:t>
      </w:r>
    </w:p>
    <w:p w14:paraId="75C8C526" w14:textId="77777777" w:rsidR="00225356" w:rsidRDefault="00E15A17">
      <w:r>
        <w:t xml:space="preserve">Los polos de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s</m:t>
            </m:r>
          </m:e>
        </m:d>
      </m:oMath>
      <w:r>
        <w:t xml:space="preserve"> son</w:t>
      </w:r>
    </w:p>
    <w:p w14:paraId="32403CB7"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a</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1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6667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xml:space="preserve">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m:t>
          </m:r>
        </m:oMath>
      </m:oMathPara>
    </w:p>
    <w:p w14:paraId="65660056" w14:textId="77777777" w:rsidR="00225356" w:rsidRDefault="00E15A17">
      <w:r>
        <w:t>Ambos se encuentran en el semiplano izquierdo; por lo tanto, la planta es absolutamente estable. No tiene ceros ni polos en el origen y es de tipo 0. El polo térmico es dominante, con una separación de 60 respecto del polo del actuador.</w:t>
      </w:r>
    </w:p>
    <w:p w14:paraId="1527C481" w14:textId="77777777" w:rsidR="00225356" w:rsidRDefault="00E15A17">
      <w:pPr>
        <w:keepLines/>
        <w:spacing w:before="120" w:after="0"/>
        <w:jc w:val="center"/>
      </w:pPr>
      <w:r>
        <w:rPr>
          <w:noProof/>
        </w:rPr>
        <w:drawing>
          <wp:inline distT="0" distB="0" distL="0" distR="0" wp14:anchorId="666BCB68" wp14:editId="5067482C">
            <wp:extent cx="5394960" cy="2807614"/>
            <wp:effectExtent l="0" t="0" r="0" b="0"/>
            <wp:docPr id="38" name="Picture" descr="Figura 2. Polos del camino orden-temperatura."/>
            <wp:cNvGraphicFramePr/>
            <a:graphic xmlns:a="http://schemas.openxmlformats.org/drawingml/2006/main">
              <a:graphicData uri="http://schemas.openxmlformats.org/drawingml/2006/picture">
                <pic:pic xmlns:pic="http://schemas.openxmlformats.org/drawingml/2006/picture">
                  <pic:nvPicPr>
                    <pic:cNvPr id="39" name="Picture" descr="../figuras/02_polos_planta.png"/>
                    <pic:cNvPicPr>
                      <a:picLocks noChangeAspect="1" noChangeArrowheads="1"/>
                    </pic:cNvPicPr>
                  </pic:nvPicPr>
                  <pic:blipFill>
                    <a:blip r:embed="rId9"/>
                    <a:stretch>
                      <a:fillRect/>
                    </a:stretch>
                  </pic:blipFill>
                  <pic:spPr bwMode="auto">
                    <a:xfrm>
                      <a:off x="0" y="0"/>
                      <a:ext cx="5394960" cy="2807614"/>
                    </a:xfrm>
                    <a:prstGeom prst="rect">
                      <a:avLst/>
                    </a:prstGeom>
                    <a:noFill/>
                    <a:ln w="9525">
                      <a:noFill/>
                      <a:headEnd/>
                      <a:tailEnd/>
                    </a:ln>
                  </pic:spPr>
                </pic:pic>
              </a:graphicData>
            </a:graphic>
          </wp:inline>
        </w:drawing>
      </w:r>
    </w:p>
    <w:p w14:paraId="31AA3380" w14:textId="77777777" w:rsidR="00225356" w:rsidRDefault="00E15A17" w:rsidP="008C4D17">
      <w:pPr>
        <w:pStyle w:val="Cita"/>
        <w:jc w:val="center"/>
      </w:pPr>
      <w:r>
        <w:t>Figura 2. Polos del camino orden-temperatura.</w:t>
      </w:r>
    </w:p>
    <w:p w14:paraId="69867689" w14:textId="77777777" w:rsidR="00225356" w:rsidRDefault="00E15A17">
      <w:pPr>
        <w:pStyle w:val="Textoindependiente"/>
      </w:pPr>
      <w:r>
        <w:t>En forma canónica de segundo orden,</w:t>
      </w:r>
    </w:p>
    <w:p w14:paraId="667E5915"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0129099 </m:t>
          </m:r>
          <m:r>
            <m:rPr>
              <m:sty m:val="p"/>
            </m:rPr>
            <w:rPr>
              <w:rFonts w:ascii="Cambria Math" w:hAnsi="Cambria Math"/>
            </w:rPr>
            <m:t>rad/s,</m:t>
          </m:r>
          <m:r>
            <w:rPr>
              <w:rFonts w:ascii="Cambria Math" w:hAnsi="Cambria Math"/>
            </w:rPr>
            <m:t xml:space="preserve">  ζ</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93753</m:t>
          </m:r>
          <m:r>
            <m:rPr>
              <m:sty m:val="p"/>
            </m:rPr>
            <w:rPr>
              <w:rFonts w:ascii="Cambria Math" w:hAnsi="Cambria Math"/>
            </w:rPr>
            <m:t>.</m:t>
          </m:r>
        </m:oMath>
      </m:oMathPara>
    </w:p>
    <w:p w14:paraId="182C6960" w14:textId="77777777" w:rsidR="00225356" w:rsidRDefault="00E15A17">
      <w:r>
        <w:t xml:space="preserve">Como </w:t>
      </w:r>
      <m:oMath>
        <m:r>
          <w:rPr>
            <w:rFonts w:ascii="Cambria Math" w:hAnsi="Cambria Math"/>
          </w:rPr>
          <m:t>ζ</m:t>
        </m:r>
        <m:r>
          <m:rPr>
            <m:sty m:val="p"/>
          </m:rPr>
          <w:rPr>
            <w:rFonts w:ascii="Cambria Math" w:hAnsi="Cambria Math"/>
          </w:rPr>
          <m:t>&gt;</m:t>
        </m:r>
        <m:r>
          <w:rPr>
            <w:rFonts w:ascii="Cambria Math" w:hAnsi="Cambria Math"/>
          </w:rPr>
          <m:t>1</m:t>
        </m:r>
      </m:oMath>
      <w:r>
        <w:t xml:space="preserve">, la planta es sobreamortiguada. La ganancia estática es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250</m:t>
        </m:r>
      </m:oMath>
      <w:r>
        <w:t xml:space="preserve"> °C/p.u.</w:t>
      </w:r>
    </w:p>
    <w:p w14:paraId="7AD34D2E" w14:textId="77777777" w:rsidR="00225356" w:rsidRDefault="00E15A17">
      <w:pPr>
        <w:pStyle w:val="Ttulo2"/>
      </w:pPr>
      <w:bookmarkStart w:id="16" w:name="respuesta-temporal-en-lazo-abierto"/>
      <w:bookmarkEnd w:id="15"/>
      <w:r>
        <w:t>4.2</w:t>
      </w:r>
      <w:r>
        <w:tab/>
        <w:t>Respuesta temporal en lazo abierto</w:t>
      </w:r>
    </w:p>
    <w:p w14:paraId="1744DE97" w14:textId="77777777" w:rsidR="00225356" w:rsidRDefault="00E15A17">
      <w:r>
        <w:t xml:space="preserve">Se aplica un escalón físico </w:t>
      </w:r>
      <m:oMath>
        <m:r>
          <w:rPr>
            <w:rFonts w:ascii="Cambria Math" w:hAnsi="Cambria Math"/>
          </w:rPr>
          <m:t>Δv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oMath>
      <w:r>
        <w:t xml:space="preserve"> p.u., que cambia la orden total de 0,70 a 0,74. Analíticamente,</w:t>
      </w:r>
    </w:p>
    <w:p w14:paraId="481C0A84" w14:textId="77777777" w:rsidR="00225356" w:rsidRDefault="00E15A17">
      <w:pPr>
        <w:pStyle w:val="Textoindependiente"/>
        <w:spacing w:before="100" w:after="140"/>
        <w:jc w:val="center"/>
      </w:pPr>
      <m:oMathPara>
        <m:oMathParaPr>
          <m:jc m:val="center"/>
        </m:oMathParaPr>
        <m:oMath>
          <m:r>
            <w:rPr>
              <w:rFonts w:ascii="Cambria Math" w:hAnsi="Cambria Math"/>
            </w:rPr>
            <m:t>ΔT</m:t>
          </m:r>
          <m:d>
            <m:dPr>
              <m:ctrlPr>
                <w:rPr>
                  <w:rFonts w:ascii="Cambria Math" w:hAnsi="Cambria Math"/>
                </w:rPr>
              </m:ctrlPr>
            </m:dPr>
            <m:e>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0</m:t>
              </m:r>
            </m:e>
          </m:d>
          <m:r>
            <w:rPr>
              <w:rFonts w:ascii="Cambria Math" w:hAnsi="Cambria Math"/>
            </w:rPr>
            <m:t>Δv</m:t>
          </m:r>
          <m:r>
            <m:rPr>
              <m:sty m:val="p"/>
            </m:rPr>
            <w:rPr>
              <w:rFonts w:ascii="Cambria Math" w:hAnsi="Cambria Math"/>
            </w:rPr>
            <m:t>=</m:t>
          </m:r>
          <m:r>
            <w:rPr>
              <w:rFonts w:ascii="Cambria Math" w:hAnsi="Cambria Math"/>
            </w:rPr>
            <m:t>10°</m:t>
          </m:r>
          <m:r>
            <m:rPr>
              <m:sty m:val="p"/>
            </m:rPr>
            <w:rPr>
              <w:rFonts w:ascii="Cambria Math" w:hAnsi="Cambria Math"/>
            </w:rPr>
            <m:t>C,</m:t>
          </m:r>
        </m:oMath>
      </m:oMathPara>
    </w:p>
    <w:p w14:paraId="76CC449D" w14:textId="77777777" w:rsidR="00225356" w:rsidRDefault="00E15A17">
      <w:pPr>
        <w:spacing w:before="100" w:after="14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Δv</m:t>
          </m:r>
          <m:r>
            <m:rPr>
              <m:sty m:val="p"/>
            </m:rPr>
            <w:rPr>
              <w:rFonts w:ascii="Cambria Math" w:hAnsi="Cambria Math"/>
            </w:rPr>
            <m:t>=</m:t>
          </m:r>
          <m:r>
            <w:rPr>
              <w:rFonts w:ascii="Cambria Math" w:hAnsi="Cambria Math"/>
            </w:rPr>
            <m:t xml:space="preserve">20 </m:t>
          </m:r>
          <m:r>
            <m:rPr>
              <m:sty m:val="p"/>
            </m:rPr>
            <w:rPr>
              <w:rFonts w:ascii="Cambria Math" w:hAnsi="Cambria Math"/>
            </w:rPr>
            <m:t>kW.</m:t>
          </m:r>
        </m:oMath>
      </m:oMathPara>
    </w:p>
    <w:p w14:paraId="15713300" w14:textId="77777777" w:rsidR="00225356" w:rsidRDefault="00E15A17">
      <w:r>
        <w:lastRenderedPageBreak/>
        <w:t>La simulación entrega 0 % de sobrepasamiento, tiempo de crecimiento 10-90 % de 1318,34 s y tiempo de establecimiento en banda de ±5 % de 1807,60 s.</w:t>
      </w:r>
    </w:p>
    <w:p w14:paraId="32BE3322" w14:textId="77777777" w:rsidR="00225356" w:rsidRDefault="00E15A17">
      <w:pPr>
        <w:keepLines/>
        <w:spacing w:before="120" w:after="0"/>
        <w:jc w:val="center"/>
      </w:pPr>
      <w:r>
        <w:rPr>
          <w:noProof/>
        </w:rPr>
        <w:drawing>
          <wp:inline distT="0" distB="0" distL="0" distR="0" wp14:anchorId="25488F56" wp14:editId="6BAF976D">
            <wp:extent cx="5623560" cy="3631882"/>
            <wp:effectExtent l="0" t="0" r="0" b="0"/>
            <wp:docPr id="42" name="Picture" descr="Figura 3. Respuesta abierta ante un incremento de orden de 0,04 p.u."/>
            <wp:cNvGraphicFramePr/>
            <a:graphic xmlns:a="http://schemas.openxmlformats.org/drawingml/2006/main">
              <a:graphicData uri="http://schemas.openxmlformats.org/drawingml/2006/picture">
                <pic:pic xmlns:pic="http://schemas.openxmlformats.org/drawingml/2006/picture">
                  <pic:nvPicPr>
                    <pic:cNvPr id="43" name="Picture" descr="../figuras/01_step_planta_Gp.png"/>
                    <pic:cNvPicPr>
                      <a:picLocks noChangeAspect="1" noChangeArrowheads="1"/>
                    </pic:cNvPicPr>
                  </pic:nvPicPr>
                  <pic:blipFill>
                    <a:blip r:embed="rId10"/>
                    <a:stretch>
                      <a:fillRect/>
                    </a:stretch>
                  </pic:blipFill>
                  <pic:spPr bwMode="auto">
                    <a:xfrm>
                      <a:off x="0" y="0"/>
                      <a:ext cx="5623560" cy="3631882"/>
                    </a:xfrm>
                    <a:prstGeom prst="rect">
                      <a:avLst/>
                    </a:prstGeom>
                    <a:noFill/>
                    <a:ln w="9525">
                      <a:noFill/>
                      <a:headEnd/>
                      <a:tailEnd/>
                    </a:ln>
                  </pic:spPr>
                </pic:pic>
              </a:graphicData>
            </a:graphic>
          </wp:inline>
        </w:drawing>
      </w:r>
    </w:p>
    <w:p w14:paraId="45BC78AB" w14:textId="77777777" w:rsidR="00225356" w:rsidRDefault="00E15A17" w:rsidP="008C4D17">
      <w:pPr>
        <w:pStyle w:val="Cita"/>
        <w:jc w:val="center"/>
      </w:pPr>
      <w:r>
        <w:t>Figura 3. Respuesta abierta ante un incremento de orden de 0,04 p.u.</w:t>
      </w:r>
    </w:p>
    <w:p w14:paraId="6A6DFF60" w14:textId="77777777" w:rsidR="00225356" w:rsidRDefault="00E15A17">
      <w:pPr>
        <w:pStyle w:val="Textoindependiente"/>
      </w:pPr>
      <w:r>
        <w:t xml:space="preserve">La perturbación sostenida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r>
          <w:rPr>
            <w:rFonts w:ascii="Cambria Math" w:hAnsi="Cambria Math"/>
          </w:rPr>
          <m:t>50</m:t>
        </m:r>
      </m:oMath>
      <w:r>
        <w:t xml:space="preserve"> kW produce, en lazo abierto,</w:t>
      </w:r>
    </w:p>
    <w:p w14:paraId="18EAFC1D" w14:textId="77777777" w:rsidR="00225356" w:rsidRDefault="00E15A17">
      <w:pPr>
        <w:pStyle w:val="Textoindependiente"/>
        <w:spacing w:before="100" w:after="140"/>
        <w:jc w:val="center"/>
      </w:pPr>
      <m:oMathPara>
        <m:oMathParaPr>
          <m:jc m:val="center"/>
        </m:oMathParaPr>
        <m:oMath>
          <m:r>
            <w:rPr>
              <w:rFonts w:ascii="Cambria Math" w:hAnsi="Cambria Math"/>
            </w:rPr>
            <m:t>θ</m:t>
          </m:r>
          <m:d>
            <m:dPr>
              <m:ctrlPr>
                <w:rPr>
                  <w:rFonts w:ascii="Cambria Math" w:hAnsi="Cambria Math"/>
                </w:rPr>
              </m:ctrlPr>
            </m:dPr>
            <m:e>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d>
            <m:dPr>
              <m:ctrlPr>
                <w:rPr>
                  <w:rFonts w:ascii="Cambria Math" w:hAnsi="Cambria Math"/>
                </w:rPr>
              </m:ctrlPr>
            </m:dPr>
            <m:e>
              <m:r>
                <w:rPr>
                  <w:rFonts w:ascii="Cambria Math" w:hAnsi="Cambria Math"/>
                </w:rPr>
                <m:t>0</m:t>
              </m:r>
            </m:e>
          </m:d>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r>
            <w:rPr>
              <w:rFonts w:ascii="Cambria Math" w:hAnsi="Cambria Math"/>
            </w:rPr>
            <m:t>25°</m:t>
          </m:r>
          <m:r>
            <m:rPr>
              <m:sty m:val="p"/>
            </m:rPr>
            <w:rPr>
              <w:rFonts w:ascii="Cambria Math" w:hAnsi="Cambria Math"/>
            </w:rPr>
            <m:t>C.</m:t>
          </m:r>
        </m:oMath>
      </m:oMathPara>
    </w:p>
    <w:p w14:paraId="09D6B024" w14:textId="77777777" w:rsidR="00225356" w:rsidRDefault="00E15A17">
      <w:pPr>
        <w:keepLines/>
        <w:spacing w:before="120" w:after="0"/>
        <w:jc w:val="center"/>
      </w:pPr>
      <w:r>
        <w:rPr>
          <w:noProof/>
        </w:rPr>
        <w:lastRenderedPageBreak/>
        <w:drawing>
          <wp:inline distT="0" distB="0" distL="0" distR="0" wp14:anchorId="4A5131D9" wp14:editId="27F23869">
            <wp:extent cx="5623560" cy="3569738"/>
            <wp:effectExtent l="0" t="0" r="0" b="0"/>
            <wp:docPr id="45" name="Picture" descr="Figura 4. Respuesta abierta ante un incremento sostenido de carga de 50 kW."/>
            <wp:cNvGraphicFramePr/>
            <a:graphic xmlns:a="http://schemas.openxmlformats.org/drawingml/2006/main">
              <a:graphicData uri="http://schemas.openxmlformats.org/drawingml/2006/picture">
                <pic:pic xmlns:pic="http://schemas.openxmlformats.org/drawingml/2006/picture">
                  <pic:nvPicPr>
                    <pic:cNvPr id="46" name="Picture" descr="../figuras/03_step_perturbacion_GL.png"/>
                    <pic:cNvPicPr>
                      <a:picLocks noChangeAspect="1" noChangeArrowheads="1"/>
                    </pic:cNvPicPr>
                  </pic:nvPicPr>
                  <pic:blipFill>
                    <a:blip r:embed="rId11"/>
                    <a:stretch>
                      <a:fillRect/>
                    </a:stretch>
                  </pic:blipFill>
                  <pic:spPr bwMode="auto">
                    <a:xfrm>
                      <a:off x="0" y="0"/>
                      <a:ext cx="5623560" cy="3569738"/>
                    </a:xfrm>
                    <a:prstGeom prst="rect">
                      <a:avLst/>
                    </a:prstGeom>
                    <a:noFill/>
                    <a:ln w="9525">
                      <a:noFill/>
                      <a:headEnd/>
                      <a:tailEnd/>
                    </a:ln>
                  </pic:spPr>
                </pic:pic>
              </a:graphicData>
            </a:graphic>
          </wp:inline>
        </w:drawing>
      </w:r>
    </w:p>
    <w:p w14:paraId="0C30131F" w14:textId="77777777" w:rsidR="00225356" w:rsidRDefault="00E15A17" w:rsidP="008C4D17">
      <w:pPr>
        <w:pStyle w:val="Cita"/>
        <w:jc w:val="center"/>
      </w:pPr>
      <w:r>
        <w:t>Figura 4. Respuesta abierta ante un incremento sostenido de carga de 50 kW.</w:t>
      </w:r>
    </w:p>
    <w:p w14:paraId="2B5A4F06" w14:textId="77777777" w:rsidR="00225356" w:rsidRDefault="00E15A17">
      <w:pPr>
        <w:pStyle w:val="Textoindependiente"/>
      </w:pPr>
      <w:r>
        <w:t>Para evaluar la dominancia del polo térmico se compara la planta completa con</w:t>
      </w:r>
    </w:p>
    <w:p w14:paraId="42966CF3"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red</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250</m:t>
              </m:r>
            </m:num>
            <m:den>
              <m:r>
                <w:rPr>
                  <w:rFonts w:ascii="Cambria Math" w:hAnsi="Cambria Math"/>
                </w:rPr>
                <m:t>600s</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1FDE82F7" w14:textId="77777777" w:rsidR="00225356" w:rsidRDefault="00E15A17">
      <w:r>
        <w:t>La superposición de las curvas confirma que el actuador de 10 s aporta una diferencia pequeña frente a la dinámica térmica de 600 s, aunque se conserva en el diseño para representar la acción de control con un modelo de segundo orden.</w:t>
      </w:r>
    </w:p>
    <w:p w14:paraId="36530BA8" w14:textId="77777777" w:rsidR="00225356" w:rsidRDefault="00E15A17">
      <w:pPr>
        <w:keepLines/>
        <w:spacing w:before="120" w:after="0"/>
        <w:jc w:val="center"/>
      </w:pPr>
      <w:r>
        <w:rPr>
          <w:noProof/>
        </w:rPr>
        <w:lastRenderedPageBreak/>
        <w:drawing>
          <wp:inline distT="0" distB="0" distL="0" distR="0" wp14:anchorId="126AE12D" wp14:editId="294D2456">
            <wp:extent cx="5623560" cy="3628332"/>
            <wp:effectExtent l="0" t="0" r="0" b="0"/>
            <wp:docPr id="48" name="Picture" descr="Figura 5. Comparación entre la planta completa y la aproximación dominante de primer orden."/>
            <wp:cNvGraphicFramePr/>
            <a:graphic xmlns:a="http://schemas.openxmlformats.org/drawingml/2006/main">
              <a:graphicData uri="http://schemas.openxmlformats.org/drawingml/2006/picture">
                <pic:pic xmlns:pic="http://schemas.openxmlformats.org/drawingml/2006/picture">
                  <pic:nvPicPr>
                    <pic:cNvPr id="49" name="Picture" descr="../figuras/04_Gp_vs_Gred.png"/>
                    <pic:cNvPicPr>
                      <a:picLocks noChangeAspect="1" noChangeArrowheads="1"/>
                    </pic:cNvPicPr>
                  </pic:nvPicPr>
                  <pic:blipFill>
                    <a:blip r:embed="rId12"/>
                    <a:stretch>
                      <a:fillRect/>
                    </a:stretch>
                  </pic:blipFill>
                  <pic:spPr bwMode="auto">
                    <a:xfrm>
                      <a:off x="0" y="0"/>
                      <a:ext cx="5623560" cy="3628332"/>
                    </a:xfrm>
                    <a:prstGeom prst="rect">
                      <a:avLst/>
                    </a:prstGeom>
                    <a:noFill/>
                    <a:ln w="9525">
                      <a:noFill/>
                      <a:headEnd/>
                      <a:tailEnd/>
                    </a:ln>
                  </pic:spPr>
                </pic:pic>
              </a:graphicData>
            </a:graphic>
          </wp:inline>
        </w:drawing>
      </w:r>
    </w:p>
    <w:p w14:paraId="2AF30246" w14:textId="77777777" w:rsidR="00225356" w:rsidRDefault="00E15A17" w:rsidP="008C4D17">
      <w:pPr>
        <w:pStyle w:val="Cita"/>
        <w:jc w:val="center"/>
      </w:pPr>
      <w:r>
        <w:t>Figura 5. Comparación entre la planta completa y la aproximación dominante de primer orden.</w:t>
      </w:r>
    </w:p>
    <w:p w14:paraId="47AB13E4" w14:textId="77777777" w:rsidR="00225356" w:rsidRDefault="00E15A17">
      <w:pPr>
        <w:pStyle w:val="Ttulo1"/>
      </w:pPr>
      <w:bookmarkStart w:id="17" w:name="especificaciones-de-diseño"/>
      <w:bookmarkEnd w:id="14"/>
      <w:bookmarkEnd w:id="16"/>
      <w:r>
        <w:t>5</w:t>
      </w:r>
      <w:r>
        <w:tab/>
        <w:t>Especificaciones de diseño</w:t>
      </w:r>
    </w:p>
    <w:p w14:paraId="0926F137" w14:textId="77777777" w:rsidR="00225356" w:rsidRDefault="00E15A17">
      <w:r>
        <w:t>Se definen dos ensayos incrementales alrededor del punto nominal. Las convenciones temporales son: tiempo de crecimiento entre 10 % y 90 % de la amplitud, y tiempo de establecimiento como el primer instante a partir del cual la respuesta permanece dentro de la banda indicada.</w:t>
      </w:r>
    </w:p>
    <w:tbl>
      <w:tblPr>
        <w:tblStyle w:val="Tablaconcuadrcula"/>
        <w:tblW w:w="9360" w:type="dxa"/>
        <w:tblInd w:w="120" w:type="dxa"/>
        <w:tblLayout w:type="fixed"/>
        <w:tblLook w:val="0020" w:firstRow="1" w:lastRow="0" w:firstColumn="0" w:lastColumn="0" w:noHBand="0" w:noVBand="0"/>
      </w:tblPr>
      <w:tblGrid>
        <w:gridCol w:w="2700"/>
        <w:gridCol w:w="4300"/>
        <w:gridCol w:w="2360"/>
      </w:tblGrid>
      <w:tr w:rsidR="00225356" w14:paraId="7F4AC39B" w14:textId="77777777">
        <w:trPr>
          <w:tblHeader/>
        </w:trPr>
        <w:tc>
          <w:tcPr>
            <w:tcW w:w="2700" w:type="dxa"/>
            <w:shd w:val="clear" w:color="auto" w:fill="F2F4F7"/>
            <w:tcMar>
              <w:top w:w="80" w:type="dxa"/>
              <w:left w:w="120" w:type="dxa"/>
              <w:bottom w:w="80" w:type="dxa"/>
              <w:right w:w="120" w:type="dxa"/>
            </w:tcMar>
            <w:vAlign w:val="center"/>
          </w:tcPr>
          <w:p w14:paraId="36008739" w14:textId="77777777" w:rsidR="00225356" w:rsidRDefault="00E15A17">
            <w:pPr>
              <w:spacing w:after="0" w:line="252" w:lineRule="auto"/>
            </w:pPr>
            <w:r>
              <w:rPr>
                <w:b/>
                <w:sz w:val="18"/>
              </w:rPr>
              <w:t>Ensayo</w:t>
            </w:r>
          </w:p>
        </w:tc>
        <w:tc>
          <w:tcPr>
            <w:tcW w:w="4300" w:type="dxa"/>
            <w:shd w:val="clear" w:color="auto" w:fill="F2F4F7"/>
            <w:tcMar>
              <w:top w:w="80" w:type="dxa"/>
              <w:left w:w="120" w:type="dxa"/>
              <w:bottom w:w="80" w:type="dxa"/>
              <w:right w:w="120" w:type="dxa"/>
            </w:tcMar>
            <w:vAlign w:val="center"/>
          </w:tcPr>
          <w:p w14:paraId="4D50710B" w14:textId="77777777" w:rsidR="00225356" w:rsidRDefault="00E15A17">
            <w:pPr>
              <w:spacing w:after="0" w:line="252" w:lineRule="auto"/>
              <w:jc w:val="center"/>
            </w:pPr>
            <w:r>
              <w:rPr>
                <w:b/>
                <w:sz w:val="18"/>
              </w:rPr>
              <w:t>Especificación</w:t>
            </w:r>
          </w:p>
        </w:tc>
        <w:tc>
          <w:tcPr>
            <w:tcW w:w="2360" w:type="dxa"/>
            <w:shd w:val="clear" w:color="auto" w:fill="F2F4F7"/>
            <w:tcMar>
              <w:top w:w="80" w:type="dxa"/>
              <w:left w:w="120" w:type="dxa"/>
              <w:bottom w:w="80" w:type="dxa"/>
              <w:right w:w="120" w:type="dxa"/>
            </w:tcMar>
            <w:vAlign w:val="center"/>
          </w:tcPr>
          <w:p w14:paraId="220D9CF2" w14:textId="77777777" w:rsidR="00225356" w:rsidRDefault="00E15A17">
            <w:pPr>
              <w:spacing w:after="0" w:line="252" w:lineRule="auto"/>
              <w:jc w:val="center"/>
            </w:pPr>
            <w:r>
              <w:rPr>
                <w:b/>
                <w:sz w:val="18"/>
              </w:rPr>
              <w:t>Criterio</w:t>
            </w:r>
          </w:p>
        </w:tc>
      </w:tr>
      <w:tr w:rsidR="00225356" w14:paraId="34AD8FF4" w14:textId="77777777">
        <w:tc>
          <w:tcPr>
            <w:tcW w:w="2700" w:type="dxa"/>
            <w:tcMar>
              <w:top w:w="80" w:type="dxa"/>
              <w:left w:w="120" w:type="dxa"/>
              <w:bottom w:w="80" w:type="dxa"/>
              <w:right w:w="120" w:type="dxa"/>
            </w:tcMar>
            <w:vAlign w:val="center"/>
          </w:tcPr>
          <w:p w14:paraId="723F0D63" w14:textId="77777777" w:rsidR="00225356" w:rsidRDefault="00E15A17">
            <w:pPr>
              <w:spacing w:after="0" w:line="252" w:lineRule="auto"/>
            </w:pPr>
            <w:r>
              <w:rPr>
                <w:sz w:val="18"/>
              </w:rPr>
              <w:t xml:space="preserve">Referencia </w:t>
            </w:r>
            <m:oMath>
              <m:r>
                <w:rPr>
                  <w:rFonts w:ascii="Cambria Math" w:hAnsi="Cambria Math"/>
                </w:rPr>
                <m:t>Δr</m:t>
              </m:r>
              <m:r>
                <m:rPr>
                  <m:sty m:val="p"/>
                </m:rPr>
                <w:rPr>
                  <w:rFonts w:ascii="Cambria Math" w:hAnsi="Cambria Math"/>
                </w:rPr>
                <m:t>=+</m:t>
              </m:r>
              <m:r>
                <w:rPr>
                  <w:rFonts w:ascii="Cambria Math" w:hAnsi="Cambria Math"/>
                </w:rPr>
                <m:t>10</m:t>
              </m:r>
            </m:oMath>
            <w:r>
              <w:rPr>
                <w:sz w:val="18"/>
              </w:rPr>
              <w:t xml:space="preserve"> °C</w:t>
            </w:r>
          </w:p>
        </w:tc>
        <w:tc>
          <w:tcPr>
            <w:tcW w:w="4300" w:type="dxa"/>
            <w:tcMar>
              <w:top w:w="80" w:type="dxa"/>
              <w:left w:w="120" w:type="dxa"/>
              <w:bottom w:w="80" w:type="dxa"/>
              <w:right w:w="120" w:type="dxa"/>
            </w:tcMar>
            <w:vAlign w:val="center"/>
          </w:tcPr>
          <w:p w14:paraId="77F1875F" w14:textId="77777777" w:rsidR="00225356" w:rsidRDefault="00E15A17">
            <w:pPr>
              <w:spacing w:after="0" w:line="252" w:lineRule="auto"/>
              <w:jc w:val="center"/>
            </w:pPr>
            <w:r>
              <w:rPr>
                <w:sz w:val="18"/>
              </w:rPr>
              <w:t>Error estacionario</w:t>
            </w:r>
          </w:p>
        </w:tc>
        <w:tc>
          <w:tcPr>
            <w:tcW w:w="2360" w:type="dxa"/>
            <w:tcMar>
              <w:top w:w="80" w:type="dxa"/>
              <w:left w:w="120" w:type="dxa"/>
              <w:bottom w:w="80" w:type="dxa"/>
              <w:right w:w="120" w:type="dxa"/>
            </w:tcMar>
            <w:vAlign w:val="center"/>
          </w:tcPr>
          <w:p w14:paraId="07E343D2" w14:textId="77777777" w:rsidR="00225356" w:rsidRDefault="00E15A17">
            <w:pPr>
              <w:spacing w:after="0" w:line="252" w:lineRule="auto"/>
              <w:jc w:val="center"/>
            </w:pPr>
            <w:r>
              <w:rPr>
                <w:sz w:val="18"/>
              </w:rPr>
              <w:t>0 °C</w:t>
            </w:r>
          </w:p>
        </w:tc>
      </w:tr>
      <w:tr w:rsidR="00225356" w14:paraId="1AAD0929" w14:textId="77777777">
        <w:tc>
          <w:tcPr>
            <w:tcW w:w="2700" w:type="dxa"/>
            <w:tcMar>
              <w:top w:w="80" w:type="dxa"/>
              <w:left w:w="120" w:type="dxa"/>
              <w:bottom w:w="80" w:type="dxa"/>
              <w:right w:w="120" w:type="dxa"/>
            </w:tcMar>
            <w:vAlign w:val="center"/>
          </w:tcPr>
          <w:p w14:paraId="0178541E" w14:textId="77777777" w:rsidR="00225356" w:rsidRDefault="00E15A17">
            <w:pPr>
              <w:spacing w:after="0" w:line="252" w:lineRule="auto"/>
            </w:pPr>
            <w:r>
              <w:rPr>
                <w:sz w:val="18"/>
              </w:rPr>
              <w:t xml:space="preserve">Referencia </w:t>
            </w:r>
            <m:oMath>
              <m:r>
                <w:rPr>
                  <w:rFonts w:ascii="Cambria Math" w:hAnsi="Cambria Math"/>
                </w:rPr>
                <m:t>Δr</m:t>
              </m:r>
              <m:r>
                <m:rPr>
                  <m:sty m:val="p"/>
                </m:rPr>
                <w:rPr>
                  <w:rFonts w:ascii="Cambria Math" w:hAnsi="Cambria Math"/>
                </w:rPr>
                <m:t>=+</m:t>
              </m:r>
              <m:r>
                <w:rPr>
                  <w:rFonts w:ascii="Cambria Math" w:hAnsi="Cambria Math"/>
                </w:rPr>
                <m:t>10</m:t>
              </m:r>
            </m:oMath>
            <w:r>
              <w:rPr>
                <w:sz w:val="18"/>
              </w:rPr>
              <w:t xml:space="preserve"> °C</w:t>
            </w:r>
          </w:p>
        </w:tc>
        <w:tc>
          <w:tcPr>
            <w:tcW w:w="4300" w:type="dxa"/>
            <w:tcMar>
              <w:top w:w="80" w:type="dxa"/>
              <w:left w:w="120" w:type="dxa"/>
              <w:bottom w:w="80" w:type="dxa"/>
              <w:right w:w="120" w:type="dxa"/>
            </w:tcMar>
            <w:vAlign w:val="center"/>
          </w:tcPr>
          <w:p w14:paraId="003FB986" w14:textId="77777777" w:rsidR="00225356" w:rsidRDefault="00E15A17">
            <w:pPr>
              <w:spacing w:after="0" w:line="252" w:lineRule="auto"/>
              <w:jc w:val="center"/>
            </w:pPr>
            <w:r>
              <w:rPr>
                <w:sz w:val="18"/>
              </w:rPr>
              <w:t>Sobrepasamiento</w:t>
            </w:r>
          </w:p>
        </w:tc>
        <w:tc>
          <w:tcPr>
            <w:tcW w:w="2360" w:type="dxa"/>
            <w:tcMar>
              <w:top w:w="80" w:type="dxa"/>
              <w:left w:w="120" w:type="dxa"/>
              <w:bottom w:w="80" w:type="dxa"/>
              <w:right w:w="120" w:type="dxa"/>
            </w:tcMar>
            <w:vAlign w:val="center"/>
          </w:tcPr>
          <w:p w14:paraId="27BD0D1E" w14:textId="77777777" w:rsidR="00225356" w:rsidRDefault="00E15A17">
            <w:pPr>
              <w:spacing w:after="0" w:line="252" w:lineRule="auto"/>
              <w:jc w:val="center"/>
            </w:pPr>
            <m:oMath>
              <m:r>
                <m:rPr>
                  <m:sty m:val="p"/>
                </m:rPr>
                <w:rPr>
                  <w:rFonts w:ascii="Cambria Math" w:hAnsi="Cambria Math"/>
                </w:rPr>
                <m:t>≤</m:t>
              </m:r>
              <m:r>
                <w:rPr>
                  <w:rFonts w:ascii="Cambria Math" w:hAnsi="Cambria Math"/>
                </w:rPr>
                <m:t>5</m:t>
              </m:r>
            </m:oMath>
            <w:r>
              <w:rPr>
                <w:sz w:val="18"/>
              </w:rPr>
              <w:t xml:space="preserve"> %</w:t>
            </w:r>
          </w:p>
        </w:tc>
      </w:tr>
      <w:tr w:rsidR="00225356" w14:paraId="2B6862CF" w14:textId="77777777">
        <w:tc>
          <w:tcPr>
            <w:tcW w:w="2700" w:type="dxa"/>
            <w:tcMar>
              <w:top w:w="80" w:type="dxa"/>
              <w:left w:w="120" w:type="dxa"/>
              <w:bottom w:w="80" w:type="dxa"/>
              <w:right w:w="120" w:type="dxa"/>
            </w:tcMar>
            <w:vAlign w:val="center"/>
          </w:tcPr>
          <w:p w14:paraId="7B451C05" w14:textId="77777777" w:rsidR="00225356" w:rsidRDefault="00E15A17">
            <w:pPr>
              <w:spacing w:after="0" w:line="252" w:lineRule="auto"/>
            </w:pPr>
            <w:r>
              <w:rPr>
                <w:sz w:val="18"/>
              </w:rPr>
              <w:t xml:space="preserve">Referencia </w:t>
            </w:r>
            <m:oMath>
              <m:r>
                <w:rPr>
                  <w:rFonts w:ascii="Cambria Math" w:hAnsi="Cambria Math"/>
                </w:rPr>
                <m:t>Δr</m:t>
              </m:r>
              <m:r>
                <m:rPr>
                  <m:sty m:val="p"/>
                </m:rPr>
                <w:rPr>
                  <w:rFonts w:ascii="Cambria Math" w:hAnsi="Cambria Math"/>
                </w:rPr>
                <m:t>=+</m:t>
              </m:r>
              <m:r>
                <w:rPr>
                  <w:rFonts w:ascii="Cambria Math" w:hAnsi="Cambria Math"/>
                </w:rPr>
                <m:t>10</m:t>
              </m:r>
            </m:oMath>
            <w:r>
              <w:rPr>
                <w:sz w:val="18"/>
              </w:rPr>
              <w:t xml:space="preserve"> °C</w:t>
            </w:r>
          </w:p>
        </w:tc>
        <w:tc>
          <w:tcPr>
            <w:tcW w:w="4300" w:type="dxa"/>
            <w:tcMar>
              <w:top w:w="80" w:type="dxa"/>
              <w:left w:w="120" w:type="dxa"/>
              <w:bottom w:w="80" w:type="dxa"/>
              <w:right w:w="120" w:type="dxa"/>
            </w:tcMar>
            <w:vAlign w:val="center"/>
          </w:tcPr>
          <w:p w14:paraId="2550D983" w14:textId="77777777" w:rsidR="00225356" w:rsidRDefault="00E15A17">
            <w:pPr>
              <w:spacing w:after="0" w:line="252" w:lineRule="auto"/>
              <w:jc w:val="center"/>
            </w:pPr>
            <w:r>
              <w:rPr>
                <w:sz w:val="18"/>
              </w:rPr>
              <w:t>Establecimiento ±5 %</w:t>
            </w:r>
          </w:p>
        </w:tc>
        <w:tc>
          <w:tcPr>
            <w:tcW w:w="2360" w:type="dxa"/>
            <w:tcMar>
              <w:top w:w="80" w:type="dxa"/>
              <w:left w:w="120" w:type="dxa"/>
              <w:bottom w:w="80" w:type="dxa"/>
              <w:right w:w="120" w:type="dxa"/>
            </w:tcMar>
            <w:vAlign w:val="center"/>
          </w:tcPr>
          <w:p w14:paraId="29B54D6F" w14:textId="77777777" w:rsidR="00225356" w:rsidRDefault="00E15A17">
            <w:pPr>
              <w:spacing w:after="0" w:line="252" w:lineRule="auto"/>
              <w:jc w:val="center"/>
            </w:pPr>
            <m:oMath>
              <m:r>
                <m:rPr>
                  <m:sty m:val="p"/>
                </m:rPr>
                <w:rPr>
                  <w:rFonts w:ascii="Cambria Math" w:hAnsi="Cambria Math"/>
                </w:rPr>
                <m:t>≤</m:t>
              </m:r>
              <m:r>
                <w:rPr>
                  <w:rFonts w:ascii="Cambria Math" w:hAnsi="Cambria Math"/>
                </w:rPr>
                <m:t>600</m:t>
              </m:r>
            </m:oMath>
            <w:r>
              <w:rPr>
                <w:sz w:val="18"/>
              </w:rPr>
              <w:t xml:space="preserve"> s</w:t>
            </w:r>
          </w:p>
        </w:tc>
      </w:tr>
      <w:tr w:rsidR="00225356" w14:paraId="6A11BE95" w14:textId="77777777">
        <w:tc>
          <w:tcPr>
            <w:tcW w:w="2700" w:type="dxa"/>
            <w:tcMar>
              <w:top w:w="80" w:type="dxa"/>
              <w:left w:w="120" w:type="dxa"/>
              <w:bottom w:w="80" w:type="dxa"/>
              <w:right w:w="120" w:type="dxa"/>
            </w:tcMar>
            <w:vAlign w:val="center"/>
          </w:tcPr>
          <w:p w14:paraId="5EA35D9D" w14:textId="77777777" w:rsidR="00225356" w:rsidRDefault="00E15A17">
            <w:pPr>
              <w:spacing w:after="0" w:line="252" w:lineRule="auto"/>
            </w:pPr>
            <w:r>
              <w:rPr>
                <w:sz w:val="18"/>
              </w:rPr>
              <w:t xml:space="preserve">Referencia </w:t>
            </w:r>
            <m:oMath>
              <m:r>
                <w:rPr>
                  <w:rFonts w:ascii="Cambria Math" w:hAnsi="Cambria Math"/>
                </w:rPr>
                <m:t>Δr</m:t>
              </m:r>
              <m:r>
                <m:rPr>
                  <m:sty m:val="p"/>
                </m:rPr>
                <w:rPr>
                  <w:rFonts w:ascii="Cambria Math" w:hAnsi="Cambria Math"/>
                </w:rPr>
                <m:t>=+</m:t>
              </m:r>
              <m:r>
                <w:rPr>
                  <w:rFonts w:ascii="Cambria Math" w:hAnsi="Cambria Math"/>
                </w:rPr>
                <m:t>10</m:t>
              </m:r>
            </m:oMath>
            <w:r>
              <w:rPr>
                <w:sz w:val="18"/>
              </w:rPr>
              <w:t xml:space="preserve"> °C</w:t>
            </w:r>
          </w:p>
        </w:tc>
        <w:tc>
          <w:tcPr>
            <w:tcW w:w="4300" w:type="dxa"/>
            <w:tcMar>
              <w:top w:w="80" w:type="dxa"/>
              <w:left w:w="120" w:type="dxa"/>
              <w:bottom w:w="80" w:type="dxa"/>
              <w:right w:w="120" w:type="dxa"/>
            </w:tcMar>
            <w:vAlign w:val="center"/>
          </w:tcPr>
          <w:p w14:paraId="3C4B35A3" w14:textId="77777777" w:rsidR="00225356" w:rsidRDefault="00E15A17">
            <w:pPr>
              <w:spacing w:after="0" w:line="252" w:lineRule="auto"/>
              <w:jc w:val="center"/>
            </w:pPr>
            <w:r>
              <w:rPr>
                <w:sz w:val="18"/>
              </w:rPr>
              <w:t>Orden total</w:t>
            </w:r>
          </w:p>
        </w:tc>
        <w:tc>
          <w:tcPr>
            <w:tcW w:w="2360" w:type="dxa"/>
            <w:tcMar>
              <w:top w:w="80" w:type="dxa"/>
              <w:left w:w="120" w:type="dxa"/>
              <w:bottom w:w="80" w:type="dxa"/>
              <w:right w:w="120" w:type="dxa"/>
            </w:tcMar>
            <w:vAlign w:val="center"/>
          </w:tcPr>
          <w:p w14:paraId="2C5593BF" w14:textId="77777777" w:rsidR="00225356" w:rsidRDefault="00E15A17">
            <w:pPr>
              <w:spacing w:after="0" w:line="252" w:lineRule="auto"/>
              <w:jc w:val="center"/>
            </w:pPr>
            <m:oMathPara>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m:oMathPara>
          </w:p>
        </w:tc>
      </w:tr>
      <w:tr w:rsidR="00225356" w14:paraId="5E49F75E" w14:textId="77777777">
        <w:tc>
          <w:tcPr>
            <w:tcW w:w="2700" w:type="dxa"/>
            <w:tcMar>
              <w:top w:w="80" w:type="dxa"/>
              <w:left w:w="120" w:type="dxa"/>
              <w:bottom w:w="80" w:type="dxa"/>
              <w:right w:w="120" w:type="dxa"/>
            </w:tcMar>
            <w:vAlign w:val="center"/>
          </w:tcPr>
          <w:p w14:paraId="45C93CCF" w14:textId="77777777" w:rsidR="00225356" w:rsidRDefault="00E15A17">
            <w:pPr>
              <w:spacing w:after="0" w:line="252" w:lineRule="auto"/>
            </w:pPr>
            <w:r>
              <w:rPr>
                <w:sz w:val="18"/>
              </w:rPr>
              <w:t xml:space="preserve">Carga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r>
                <w:rPr>
                  <w:rFonts w:ascii="Cambria Math" w:hAnsi="Cambria Math"/>
                </w:rPr>
                <m:t>50</m:t>
              </m:r>
            </m:oMath>
            <w:r>
              <w:rPr>
                <w:sz w:val="18"/>
              </w:rPr>
              <w:t xml:space="preserve"> kW</w:t>
            </w:r>
          </w:p>
        </w:tc>
        <w:tc>
          <w:tcPr>
            <w:tcW w:w="4300" w:type="dxa"/>
            <w:tcMar>
              <w:top w:w="80" w:type="dxa"/>
              <w:left w:w="120" w:type="dxa"/>
              <w:bottom w:w="80" w:type="dxa"/>
              <w:right w:w="120" w:type="dxa"/>
            </w:tcMar>
            <w:vAlign w:val="center"/>
          </w:tcPr>
          <w:p w14:paraId="542EB381" w14:textId="77777777" w:rsidR="00225356" w:rsidRDefault="00E15A17">
            <w:pPr>
              <w:spacing w:after="0" w:line="252" w:lineRule="auto"/>
              <w:jc w:val="center"/>
            </w:pPr>
            <w:r>
              <w:rPr>
                <w:sz w:val="18"/>
              </w:rPr>
              <w:t>Desviación máxima</w:t>
            </w:r>
          </w:p>
        </w:tc>
        <w:tc>
          <w:tcPr>
            <w:tcW w:w="2360" w:type="dxa"/>
            <w:tcMar>
              <w:top w:w="80" w:type="dxa"/>
              <w:left w:w="120" w:type="dxa"/>
              <w:bottom w:w="80" w:type="dxa"/>
              <w:right w:w="120" w:type="dxa"/>
            </w:tcMar>
            <w:vAlign w:val="center"/>
          </w:tcPr>
          <w:p w14:paraId="1EA941B1" w14:textId="77777777" w:rsidR="00225356" w:rsidRDefault="00E15A17">
            <w:pPr>
              <w:spacing w:after="0" w:line="252" w:lineRule="auto"/>
              <w:jc w:val="center"/>
            </w:pPr>
            <m:oMath>
              <m:r>
                <m:rPr>
                  <m:sty m:val="p"/>
                </m:rPr>
                <w:rPr>
                  <w:rFonts w:ascii="Cambria Math" w:hAnsi="Cambria Math"/>
                </w:rPr>
                <m:t>≤</m:t>
              </m:r>
              <m:r>
                <w:rPr>
                  <w:rFonts w:ascii="Cambria Math" w:hAnsi="Cambria Math"/>
                </w:rPr>
                <m:t>5</m:t>
              </m:r>
            </m:oMath>
            <w:r>
              <w:rPr>
                <w:sz w:val="18"/>
              </w:rPr>
              <w:t xml:space="preserve"> °C</w:t>
            </w:r>
          </w:p>
        </w:tc>
      </w:tr>
      <w:tr w:rsidR="00225356" w14:paraId="77B4ADAC" w14:textId="77777777">
        <w:tc>
          <w:tcPr>
            <w:tcW w:w="2700" w:type="dxa"/>
            <w:tcMar>
              <w:top w:w="80" w:type="dxa"/>
              <w:left w:w="120" w:type="dxa"/>
              <w:bottom w:w="80" w:type="dxa"/>
              <w:right w:w="120" w:type="dxa"/>
            </w:tcMar>
            <w:vAlign w:val="center"/>
          </w:tcPr>
          <w:p w14:paraId="56A3C9B5" w14:textId="77777777" w:rsidR="00225356" w:rsidRDefault="00E15A17">
            <w:pPr>
              <w:spacing w:after="0" w:line="252" w:lineRule="auto"/>
            </w:pPr>
            <w:r>
              <w:rPr>
                <w:sz w:val="18"/>
              </w:rPr>
              <w:t xml:space="preserve">Carga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r>
                <w:rPr>
                  <w:rFonts w:ascii="Cambria Math" w:hAnsi="Cambria Math"/>
                </w:rPr>
                <m:t>50</m:t>
              </m:r>
            </m:oMath>
            <w:r>
              <w:rPr>
                <w:sz w:val="18"/>
              </w:rPr>
              <w:t xml:space="preserve"> kW</w:t>
            </w:r>
          </w:p>
        </w:tc>
        <w:tc>
          <w:tcPr>
            <w:tcW w:w="4300" w:type="dxa"/>
            <w:tcMar>
              <w:top w:w="80" w:type="dxa"/>
              <w:left w:w="120" w:type="dxa"/>
              <w:bottom w:w="80" w:type="dxa"/>
              <w:right w:w="120" w:type="dxa"/>
            </w:tcMar>
            <w:vAlign w:val="center"/>
          </w:tcPr>
          <w:p w14:paraId="647E088E" w14:textId="77777777" w:rsidR="00225356" w:rsidRDefault="00E15A17">
            <w:pPr>
              <w:spacing w:after="0" w:line="252" w:lineRule="auto"/>
              <w:jc w:val="center"/>
            </w:pPr>
            <w:r>
              <w:rPr>
                <w:sz w:val="18"/>
              </w:rPr>
              <w:t>Retorno permanente a ±2 °C</w:t>
            </w:r>
          </w:p>
        </w:tc>
        <w:tc>
          <w:tcPr>
            <w:tcW w:w="2360" w:type="dxa"/>
            <w:tcMar>
              <w:top w:w="80" w:type="dxa"/>
              <w:left w:w="120" w:type="dxa"/>
              <w:bottom w:w="80" w:type="dxa"/>
              <w:right w:w="120" w:type="dxa"/>
            </w:tcMar>
            <w:vAlign w:val="center"/>
          </w:tcPr>
          <w:p w14:paraId="521B2DB1" w14:textId="77777777" w:rsidR="00225356" w:rsidRDefault="00E15A17">
            <w:pPr>
              <w:spacing w:after="0" w:line="252" w:lineRule="auto"/>
              <w:jc w:val="center"/>
            </w:pPr>
            <m:oMath>
              <m:r>
                <m:rPr>
                  <m:sty m:val="p"/>
                </m:rPr>
                <w:rPr>
                  <w:rFonts w:ascii="Cambria Math" w:hAnsi="Cambria Math"/>
                </w:rPr>
                <m:t>≤</m:t>
              </m:r>
              <m:r>
                <w:rPr>
                  <w:rFonts w:ascii="Cambria Math" w:hAnsi="Cambria Math"/>
                </w:rPr>
                <m:t>600</m:t>
              </m:r>
            </m:oMath>
            <w:r>
              <w:rPr>
                <w:sz w:val="18"/>
              </w:rPr>
              <w:t xml:space="preserve"> s</w:t>
            </w:r>
          </w:p>
        </w:tc>
      </w:tr>
      <w:tr w:rsidR="00225356" w14:paraId="2002A386" w14:textId="77777777">
        <w:tc>
          <w:tcPr>
            <w:tcW w:w="2700" w:type="dxa"/>
            <w:tcMar>
              <w:top w:w="80" w:type="dxa"/>
              <w:left w:w="120" w:type="dxa"/>
              <w:bottom w:w="80" w:type="dxa"/>
              <w:right w:w="120" w:type="dxa"/>
            </w:tcMar>
            <w:vAlign w:val="center"/>
          </w:tcPr>
          <w:p w14:paraId="69779F89" w14:textId="77777777" w:rsidR="00225356" w:rsidRDefault="00E15A17">
            <w:pPr>
              <w:spacing w:after="0" w:line="252" w:lineRule="auto"/>
            </w:pPr>
            <w:r>
              <w:rPr>
                <w:sz w:val="18"/>
              </w:rPr>
              <w:t xml:space="preserve">Carga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r>
                <w:rPr>
                  <w:rFonts w:ascii="Cambria Math" w:hAnsi="Cambria Math"/>
                </w:rPr>
                <m:t>50</m:t>
              </m:r>
            </m:oMath>
            <w:r>
              <w:rPr>
                <w:sz w:val="18"/>
              </w:rPr>
              <w:t xml:space="preserve"> kW</w:t>
            </w:r>
          </w:p>
        </w:tc>
        <w:tc>
          <w:tcPr>
            <w:tcW w:w="4300" w:type="dxa"/>
            <w:tcMar>
              <w:top w:w="80" w:type="dxa"/>
              <w:left w:w="120" w:type="dxa"/>
              <w:bottom w:w="80" w:type="dxa"/>
              <w:right w:w="120" w:type="dxa"/>
            </w:tcMar>
            <w:vAlign w:val="center"/>
          </w:tcPr>
          <w:p w14:paraId="2D3034F2" w14:textId="77777777" w:rsidR="00225356" w:rsidRDefault="00E15A17">
            <w:pPr>
              <w:spacing w:after="0" w:line="252" w:lineRule="auto"/>
              <w:jc w:val="center"/>
            </w:pPr>
            <w:r>
              <w:rPr>
                <w:sz w:val="18"/>
              </w:rPr>
              <w:t>Orden total</w:t>
            </w:r>
          </w:p>
        </w:tc>
        <w:tc>
          <w:tcPr>
            <w:tcW w:w="2360" w:type="dxa"/>
            <w:tcMar>
              <w:top w:w="80" w:type="dxa"/>
              <w:left w:w="120" w:type="dxa"/>
              <w:bottom w:w="80" w:type="dxa"/>
              <w:right w:w="120" w:type="dxa"/>
            </w:tcMar>
            <w:vAlign w:val="center"/>
          </w:tcPr>
          <w:p w14:paraId="2D6BEA27" w14:textId="77777777" w:rsidR="00225356" w:rsidRDefault="00E15A17">
            <w:pPr>
              <w:spacing w:after="0" w:line="252" w:lineRule="auto"/>
              <w:jc w:val="center"/>
            </w:pPr>
            <m:oMathPara>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m:oMathPara>
          </w:p>
        </w:tc>
      </w:tr>
    </w:tbl>
    <w:p w14:paraId="20481EDA" w14:textId="77777777" w:rsidR="00225356" w:rsidRDefault="00E15A17">
      <w:pPr>
        <w:pStyle w:val="Textoindependiente"/>
      </w:pPr>
      <w:r>
        <w:t xml:space="preserve">La factibilidad inicial se apoya en la reserva del actuador. Una carga adicional de 50 kW exige 0,10 p.u. en régimen permanente, menor que la reserva ascendente de 0,30 p.u. Para el cambio de referencia, la restricción transitoria se incorpora explícitamente en la elección de </w:t>
      </w:r>
      <m:oMath>
        <m:sSub>
          <m:sSubPr>
            <m:ctrlPr>
              <w:rPr>
                <w:rFonts w:ascii="Cambria Math" w:hAnsi="Cambria Math"/>
              </w:rPr>
            </m:ctrlPr>
          </m:sSubPr>
          <m:e>
            <m:r>
              <w:rPr>
                <w:rFonts w:ascii="Cambria Math" w:hAnsi="Cambria Math"/>
              </w:rPr>
              <m:t>K</m:t>
            </m:r>
          </m:e>
          <m:sub>
            <m:r>
              <w:rPr>
                <w:rFonts w:ascii="Cambria Math" w:hAnsi="Cambria Math"/>
              </w:rPr>
              <m:t>p</m:t>
            </m:r>
          </m:sub>
        </m:sSub>
      </m:oMath>
      <w:r>
        <w:t>.</w:t>
      </w:r>
    </w:p>
    <w:p w14:paraId="09D45C80" w14:textId="77777777" w:rsidR="00225356" w:rsidRDefault="00E15A17">
      <w:pPr>
        <w:pStyle w:val="Ttulo1"/>
      </w:pPr>
      <w:bookmarkStart w:id="18" w:name="diseño-del-controlador"/>
      <w:bookmarkEnd w:id="17"/>
      <w:r>
        <w:lastRenderedPageBreak/>
        <w:t>6</w:t>
      </w:r>
      <w:r>
        <w:tab/>
        <w:t>Diseño del controlador</w:t>
      </w:r>
    </w:p>
    <w:p w14:paraId="32ED6308" w14:textId="77777777" w:rsidR="00225356" w:rsidRDefault="00E15A17">
      <w:pPr>
        <w:pStyle w:val="Ttulo2"/>
      </w:pPr>
      <w:bookmarkStart w:id="19" w:name="estructura-pi-y-cancelación-nominal"/>
      <w:r>
        <w:t>6.1</w:t>
      </w:r>
      <w:r>
        <w:tab/>
        <w:t>Estructura PI y cancelación nominal</w:t>
      </w:r>
    </w:p>
    <w:p w14:paraId="57FCFD27" w14:textId="77777777" w:rsidR="00225356" w:rsidRDefault="00E15A17">
      <w:r>
        <w:t>Se adopta</w:t>
      </w:r>
    </w:p>
    <w:p w14:paraId="1F889371" w14:textId="77777777" w:rsidR="00225356" w:rsidRDefault="00E15A17">
      <w:pPr>
        <w:pStyle w:val="Textoindependiente"/>
        <w:spacing w:before="100" w:after="140"/>
        <w:jc w:val="cente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r>
                <w:rPr>
                  <w:rFonts w:ascii="Cambria Math" w:hAnsi="Cambria Math"/>
                </w:rPr>
                <m:t>s</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r>
            <m:rPr>
              <m:sty m:val="p"/>
            </m:rPr>
            <w:rPr>
              <w:rFonts w:ascii="Cambria Math" w:hAnsi="Cambria Math"/>
            </w:rPr>
            <m:t>.</m:t>
          </m:r>
        </m:oMath>
      </m:oMathPara>
    </w:p>
    <w:p w14:paraId="558D1A76" w14:textId="77777777" w:rsidR="00225356" w:rsidRDefault="00E15A17">
      <w:r>
        <w:t>El tiempo integral se fija en</w:t>
      </w:r>
    </w:p>
    <w:p w14:paraId="213CF47D"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 xml:space="preserve">600 </m:t>
          </m:r>
          <m:r>
            <m:rPr>
              <m:sty m:val="p"/>
            </m:rPr>
            <w:rPr>
              <w:rFonts w:ascii="Cambria Math" w:hAnsi="Cambria Math"/>
            </w:rPr>
            <m:t>s,</m:t>
          </m:r>
        </m:oMath>
      </m:oMathPara>
    </w:p>
    <w:p w14:paraId="3A7C2E29" w14:textId="77777777" w:rsidR="00225356" w:rsidRDefault="00E15A17">
      <w:r>
        <w:t xml:space="preserve">de manera que el cero del PI quede en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600</m:t>
        </m:r>
      </m:oMath>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oMath>
      <w:r>
        <w:t xml:space="preserve"> y cancele nominalmente el polo térmico estable de </w:t>
      </w:r>
      <m:oMath>
        <m:sSub>
          <m:sSubPr>
            <m:ctrlPr>
              <w:rPr>
                <w:rFonts w:ascii="Cambria Math" w:hAnsi="Cambria Math"/>
              </w:rPr>
            </m:ctrlPr>
          </m:sSubPr>
          <m:e>
            <m:r>
              <w:rPr>
                <w:rFonts w:ascii="Cambria Math" w:hAnsi="Cambria Math"/>
              </w:rPr>
              <m:t>G</m:t>
            </m:r>
          </m:e>
          <m:sub>
            <m:r>
              <w:rPr>
                <w:rFonts w:ascii="Cambria Math" w:hAnsi="Cambria Math"/>
              </w:rPr>
              <m:t>p</m:t>
            </m:r>
          </m:sub>
        </m:sSub>
      </m:oMath>
      <w:r>
        <w:t>. Esta cancelación sólo vale para el modelo nominal: no elimina físicamente la dinámica térmica y no demuestra robustez ante incertidumbre paramétrica.</w:t>
      </w:r>
    </w:p>
    <w:p w14:paraId="4903B110" w14:textId="77777777" w:rsidR="00225356" w:rsidRDefault="00E15A17">
      <w:pPr>
        <w:pStyle w:val="Ttulo2"/>
      </w:pPr>
      <w:bookmarkStart w:id="20" w:name="selección-de-la-ganancia-proporcional"/>
      <w:bookmarkEnd w:id="19"/>
      <w:r>
        <w:t>6.2</w:t>
      </w:r>
      <w:r>
        <w:tab/>
        <w:t>Selección de la ganancia proporcional</w:t>
      </w:r>
    </w:p>
    <w:p w14:paraId="2DAC884F" w14:textId="77777777" w:rsidR="00225356" w:rsidRDefault="00E15A17">
      <w:r>
        <w:t xml:space="preserve">Ante </w:t>
      </w:r>
      <m:oMath>
        <m:r>
          <w:rPr>
            <w:rFonts w:ascii="Cambria Math" w:hAnsi="Cambria Math"/>
          </w:rPr>
          <m:t>Δr</m:t>
        </m:r>
        <m:r>
          <m:rPr>
            <m:sty m:val="p"/>
          </m:rPr>
          <w:rPr>
            <w:rFonts w:ascii="Cambria Math" w:hAnsi="Cambria Math"/>
          </w:rPr>
          <m:t>=</m:t>
        </m:r>
        <m:r>
          <w:rPr>
            <w:rFonts w:ascii="Cambria Math" w:hAnsi="Cambria Math"/>
          </w:rPr>
          <m:t>10</m:t>
        </m:r>
      </m:oMath>
      <w:r>
        <w:t xml:space="preserve"> °C, la acción proporcional instantánea es</w:t>
      </w:r>
    </w:p>
    <w:p w14:paraId="4EF5FBD7" w14:textId="77777777" w:rsidR="00225356" w:rsidRDefault="00E15A17">
      <w:pPr>
        <w:pStyle w:val="Textoindependiente"/>
        <w:spacing w:before="100" w:after="140"/>
        <w:jc w:val="center"/>
      </w:pPr>
      <m:oMathPara>
        <m:oMathParaPr>
          <m:jc m:val="center"/>
        </m:oMathParaP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0</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Δr</m:t>
          </m:r>
          <m:r>
            <m:rPr>
              <m:sty m:val="p"/>
            </m:rPr>
            <w:rPr>
              <w:rFonts w:ascii="Cambria Math" w:hAnsi="Cambria Math"/>
            </w:rPr>
            <m:t>,</m:t>
          </m:r>
          <m:r>
            <w:rPr>
              <w:rFonts w:ascii="Cambria Math" w:hAnsi="Cambria Math"/>
            </w:rPr>
            <m:t xml:space="preserve">  u</m:t>
          </m:r>
          <m:d>
            <m:dPr>
              <m:ctrlPr>
                <w:rPr>
                  <w:rFonts w:ascii="Cambria Math" w:hAnsi="Cambria Math"/>
                </w:rPr>
              </m:ctrlPr>
            </m:dPr>
            <m:e>
              <m:sSup>
                <m:sSupPr>
                  <m:ctrlPr>
                    <w:rPr>
                      <w:rFonts w:ascii="Cambria Math" w:hAnsi="Cambria Math"/>
                    </w:rPr>
                  </m:ctrlPr>
                </m:sSupPr>
                <m:e>
                  <m:r>
                    <w:rPr>
                      <w:rFonts w:ascii="Cambria Math" w:hAnsi="Cambria Math"/>
                    </w:rPr>
                    <m:t>0</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Δr</m:t>
          </m:r>
          <m:r>
            <m:rPr>
              <m:sty m:val="p"/>
            </m:rPr>
            <w:rPr>
              <w:rFonts w:ascii="Cambria Math" w:hAnsi="Cambria Math"/>
            </w:rPr>
            <m:t>.</m:t>
          </m:r>
        </m:oMath>
      </m:oMathPara>
    </w:p>
    <w:p w14:paraId="4DCB4956" w14:textId="77777777" w:rsidR="00225356" w:rsidRDefault="00E15A17">
      <w:r>
        <w:t>Para evitar saturación superior en el instante inicial debe cumplirse</w:t>
      </w:r>
    </w:p>
    <w:p w14:paraId="0AC9471B"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num>
            <m:den>
              <m:r>
                <w:rPr>
                  <w:rFonts w:ascii="Cambria Math" w:hAnsi="Cambria Math"/>
                </w:rPr>
                <m:t>Δr</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03 </m:t>
          </m:r>
          <m:r>
            <m:rPr>
              <m:sty m:val="p"/>
            </m:rPr>
            <w:rPr>
              <w:rFonts w:ascii="Cambria Math" w:hAnsi="Cambria Math"/>
            </w:rPr>
            <m:t>p.u.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m:oMathPara>
    </w:p>
    <w:p w14:paraId="66B988A2" w14:textId="77777777" w:rsidR="00225356" w:rsidRDefault="00E15A17">
      <w:r>
        <w:t xml:space="preserve">Se elige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oMath>
      <w:r>
        <w:t xml:space="preserve"> dentro de ese límite. Entonces </w:t>
      </w:r>
      <m:oMath>
        <m:r>
          <w:rPr>
            <w:rFonts w:ascii="Cambria Math" w:hAnsi="Cambria Math"/>
          </w:rPr>
          <m:t>u</m:t>
        </m:r>
        <m:d>
          <m:dPr>
            <m:ctrlPr>
              <w:rPr>
                <w:rFonts w:ascii="Cambria Math" w:hAnsi="Cambria Math"/>
              </w:rPr>
            </m:ctrlPr>
          </m:dPr>
          <m:e>
            <m:sSup>
              <m:sSupPr>
                <m:ctrlPr>
                  <w:rPr>
                    <w:rFonts w:ascii="Cambria Math" w:hAnsi="Cambria Math"/>
                  </w:rPr>
                </m:ctrlPr>
              </m:sSupPr>
              <m:e>
                <m:r>
                  <w:rPr>
                    <w:rFonts w:ascii="Cambria Math" w:hAnsi="Cambria Math"/>
                  </w:rPr>
                  <m:t>0</m:t>
                </m:r>
              </m:e>
              <m:sup>
                <m:r>
                  <m:rPr>
                    <m:sty m:val="p"/>
                  </m:rPr>
                  <w:rPr>
                    <w:rFonts w:ascii="Cambria Math" w:hAnsi="Cambria Math"/>
                  </w:rPr>
                  <m:t>+</m:t>
                </m:r>
              </m:sup>
            </m:sSup>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t xml:space="preserve"> y queda un margen de 0,05 p.u. respecto del límite superior. La ganancia integral es</w:t>
      </w:r>
    </w:p>
    <w:p w14:paraId="76BBA709"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sSub>
                <m:sSubPr>
                  <m:ctrlPr>
                    <w:rPr>
                      <w:rFonts w:ascii="Cambria Math" w:hAnsi="Cambria Math"/>
                    </w:rPr>
                  </m:ctrlPr>
                </m:sSubPr>
                <m:e>
                  <m:r>
                    <w:rPr>
                      <w:rFonts w:ascii="Cambria Math" w:hAnsi="Cambria Math"/>
                    </w:rPr>
                    <m:t>T</m:t>
                  </m:r>
                </m:e>
                <m:sub>
                  <m:r>
                    <w:rPr>
                      <w:rFonts w:ascii="Cambria Math" w:hAnsi="Cambria Math"/>
                    </w:rPr>
                    <m:t>i</m:t>
                  </m:r>
                </m:sub>
              </m:sSub>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1666667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xml:space="preserve"> </m:t>
          </m:r>
          <m:r>
            <m:rPr>
              <m:sty m:val="p"/>
            </m:rPr>
            <w:rPr>
              <w:rFonts w:ascii="Cambria Math" w:hAnsi="Cambria Math"/>
            </w:rPr>
            <m:t>p.u./</m:t>
          </m:r>
          <m:d>
            <m:dPr>
              <m:ctrlPr>
                <w:rPr>
                  <w:rFonts w:ascii="Cambria Math" w:hAnsi="Cambria Math"/>
                </w:rPr>
              </m:ctrlPr>
            </m:dPr>
            <m:e>
              <m:r>
                <w:rPr>
                  <w:rFonts w:ascii="Cambria Math" w:hAnsi="Cambria Math"/>
                </w:rPr>
                <m:t>°</m:t>
              </m:r>
              <m:r>
                <m:rPr>
                  <m:sty m:val="p"/>
                </m:rPr>
                <w:rPr>
                  <w:rFonts w:ascii="Cambria Math" w:hAnsi="Cambria Math"/>
                </w:rPr>
                <m:t>C s</m:t>
              </m:r>
            </m:e>
          </m:d>
          <m:r>
            <m:rPr>
              <m:sty m:val="p"/>
            </m:rPr>
            <w:rPr>
              <w:rFonts w:ascii="Cambria Math" w:hAnsi="Cambria Math"/>
            </w:rPr>
            <m:t>.</m:t>
          </m:r>
        </m:oMath>
      </m:oMathPara>
    </w:p>
    <w:p w14:paraId="1803EB99" w14:textId="77777777" w:rsidR="00225356" w:rsidRDefault="00E15A17">
      <w:pPr>
        <w:pStyle w:val="Ttulo2"/>
      </w:pPr>
      <w:bookmarkStart w:id="21" w:name="lazo-nominal-reducido-y-lugar-de-raíces"/>
      <w:bookmarkEnd w:id="20"/>
      <w:r>
        <w:t>6.3</w:t>
      </w:r>
      <w:r>
        <w:tab/>
        <w:t>Lazo nominal reducido y lugar de raíces</w:t>
      </w:r>
    </w:p>
    <w:p w14:paraId="697212A3" w14:textId="77777777" w:rsidR="00225356" w:rsidRDefault="00E15A17">
      <w:r>
        <w:t>Luego de la cancelación nominal,</w:t>
      </w:r>
    </w:p>
    <w:p w14:paraId="5841F10C" w14:textId="77777777" w:rsidR="00225356" w:rsidRDefault="00E15A17">
      <w:pPr>
        <w:pStyle w:val="Textoindependiente"/>
        <w:spacing w:before="100" w:after="14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250</m:t>
              </m:r>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600s</m:t>
              </m:r>
              <m:d>
                <m:dPr>
                  <m:ctrlPr>
                    <w:rPr>
                      <w:rFonts w:ascii="Cambria Math" w:hAnsi="Cambria Math"/>
                    </w:rPr>
                  </m:ctrlPr>
                </m:dPr>
                <m:e>
                  <m:r>
                    <w:rPr>
                      <w:rFonts w:ascii="Cambria Math" w:hAnsi="Cambria Math"/>
                    </w:rPr>
                    <m:t>10s</m:t>
                  </m:r>
                  <m:r>
                    <m:rPr>
                      <m:sty m:val="p"/>
                    </m:rPr>
                    <w:rPr>
                      <w:rFonts w:ascii="Cambria Math" w:hAnsi="Cambria Math"/>
                    </w:rPr>
                    <m:t>+</m:t>
                  </m:r>
                  <m:r>
                    <w:rPr>
                      <w:rFonts w:ascii="Cambria Math" w:hAnsi="Cambria Math"/>
                    </w:rPr>
                    <m:t>1</m:t>
                  </m:r>
                </m:e>
              </m:d>
            </m:den>
          </m:f>
          <m:r>
            <m:rPr>
              <m:sty m:val="p"/>
            </m:rPr>
            <w:rPr>
              <w:rFonts w:ascii="Cambria Math" w:hAnsi="Cambria Math"/>
            </w:rPr>
            <m:t>.</m:t>
          </m:r>
        </m:oMath>
      </m:oMathPara>
    </w:p>
    <w:p w14:paraId="74C94088" w14:textId="77777777" w:rsidR="00225356" w:rsidRDefault="00E15A17">
      <w:r>
        <w:t>El integrador hace que el lazo sea de tipo 1. La ecuación característica de la realización mínima es</w:t>
      </w:r>
    </w:p>
    <w:p w14:paraId="67BDA62D" w14:textId="77777777" w:rsidR="00225356" w:rsidRDefault="00E15A17">
      <w:pPr>
        <w:pStyle w:val="Textoindependiente"/>
        <w:spacing w:before="100" w:after="140"/>
        <w:jc w:val="center"/>
      </w:pPr>
      <m:oMathPara>
        <m:oMathParaPr>
          <m:jc m:val="center"/>
        </m:oMathParaPr>
        <m:oMath>
          <m:r>
            <w:rPr>
              <w:rFonts w:ascii="Cambria Math" w:hAnsi="Cambria Math"/>
            </w:rPr>
            <m:t>6000</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600s</m:t>
          </m:r>
          <m:r>
            <m:rPr>
              <m:sty m:val="p"/>
            </m:rPr>
            <w:rPr>
              <w:rFonts w:ascii="Cambria Math" w:hAnsi="Cambria Math"/>
            </w:rPr>
            <m:t>+</m:t>
          </m:r>
          <m:r>
            <w:rPr>
              <w:rFonts w:ascii="Cambria Math" w:hAnsi="Cambria Math"/>
            </w:rPr>
            <m:t>250</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19D0774" w14:textId="77777777" w:rsidR="00225356" w:rsidRDefault="00E15A17">
      <w:r>
        <w:t xml:space="preserve">Con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oMath>
      <w:r>
        <w:t>,</w:t>
      </w:r>
    </w:p>
    <w:p w14:paraId="3033D7B1"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03227486 </m:t>
          </m:r>
          <m:r>
            <m:rPr>
              <m:sty m:val="p"/>
            </m:rPr>
            <w:rPr>
              <w:rFonts w:ascii="Cambria Math" w:hAnsi="Cambria Math"/>
            </w:rPr>
            <m:t>rad/s,</m:t>
          </m:r>
          <m:r>
            <w:rPr>
              <w:rFonts w:ascii="Cambria Math" w:hAnsi="Cambria Math"/>
            </w:rPr>
            <m:t xml:space="preserve">  ζ</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549193</m:t>
          </m:r>
          <m:r>
            <m:rPr>
              <m:sty m:val="p"/>
            </m:rPr>
            <w:rPr>
              <w:rFonts w:ascii="Cambria Math" w:hAnsi="Cambria Math"/>
            </w:rPr>
            <m:t>,</m:t>
          </m:r>
        </m:oMath>
      </m:oMathPara>
    </w:p>
    <w:p w14:paraId="4FE6602A" w14:textId="77777777" w:rsidR="00225356" w:rsidRDefault="00E15A17">
      <w:r>
        <w:t>y los polos son</w:t>
      </w:r>
    </w:p>
    <w:p w14:paraId="5404144E"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08818813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01181187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m:t>
          </m:r>
        </m:oMath>
      </m:oMathPara>
    </w:p>
    <w:p w14:paraId="3B8BE780" w14:textId="77777777" w:rsidR="00225356" w:rsidRDefault="00E15A17">
      <w:r>
        <w:t>El lugar de raíces se construye con</w:t>
      </w:r>
    </w:p>
    <w:p w14:paraId="013CFA50"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250</m:t>
              </m:r>
            </m:num>
            <m:den>
              <m:r>
                <w:rPr>
                  <w:rFonts w:ascii="Cambria Math" w:hAnsi="Cambria Math"/>
                </w:rPr>
                <m:t>600s</m:t>
              </m:r>
              <m:d>
                <m:dPr>
                  <m:ctrlPr>
                    <w:rPr>
                      <w:rFonts w:ascii="Cambria Math" w:hAnsi="Cambria Math"/>
                    </w:rPr>
                  </m:ctrlPr>
                </m:dPr>
                <m:e>
                  <m:r>
                    <w:rPr>
                      <w:rFonts w:ascii="Cambria Math" w:hAnsi="Cambria Math"/>
                    </w:rPr>
                    <m:t>10s</m:t>
                  </m:r>
                  <m:r>
                    <m:rPr>
                      <m:sty m:val="p"/>
                    </m:rPr>
                    <w:rPr>
                      <w:rFonts w:ascii="Cambria Math" w:hAnsi="Cambria Math"/>
                    </w:rPr>
                    <m:t>+</m:t>
                  </m:r>
                  <m:r>
                    <w:rPr>
                      <w:rFonts w:ascii="Cambria Math" w:hAnsi="Cambria Math"/>
                    </w:rPr>
                    <m:t>1</m:t>
                  </m:r>
                </m:e>
              </m:d>
            </m:den>
          </m:f>
          <m:r>
            <m:rPr>
              <m:sty m:val="p"/>
            </m:rPr>
            <w:rPr>
              <w:rFonts w:ascii="Cambria Math" w:hAnsi="Cambria Math"/>
            </w:rPr>
            <m:t>.</m:t>
          </m:r>
        </m:oMath>
      </m:oMathPara>
    </w:p>
    <w:p w14:paraId="1B5B7641" w14:textId="77777777" w:rsidR="00225356" w:rsidRDefault="00E15A17">
      <w:r>
        <w:t>Tiene polos en 0 y -0,1</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oMath>
      <w:r>
        <w:t xml:space="preserve"> y punto de dispersión en -0,05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oMath>
      <w:r>
        <w:t xml:space="preserve">, correspondiente a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oMath>
      <w:r>
        <w:t xml:space="preserve">. La ubicación de los polos y la condición de módulo en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01181187</m:t>
        </m:r>
      </m:oMath>
      <w:r>
        <w:t xml:space="preserve"> verifican a posteriori el valor elegido; no son una segunda derivación independiente de </w:t>
      </w:r>
      <m:oMath>
        <m:sSub>
          <m:sSubPr>
            <m:ctrlPr>
              <w:rPr>
                <w:rFonts w:ascii="Cambria Math" w:hAnsi="Cambria Math"/>
              </w:rPr>
            </m:ctrlPr>
          </m:sSubPr>
          <m:e>
            <m:r>
              <w:rPr>
                <w:rFonts w:ascii="Cambria Math" w:hAnsi="Cambria Math"/>
              </w:rPr>
              <m:t>K</m:t>
            </m:r>
          </m:e>
          <m:sub>
            <m:r>
              <w:rPr>
                <w:rFonts w:ascii="Cambria Math" w:hAnsi="Cambria Math"/>
              </w:rPr>
              <m:t>p</m:t>
            </m:r>
          </m:sub>
        </m:sSub>
      </m:oMath>
      <w:r>
        <w:t>.</w:t>
      </w:r>
    </w:p>
    <w:p w14:paraId="1ED44F05" w14:textId="77777777" w:rsidR="00225356" w:rsidRDefault="00E15A17">
      <w:pPr>
        <w:keepLines/>
        <w:spacing w:before="120" w:after="0"/>
        <w:jc w:val="center"/>
      </w:pPr>
      <w:r>
        <w:rPr>
          <w:noProof/>
        </w:rPr>
        <w:drawing>
          <wp:inline distT="0" distB="0" distL="0" distR="0" wp14:anchorId="0F77B86F" wp14:editId="7EEB2ED8">
            <wp:extent cx="5623560" cy="3655137"/>
            <wp:effectExtent l="0" t="0" r="0" b="0"/>
            <wp:docPr id="56" name="Picture" descr="Figura 6. Lugar de raíces del lazo nominal reducido y ubicación de los polos adoptados."/>
            <wp:cNvGraphicFramePr/>
            <a:graphic xmlns:a="http://schemas.openxmlformats.org/drawingml/2006/main">
              <a:graphicData uri="http://schemas.openxmlformats.org/drawingml/2006/picture">
                <pic:pic xmlns:pic="http://schemas.openxmlformats.org/drawingml/2006/picture">
                  <pic:nvPicPr>
                    <pic:cNvPr id="57" name="Picture" descr="../figuras/05_lugar_raices_PI.png"/>
                    <pic:cNvPicPr>
                      <a:picLocks noChangeAspect="1" noChangeArrowheads="1"/>
                    </pic:cNvPicPr>
                  </pic:nvPicPr>
                  <pic:blipFill>
                    <a:blip r:embed="rId13"/>
                    <a:stretch>
                      <a:fillRect/>
                    </a:stretch>
                  </pic:blipFill>
                  <pic:spPr bwMode="auto">
                    <a:xfrm>
                      <a:off x="0" y="0"/>
                      <a:ext cx="5623560" cy="3655137"/>
                    </a:xfrm>
                    <a:prstGeom prst="rect">
                      <a:avLst/>
                    </a:prstGeom>
                    <a:noFill/>
                    <a:ln w="9525">
                      <a:noFill/>
                      <a:headEnd/>
                      <a:tailEnd/>
                    </a:ln>
                  </pic:spPr>
                </pic:pic>
              </a:graphicData>
            </a:graphic>
          </wp:inline>
        </w:drawing>
      </w:r>
    </w:p>
    <w:p w14:paraId="51E822A8" w14:textId="77777777" w:rsidR="00225356" w:rsidRDefault="00E15A17" w:rsidP="008C4D17">
      <w:pPr>
        <w:pStyle w:val="Cita"/>
        <w:jc w:val="center"/>
      </w:pPr>
      <w:r>
        <w:t>Figura 6. Lugar de raíces del lazo nominal reducido y ubicación de los polos adoptados.</w:t>
      </w:r>
    </w:p>
    <w:p w14:paraId="51867331" w14:textId="77777777" w:rsidR="00225356" w:rsidRDefault="00E15A17">
      <w:pPr>
        <w:pStyle w:val="Ttulo2"/>
      </w:pPr>
      <w:bookmarkStart w:id="22" w:name="modos-internos-y-estabilidad-relativa"/>
      <w:bookmarkEnd w:id="21"/>
      <w:r>
        <w:t>6.4</w:t>
      </w:r>
      <w:r>
        <w:tab/>
        <w:t>Modos internos y estabilidad relativa</w:t>
      </w:r>
    </w:p>
    <w:p w14:paraId="2DFDED07" w14:textId="77777777" w:rsidR="00225356" w:rsidRDefault="00E15A17">
      <w:r>
        <w:t>La transferencia mínima referencia-temperatura tiene los dos polos anteriores. Sin embargo, el modelo aumentado con estados del integrador, actuador y zona térmica conserva además el modo estable</w:t>
      </w:r>
    </w:p>
    <w:p w14:paraId="017AF14D" w14:textId="77777777" w:rsidR="00225356" w:rsidRDefault="00E15A17">
      <w:pPr>
        <w:pStyle w:val="Textoindependiente"/>
        <w:spacing w:before="100" w:after="140"/>
        <w:jc w:val="center"/>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00166667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m:t>
          </m:r>
        </m:oMath>
      </m:oMathPara>
    </w:p>
    <w:p w14:paraId="6487BC96" w14:textId="77777777" w:rsidR="00225356" w:rsidRDefault="00E15A17">
      <w:r>
        <w:t>Ese modo se cancela solamente en el canal nominal referencia-temperatura y permanece en la transferencia de perturbación. La distinción evita interpretar una cancelación algebraica como eliminación física de un estado.</w:t>
      </w:r>
    </w:p>
    <w:p w14:paraId="465AA760" w14:textId="77777777" w:rsidR="00225356" w:rsidRDefault="00E15A17">
      <w:pPr>
        <w:pStyle w:val="Textoindependiente"/>
      </w:pPr>
      <w:r>
        <w:t xml:space="preserve">El análisis frecuencial nominal de </w:t>
      </w:r>
      <m:oMath>
        <m:r>
          <w:rPr>
            <w:rFonts w:ascii="Cambria Math" w:hAnsi="Cambria Math"/>
          </w:rPr>
          <m:t>L</m:t>
        </m:r>
        <m:d>
          <m:dPr>
            <m:ctrlPr>
              <w:rPr>
                <w:rFonts w:ascii="Cambria Math" w:hAnsi="Cambria Math"/>
              </w:rPr>
            </m:ctrlPr>
          </m:dPr>
          <m:e>
            <m:r>
              <w:rPr>
                <w:rFonts w:ascii="Cambria Math" w:hAnsi="Cambria Math"/>
              </w:rPr>
              <m:t>s</m:t>
            </m:r>
          </m:e>
        </m:d>
      </m:oMath>
      <w:r>
        <w:t xml:space="preserve"> entrega:</w:t>
      </w:r>
    </w:p>
    <w:p w14:paraId="1ED3EDDC" w14:textId="77777777" w:rsidR="00225356" w:rsidRDefault="00E15A17">
      <w:pPr>
        <w:numPr>
          <w:ilvl w:val="0"/>
          <w:numId w:val="23"/>
        </w:numPr>
      </w:pPr>
      <w:r>
        <w:t>frecuencia de cruce de ganancia: 0,0103612 rad/s;</w:t>
      </w:r>
    </w:p>
    <w:p w14:paraId="4358DE8C" w14:textId="77777777" w:rsidR="00225356" w:rsidRDefault="00E15A17">
      <w:pPr>
        <w:numPr>
          <w:ilvl w:val="0"/>
          <w:numId w:val="23"/>
        </w:numPr>
      </w:pPr>
      <w:r>
        <w:t>margen de fase: 84,0846°;</w:t>
      </w:r>
    </w:p>
    <w:p w14:paraId="435E8198" w14:textId="77777777" w:rsidR="00225356" w:rsidRDefault="00E15A17">
      <w:pPr>
        <w:numPr>
          <w:ilvl w:val="0"/>
          <w:numId w:val="23"/>
        </w:numPr>
      </w:pPr>
      <w:r>
        <w:t>margen de ganancia: infinito, al no existir cruce finito de -180°.</w:t>
      </w:r>
    </w:p>
    <w:p w14:paraId="1B9E6ACE" w14:textId="77777777" w:rsidR="00225356" w:rsidRDefault="00E15A17">
      <w:pPr>
        <w:keepLines/>
        <w:spacing w:before="120" w:after="0"/>
        <w:jc w:val="center"/>
      </w:pPr>
      <w:r>
        <w:rPr>
          <w:noProof/>
        </w:rPr>
        <w:lastRenderedPageBreak/>
        <w:drawing>
          <wp:inline distT="0" distB="0" distL="0" distR="0" wp14:anchorId="1F712156" wp14:editId="5218A64D">
            <wp:extent cx="5623560" cy="4278452"/>
            <wp:effectExtent l="0" t="0" r="0" b="0"/>
            <wp:docPr id="60" name="Picture" descr="Figura 7. Respuesta frecuencial del lazo abierto compensado."/>
            <wp:cNvGraphicFramePr/>
            <a:graphic xmlns:a="http://schemas.openxmlformats.org/drawingml/2006/main">
              <a:graphicData uri="http://schemas.openxmlformats.org/drawingml/2006/picture">
                <pic:pic xmlns:pic="http://schemas.openxmlformats.org/drawingml/2006/picture">
                  <pic:nvPicPr>
                    <pic:cNvPr id="61" name="Picture" descr="../figuras/08_bode_lazo_abierto_PI.png"/>
                    <pic:cNvPicPr>
                      <a:picLocks noChangeAspect="1" noChangeArrowheads="1"/>
                    </pic:cNvPicPr>
                  </pic:nvPicPr>
                  <pic:blipFill>
                    <a:blip r:embed="rId14"/>
                    <a:stretch>
                      <a:fillRect/>
                    </a:stretch>
                  </pic:blipFill>
                  <pic:spPr bwMode="auto">
                    <a:xfrm>
                      <a:off x="0" y="0"/>
                      <a:ext cx="5623560" cy="4278452"/>
                    </a:xfrm>
                    <a:prstGeom prst="rect">
                      <a:avLst/>
                    </a:prstGeom>
                    <a:noFill/>
                    <a:ln w="9525">
                      <a:noFill/>
                      <a:headEnd/>
                      <a:tailEnd/>
                    </a:ln>
                  </pic:spPr>
                </pic:pic>
              </a:graphicData>
            </a:graphic>
          </wp:inline>
        </w:drawing>
      </w:r>
    </w:p>
    <w:p w14:paraId="2774185C" w14:textId="77777777" w:rsidR="00225356" w:rsidRDefault="00E15A17" w:rsidP="008C4D17">
      <w:pPr>
        <w:pStyle w:val="Cita"/>
        <w:jc w:val="center"/>
      </w:pPr>
      <w:r>
        <w:t>Figura 7. Respuesta frecuencial del lazo abierto compensado.</w:t>
      </w:r>
    </w:p>
    <w:p w14:paraId="2BD74BC1" w14:textId="77777777" w:rsidR="00225356" w:rsidRDefault="00E15A17">
      <w:pPr>
        <w:pStyle w:val="Ttulo1"/>
      </w:pPr>
      <w:bookmarkStart w:id="23" w:name="simulación-del-sistema-controlado"/>
      <w:bookmarkEnd w:id="18"/>
      <w:bookmarkEnd w:id="22"/>
      <w:r>
        <w:t>7</w:t>
      </w:r>
      <w:r>
        <w:tab/>
        <w:t>Simulación del sistema controlado</w:t>
      </w:r>
    </w:p>
    <w:p w14:paraId="7D81E5C7" w14:textId="77777777" w:rsidR="00225356" w:rsidRDefault="00E15A17">
      <w:pPr>
        <w:pStyle w:val="Ttulo2"/>
      </w:pPr>
      <w:bookmarkStart w:id="24" w:name="modelo-lineal-y-modelo-con-saturación"/>
      <w:r>
        <w:t>7.1</w:t>
      </w:r>
      <w:r>
        <w:tab/>
        <w:t>Modelo lineal y modelo con saturación</w:t>
      </w:r>
    </w:p>
    <w:p w14:paraId="7B590C1C" w14:textId="77777777" w:rsidR="00225356" w:rsidRDefault="00E15A17">
      <w:r>
        <w:t>Además de las funciones de transferencia se integra por Runge-Kutta de cuarto orden el modelo de estados con saturación:</w:t>
      </w:r>
    </w:p>
    <w:p w14:paraId="22328217" w14:textId="77777777" w:rsidR="00225356" w:rsidRDefault="00E15A17">
      <w:pPr>
        <w:pStyle w:val="Textoindependiente"/>
        <w:spacing w:before="100" w:after="140"/>
        <w:jc w:val="center"/>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Δr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xml:space="preserve">  </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ξ</m:t>
          </m:r>
          <m:r>
            <m:rPr>
              <m:sty m:val="p"/>
            </m:rPr>
            <w:rPr>
              <w:rFonts w:ascii="Cambria Math" w:hAnsi="Cambria Math"/>
            </w:rPr>
            <m:t>,</m:t>
          </m:r>
        </m:oMath>
      </m:oMathPara>
    </w:p>
    <w:p w14:paraId="06B55FD6" w14:textId="77777777" w:rsidR="00225356" w:rsidRDefault="00E15A17">
      <w:pPr>
        <w:spacing w:before="100" w:after="140"/>
        <w:jc w:val="center"/>
      </w:pPr>
      <m:oMathPara>
        <m:oMathParaPr>
          <m:jc m:val="center"/>
        </m:oMathParaPr>
        <m:oMath>
          <m:r>
            <w:rPr>
              <w:rFonts w:ascii="Cambria Math" w:hAnsi="Cambria Math"/>
            </w:rPr>
            <m:t>u</m:t>
          </m:r>
          <m:r>
            <m:rPr>
              <m:sty m:val="p"/>
            </m:rPr>
            <w:rPr>
              <w:rFonts w:ascii="Cambria Math" w:hAnsi="Cambria Math"/>
            </w:rPr>
            <m:t>=sat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v</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oMath>
      </m:oMathPara>
    </w:p>
    <w:p w14:paraId="772A400C" w14:textId="77777777" w:rsidR="00225356" w:rsidRDefault="006243D2">
      <w:pPr>
        <w:spacing w:before="100" w:after="140"/>
        <w:jc w:val="center"/>
      </w:pPr>
      <m:oMathPara>
        <m:oMathParaPr>
          <m:jc m:val="center"/>
        </m:oMathParaPr>
        <m:oMath>
          <m:acc>
            <m:accPr>
              <m:chr m:val="̇"/>
              <m:ctrlPr>
                <w:rPr>
                  <w:rFonts w:ascii="Cambria Math" w:hAnsi="Cambria Math"/>
                </w:rPr>
              </m:ctrlPr>
            </m:accPr>
            <m:e>
              <m:r>
                <w:rPr>
                  <w:rFonts w:ascii="Cambria Math" w:hAnsi="Cambria Math"/>
                </w:rPr>
                <m:t>ξ</m:t>
              </m:r>
            </m:e>
          </m:acc>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a</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v</m:t>
          </m:r>
          <m:r>
            <m:rPr>
              <m:sty m:val="p"/>
            </m:rPr>
            <w:rPr>
              <w:rFonts w:ascii="Cambria Math" w:hAnsi="Cambria Math"/>
            </w:rPr>
            <m:t>,</m:t>
          </m:r>
        </m:oMath>
      </m:oMathPara>
    </w:p>
    <w:p w14:paraId="2AE80C1D" w14:textId="77777777" w:rsidR="00225356" w:rsidRDefault="006243D2">
      <w:pPr>
        <w:spacing w:before="100" w:after="14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th</m:t>
              </m:r>
            </m:sub>
          </m:sSub>
          <m:acc>
            <m:accPr>
              <m:chr m:val="̇"/>
              <m:ctrlPr>
                <w:rPr>
                  <w:rFonts w:ascii="Cambria Math" w:hAnsi="Cambria Math"/>
                </w:rPr>
              </m:ctrlPr>
            </m:accPr>
            <m:e>
              <m: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UAθ</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oMath>
      </m:oMathPara>
    </w:p>
    <w:p w14:paraId="232582D6" w14:textId="77777777" w:rsidR="00225356" w:rsidRDefault="00E15A17">
      <w:r>
        <w:t>No se implementa anti-windup. En los ensayos obligatorios la saturación no se activa, por lo que las trayectorias lineal y saturada coinciden dentro de la tolerancia numérica definida.</w:t>
      </w:r>
    </w:p>
    <w:p w14:paraId="71191E76" w14:textId="77777777" w:rsidR="00225356" w:rsidRDefault="00E15A17">
      <w:pPr>
        <w:pStyle w:val="Ttulo2"/>
      </w:pPr>
      <w:bookmarkStart w:id="25" w:name="seguimiento-de-referencia"/>
      <w:bookmarkEnd w:id="24"/>
      <w:r>
        <w:t>7.2</w:t>
      </w:r>
      <w:r>
        <w:tab/>
        <w:t>Seguimiento de referencia</w:t>
      </w:r>
    </w:p>
    <w:p w14:paraId="6BB28316" w14:textId="77777777" w:rsidR="00225356" w:rsidRDefault="00E15A17">
      <w:r>
        <w:t xml:space="preserve">Para </w:t>
      </w:r>
      <m:oMath>
        <m:r>
          <w:rPr>
            <w:rFonts w:ascii="Cambria Math" w:hAnsi="Cambria Math"/>
          </w:rPr>
          <m:t>Δr</m:t>
        </m:r>
        <m:r>
          <m:rPr>
            <m:sty m:val="p"/>
          </m:rPr>
          <w:rPr>
            <w:rFonts w:ascii="Cambria Math" w:hAnsi="Cambria Math"/>
          </w:rPr>
          <m:t>=+</m:t>
        </m:r>
        <m:r>
          <w:rPr>
            <w:rFonts w:ascii="Cambria Math" w:hAnsi="Cambria Math"/>
          </w:rPr>
          <m:t>10</m:t>
        </m:r>
      </m:oMath>
      <w:r>
        <w:t xml:space="preserve"> °C, el PI logra error estacionario analítico nulo. La respuesta es sobreamortiguada y no presenta sobrepasamiento. La orden máxima es 0,950352 p.u., menor que el límite superior.</w:t>
      </w:r>
    </w:p>
    <w:p w14:paraId="3A5BC453" w14:textId="77777777" w:rsidR="00225356" w:rsidRDefault="00E15A17">
      <w:pPr>
        <w:pStyle w:val="Textoindependiente"/>
      </w:pPr>
      <w:r>
        <w:lastRenderedPageBreak/>
        <w:t xml:space="preserve">Como comparación, con un controlador P de la misma ganancia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oMath>
      <w:r>
        <w:t xml:space="preserve"> el error estacionario es</w:t>
      </w:r>
    </w:p>
    <w:p w14:paraId="6D877C31"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0</m:t>
                  </m:r>
                </m:e>
              </m:d>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37931°</m:t>
          </m:r>
          <m:r>
            <m:rPr>
              <m:sty m:val="p"/>
            </m:rPr>
            <w:rPr>
              <w:rFonts w:ascii="Cambria Math" w:hAnsi="Cambria Math"/>
            </w:rPr>
            <m:t>C.</m:t>
          </m:r>
        </m:oMath>
      </m:oMathPara>
    </w:p>
    <w:p w14:paraId="01B44E0E" w14:textId="77777777" w:rsidR="00225356" w:rsidRDefault="00E15A17">
      <w:r>
        <w:t>La acción integral es la responsable de eliminar ese residuo.</w:t>
      </w:r>
    </w:p>
    <w:p w14:paraId="7D231213" w14:textId="77777777" w:rsidR="00225356" w:rsidRDefault="00E15A17">
      <w:pPr>
        <w:keepLines/>
        <w:spacing w:before="120" w:after="0"/>
        <w:jc w:val="center"/>
      </w:pPr>
      <w:r>
        <w:rPr>
          <w:noProof/>
        </w:rPr>
        <w:drawing>
          <wp:inline distT="0" distB="0" distL="0" distR="0" wp14:anchorId="16B0AB72" wp14:editId="12ADF53B">
            <wp:extent cx="5577840" cy="4334492"/>
            <wp:effectExtent l="0" t="0" r="0" b="0"/>
            <wp:docPr id="66" name="Picture" descr="Figura 8. Seguimiento de referencia y acción de control para P y PI."/>
            <wp:cNvGraphicFramePr/>
            <a:graphic xmlns:a="http://schemas.openxmlformats.org/drawingml/2006/main">
              <a:graphicData uri="http://schemas.openxmlformats.org/drawingml/2006/picture">
                <pic:pic xmlns:pic="http://schemas.openxmlformats.org/drawingml/2006/picture">
                  <pic:nvPicPr>
                    <pic:cNvPr id="67" name="Picture" descr="../figuras/06_referencia_P_vs_PI.png"/>
                    <pic:cNvPicPr>
                      <a:picLocks noChangeAspect="1" noChangeArrowheads="1"/>
                    </pic:cNvPicPr>
                  </pic:nvPicPr>
                  <pic:blipFill>
                    <a:blip r:embed="rId15"/>
                    <a:stretch>
                      <a:fillRect/>
                    </a:stretch>
                  </pic:blipFill>
                  <pic:spPr bwMode="auto">
                    <a:xfrm>
                      <a:off x="0" y="0"/>
                      <a:ext cx="5577840" cy="4334492"/>
                    </a:xfrm>
                    <a:prstGeom prst="rect">
                      <a:avLst/>
                    </a:prstGeom>
                    <a:noFill/>
                    <a:ln w="9525">
                      <a:noFill/>
                      <a:headEnd/>
                      <a:tailEnd/>
                    </a:ln>
                  </pic:spPr>
                </pic:pic>
              </a:graphicData>
            </a:graphic>
          </wp:inline>
        </w:drawing>
      </w:r>
    </w:p>
    <w:p w14:paraId="45795C70" w14:textId="77777777" w:rsidR="00225356" w:rsidRDefault="00E15A17" w:rsidP="008C4D17">
      <w:pPr>
        <w:pStyle w:val="Cita"/>
        <w:jc w:val="center"/>
      </w:pPr>
      <w:r>
        <w:t>Figura 8. Seguimiento de referencia y acción de control para P y PI.</w:t>
      </w:r>
    </w:p>
    <w:p w14:paraId="5BDC1711" w14:textId="77777777" w:rsidR="00225356" w:rsidRDefault="00E15A17">
      <w:pPr>
        <w:pStyle w:val="Ttulo2"/>
      </w:pPr>
      <w:bookmarkStart w:id="26" w:name="rechazo-de-perturbación"/>
      <w:bookmarkEnd w:id="25"/>
      <w:r>
        <w:t>7.3</w:t>
      </w:r>
      <w:r>
        <w:tab/>
        <w:t>Rechazo de perturbación</w:t>
      </w:r>
    </w:p>
    <w:p w14:paraId="256DD3F9" w14:textId="77777777" w:rsidR="00225356" w:rsidRDefault="00E15A17">
      <w:r>
        <w:t xml:space="preserve">Ante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r>
          <w:rPr>
            <w:rFonts w:ascii="Cambria Math" w:hAnsi="Cambria Math"/>
          </w:rPr>
          <m:t>50</m:t>
        </m:r>
      </m:oMath>
      <w:r>
        <w:t xml:space="preserve"> kW, la temperatura alcanza un mínimo de -2,89869 °C a los 194,6 s y retorna de forma permanente a la banda de ±2 °C a los 504,9 s. La orden estacionaria aumenta de 0,70 a 0,80 p.u., exactamente lo esperado para compensar 50 kW con un actuador de 500 kW/p.u.</w:t>
      </w:r>
    </w:p>
    <w:p w14:paraId="0169C769" w14:textId="77777777" w:rsidR="00225356" w:rsidRDefault="00E15A17">
      <w:pPr>
        <w:pStyle w:val="Textoindependiente"/>
      </w:pPr>
      <w:r>
        <w:t>Con P puro, en cambio, la desviación estacionaria sería</w:t>
      </w:r>
    </w:p>
    <w:p w14:paraId="5213B35A" w14:textId="77777777" w:rsidR="00225356" w:rsidRDefault="006243D2">
      <w:pPr>
        <w:pStyle w:val="Textoindependiente"/>
        <w:spacing w:before="100" w:after="140"/>
        <w:jc w:val="center"/>
      </w:pPr>
      <m:oMathPara>
        <m:oMathParaPr>
          <m:jc m:val="center"/>
        </m:oMathParaPr>
        <m:oMath>
          <m:sSub>
            <m:sSubPr>
              <m:ctrlPr>
                <w:rPr>
                  <w:rFonts w:ascii="Cambria Math" w:hAnsi="Cambria Math"/>
                </w:rPr>
              </m:ctrlPr>
            </m:sSubPr>
            <m:e>
              <m:r>
                <w:rPr>
                  <w:rFonts w:ascii="Cambria Math" w:hAnsi="Cambria Math"/>
                </w:rPr>
                <m:t>θ</m:t>
              </m:r>
            </m:e>
            <m:sub>
              <m:r>
                <m:rPr>
                  <m:sty m:val="p"/>
                </m:rPr>
                <w:rPr>
                  <w:rFonts w:ascii="Cambria Math" w:hAnsi="Cambria Math"/>
                </w:rPr>
                <m: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44828°</m:t>
          </m:r>
          <m:r>
            <m:rPr>
              <m:sty m:val="p"/>
            </m:rPr>
            <w:rPr>
              <w:rFonts w:ascii="Cambria Math" w:hAnsi="Cambria Math"/>
            </w:rPr>
            <m:t>C.</m:t>
          </m:r>
        </m:oMath>
      </m:oMathPara>
    </w:p>
    <w:p w14:paraId="58D463FA" w14:textId="77777777" w:rsidR="00225356" w:rsidRDefault="00E15A17">
      <w:r>
        <w:t>El PI restablece la temperatura nominal en régimen permanente.</w:t>
      </w:r>
    </w:p>
    <w:p w14:paraId="670C62C8" w14:textId="77777777" w:rsidR="00225356" w:rsidRDefault="00E15A17">
      <w:pPr>
        <w:keepLines/>
        <w:spacing w:before="120" w:after="0"/>
        <w:jc w:val="center"/>
      </w:pPr>
      <w:r>
        <w:rPr>
          <w:noProof/>
        </w:rPr>
        <w:lastRenderedPageBreak/>
        <w:drawing>
          <wp:inline distT="0" distB="0" distL="0" distR="0" wp14:anchorId="36A5907B" wp14:editId="08A4936E">
            <wp:extent cx="5577840" cy="4328228"/>
            <wp:effectExtent l="0" t="0" r="0" b="0"/>
            <wp:docPr id="70" name="Picture" descr="Figura 9. Rechazo de una perturbación sostenida de carga y acción de control."/>
            <wp:cNvGraphicFramePr/>
            <a:graphic xmlns:a="http://schemas.openxmlformats.org/drawingml/2006/main">
              <a:graphicData uri="http://schemas.openxmlformats.org/drawingml/2006/picture">
                <pic:pic xmlns:pic="http://schemas.openxmlformats.org/drawingml/2006/picture">
                  <pic:nvPicPr>
                    <pic:cNvPr id="71" name="Picture" descr="../figuras/07_perturbacion_PI.png"/>
                    <pic:cNvPicPr>
                      <a:picLocks noChangeAspect="1" noChangeArrowheads="1"/>
                    </pic:cNvPicPr>
                  </pic:nvPicPr>
                  <pic:blipFill>
                    <a:blip r:embed="rId16"/>
                    <a:stretch>
                      <a:fillRect/>
                    </a:stretch>
                  </pic:blipFill>
                  <pic:spPr bwMode="auto">
                    <a:xfrm>
                      <a:off x="0" y="0"/>
                      <a:ext cx="5577840" cy="4328228"/>
                    </a:xfrm>
                    <a:prstGeom prst="rect">
                      <a:avLst/>
                    </a:prstGeom>
                    <a:noFill/>
                    <a:ln w="9525">
                      <a:noFill/>
                      <a:headEnd/>
                      <a:tailEnd/>
                    </a:ln>
                  </pic:spPr>
                </pic:pic>
              </a:graphicData>
            </a:graphic>
          </wp:inline>
        </w:drawing>
      </w:r>
    </w:p>
    <w:p w14:paraId="61368140" w14:textId="77777777" w:rsidR="00225356" w:rsidRDefault="00E15A17" w:rsidP="008C4D17">
      <w:pPr>
        <w:pStyle w:val="Cita"/>
        <w:jc w:val="center"/>
      </w:pPr>
      <w:r>
        <w:t>Figura 9. Rechazo de una perturbación sostenida de carga y acción de control.</w:t>
      </w:r>
    </w:p>
    <w:p w14:paraId="030951FD" w14:textId="77777777" w:rsidR="00225356" w:rsidRDefault="00E15A17">
      <w:pPr>
        <w:pStyle w:val="Ttulo2"/>
      </w:pPr>
      <w:bookmarkStart w:id="27" w:name="verificación-de-especificaciones"/>
      <w:bookmarkEnd w:id="26"/>
      <w:r>
        <w:t>7.4</w:t>
      </w:r>
      <w:r>
        <w:tab/>
        <w:t>Verificación de especificaciones</w:t>
      </w:r>
    </w:p>
    <w:tbl>
      <w:tblPr>
        <w:tblStyle w:val="Tablaconcuadrcula"/>
        <w:tblW w:w="9360" w:type="dxa"/>
        <w:tblInd w:w="120" w:type="dxa"/>
        <w:tblLayout w:type="fixed"/>
        <w:tblLook w:val="0020" w:firstRow="1" w:lastRow="0" w:firstColumn="0" w:lastColumn="0" w:noHBand="0" w:noVBand="0"/>
      </w:tblPr>
      <w:tblGrid>
        <w:gridCol w:w="3000"/>
        <w:gridCol w:w="2100"/>
        <w:gridCol w:w="2100"/>
        <w:gridCol w:w="2160"/>
      </w:tblGrid>
      <w:tr w:rsidR="00225356" w14:paraId="602AB7DD" w14:textId="77777777">
        <w:trPr>
          <w:tblHeader/>
        </w:trPr>
        <w:tc>
          <w:tcPr>
            <w:tcW w:w="3000" w:type="dxa"/>
            <w:shd w:val="clear" w:color="auto" w:fill="F2F4F7"/>
            <w:tcMar>
              <w:top w:w="80" w:type="dxa"/>
              <w:left w:w="120" w:type="dxa"/>
              <w:bottom w:w="80" w:type="dxa"/>
              <w:right w:w="120" w:type="dxa"/>
            </w:tcMar>
            <w:vAlign w:val="center"/>
          </w:tcPr>
          <w:p w14:paraId="179B134E" w14:textId="77777777" w:rsidR="00225356" w:rsidRDefault="00E15A17">
            <w:pPr>
              <w:spacing w:after="0" w:line="252" w:lineRule="auto"/>
            </w:pPr>
            <w:r>
              <w:rPr>
                <w:b/>
                <w:sz w:val="18"/>
              </w:rPr>
              <w:t>Magnitud</w:t>
            </w:r>
          </w:p>
        </w:tc>
        <w:tc>
          <w:tcPr>
            <w:tcW w:w="2100" w:type="dxa"/>
            <w:shd w:val="clear" w:color="auto" w:fill="F2F4F7"/>
            <w:tcMar>
              <w:top w:w="80" w:type="dxa"/>
              <w:left w:w="120" w:type="dxa"/>
              <w:bottom w:w="80" w:type="dxa"/>
              <w:right w:w="120" w:type="dxa"/>
            </w:tcMar>
            <w:vAlign w:val="center"/>
          </w:tcPr>
          <w:p w14:paraId="33405A40" w14:textId="77777777" w:rsidR="00225356" w:rsidRDefault="00E15A17">
            <w:pPr>
              <w:spacing w:after="0" w:line="252" w:lineRule="auto"/>
              <w:jc w:val="center"/>
            </w:pPr>
            <w:r>
              <w:rPr>
                <w:b/>
                <w:sz w:val="18"/>
              </w:rPr>
              <w:t>Especificación</w:t>
            </w:r>
          </w:p>
        </w:tc>
        <w:tc>
          <w:tcPr>
            <w:tcW w:w="2100" w:type="dxa"/>
            <w:shd w:val="clear" w:color="auto" w:fill="F2F4F7"/>
            <w:tcMar>
              <w:top w:w="80" w:type="dxa"/>
              <w:left w:w="120" w:type="dxa"/>
              <w:bottom w:w="80" w:type="dxa"/>
              <w:right w:w="120" w:type="dxa"/>
            </w:tcMar>
            <w:vAlign w:val="center"/>
          </w:tcPr>
          <w:p w14:paraId="46D31B99" w14:textId="77777777" w:rsidR="00225356" w:rsidRDefault="00E15A17">
            <w:pPr>
              <w:spacing w:after="0" w:line="252" w:lineRule="auto"/>
              <w:jc w:val="center"/>
            </w:pPr>
            <w:r>
              <w:rPr>
                <w:b/>
                <w:sz w:val="18"/>
              </w:rPr>
              <w:t>Resultado</w:t>
            </w:r>
          </w:p>
        </w:tc>
        <w:tc>
          <w:tcPr>
            <w:tcW w:w="2160" w:type="dxa"/>
            <w:shd w:val="clear" w:color="auto" w:fill="F2F4F7"/>
            <w:tcMar>
              <w:top w:w="80" w:type="dxa"/>
              <w:left w:w="120" w:type="dxa"/>
              <w:bottom w:w="80" w:type="dxa"/>
              <w:right w:w="120" w:type="dxa"/>
            </w:tcMar>
            <w:vAlign w:val="center"/>
          </w:tcPr>
          <w:p w14:paraId="2BD687F6" w14:textId="77777777" w:rsidR="00225356" w:rsidRDefault="00E15A17">
            <w:pPr>
              <w:spacing w:after="0" w:line="252" w:lineRule="auto"/>
              <w:jc w:val="center"/>
            </w:pPr>
            <w:r>
              <w:rPr>
                <w:b/>
                <w:sz w:val="18"/>
              </w:rPr>
              <w:t>Cumple</w:t>
            </w:r>
          </w:p>
        </w:tc>
      </w:tr>
      <w:tr w:rsidR="00225356" w14:paraId="39769AFC" w14:textId="77777777">
        <w:tc>
          <w:tcPr>
            <w:tcW w:w="3000" w:type="dxa"/>
            <w:tcMar>
              <w:top w:w="80" w:type="dxa"/>
              <w:left w:w="120" w:type="dxa"/>
              <w:bottom w:w="80" w:type="dxa"/>
              <w:right w:w="120" w:type="dxa"/>
            </w:tcMar>
            <w:vAlign w:val="center"/>
          </w:tcPr>
          <w:p w14:paraId="61DC8EC5" w14:textId="77777777" w:rsidR="00225356" w:rsidRDefault="00E15A17">
            <w:pPr>
              <w:spacing w:after="0" w:line="252" w:lineRule="auto"/>
            </w:pPr>
            <w:r>
              <w:rPr>
                <w:sz w:val="18"/>
              </w:rPr>
              <w:t>Error estacionario, referencia</w:t>
            </w:r>
          </w:p>
        </w:tc>
        <w:tc>
          <w:tcPr>
            <w:tcW w:w="2100" w:type="dxa"/>
            <w:tcMar>
              <w:top w:w="80" w:type="dxa"/>
              <w:left w:w="120" w:type="dxa"/>
              <w:bottom w:w="80" w:type="dxa"/>
              <w:right w:w="120" w:type="dxa"/>
            </w:tcMar>
            <w:vAlign w:val="center"/>
          </w:tcPr>
          <w:p w14:paraId="655E1493" w14:textId="77777777" w:rsidR="00225356" w:rsidRDefault="00E15A17">
            <w:pPr>
              <w:spacing w:after="0" w:line="252" w:lineRule="auto"/>
              <w:jc w:val="center"/>
            </w:pPr>
            <w:r>
              <w:rPr>
                <w:sz w:val="18"/>
              </w:rPr>
              <w:t>0 °C</w:t>
            </w:r>
          </w:p>
        </w:tc>
        <w:tc>
          <w:tcPr>
            <w:tcW w:w="2100" w:type="dxa"/>
            <w:tcMar>
              <w:top w:w="80" w:type="dxa"/>
              <w:left w:w="120" w:type="dxa"/>
              <w:bottom w:w="80" w:type="dxa"/>
              <w:right w:w="120" w:type="dxa"/>
            </w:tcMar>
            <w:vAlign w:val="center"/>
          </w:tcPr>
          <w:p w14:paraId="654832A7" w14:textId="77777777" w:rsidR="00225356" w:rsidRDefault="00E15A17">
            <w:pPr>
              <w:spacing w:after="0" w:line="252" w:lineRule="auto"/>
              <w:jc w:val="center"/>
            </w:pPr>
            <m:oMath>
              <m:r>
                <m:rPr>
                  <m:sty m:val="p"/>
                </m:rPr>
                <w:rPr>
                  <w:rFonts w:ascii="Cambria Math" w:hAnsi="Cambria Math"/>
                </w:rPr>
                <m:t>≈</m:t>
              </m:r>
              <m:r>
                <w:rPr>
                  <w:rFonts w:ascii="Cambria Math" w:hAnsi="Cambria Math"/>
                </w:rPr>
                <m:t>0</m:t>
              </m:r>
            </m:oMath>
            <w:r>
              <w:rPr>
                <w:sz w:val="18"/>
              </w:rPr>
              <w:t xml:space="preserve"> °C</w:t>
            </w:r>
          </w:p>
        </w:tc>
        <w:tc>
          <w:tcPr>
            <w:tcW w:w="2160" w:type="dxa"/>
            <w:tcMar>
              <w:top w:w="80" w:type="dxa"/>
              <w:left w:w="120" w:type="dxa"/>
              <w:bottom w:w="80" w:type="dxa"/>
              <w:right w:w="120" w:type="dxa"/>
            </w:tcMar>
            <w:vAlign w:val="center"/>
          </w:tcPr>
          <w:p w14:paraId="1DCC160C" w14:textId="77777777" w:rsidR="00225356" w:rsidRDefault="00E15A17">
            <w:pPr>
              <w:spacing w:after="0" w:line="252" w:lineRule="auto"/>
              <w:jc w:val="center"/>
            </w:pPr>
            <w:r>
              <w:rPr>
                <w:sz w:val="18"/>
              </w:rPr>
              <w:t>Sí</w:t>
            </w:r>
          </w:p>
        </w:tc>
      </w:tr>
      <w:tr w:rsidR="00225356" w14:paraId="754F46B9" w14:textId="77777777">
        <w:tc>
          <w:tcPr>
            <w:tcW w:w="3000" w:type="dxa"/>
            <w:tcMar>
              <w:top w:w="80" w:type="dxa"/>
              <w:left w:w="120" w:type="dxa"/>
              <w:bottom w:w="80" w:type="dxa"/>
              <w:right w:w="120" w:type="dxa"/>
            </w:tcMar>
            <w:vAlign w:val="center"/>
          </w:tcPr>
          <w:p w14:paraId="16247A1C" w14:textId="77777777" w:rsidR="00225356" w:rsidRDefault="00E15A17">
            <w:pPr>
              <w:spacing w:after="0" w:line="252" w:lineRule="auto"/>
            </w:pPr>
            <w:r>
              <w:rPr>
                <w:sz w:val="18"/>
              </w:rPr>
              <w:t>Sobrepasamiento, referencia</w:t>
            </w:r>
          </w:p>
        </w:tc>
        <w:tc>
          <w:tcPr>
            <w:tcW w:w="2100" w:type="dxa"/>
            <w:tcMar>
              <w:top w:w="80" w:type="dxa"/>
              <w:left w:w="120" w:type="dxa"/>
              <w:bottom w:w="80" w:type="dxa"/>
              <w:right w:w="120" w:type="dxa"/>
            </w:tcMar>
            <w:vAlign w:val="center"/>
          </w:tcPr>
          <w:p w14:paraId="106D3F5E" w14:textId="77777777" w:rsidR="00225356" w:rsidRDefault="00E15A17">
            <w:pPr>
              <w:spacing w:after="0" w:line="252" w:lineRule="auto"/>
              <w:jc w:val="center"/>
            </w:pPr>
            <m:oMath>
              <m:r>
                <m:rPr>
                  <m:sty m:val="p"/>
                </m:rPr>
                <w:rPr>
                  <w:rFonts w:ascii="Cambria Math" w:hAnsi="Cambria Math"/>
                </w:rPr>
                <m:t>≤</m:t>
              </m:r>
              <m:r>
                <w:rPr>
                  <w:rFonts w:ascii="Cambria Math" w:hAnsi="Cambria Math"/>
                </w:rPr>
                <m:t>5</m:t>
              </m:r>
            </m:oMath>
            <w:r>
              <w:rPr>
                <w:sz w:val="18"/>
              </w:rPr>
              <w:t xml:space="preserve"> %</w:t>
            </w:r>
          </w:p>
        </w:tc>
        <w:tc>
          <w:tcPr>
            <w:tcW w:w="2100" w:type="dxa"/>
            <w:tcMar>
              <w:top w:w="80" w:type="dxa"/>
              <w:left w:w="120" w:type="dxa"/>
              <w:bottom w:w="80" w:type="dxa"/>
              <w:right w:w="120" w:type="dxa"/>
            </w:tcMar>
            <w:vAlign w:val="center"/>
          </w:tcPr>
          <w:p w14:paraId="4A24BFA8" w14:textId="77777777" w:rsidR="00225356" w:rsidRDefault="00E15A17">
            <w:pPr>
              <w:spacing w:after="0" w:line="252" w:lineRule="auto"/>
              <w:jc w:val="center"/>
            </w:pPr>
            <w:r>
              <w:rPr>
                <w:sz w:val="18"/>
              </w:rPr>
              <w:t>0 %</w:t>
            </w:r>
          </w:p>
        </w:tc>
        <w:tc>
          <w:tcPr>
            <w:tcW w:w="2160" w:type="dxa"/>
            <w:tcMar>
              <w:top w:w="80" w:type="dxa"/>
              <w:left w:w="120" w:type="dxa"/>
              <w:bottom w:w="80" w:type="dxa"/>
              <w:right w:w="120" w:type="dxa"/>
            </w:tcMar>
            <w:vAlign w:val="center"/>
          </w:tcPr>
          <w:p w14:paraId="7ED966F2" w14:textId="77777777" w:rsidR="00225356" w:rsidRDefault="00E15A17">
            <w:pPr>
              <w:spacing w:after="0" w:line="252" w:lineRule="auto"/>
              <w:jc w:val="center"/>
            </w:pPr>
            <w:r>
              <w:rPr>
                <w:sz w:val="18"/>
              </w:rPr>
              <w:t>Sí</w:t>
            </w:r>
          </w:p>
        </w:tc>
      </w:tr>
      <w:tr w:rsidR="00225356" w14:paraId="21F8DA77" w14:textId="77777777">
        <w:tc>
          <w:tcPr>
            <w:tcW w:w="3000" w:type="dxa"/>
            <w:tcMar>
              <w:top w:w="80" w:type="dxa"/>
              <w:left w:w="120" w:type="dxa"/>
              <w:bottom w:w="80" w:type="dxa"/>
              <w:right w:w="120" w:type="dxa"/>
            </w:tcMar>
            <w:vAlign w:val="center"/>
          </w:tcPr>
          <w:p w14:paraId="7D592E4D" w14:textId="77777777" w:rsidR="00225356" w:rsidRDefault="00E15A17">
            <w:pPr>
              <w:spacing w:after="0" w:line="252" w:lineRule="auto"/>
            </w:pPr>
            <w:r>
              <w:rPr>
                <w:sz w:val="18"/>
              </w:rPr>
              <w:t>Establecimiento ±5 %, referencia</w:t>
            </w:r>
          </w:p>
        </w:tc>
        <w:tc>
          <w:tcPr>
            <w:tcW w:w="2100" w:type="dxa"/>
            <w:tcMar>
              <w:top w:w="80" w:type="dxa"/>
              <w:left w:w="120" w:type="dxa"/>
              <w:bottom w:w="80" w:type="dxa"/>
              <w:right w:w="120" w:type="dxa"/>
            </w:tcMar>
            <w:vAlign w:val="center"/>
          </w:tcPr>
          <w:p w14:paraId="61522CFE" w14:textId="77777777" w:rsidR="00225356" w:rsidRDefault="00E15A17">
            <w:pPr>
              <w:spacing w:after="0" w:line="252" w:lineRule="auto"/>
              <w:jc w:val="center"/>
            </w:pPr>
            <m:oMath>
              <m:r>
                <m:rPr>
                  <m:sty m:val="p"/>
                </m:rPr>
                <w:rPr>
                  <w:rFonts w:ascii="Cambria Math" w:hAnsi="Cambria Math"/>
                </w:rPr>
                <m:t>≤</m:t>
              </m:r>
              <m:r>
                <w:rPr>
                  <w:rFonts w:ascii="Cambria Math" w:hAnsi="Cambria Math"/>
                </w:rPr>
                <m:t>600</m:t>
              </m:r>
            </m:oMath>
            <w:r>
              <w:rPr>
                <w:sz w:val="18"/>
              </w:rPr>
              <w:t xml:space="preserve"> s</w:t>
            </w:r>
          </w:p>
        </w:tc>
        <w:tc>
          <w:tcPr>
            <w:tcW w:w="2100" w:type="dxa"/>
            <w:tcMar>
              <w:top w:w="80" w:type="dxa"/>
              <w:left w:w="120" w:type="dxa"/>
              <w:bottom w:w="80" w:type="dxa"/>
              <w:right w:w="120" w:type="dxa"/>
            </w:tcMar>
            <w:vAlign w:val="center"/>
          </w:tcPr>
          <w:p w14:paraId="2894F134" w14:textId="77777777" w:rsidR="00225356" w:rsidRDefault="00E15A17">
            <w:pPr>
              <w:spacing w:after="0" w:line="252" w:lineRule="auto"/>
              <w:jc w:val="center"/>
            </w:pPr>
            <w:r>
              <w:rPr>
                <w:sz w:val="18"/>
              </w:rPr>
              <w:t>265,8 s</w:t>
            </w:r>
          </w:p>
        </w:tc>
        <w:tc>
          <w:tcPr>
            <w:tcW w:w="2160" w:type="dxa"/>
            <w:tcMar>
              <w:top w:w="80" w:type="dxa"/>
              <w:left w:w="120" w:type="dxa"/>
              <w:bottom w:w="80" w:type="dxa"/>
              <w:right w:w="120" w:type="dxa"/>
            </w:tcMar>
            <w:vAlign w:val="center"/>
          </w:tcPr>
          <w:p w14:paraId="74F62510" w14:textId="77777777" w:rsidR="00225356" w:rsidRDefault="00E15A17">
            <w:pPr>
              <w:spacing w:after="0" w:line="252" w:lineRule="auto"/>
              <w:jc w:val="center"/>
            </w:pPr>
            <w:r>
              <w:rPr>
                <w:sz w:val="18"/>
              </w:rPr>
              <w:t>Sí</w:t>
            </w:r>
          </w:p>
        </w:tc>
      </w:tr>
      <w:tr w:rsidR="00225356" w14:paraId="405AD0C6" w14:textId="77777777">
        <w:tc>
          <w:tcPr>
            <w:tcW w:w="3000" w:type="dxa"/>
            <w:tcMar>
              <w:top w:w="80" w:type="dxa"/>
              <w:left w:w="120" w:type="dxa"/>
              <w:bottom w:w="80" w:type="dxa"/>
              <w:right w:w="120" w:type="dxa"/>
            </w:tcMar>
            <w:vAlign w:val="center"/>
          </w:tcPr>
          <w:p w14:paraId="62E1C040" w14:textId="77777777" w:rsidR="00225356" w:rsidRDefault="00E15A17">
            <w:pPr>
              <w:spacing w:after="0" w:line="252" w:lineRule="auto"/>
            </w:pPr>
            <w:r>
              <w:rPr>
                <w:sz w:val="18"/>
              </w:rPr>
              <w:t>Orden máxima, referencia</w:t>
            </w:r>
          </w:p>
        </w:tc>
        <w:tc>
          <w:tcPr>
            <w:tcW w:w="2100" w:type="dxa"/>
            <w:tcMar>
              <w:top w:w="80" w:type="dxa"/>
              <w:left w:w="120" w:type="dxa"/>
              <w:bottom w:w="80" w:type="dxa"/>
              <w:right w:w="120" w:type="dxa"/>
            </w:tcMar>
            <w:vAlign w:val="center"/>
          </w:tcPr>
          <w:p w14:paraId="099939DC" w14:textId="77777777" w:rsidR="00225356" w:rsidRDefault="00E15A17">
            <w:pPr>
              <w:spacing w:after="0" w:line="252" w:lineRule="auto"/>
              <w:jc w:val="center"/>
            </w:pPr>
            <m:oMath>
              <m:r>
                <m:rPr>
                  <m:sty m:val="p"/>
                </m:rPr>
                <w:rPr>
                  <w:rFonts w:ascii="Cambria Math" w:hAnsi="Cambria Math"/>
                </w:rPr>
                <m:t>≤</m:t>
              </m:r>
              <m:r>
                <w:rPr>
                  <w:rFonts w:ascii="Cambria Math" w:hAnsi="Cambria Math"/>
                </w:rPr>
                <m:t>1</m:t>
              </m:r>
            </m:oMath>
            <w:r>
              <w:rPr>
                <w:sz w:val="18"/>
              </w:rPr>
              <w:t xml:space="preserve"> p.u.</w:t>
            </w:r>
          </w:p>
        </w:tc>
        <w:tc>
          <w:tcPr>
            <w:tcW w:w="2100" w:type="dxa"/>
            <w:tcMar>
              <w:top w:w="80" w:type="dxa"/>
              <w:left w:w="120" w:type="dxa"/>
              <w:bottom w:w="80" w:type="dxa"/>
              <w:right w:w="120" w:type="dxa"/>
            </w:tcMar>
            <w:vAlign w:val="center"/>
          </w:tcPr>
          <w:p w14:paraId="564D61E5" w14:textId="77777777" w:rsidR="00225356" w:rsidRDefault="00E15A17">
            <w:pPr>
              <w:spacing w:after="0" w:line="252" w:lineRule="auto"/>
              <w:jc w:val="center"/>
            </w:pPr>
            <w:r>
              <w:rPr>
                <w:sz w:val="18"/>
              </w:rPr>
              <w:t>0,950352 p.u.</w:t>
            </w:r>
          </w:p>
        </w:tc>
        <w:tc>
          <w:tcPr>
            <w:tcW w:w="2160" w:type="dxa"/>
            <w:tcMar>
              <w:top w:w="80" w:type="dxa"/>
              <w:left w:w="120" w:type="dxa"/>
              <w:bottom w:w="80" w:type="dxa"/>
              <w:right w:w="120" w:type="dxa"/>
            </w:tcMar>
            <w:vAlign w:val="center"/>
          </w:tcPr>
          <w:p w14:paraId="71B17823" w14:textId="77777777" w:rsidR="00225356" w:rsidRDefault="00E15A17">
            <w:pPr>
              <w:spacing w:after="0" w:line="252" w:lineRule="auto"/>
              <w:jc w:val="center"/>
            </w:pPr>
            <w:r>
              <w:rPr>
                <w:sz w:val="18"/>
              </w:rPr>
              <w:t>Sí</w:t>
            </w:r>
          </w:p>
        </w:tc>
      </w:tr>
      <w:tr w:rsidR="00225356" w14:paraId="3BE2E99B" w14:textId="77777777">
        <w:tc>
          <w:tcPr>
            <w:tcW w:w="3000" w:type="dxa"/>
            <w:tcMar>
              <w:top w:w="80" w:type="dxa"/>
              <w:left w:w="120" w:type="dxa"/>
              <w:bottom w:w="80" w:type="dxa"/>
              <w:right w:w="120" w:type="dxa"/>
            </w:tcMar>
            <w:vAlign w:val="center"/>
          </w:tcPr>
          <w:p w14:paraId="770811B8" w14:textId="77777777" w:rsidR="00225356" w:rsidRDefault="00E15A17">
            <w:pPr>
              <w:spacing w:after="0" w:line="252" w:lineRule="auto"/>
            </w:pPr>
            <w:r>
              <w:rPr>
                <w:sz w:val="18"/>
              </w:rPr>
              <w:t>Desviación máxima, carga</w:t>
            </w:r>
          </w:p>
        </w:tc>
        <w:tc>
          <w:tcPr>
            <w:tcW w:w="2100" w:type="dxa"/>
            <w:tcMar>
              <w:top w:w="80" w:type="dxa"/>
              <w:left w:w="120" w:type="dxa"/>
              <w:bottom w:w="80" w:type="dxa"/>
              <w:right w:w="120" w:type="dxa"/>
            </w:tcMar>
            <w:vAlign w:val="center"/>
          </w:tcPr>
          <w:p w14:paraId="0B9CBF3A" w14:textId="77777777" w:rsidR="00225356" w:rsidRDefault="00E15A17">
            <w:pPr>
              <w:spacing w:after="0" w:line="252" w:lineRule="auto"/>
              <w:jc w:val="center"/>
            </w:pPr>
            <m:oMath>
              <m:r>
                <m:rPr>
                  <m:sty m:val="p"/>
                </m:rPr>
                <w:rPr>
                  <w:rFonts w:ascii="Cambria Math" w:hAnsi="Cambria Math"/>
                </w:rPr>
                <m:t>≤</m:t>
              </m:r>
              <m:r>
                <w:rPr>
                  <w:rFonts w:ascii="Cambria Math" w:hAnsi="Cambria Math"/>
                </w:rPr>
                <m:t>5</m:t>
              </m:r>
            </m:oMath>
            <w:r>
              <w:rPr>
                <w:sz w:val="18"/>
              </w:rPr>
              <w:t xml:space="preserve"> °C</w:t>
            </w:r>
          </w:p>
        </w:tc>
        <w:tc>
          <w:tcPr>
            <w:tcW w:w="2100" w:type="dxa"/>
            <w:tcMar>
              <w:top w:w="80" w:type="dxa"/>
              <w:left w:w="120" w:type="dxa"/>
              <w:bottom w:w="80" w:type="dxa"/>
              <w:right w:w="120" w:type="dxa"/>
            </w:tcMar>
            <w:vAlign w:val="center"/>
          </w:tcPr>
          <w:p w14:paraId="1760BF75" w14:textId="77777777" w:rsidR="00225356" w:rsidRDefault="00E15A17">
            <w:pPr>
              <w:spacing w:after="0" w:line="252" w:lineRule="auto"/>
              <w:jc w:val="center"/>
            </w:pPr>
            <w:r>
              <w:rPr>
                <w:sz w:val="18"/>
              </w:rPr>
              <w:t>2,89869 °C</w:t>
            </w:r>
          </w:p>
        </w:tc>
        <w:tc>
          <w:tcPr>
            <w:tcW w:w="2160" w:type="dxa"/>
            <w:tcMar>
              <w:top w:w="80" w:type="dxa"/>
              <w:left w:w="120" w:type="dxa"/>
              <w:bottom w:w="80" w:type="dxa"/>
              <w:right w:w="120" w:type="dxa"/>
            </w:tcMar>
            <w:vAlign w:val="center"/>
          </w:tcPr>
          <w:p w14:paraId="759DA57F" w14:textId="77777777" w:rsidR="00225356" w:rsidRDefault="00E15A17">
            <w:pPr>
              <w:spacing w:after="0" w:line="252" w:lineRule="auto"/>
              <w:jc w:val="center"/>
            </w:pPr>
            <w:r>
              <w:rPr>
                <w:sz w:val="18"/>
              </w:rPr>
              <w:t>Sí</w:t>
            </w:r>
          </w:p>
        </w:tc>
      </w:tr>
      <w:tr w:rsidR="00225356" w14:paraId="3078A391" w14:textId="77777777">
        <w:tc>
          <w:tcPr>
            <w:tcW w:w="3000" w:type="dxa"/>
            <w:tcMar>
              <w:top w:w="80" w:type="dxa"/>
              <w:left w:w="120" w:type="dxa"/>
              <w:bottom w:w="80" w:type="dxa"/>
              <w:right w:w="120" w:type="dxa"/>
            </w:tcMar>
            <w:vAlign w:val="center"/>
          </w:tcPr>
          <w:p w14:paraId="0B28AB84" w14:textId="77777777" w:rsidR="00225356" w:rsidRDefault="00E15A17">
            <w:pPr>
              <w:spacing w:after="0" w:line="252" w:lineRule="auto"/>
            </w:pPr>
            <w:r>
              <w:rPr>
                <w:sz w:val="18"/>
              </w:rPr>
              <w:t>Retorno permanente a ±2 °C</w:t>
            </w:r>
          </w:p>
        </w:tc>
        <w:tc>
          <w:tcPr>
            <w:tcW w:w="2100" w:type="dxa"/>
            <w:tcMar>
              <w:top w:w="80" w:type="dxa"/>
              <w:left w:w="120" w:type="dxa"/>
              <w:bottom w:w="80" w:type="dxa"/>
              <w:right w:w="120" w:type="dxa"/>
            </w:tcMar>
            <w:vAlign w:val="center"/>
          </w:tcPr>
          <w:p w14:paraId="32489004" w14:textId="77777777" w:rsidR="00225356" w:rsidRDefault="00E15A17">
            <w:pPr>
              <w:spacing w:after="0" w:line="252" w:lineRule="auto"/>
              <w:jc w:val="center"/>
            </w:pPr>
            <m:oMath>
              <m:r>
                <m:rPr>
                  <m:sty m:val="p"/>
                </m:rPr>
                <w:rPr>
                  <w:rFonts w:ascii="Cambria Math" w:hAnsi="Cambria Math"/>
                </w:rPr>
                <m:t>≤</m:t>
              </m:r>
              <m:r>
                <w:rPr>
                  <w:rFonts w:ascii="Cambria Math" w:hAnsi="Cambria Math"/>
                </w:rPr>
                <m:t>600</m:t>
              </m:r>
            </m:oMath>
            <w:r>
              <w:rPr>
                <w:sz w:val="18"/>
              </w:rPr>
              <w:t xml:space="preserve"> s</w:t>
            </w:r>
          </w:p>
        </w:tc>
        <w:tc>
          <w:tcPr>
            <w:tcW w:w="2100" w:type="dxa"/>
            <w:tcMar>
              <w:top w:w="80" w:type="dxa"/>
              <w:left w:w="120" w:type="dxa"/>
              <w:bottom w:w="80" w:type="dxa"/>
              <w:right w:w="120" w:type="dxa"/>
            </w:tcMar>
            <w:vAlign w:val="center"/>
          </w:tcPr>
          <w:p w14:paraId="24C9B19C" w14:textId="77777777" w:rsidR="00225356" w:rsidRDefault="00E15A17">
            <w:pPr>
              <w:spacing w:after="0" w:line="252" w:lineRule="auto"/>
              <w:jc w:val="center"/>
            </w:pPr>
            <w:r>
              <w:rPr>
                <w:sz w:val="18"/>
              </w:rPr>
              <w:t>504,9 s</w:t>
            </w:r>
          </w:p>
        </w:tc>
        <w:tc>
          <w:tcPr>
            <w:tcW w:w="2160" w:type="dxa"/>
            <w:tcMar>
              <w:top w:w="80" w:type="dxa"/>
              <w:left w:w="120" w:type="dxa"/>
              <w:bottom w:w="80" w:type="dxa"/>
              <w:right w:w="120" w:type="dxa"/>
            </w:tcMar>
            <w:vAlign w:val="center"/>
          </w:tcPr>
          <w:p w14:paraId="68AF8470" w14:textId="77777777" w:rsidR="00225356" w:rsidRDefault="00E15A17">
            <w:pPr>
              <w:spacing w:after="0" w:line="252" w:lineRule="auto"/>
              <w:jc w:val="center"/>
            </w:pPr>
            <w:r>
              <w:rPr>
                <w:sz w:val="18"/>
              </w:rPr>
              <w:t>Sí</w:t>
            </w:r>
          </w:p>
        </w:tc>
      </w:tr>
      <w:tr w:rsidR="00225356" w14:paraId="17CDEDB5" w14:textId="77777777">
        <w:tc>
          <w:tcPr>
            <w:tcW w:w="3000" w:type="dxa"/>
            <w:tcMar>
              <w:top w:w="80" w:type="dxa"/>
              <w:left w:w="120" w:type="dxa"/>
              <w:bottom w:w="80" w:type="dxa"/>
              <w:right w:w="120" w:type="dxa"/>
            </w:tcMar>
            <w:vAlign w:val="center"/>
          </w:tcPr>
          <w:p w14:paraId="1F27B437" w14:textId="77777777" w:rsidR="00225356" w:rsidRDefault="00E15A17">
            <w:pPr>
              <w:spacing w:after="0" w:line="252" w:lineRule="auto"/>
            </w:pPr>
            <w:r>
              <w:rPr>
                <w:sz w:val="18"/>
              </w:rPr>
              <w:t>Orden final, carga</w:t>
            </w:r>
          </w:p>
        </w:tc>
        <w:tc>
          <w:tcPr>
            <w:tcW w:w="2100" w:type="dxa"/>
            <w:tcMar>
              <w:top w:w="80" w:type="dxa"/>
              <w:left w:w="120" w:type="dxa"/>
              <w:bottom w:w="80" w:type="dxa"/>
              <w:right w:w="120" w:type="dxa"/>
            </w:tcMar>
            <w:vAlign w:val="center"/>
          </w:tcPr>
          <w:p w14:paraId="513960D8" w14:textId="77777777" w:rsidR="00225356" w:rsidRDefault="00E15A17">
            <w:pPr>
              <w:spacing w:after="0" w:line="252" w:lineRule="auto"/>
              <w:jc w:val="center"/>
            </w:pPr>
            <m:oMath>
              <m:r>
                <m:rPr>
                  <m:sty m:val="p"/>
                </m:rPr>
                <w:rPr>
                  <w:rFonts w:ascii="Cambria Math" w:hAnsi="Cambria Math"/>
                </w:rPr>
                <m:t>≤</m:t>
              </m:r>
              <m:r>
                <w:rPr>
                  <w:rFonts w:ascii="Cambria Math" w:hAnsi="Cambria Math"/>
                </w:rPr>
                <m:t>1</m:t>
              </m:r>
            </m:oMath>
            <w:r>
              <w:rPr>
                <w:sz w:val="18"/>
              </w:rPr>
              <w:t xml:space="preserve"> p.u.</w:t>
            </w:r>
          </w:p>
        </w:tc>
        <w:tc>
          <w:tcPr>
            <w:tcW w:w="2100" w:type="dxa"/>
            <w:tcMar>
              <w:top w:w="80" w:type="dxa"/>
              <w:left w:w="120" w:type="dxa"/>
              <w:bottom w:w="80" w:type="dxa"/>
              <w:right w:w="120" w:type="dxa"/>
            </w:tcMar>
            <w:vAlign w:val="center"/>
          </w:tcPr>
          <w:p w14:paraId="21452785" w14:textId="77777777" w:rsidR="00225356" w:rsidRDefault="00E15A17">
            <w:pPr>
              <w:spacing w:after="0" w:line="252" w:lineRule="auto"/>
              <w:jc w:val="center"/>
            </w:pPr>
            <w:r>
              <w:rPr>
                <w:sz w:val="18"/>
              </w:rPr>
              <w:t>0,80 p.u.</w:t>
            </w:r>
          </w:p>
        </w:tc>
        <w:tc>
          <w:tcPr>
            <w:tcW w:w="2160" w:type="dxa"/>
            <w:tcMar>
              <w:top w:w="80" w:type="dxa"/>
              <w:left w:w="120" w:type="dxa"/>
              <w:bottom w:w="80" w:type="dxa"/>
              <w:right w:w="120" w:type="dxa"/>
            </w:tcMar>
            <w:vAlign w:val="center"/>
          </w:tcPr>
          <w:p w14:paraId="7509E61D" w14:textId="77777777" w:rsidR="00225356" w:rsidRDefault="00E15A17">
            <w:pPr>
              <w:spacing w:after="0" w:line="252" w:lineRule="auto"/>
              <w:jc w:val="center"/>
            </w:pPr>
            <w:r>
              <w:rPr>
                <w:sz w:val="18"/>
              </w:rPr>
              <w:t>Sí</w:t>
            </w:r>
          </w:p>
        </w:tc>
      </w:tr>
      <w:tr w:rsidR="00225356" w14:paraId="3B0C8C26" w14:textId="77777777">
        <w:tc>
          <w:tcPr>
            <w:tcW w:w="3000" w:type="dxa"/>
            <w:tcMar>
              <w:top w:w="80" w:type="dxa"/>
              <w:left w:w="120" w:type="dxa"/>
              <w:bottom w:w="80" w:type="dxa"/>
              <w:right w:w="120" w:type="dxa"/>
            </w:tcMar>
            <w:vAlign w:val="center"/>
          </w:tcPr>
          <w:p w14:paraId="5225064E" w14:textId="77777777" w:rsidR="00225356" w:rsidRDefault="00E15A17">
            <w:pPr>
              <w:spacing w:after="0" w:line="252" w:lineRule="auto"/>
            </w:pPr>
            <w:r>
              <w:rPr>
                <w:sz w:val="18"/>
              </w:rPr>
              <w:t>Saturación en ensayos</w:t>
            </w:r>
          </w:p>
        </w:tc>
        <w:tc>
          <w:tcPr>
            <w:tcW w:w="2100" w:type="dxa"/>
            <w:tcMar>
              <w:top w:w="80" w:type="dxa"/>
              <w:left w:w="120" w:type="dxa"/>
              <w:bottom w:w="80" w:type="dxa"/>
              <w:right w:w="120" w:type="dxa"/>
            </w:tcMar>
            <w:vAlign w:val="center"/>
          </w:tcPr>
          <w:p w14:paraId="716FB819" w14:textId="77777777" w:rsidR="00225356" w:rsidRDefault="00E15A17">
            <w:pPr>
              <w:spacing w:after="0" w:line="252" w:lineRule="auto"/>
              <w:jc w:val="center"/>
            </w:pPr>
            <w:r>
              <w:rPr>
                <w:sz w:val="18"/>
              </w:rPr>
              <w:t>No sostenida</w:t>
            </w:r>
          </w:p>
        </w:tc>
        <w:tc>
          <w:tcPr>
            <w:tcW w:w="2100" w:type="dxa"/>
            <w:tcMar>
              <w:top w:w="80" w:type="dxa"/>
              <w:left w:w="120" w:type="dxa"/>
              <w:bottom w:w="80" w:type="dxa"/>
              <w:right w:w="120" w:type="dxa"/>
            </w:tcMar>
            <w:vAlign w:val="center"/>
          </w:tcPr>
          <w:p w14:paraId="65F68826" w14:textId="77777777" w:rsidR="00225356" w:rsidRDefault="00E15A17">
            <w:pPr>
              <w:spacing w:after="0" w:line="252" w:lineRule="auto"/>
              <w:jc w:val="center"/>
            </w:pPr>
            <w:r>
              <w:rPr>
                <w:sz w:val="18"/>
              </w:rPr>
              <w:t>Inactiva</w:t>
            </w:r>
          </w:p>
        </w:tc>
        <w:tc>
          <w:tcPr>
            <w:tcW w:w="2160" w:type="dxa"/>
            <w:tcMar>
              <w:top w:w="80" w:type="dxa"/>
              <w:left w:w="120" w:type="dxa"/>
              <w:bottom w:w="80" w:type="dxa"/>
              <w:right w:w="120" w:type="dxa"/>
            </w:tcMar>
            <w:vAlign w:val="center"/>
          </w:tcPr>
          <w:p w14:paraId="3DD1F764" w14:textId="77777777" w:rsidR="00225356" w:rsidRDefault="00E15A17">
            <w:pPr>
              <w:spacing w:after="0" w:line="252" w:lineRule="auto"/>
              <w:jc w:val="center"/>
            </w:pPr>
            <w:r>
              <w:rPr>
                <w:sz w:val="18"/>
              </w:rPr>
              <w:t>Sí</w:t>
            </w:r>
          </w:p>
        </w:tc>
      </w:tr>
    </w:tbl>
    <w:p w14:paraId="6B6958F5" w14:textId="77777777" w:rsidR="00225356" w:rsidRDefault="00E15A17">
      <w:pPr>
        <w:pStyle w:val="Ttulo1"/>
      </w:pPr>
      <w:bookmarkStart w:id="28" w:name="discusión-y-limitaciones"/>
      <w:bookmarkEnd w:id="23"/>
      <w:bookmarkEnd w:id="27"/>
      <w:r>
        <w:lastRenderedPageBreak/>
        <w:t>8</w:t>
      </w:r>
      <w:r>
        <w:tab/>
        <w:t>Discusión y limitaciones</w:t>
      </w:r>
    </w:p>
    <w:p w14:paraId="43868FF6" w14:textId="77777777" w:rsidR="00225356" w:rsidRDefault="00E15A17">
      <w:r>
        <w:t>El controlador mejora de forma clara el comportamiento nominal. La planta abierta tarda 1807,6 s en establecerse ante un pequeño cambio de orden y una carga de 50 kW genera una desviación permanente de -25 °C. Con PI, el ensayo de referencia se establece en 265,8 s y la misma carga produce un mínimo de sólo -2,89869 °C, seguido de recuperación estacionaria.</w:t>
      </w:r>
    </w:p>
    <w:p w14:paraId="1C4DAC02" w14:textId="77777777" w:rsidR="00225356" w:rsidRDefault="00E15A17">
      <w:pPr>
        <w:pStyle w:val="Textoindependiente"/>
      </w:pPr>
      <w:r>
        <w:t xml:space="preserve">La elección de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no persigue la respuesta más rápida posible. Se prioriza un margen explícito respecto de la saturación inicial. La ganancia asociada al punto de dispersión del lugar de raíces es 0,06, pero excede el límite de 0,03 impuesto por la actuación para el escalón de +10 °C. Esta comparación muestra por qué la restricción física del actuador debe prevalecer sobre una selección basada exclusivamente en la forma del lugar.</w:t>
      </w:r>
    </w:p>
    <w:p w14:paraId="6ACC81D2" w14:textId="77777777" w:rsidR="00225356" w:rsidRDefault="00E15A17">
      <w:pPr>
        <w:pStyle w:val="Textoindependiente"/>
      </w:pPr>
      <w:r>
        <w:t xml:space="preserve">El margen de fase elevado y el margen de ganancia infinito describen el modelo nominal, pero no permiten afirmar robustez industrial. No se realizó análisis paramétrico de </w:t>
      </w:r>
      <m:oMath>
        <m:r>
          <w:rPr>
            <w:rFonts w:ascii="Cambria Math" w:hAnsi="Cambria Math"/>
          </w:rPr>
          <m:t>UA</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th</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o </w:t>
      </w:r>
      <m:oMath>
        <m:sSub>
          <m:sSubPr>
            <m:ctrlPr>
              <w:rPr>
                <w:rFonts w:ascii="Cambria Math" w:hAnsi="Cambria Math"/>
              </w:rPr>
            </m:ctrlPr>
          </m:sSubPr>
          <m:e>
            <m:r>
              <w:rPr>
                <w:rFonts w:ascii="Cambria Math" w:hAnsi="Cambria Math"/>
              </w:rPr>
              <m:t>τ</m:t>
            </m:r>
          </m:e>
          <m:sub>
            <m:r>
              <w:rPr>
                <w:rFonts w:ascii="Cambria Math" w:hAnsi="Cambria Math"/>
              </w:rPr>
              <m:t>a</m:t>
            </m:r>
          </m:sub>
        </m:sSub>
      </m:oMath>
      <w:r>
        <w:t>, ni se modelaron retardos. Las principales limitaciones son:</w:t>
      </w:r>
    </w:p>
    <w:p w14:paraId="429D3EDD" w14:textId="77777777" w:rsidR="00225356" w:rsidRDefault="00E15A17">
      <w:pPr>
        <w:numPr>
          <w:ilvl w:val="0"/>
          <w:numId w:val="24"/>
        </w:numPr>
      </w:pPr>
      <w:r>
        <w:t>representación concentrada de una sola zona, sin gradientes espaciales;</w:t>
      </w:r>
    </w:p>
    <w:p w14:paraId="25817B94" w14:textId="77777777" w:rsidR="00225356" w:rsidRDefault="00E15A17">
      <w:pPr>
        <w:numPr>
          <w:ilvl w:val="0"/>
          <w:numId w:val="24"/>
        </w:numPr>
      </w:pPr>
      <w:r>
        <w:t>parámetros supuestos, sin identificación ni validación experimental;</w:t>
      </w:r>
    </w:p>
    <w:p w14:paraId="736EA7B1" w14:textId="77777777" w:rsidR="00225356" w:rsidRDefault="00E15A17">
      <w:pPr>
        <w:numPr>
          <w:ilvl w:val="0"/>
          <w:numId w:val="24"/>
        </w:numPr>
      </w:pPr>
      <w:r>
        <w:t>temperatura del aire como salida, sin dinámica térmica de la carrocería;</w:t>
      </w:r>
    </w:p>
    <w:p w14:paraId="772423B7" w14:textId="77777777" w:rsidR="00225356" w:rsidRDefault="00E15A17">
      <w:pPr>
        <w:numPr>
          <w:ilvl w:val="0"/>
          <w:numId w:val="24"/>
        </w:numPr>
      </w:pPr>
      <w:r>
        <w:t>sensor ideal en unidades de ingeniería;</w:t>
      </w:r>
    </w:p>
    <w:p w14:paraId="407B0B68" w14:textId="77777777" w:rsidR="00225356" w:rsidRDefault="00E15A17">
      <w:pPr>
        <w:numPr>
          <w:ilvl w:val="0"/>
          <w:numId w:val="24"/>
        </w:numPr>
      </w:pPr>
      <w:r>
        <w:t>ausencia de retardo de transporte y mezcla;</w:t>
      </w:r>
    </w:p>
    <w:p w14:paraId="4B716C39" w14:textId="77777777" w:rsidR="00225356" w:rsidRDefault="00E15A17">
      <w:pPr>
        <w:numPr>
          <w:ilvl w:val="0"/>
          <w:numId w:val="24"/>
        </w:numPr>
      </w:pPr>
      <w:r>
        <w:t>pérdidas radiativas y propiedades térmicas tratadas como lineales;</w:t>
      </w:r>
    </w:p>
    <w:p w14:paraId="59519F92" w14:textId="77777777" w:rsidR="00225356" w:rsidRDefault="00E15A17">
      <w:pPr>
        <w:numPr>
          <w:ilvl w:val="0"/>
          <w:numId w:val="24"/>
        </w:numPr>
      </w:pPr>
      <w:r>
        <w:t>potencia mínima estable y lógica de seguridad del quemador no modeladas;</w:t>
      </w:r>
    </w:p>
    <w:p w14:paraId="2B638E37" w14:textId="77777777" w:rsidR="00225356" w:rsidRDefault="00E15A17">
      <w:pPr>
        <w:numPr>
          <w:ilvl w:val="0"/>
          <w:numId w:val="24"/>
        </w:numPr>
      </w:pPr>
      <w:r>
        <w:t>saturación sin anti-windup, no ejercida por los ensayos nominales.</w:t>
      </w:r>
    </w:p>
    <w:p w14:paraId="25539638" w14:textId="77777777" w:rsidR="00225356" w:rsidRDefault="00E15A17">
      <w:r>
        <w:t>Por lo tanto, el resultado debe entenderse como un diseño académico coherente y reproducible, no como una sintonía lista para implementar en un horno real.</w:t>
      </w:r>
    </w:p>
    <w:p w14:paraId="12B6ABB4" w14:textId="77777777" w:rsidR="00225356" w:rsidRDefault="00E15A17">
      <w:pPr>
        <w:pStyle w:val="Ttulo1"/>
      </w:pPr>
      <w:bookmarkStart w:id="29" w:name="conclusiones"/>
      <w:bookmarkEnd w:id="28"/>
      <w:r>
        <w:t>9</w:t>
      </w:r>
      <w:r>
        <w:tab/>
        <w:t>Conclusiones</w:t>
      </w:r>
    </w:p>
    <w:p w14:paraId="04E5C534" w14:textId="77777777" w:rsidR="00225356" w:rsidRDefault="00E15A17">
      <w:r>
        <w:t>Se obtuvo un modelo de segundo orden para la relación entre orden del quemador y temperatura de una zona equivalente de horno. La planta es estable, sobreamortiguada y de tipo 0, con un polo térmico dominante asociado a una constante de 600 s. Su ganancia estática es 250 °C/p.u., y la respuesta abierta resulta demasiado lenta para las especificaciones planteadas. Además, una perturbación de carga constante produce error estacionario.</w:t>
      </w:r>
    </w:p>
    <w:p w14:paraId="7DCB00D4" w14:textId="77777777" w:rsidR="00225356" w:rsidRDefault="00E15A17">
      <w:pPr>
        <w:pStyle w:val="Textoindependiente"/>
      </w:pPr>
      <w:r>
        <w:t xml:space="preserve">El PI adoptado,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oMath>
      <w:r>
        <w:t xml:space="preserve"> y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600</m:t>
        </m:r>
      </m:oMath>
      <w:r>
        <w:t xml:space="preserve"> s, agrega un integrador y cancela nominalmente el polo térmico estable. La ganancia proporcional se seleccionó a partir de la reserva de actuación: para un escalón de +10 °C, la orden inicial queda en 0,95 p.u. y conserva 0,05 p.u. de margen. El lugar de raíces y la condición de módulo se utilizaron como verificaciones posteriores de esa elección.</w:t>
      </w:r>
    </w:p>
    <w:p w14:paraId="6FEBB3E8" w14:textId="77777777" w:rsidR="00225356" w:rsidRDefault="00E15A17">
      <w:pPr>
        <w:pStyle w:val="Textoindependiente"/>
      </w:pPr>
      <w:r>
        <w:t xml:space="preserve">Las simulaciones verificaron todas las especificaciones. El seguimiento de referencia presenta error estacionario nulo, 0 % de sobrepasamiento y 265,8 s de establecimiento. Frente a +50 kW de carga, la </w:t>
      </w:r>
      <w:r>
        <w:lastRenderedPageBreak/>
        <w:t>desviación máxima es de 2,89869 °C y el sistema retorna a ±2 °C en 504,9 s. La orden permanece dentro de sus límites en ambos casos. La comparación con P puro confirma que la acción integral elimina tanto el error de seguimiento como el residuo ante carga constante.</w:t>
      </w:r>
    </w:p>
    <w:p w14:paraId="4061C4E4" w14:textId="77777777" w:rsidR="00225356" w:rsidRDefault="00E15A17">
      <w:pPr>
        <w:pStyle w:val="Textoindependiente"/>
      </w:pPr>
      <w:r>
        <w:t>El diseño satisface los objetivos del trabajo dentro del modelo nominal. Un paso posterior hacia una aplicación real requeriría identificación experimental, análisis de incertidumbre, inclusión de retardos y lógica de seguridad, y una estrategia de anti-windup para escenarios que activen la saturación.</w:t>
      </w:r>
    </w:p>
    <w:p w14:paraId="01CB312E" w14:textId="497CC59F" w:rsidR="00597FEB" w:rsidRDefault="006243D2">
      <w:pPr>
        <w:pStyle w:val="Textoindependiente"/>
      </w:pPr>
      <w:r>
        <w:t>Más allá del alcance académico del trabajo, mi experiencia en la industria autom</w:t>
      </w:r>
      <w:r>
        <w:t>otriz me permitió reconocer la relevancia práctica de este tipo de control. En un horno de cataforesis, mantener la temperatura y el perfil térmico dentro de las condiciones de proceso resulta crucial para lograr el curado adecuado del recubrimiento y evit</w:t>
      </w:r>
      <w:r>
        <w:t xml:space="preserve">ar defectos de proceso y de producto durante la línea de producción. Un sistema de control confiable contribuye así a sostener la calidad superficial y la protección anticorrosiva, reducir retrabajos y rechazos, y preservar la continuidad productiva. Esta </w:t>
      </w:r>
      <w:r>
        <w:t xml:space="preserve">experiencia aporta el contexto industrial que motiva el problema estudiado y muestra la utilidad de los conceptos desarrollados como base para abordar un sistema real, aun cuando su implementación requiera las validaciones y medidas de seguridad señaladas </w:t>
      </w:r>
      <w:r>
        <w:t>previamente.</w:t>
      </w:r>
    </w:p>
    <w:p w14:paraId="6B2A56B9" w14:textId="77777777" w:rsidR="00225356" w:rsidRDefault="00E15A17">
      <w:pPr>
        <w:pStyle w:val="Ttulo1"/>
      </w:pPr>
      <w:bookmarkStart w:id="30" w:name="bibliografía"/>
      <w:bookmarkEnd w:id="29"/>
      <w:r>
        <w:t>Bibliografía</w:t>
      </w:r>
    </w:p>
    <w:p w14:paraId="524DED12" w14:textId="77777777" w:rsidR="00225356" w:rsidRDefault="00E15A17">
      <w:pPr>
        <w:numPr>
          <w:ilvl w:val="0"/>
          <w:numId w:val="25"/>
        </w:numPr>
      </w:pPr>
      <w:r>
        <w:t xml:space="preserve">Agüero, A. </w:t>
      </w:r>
      <w:r>
        <w:rPr>
          <w:i/>
          <w:iCs/>
        </w:rPr>
        <w:t>Modelo matemático de sistema térmico</w:t>
      </w:r>
      <w:r>
        <w:t>. Material de la cátedra Sistemas de Control I, FCEFyN, Universidad Nacional de Córdoba.</w:t>
      </w:r>
    </w:p>
    <w:p w14:paraId="128CB1AB" w14:textId="77777777" w:rsidR="00225356" w:rsidRDefault="00E15A17">
      <w:pPr>
        <w:numPr>
          <w:ilvl w:val="0"/>
          <w:numId w:val="25"/>
        </w:numPr>
      </w:pPr>
      <w:r>
        <w:t xml:space="preserve">Agüero, A. </w:t>
      </w:r>
      <w:r>
        <w:rPr>
          <w:i/>
          <w:iCs/>
        </w:rPr>
        <w:t>Respuesta en frecuencia</w:t>
      </w:r>
      <w:r>
        <w:t>. Material de la cátedra Sistemas de Control I, FCEFyN, Universidad Nacional de Córdoba.</w:t>
      </w:r>
    </w:p>
    <w:p w14:paraId="3A88B6B4" w14:textId="77777777" w:rsidR="00225356" w:rsidRDefault="00E15A17">
      <w:pPr>
        <w:numPr>
          <w:ilvl w:val="0"/>
          <w:numId w:val="25"/>
        </w:numPr>
      </w:pPr>
      <w:r>
        <w:t xml:space="preserve">Departamento de Electrónica, FCEFyN, Universidad Nacional de Córdoba. </w:t>
      </w:r>
      <w:r>
        <w:rPr>
          <w:i/>
          <w:iCs/>
        </w:rPr>
        <w:t>La función de transferencia de sistemas lineales</w:t>
      </w:r>
      <w:r>
        <w:t>. Material de Sistemas de Control I.</w:t>
      </w:r>
    </w:p>
    <w:p w14:paraId="29D5D91B" w14:textId="77777777" w:rsidR="00225356" w:rsidRDefault="00E15A17">
      <w:pPr>
        <w:numPr>
          <w:ilvl w:val="0"/>
          <w:numId w:val="25"/>
        </w:numPr>
      </w:pPr>
      <w:r>
        <w:t xml:space="preserve">Material de la cátedra Sistemas de Control I. </w:t>
      </w:r>
      <w:r>
        <w:rPr>
          <w:i/>
          <w:iCs/>
        </w:rPr>
        <w:t>Sistemas de segundo orden</w:t>
      </w:r>
      <w:r>
        <w:t>.</w:t>
      </w:r>
    </w:p>
    <w:p w14:paraId="0BF69FC0" w14:textId="77777777" w:rsidR="00225356" w:rsidRDefault="00E15A17">
      <w:pPr>
        <w:numPr>
          <w:ilvl w:val="0"/>
          <w:numId w:val="25"/>
        </w:numPr>
      </w:pPr>
      <w:r>
        <w:t xml:space="preserve">Material de la cátedra Sistemas de Control I. </w:t>
      </w:r>
      <w:r>
        <w:rPr>
          <w:i/>
          <w:iCs/>
        </w:rPr>
        <w:t>Lugar de las raíces</w:t>
      </w:r>
      <w:r>
        <w:t xml:space="preserve"> y </w:t>
      </w:r>
      <w:r>
        <w:rPr>
          <w:i/>
          <w:iCs/>
        </w:rPr>
        <w:t>Lugares de las raíces básicos</w:t>
      </w:r>
      <w:r>
        <w:t>.</w:t>
      </w:r>
    </w:p>
    <w:p w14:paraId="0F5B5268" w14:textId="77777777" w:rsidR="00225356" w:rsidRDefault="00E15A17">
      <w:pPr>
        <w:numPr>
          <w:ilvl w:val="0"/>
          <w:numId w:val="25"/>
        </w:numPr>
      </w:pPr>
      <w:r>
        <w:t xml:space="preserve">Ortega, M. G. </w:t>
      </w:r>
      <w:r>
        <w:rPr>
          <w:i/>
          <w:iCs/>
        </w:rPr>
        <w:t>Análisis de la respuesta transitoria</w:t>
      </w:r>
      <w:r>
        <w:t>. Material académico de Automatización de Procesos Industriales.</w:t>
      </w:r>
    </w:p>
    <w:p w14:paraId="3D752876" w14:textId="77777777" w:rsidR="00225356" w:rsidRDefault="00E15A17">
      <w:pPr>
        <w:numPr>
          <w:ilvl w:val="0"/>
          <w:numId w:val="25"/>
        </w:numPr>
      </w:pPr>
      <w:r>
        <w:t xml:space="preserve">Pedroni, J. P. (2025). </w:t>
      </w:r>
      <w:r>
        <w:rPr>
          <w:i/>
          <w:iCs/>
        </w:rPr>
        <w:t>Guía de Elaboración del Trabajo Final Integrador de Sistemas de Control</w:t>
      </w:r>
      <w:r>
        <w:t>, versión 5.0. FCEFyN, Universidad Nacional de Córdoba.</w:t>
      </w:r>
    </w:p>
    <w:p w14:paraId="529E180C" w14:textId="77777777" w:rsidR="00225356" w:rsidRPr="00FD12AF" w:rsidRDefault="00E15A17">
      <w:pPr>
        <w:numPr>
          <w:ilvl w:val="0"/>
          <w:numId w:val="25"/>
        </w:numPr>
        <w:rPr>
          <w:lang w:val="en-GB"/>
        </w:rPr>
      </w:pPr>
      <w:r w:rsidRPr="00FD12AF">
        <w:rPr>
          <w:lang w:val="en-GB"/>
        </w:rPr>
        <w:t xml:space="preserve">GNU Octave. </w:t>
      </w:r>
      <w:r w:rsidRPr="00FD12AF">
        <w:rPr>
          <w:i/>
          <w:iCs/>
          <w:lang w:val="en-GB"/>
        </w:rPr>
        <w:t>GNU Octave Scientific Programming Language</w:t>
      </w:r>
      <w:r w:rsidRPr="00FD12AF">
        <w:rPr>
          <w:lang w:val="en-GB"/>
        </w:rPr>
        <w:t>, paquete control.</w:t>
      </w:r>
    </w:p>
    <w:p w14:paraId="160D74C1" w14:textId="77777777" w:rsidR="00225356" w:rsidRDefault="00E15A17">
      <w:pPr>
        <w:pStyle w:val="Ttulo1"/>
      </w:pPr>
      <w:bookmarkStart w:id="31" w:name="apéndice-reproducibilidad"/>
      <w:bookmarkEnd w:id="30"/>
      <w:r>
        <w:t>Apéndice: reproducibilidad</w:t>
      </w:r>
    </w:p>
    <w:p w14:paraId="1D44D546" w14:textId="77777777" w:rsidR="00225356" w:rsidRDefault="00E15A17">
      <w:r>
        <w:t>El proyecto se verifica desde la carpeta octave/ con:</w:t>
      </w:r>
    </w:p>
    <w:p w14:paraId="74B6AB01" w14:textId="77777777" w:rsidR="00225356" w:rsidRPr="00FD12AF" w:rsidRDefault="00E15A17">
      <w:pPr>
        <w:pStyle w:val="SourceCode"/>
        <w:rPr>
          <w:lang w:val="en-GB"/>
        </w:rPr>
      </w:pPr>
      <w:r w:rsidRPr="00FD12AF">
        <w:rPr>
          <w:rStyle w:val="FunctionTok"/>
          <w:lang w:val="en-GB"/>
        </w:rPr>
        <w:t>pkg</w:t>
      </w:r>
      <w:r w:rsidRPr="00FD12AF">
        <w:rPr>
          <w:rStyle w:val="NormalTok"/>
          <w:lang w:val="en-GB"/>
        </w:rPr>
        <w:t xml:space="preserve"> </w:t>
      </w:r>
      <w:r w:rsidRPr="00FD12AF">
        <w:rPr>
          <w:rStyle w:val="BuiltInTok"/>
          <w:lang w:val="en-GB"/>
        </w:rPr>
        <w:t>load</w:t>
      </w:r>
      <w:r w:rsidRPr="00FD12AF">
        <w:rPr>
          <w:rStyle w:val="NormalTok"/>
          <w:lang w:val="en-GB"/>
        </w:rPr>
        <w:t xml:space="preserve"> control</w:t>
      </w:r>
      <w:r w:rsidRPr="00FD12AF">
        <w:rPr>
          <w:rStyle w:val="OperatorTok"/>
          <w:lang w:val="en-GB"/>
        </w:rPr>
        <w:t>;</w:t>
      </w:r>
      <w:r w:rsidRPr="00FD12AF">
        <w:rPr>
          <w:lang w:val="en-GB"/>
        </w:rPr>
        <w:br/>
      </w:r>
      <w:r w:rsidRPr="00FD12AF">
        <w:rPr>
          <w:rStyle w:val="NormalTok"/>
          <w:lang w:val="en-GB"/>
        </w:rPr>
        <w:t>run_all</w:t>
      </w:r>
      <w:r w:rsidRPr="00FD12AF">
        <w:rPr>
          <w:rStyle w:val="OperatorTok"/>
          <w:lang w:val="en-GB"/>
        </w:rPr>
        <w:t>;</w:t>
      </w:r>
    </w:p>
    <w:p w14:paraId="1ECB37A2" w14:textId="77777777" w:rsidR="00225356" w:rsidRDefault="00E15A17">
      <w:r>
        <w:lastRenderedPageBreak/>
        <w:t>El script genera las figuras y ejecuta aserciones sobre identidades algebraicas, polos, métricas temporales, márgenes, acción de control y coincidencia entre el modelo lineal y la simulación con saturación.</w:t>
      </w:r>
    </w:p>
    <w:tbl>
      <w:tblPr>
        <w:tblStyle w:val="Tablaconcuadrcula"/>
        <w:tblW w:w="9360" w:type="dxa"/>
        <w:tblInd w:w="120" w:type="dxa"/>
        <w:tblLayout w:type="fixed"/>
        <w:tblLook w:val="0020" w:firstRow="1" w:lastRow="0" w:firstColumn="0" w:lastColumn="0" w:noHBand="0" w:noVBand="0"/>
      </w:tblPr>
      <w:tblGrid>
        <w:gridCol w:w="2700"/>
        <w:gridCol w:w="6660"/>
      </w:tblGrid>
      <w:tr w:rsidR="00225356" w14:paraId="69D6039B" w14:textId="77777777">
        <w:trPr>
          <w:tblHeader/>
        </w:trPr>
        <w:tc>
          <w:tcPr>
            <w:tcW w:w="2700" w:type="dxa"/>
            <w:shd w:val="clear" w:color="auto" w:fill="F2F4F7"/>
            <w:tcMar>
              <w:top w:w="80" w:type="dxa"/>
              <w:left w:w="120" w:type="dxa"/>
              <w:bottom w:w="80" w:type="dxa"/>
              <w:right w:w="120" w:type="dxa"/>
            </w:tcMar>
            <w:vAlign w:val="center"/>
          </w:tcPr>
          <w:p w14:paraId="7521F579" w14:textId="77777777" w:rsidR="00225356" w:rsidRDefault="00E15A17">
            <w:pPr>
              <w:spacing w:after="0" w:line="252" w:lineRule="auto"/>
            </w:pPr>
            <w:r>
              <w:rPr>
                <w:b/>
                <w:sz w:val="18"/>
              </w:rPr>
              <w:t>Archivo</w:t>
            </w:r>
          </w:p>
        </w:tc>
        <w:tc>
          <w:tcPr>
            <w:tcW w:w="6660" w:type="dxa"/>
            <w:shd w:val="clear" w:color="auto" w:fill="F2F4F7"/>
            <w:tcMar>
              <w:top w:w="80" w:type="dxa"/>
              <w:left w:w="120" w:type="dxa"/>
              <w:bottom w:w="80" w:type="dxa"/>
              <w:right w:w="120" w:type="dxa"/>
            </w:tcMar>
            <w:vAlign w:val="center"/>
          </w:tcPr>
          <w:p w14:paraId="32D328EE" w14:textId="77777777" w:rsidR="00225356" w:rsidRDefault="00E15A17">
            <w:pPr>
              <w:spacing w:after="0" w:line="252" w:lineRule="auto"/>
            </w:pPr>
            <w:r>
              <w:rPr>
                <w:b/>
                <w:sz w:val="18"/>
              </w:rPr>
              <w:t>Función principal</w:t>
            </w:r>
          </w:p>
        </w:tc>
      </w:tr>
      <w:tr w:rsidR="00225356" w14:paraId="61DA4995" w14:textId="77777777">
        <w:tc>
          <w:tcPr>
            <w:tcW w:w="2700" w:type="dxa"/>
            <w:tcMar>
              <w:top w:w="80" w:type="dxa"/>
              <w:left w:w="120" w:type="dxa"/>
              <w:bottom w:w="80" w:type="dxa"/>
              <w:right w:w="120" w:type="dxa"/>
            </w:tcMar>
            <w:vAlign w:val="center"/>
          </w:tcPr>
          <w:p w14:paraId="525546A5" w14:textId="77777777" w:rsidR="00225356" w:rsidRDefault="00E15A17">
            <w:pPr>
              <w:spacing w:after="0" w:line="252" w:lineRule="auto"/>
            </w:pPr>
            <w:r>
              <w:rPr>
                <w:sz w:val="18"/>
              </w:rPr>
              <w:t>parametros.m</w:t>
            </w:r>
          </w:p>
        </w:tc>
        <w:tc>
          <w:tcPr>
            <w:tcW w:w="6660" w:type="dxa"/>
            <w:tcMar>
              <w:top w:w="80" w:type="dxa"/>
              <w:left w:w="120" w:type="dxa"/>
              <w:bottom w:w="80" w:type="dxa"/>
              <w:right w:w="120" w:type="dxa"/>
            </w:tcMar>
            <w:vAlign w:val="center"/>
          </w:tcPr>
          <w:p w14:paraId="2C841304" w14:textId="77777777" w:rsidR="00225356" w:rsidRDefault="00E15A17">
            <w:pPr>
              <w:spacing w:after="0" w:line="252" w:lineRule="auto"/>
            </w:pPr>
            <w:r>
              <w:rPr>
                <w:sz w:val="18"/>
              </w:rPr>
              <w:t>Centraliza parámetros, referencias y tolerancias</w:t>
            </w:r>
          </w:p>
        </w:tc>
      </w:tr>
      <w:tr w:rsidR="00225356" w14:paraId="6652B9D9" w14:textId="77777777">
        <w:tc>
          <w:tcPr>
            <w:tcW w:w="2700" w:type="dxa"/>
            <w:tcMar>
              <w:top w:w="80" w:type="dxa"/>
              <w:left w:w="120" w:type="dxa"/>
              <w:bottom w:w="80" w:type="dxa"/>
              <w:right w:w="120" w:type="dxa"/>
            </w:tcMar>
            <w:vAlign w:val="center"/>
          </w:tcPr>
          <w:p w14:paraId="0E45BDC3" w14:textId="77777777" w:rsidR="00225356" w:rsidRDefault="00E15A17">
            <w:pPr>
              <w:spacing w:after="0" w:line="252" w:lineRule="auto"/>
            </w:pPr>
            <w:r>
              <w:rPr>
                <w:sz w:val="18"/>
              </w:rPr>
              <w:t>modelo_planta.m</w:t>
            </w:r>
          </w:p>
        </w:tc>
        <w:tc>
          <w:tcPr>
            <w:tcW w:w="6660" w:type="dxa"/>
            <w:tcMar>
              <w:top w:w="80" w:type="dxa"/>
              <w:left w:w="120" w:type="dxa"/>
              <w:bottom w:w="80" w:type="dxa"/>
              <w:right w:w="120" w:type="dxa"/>
            </w:tcMar>
            <w:vAlign w:val="center"/>
          </w:tcPr>
          <w:p w14:paraId="248D9325" w14:textId="77777777" w:rsidR="00225356" w:rsidRDefault="00E15A17">
            <w:pPr>
              <w:spacing w:after="0" w:line="252" w:lineRule="auto"/>
            </w:pPr>
            <w:r>
              <w:rPr>
                <w:sz w:val="18"/>
              </w:rPr>
              <w:t xml:space="preserve">Construye </w:t>
            </w:r>
            <m:oMath>
              <m:sSub>
                <m:sSubPr>
                  <m:ctrlPr>
                    <w:rPr>
                      <w:rFonts w:ascii="Cambria Math" w:hAnsi="Cambria Math"/>
                    </w:rPr>
                  </m:ctrlPr>
                </m:sSubPr>
                <m:e>
                  <m:r>
                    <w:rPr>
                      <w:rFonts w:ascii="Cambria Math" w:hAnsi="Cambria Math"/>
                    </w:rPr>
                    <m:t>G</m:t>
                  </m:r>
                </m:e>
                <m:sub>
                  <m:r>
                    <w:rPr>
                      <w:rFonts w:ascii="Cambria Math" w:hAnsi="Cambria Math"/>
                    </w:rPr>
                    <m:t>a</m:t>
                  </m:r>
                </m:sub>
              </m:sSub>
            </m:oMath>
            <w:r>
              <w:rPr>
                <w:sz w:val="18"/>
              </w:rPr>
              <w:t xml:space="preserve">, </w:t>
            </w:r>
            <m:oMath>
              <m:sSub>
                <m:sSubPr>
                  <m:ctrlPr>
                    <w:rPr>
                      <w:rFonts w:ascii="Cambria Math" w:hAnsi="Cambria Math"/>
                    </w:rPr>
                  </m:ctrlPr>
                </m:sSubPr>
                <m:e>
                  <m:r>
                    <w:rPr>
                      <w:rFonts w:ascii="Cambria Math" w:hAnsi="Cambria Math"/>
                    </w:rPr>
                    <m:t>G</m:t>
                  </m:r>
                </m:e>
                <m:sub>
                  <m:r>
                    <w:rPr>
                      <w:rFonts w:ascii="Cambria Math" w:hAnsi="Cambria Math"/>
                    </w:rPr>
                    <m:t>p</m:t>
                  </m:r>
                </m:sub>
              </m:sSub>
            </m:oMath>
            <w:r>
              <w:rPr>
                <w:sz w:val="18"/>
              </w:rPr>
              <w:t xml:space="preserve">, </w:t>
            </w:r>
            <m:oMath>
              <m:sSub>
                <m:sSubPr>
                  <m:ctrlPr>
                    <w:rPr>
                      <w:rFonts w:ascii="Cambria Math" w:hAnsi="Cambria Math"/>
                    </w:rPr>
                  </m:ctrlPr>
                </m:sSubPr>
                <m:e>
                  <m:r>
                    <w:rPr>
                      <w:rFonts w:ascii="Cambria Math" w:hAnsi="Cambria Math"/>
                    </w:rPr>
                    <m:t>G</m:t>
                  </m:r>
                </m:e>
                <m:sub>
                  <m:r>
                    <w:rPr>
                      <w:rFonts w:ascii="Cambria Math" w:hAnsi="Cambria Math"/>
                    </w:rPr>
                    <m:t>L</m:t>
                  </m:r>
                </m:sub>
              </m:sSub>
            </m:oMath>
            <w:r>
              <w:rPr>
                <w:sz w:val="18"/>
              </w:rPr>
              <w:t xml:space="preserve">, </w:t>
            </w:r>
            <m:oMath>
              <m:sSub>
                <m:sSubPr>
                  <m:ctrlPr>
                    <w:rPr>
                      <w:rFonts w:ascii="Cambria Math" w:hAnsi="Cambria Math"/>
                    </w:rPr>
                  </m:ctrlPr>
                </m:sSubPr>
                <m:e>
                  <m:r>
                    <w:rPr>
                      <w:rFonts w:ascii="Cambria Math" w:hAnsi="Cambria Math"/>
                    </w:rPr>
                    <m:t>G</m:t>
                  </m:r>
                </m:e>
                <m:sub>
                  <m:r>
                    <w:rPr>
                      <w:rFonts w:ascii="Cambria Math" w:hAnsi="Cambria Math"/>
                    </w:rPr>
                    <m:t>amb</m:t>
                  </m:r>
                </m:sub>
              </m:sSub>
            </m:oMath>
            <w:r>
              <w:rPr>
                <w:sz w:val="18"/>
              </w:rPr>
              <w:t xml:space="preserve"> y </w:t>
            </w:r>
            <m:oMath>
              <m:sSub>
                <m:sSubPr>
                  <m:ctrlPr>
                    <w:rPr>
                      <w:rFonts w:ascii="Cambria Math" w:hAnsi="Cambria Math"/>
                    </w:rPr>
                  </m:ctrlPr>
                </m:sSubPr>
                <m:e>
                  <m:r>
                    <w:rPr>
                      <w:rFonts w:ascii="Cambria Math" w:hAnsi="Cambria Math"/>
                    </w:rPr>
                    <m:t>G</m:t>
                  </m:r>
                </m:e>
                <m:sub>
                  <m:r>
                    <w:rPr>
                      <w:rFonts w:ascii="Cambria Math" w:hAnsi="Cambria Math"/>
                    </w:rPr>
                    <m:t>red</m:t>
                  </m:r>
                </m:sub>
              </m:sSub>
            </m:oMath>
          </w:p>
        </w:tc>
      </w:tr>
      <w:tr w:rsidR="00225356" w14:paraId="19666721" w14:textId="77777777">
        <w:tc>
          <w:tcPr>
            <w:tcW w:w="2700" w:type="dxa"/>
            <w:tcMar>
              <w:top w:w="80" w:type="dxa"/>
              <w:left w:w="120" w:type="dxa"/>
              <w:bottom w:w="80" w:type="dxa"/>
              <w:right w:w="120" w:type="dxa"/>
            </w:tcMar>
            <w:vAlign w:val="center"/>
          </w:tcPr>
          <w:p w14:paraId="0EB097A5" w14:textId="77777777" w:rsidR="00225356" w:rsidRDefault="00E15A17">
            <w:pPr>
              <w:spacing w:after="0" w:line="252" w:lineRule="auto"/>
            </w:pPr>
            <w:r>
              <w:rPr>
                <w:sz w:val="18"/>
              </w:rPr>
              <w:t>analisis_planta.m</w:t>
            </w:r>
          </w:p>
        </w:tc>
        <w:tc>
          <w:tcPr>
            <w:tcW w:w="6660" w:type="dxa"/>
            <w:tcMar>
              <w:top w:w="80" w:type="dxa"/>
              <w:left w:w="120" w:type="dxa"/>
              <w:bottom w:w="80" w:type="dxa"/>
              <w:right w:w="120" w:type="dxa"/>
            </w:tcMar>
            <w:vAlign w:val="center"/>
          </w:tcPr>
          <w:p w14:paraId="27B6584E" w14:textId="77777777" w:rsidR="00225356" w:rsidRDefault="00E15A17">
            <w:pPr>
              <w:spacing w:after="0" w:line="252" w:lineRule="auto"/>
            </w:pPr>
            <w:r>
              <w:rPr>
                <w:sz w:val="18"/>
              </w:rPr>
              <w:t xml:space="preserve">Polos, ceros, estabilidad, tipo, </w:t>
            </w:r>
            <m:oMath>
              <m:sSub>
                <m:sSubPr>
                  <m:ctrlPr>
                    <w:rPr>
                      <w:rFonts w:ascii="Cambria Math" w:hAnsi="Cambria Math"/>
                    </w:rPr>
                  </m:ctrlPr>
                </m:sSubPr>
                <m:e>
                  <m:r>
                    <w:rPr>
                      <w:rFonts w:ascii="Cambria Math" w:hAnsi="Cambria Math"/>
                    </w:rPr>
                    <m:t>ω</m:t>
                  </m:r>
                </m:e>
                <m:sub>
                  <m:r>
                    <w:rPr>
                      <w:rFonts w:ascii="Cambria Math" w:hAnsi="Cambria Math"/>
                    </w:rPr>
                    <m:t>n</m:t>
                  </m:r>
                </m:sub>
              </m:sSub>
            </m:oMath>
            <w:r>
              <w:rPr>
                <w:sz w:val="18"/>
              </w:rPr>
              <w:t xml:space="preserve"> y </w:t>
            </w:r>
            <m:oMath>
              <m:r>
                <w:rPr>
                  <w:rFonts w:ascii="Cambria Math" w:hAnsi="Cambria Math"/>
                </w:rPr>
                <m:t>ζ</m:t>
              </m:r>
            </m:oMath>
          </w:p>
        </w:tc>
      </w:tr>
      <w:tr w:rsidR="00225356" w14:paraId="2B5AD548" w14:textId="77777777">
        <w:tc>
          <w:tcPr>
            <w:tcW w:w="2700" w:type="dxa"/>
            <w:tcMar>
              <w:top w:w="80" w:type="dxa"/>
              <w:left w:w="120" w:type="dxa"/>
              <w:bottom w:w="80" w:type="dxa"/>
              <w:right w:w="120" w:type="dxa"/>
            </w:tcMar>
            <w:vAlign w:val="center"/>
          </w:tcPr>
          <w:p w14:paraId="088F18B6" w14:textId="77777777" w:rsidR="00225356" w:rsidRDefault="00E15A17">
            <w:pPr>
              <w:spacing w:after="0" w:line="252" w:lineRule="auto"/>
            </w:pPr>
            <w:r>
              <w:rPr>
                <w:sz w:val="18"/>
              </w:rPr>
              <w:t>respuesta_planta.m</w:t>
            </w:r>
          </w:p>
        </w:tc>
        <w:tc>
          <w:tcPr>
            <w:tcW w:w="6660" w:type="dxa"/>
            <w:tcMar>
              <w:top w:w="80" w:type="dxa"/>
              <w:left w:w="120" w:type="dxa"/>
              <w:bottom w:w="80" w:type="dxa"/>
              <w:right w:w="120" w:type="dxa"/>
            </w:tcMar>
            <w:vAlign w:val="center"/>
          </w:tcPr>
          <w:p w14:paraId="74B3A8AC" w14:textId="77777777" w:rsidR="00225356" w:rsidRDefault="00E15A17">
            <w:pPr>
              <w:spacing w:after="0" w:line="252" w:lineRule="auto"/>
            </w:pPr>
            <w:r>
              <w:rPr>
                <w:sz w:val="18"/>
              </w:rPr>
              <w:t>Ensayos y figuras de lazo abierto</w:t>
            </w:r>
          </w:p>
        </w:tc>
      </w:tr>
      <w:tr w:rsidR="00225356" w14:paraId="4BFEC0C5" w14:textId="77777777">
        <w:tc>
          <w:tcPr>
            <w:tcW w:w="2700" w:type="dxa"/>
            <w:tcMar>
              <w:top w:w="80" w:type="dxa"/>
              <w:left w:w="120" w:type="dxa"/>
              <w:bottom w:w="80" w:type="dxa"/>
              <w:right w:w="120" w:type="dxa"/>
            </w:tcMar>
            <w:vAlign w:val="center"/>
          </w:tcPr>
          <w:p w14:paraId="56B4FC4D" w14:textId="77777777" w:rsidR="00225356" w:rsidRDefault="00E15A17">
            <w:pPr>
              <w:spacing w:after="0" w:line="252" w:lineRule="auto"/>
            </w:pPr>
            <w:r>
              <w:rPr>
                <w:sz w:val="18"/>
              </w:rPr>
              <w:t>diseno_controlador_pi.m</w:t>
            </w:r>
          </w:p>
        </w:tc>
        <w:tc>
          <w:tcPr>
            <w:tcW w:w="6660" w:type="dxa"/>
            <w:tcMar>
              <w:top w:w="80" w:type="dxa"/>
              <w:left w:w="120" w:type="dxa"/>
              <w:bottom w:w="80" w:type="dxa"/>
              <w:right w:w="120" w:type="dxa"/>
            </w:tcMar>
            <w:vAlign w:val="center"/>
          </w:tcPr>
          <w:p w14:paraId="78400B4F" w14:textId="77777777" w:rsidR="00225356" w:rsidRDefault="00E15A17">
            <w:pPr>
              <w:spacing w:after="0" w:line="252" w:lineRule="auto"/>
            </w:pPr>
            <w:r>
              <w:rPr>
                <w:sz w:val="18"/>
              </w:rPr>
              <w:t>PI, lugar de raíces y márgenes</w:t>
            </w:r>
          </w:p>
        </w:tc>
      </w:tr>
      <w:tr w:rsidR="00225356" w14:paraId="56DEF1D2" w14:textId="77777777">
        <w:tc>
          <w:tcPr>
            <w:tcW w:w="2700" w:type="dxa"/>
            <w:tcMar>
              <w:top w:w="80" w:type="dxa"/>
              <w:left w:w="120" w:type="dxa"/>
              <w:bottom w:w="80" w:type="dxa"/>
              <w:right w:w="120" w:type="dxa"/>
            </w:tcMar>
            <w:vAlign w:val="center"/>
          </w:tcPr>
          <w:p w14:paraId="07363523" w14:textId="77777777" w:rsidR="00225356" w:rsidRDefault="00E15A17">
            <w:pPr>
              <w:spacing w:after="0" w:line="252" w:lineRule="auto"/>
            </w:pPr>
            <w:r>
              <w:rPr>
                <w:sz w:val="18"/>
              </w:rPr>
              <w:t>simulacion_lazo_cerrado.m</w:t>
            </w:r>
          </w:p>
        </w:tc>
        <w:tc>
          <w:tcPr>
            <w:tcW w:w="6660" w:type="dxa"/>
            <w:tcMar>
              <w:top w:w="80" w:type="dxa"/>
              <w:left w:w="120" w:type="dxa"/>
              <w:bottom w:w="80" w:type="dxa"/>
              <w:right w:w="120" w:type="dxa"/>
            </w:tcMar>
            <w:vAlign w:val="center"/>
          </w:tcPr>
          <w:p w14:paraId="45A144F3" w14:textId="77777777" w:rsidR="00225356" w:rsidRDefault="00E15A17">
            <w:pPr>
              <w:spacing w:after="0" w:line="252" w:lineRule="auto"/>
            </w:pPr>
            <w:r>
              <w:rPr>
                <w:sz w:val="18"/>
              </w:rPr>
              <w:t>Ensayos de referencia y perturbación</w:t>
            </w:r>
          </w:p>
        </w:tc>
      </w:tr>
      <w:tr w:rsidR="00225356" w14:paraId="0E0F3328" w14:textId="77777777">
        <w:tc>
          <w:tcPr>
            <w:tcW w:w="2700" w:type="dxa"/>
            <w:tcMar>
              <w:top w:w="80" w:type="dxa"/>
              <w:left w:w="120" w:type="dxa"/>
              <w:bottom w:w="80" w:type="dxa"/>
              <w:right w:w="120" w:type="dxa"/>
            </w:tcMar>
            <w:vAlign w:val="center"/>
          </w:tcPr>
          <w:p w14:paraId="41EFF36F" w14:textId="77777777" w:rsidR="00225356" w:rsidRDefault="00E15A17">
            <w:pPr>
              <w:spacing w:after="0" w:line="252" w:lineRule="auto"/>
            </w:pPr>
            <w:r>
              <w:rPr>
                <w:sz w:val="18"/>
              </w:rPr>
              <w:t>utils/sim_planta_saturada.m</w:t>
            </w:r>
          </w:p>
        </w:tc>
        <w:tc>
          <w:tcPr>
            <w:tcW w:w="6660" w:type="dxa"/>
            <w:tcMar>
              <w:top w:w="80" w:type="dxa"/>
              <w:left w:w="120" w:type="dxa"/>
              <w:bottom w:w="80" w:type="dxa"/>
              <w:right w:w="120" w:type="dxa"/>
            </w:tcMar>
            <w:vAlign w:val="center"/>
          </w:tcPr>
          <w:p w14:paraId="2D5AC39D" w14:textId="77777777" w:rsidR="00225356" w:rsidRDefault="00E15A17">
            <w:pPr>
              <w:spacing w:after="0" w:line="252" w:lineRule="auto"/>
            </w:pPr>
            <w:r>
              <w:rPr>
                <w:sz w:val="18"/>
              </w:rPr>
              <w:t>Integración RK4 con saturación</w:t>
            </w:r>
          </w:p>
        </w:tc>
      </w:tr>
      <w:tr w:rsidR="00225356" w14:paraId="3DF8965A" w14:textId="77777777">
        <w:tc>
          <w:tcPr>
            <w:tcW w:w="2700" w:type="dxa"/>
            <w:tcMar>
              <w:top w:w="80" w:type="dxa"/>
              <w:left w:w="120" w:type="dxa"/>
              <w:bottom w:w="80" w:type="dxa"/>
              <w:right w:w="120" w:type="dxa"/>
            </w:tcMar>
            <w:vAlign w:val="center"/>
          </w:tcPr>
          <w:p w14:paraId="782A4631" w14:textId="77777777" w:rsidR="00225356" w:rsidRDefault="00E15A17">
            <w:pPr>
              <w:spacing w:after="0" w:line="252" w:lineRule="auto"/>
            </w:pPr>
            <w:r>
              <w:rPr>
                <w:sz w:val="18"/>
              </w:rPr>
              <w:t>run_all.m</w:t>
            </w:r>
          </w:p>
        </w:tc>
        <w:tc>
          <w:tcPr>
            <w:tcW w:w="6660" w:type="dxa"/>
            <w:tcMar>
              <w:top w:w="80" w:type="dxa"/>
              <w:left w:w="120" w:type="dxa"/>
              <w:bottom w:w="80" w:type="dxa"/>
              <w:right w:w="120" w:type="dxa"/>
            </w:tcMar>
            <w:vAlign w:val="center"/>
          </w:tcPr>
          <w:p w14:paraId="08D3BCA4" w14:textId="77777777" w:rsidR="00225356" w:rsidRDefault="00E15A17">
            <w:pPr>
              <w:spacing w:after="0" w:line="252" w:lineRule="auto"/>
            </w:pPr>
            <w:r>
              <w:rPr>
                <w:sz w:val="18"/>
              </w:rPr>
              <w:t>Orquesta la verificación completa</w:t>
            </w:r>
          </w:p>
        </w:tc>
      </w:tr>
      <w:bookmarkEnd w:id="31"/>
    </w:tbl>
    <w:p w14:paraId="04ACCC12" w14:textId="77777777" w:rsidR="00E15A17" w:rsidRDefault="00E15A17"/>
    <w:sectPr w:rsidR="00E15A17" w:rsidSect="00034616">
      <w:headerReference w:type="default" r:id="rId17"/>
      <w:footerReference w:type="default" r:id="rId1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F0BBF" w14:textId="77777777" w:rsidR="006243D2" w:rsidRDefault="006243D2">
      <w:pPr>
        <w:spacing w:after="0" w:line="240" w:lineRule="auto"/>
      </w:pPr>
      <w:r>
        <w:separator/>
      </w:r>
    </w:p>
  </w:endnote>
  <w:endnote w:type="continuationSeparator" w:id="0">
    <w:p w14:paraId="673B270B" w14:textId="77777777" w:rsidR="006243D2" w:rsidRDefault="00624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D724" w14:textId="77777777" w:rsidR="00225356" w:rsidRDefault="00E15A17">
    <w:pPr>
      <w:pStyle w:val="Piedepgina"/>
      <w:jc w:val="right"/>
    </w:pPr>
    <w:r>
      <w:rPr>
        <w:color w:val="5A626C"/>
        <w:sz w:val="18"/>
      </w:rPr>
      <w:t xml:space="preserve">Página </w:t>
    </w:r>
    <w:r>
      <w:rPr>
        <w:color w:val="5A626C"/>
        <w:sz w:val="18"/>
      </w:rPr>
      <w:fldChar w:fldCharType="begin"/>
    </w:r>
    <w:r>
      <w:rPr>
        <w:color w:val="5A626C"/>
        <w:sz w:val="18"/>
      </w:rPr>
      <w:instrText xml:space="preserve"> PAGE </w:instrText>
    </w:r>
    <w:r>
      <w:rPr>
        <w:color w:val="5A626C"/>
        <w:sz w:val="18"/>
      </w:rPr>
      <w:fldChar w:fldCharType="separate"/>
    </w:r>
    <w:r>
      <w:rPr>
        <w:color w:val="5A626C"/>
        <w:sz w:val="18"/>
      </w:rPr>
      <w:t>1</w:t>
    </w:r>
    <w:r>
      <w:rPr>
        <w:color w:val="5A626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EC0A7" w14:textId="77777777" w:rsidR="006243D2" w:rsidRDefault="006243D2">
      <w:r>
        <w:separator/>
      </w:r>
    </w:p>
  </w:footnote>
  <w:footnote w:type="continuationSeparator" w:id="0">
    <w:p w14:paraId="14E82B7F" w14:textId="77777777" w:rsidR="006243D2" w:rsidRDefault="00624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0DC7" w14:textId="77777777" w:rsidR="00225356" w:rsidRDefault="00E15A17">
    <w:pPr>
      <w:pStyle w:val="Encabezado"/>
    </w:pPr>
    <w:r>
      <w:rPr>
        <w:b/>
        <w:color w:val="5A626C"/>
        <w:sz w:val="18"/>
      </w:rPr>
      <w:t>Sistemas de Control I  |  TFI - Horno de cataforesis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0EC67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44B090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F6D607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2"/>
    <w:multiLevelType w:val="multilevel"/>
    <w:tmpl w:val="DD1042A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3" w15:restartNumberingAfterBreak="0">
    <w:nsid w:val="00A99413"/>
    <w:multiLevelType w:val="multilevel"/>
    <w:tmpl w:val="5308DBE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4" w15:restartNumberingAfterBreak="0">
    <w:nsid w:val="00A99414"/>
    <w:multiLevelType w:val="multilevel"/>
    <w:tmpl w:val="B2CE0D3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5" w15:restartNumberingAfterBreak="0">
    <w:nsid w:val="00A99415"/>
    <w:multiLevelType w:val="multilevel"/>
    <w:tmpl w:val="434C2A7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6" w15:restartNumberingAfterBreak="0">
    <w:nsid w:val="00A99416"/>
    <w:multiLevelType w:val="multilevel"/>
    <w:tmpl w:val="FF60970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7" w15:restartNumberingAfterBreak="0">
    <w:nsid w:val="00A99417"/>
    <w:multiLevelType w:val="multilevel"/>
    <w:tmpl w:val="80023E9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8" w15:restartNumberingAfterBreak="0">
    <w:nsid w:val="00A99418"/>
    <w:multiLevelType w:val="multilevel"/>
    <w:tmpl w:val="F34E822A"/>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9" w15:restartNumberingAfterBreak="0">
    <w:nsid w:val="00A99419"/>
    <w:multiLevelType w:val="multilevel"/>
    <w:tmpl w:val="1E52936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abstractNumId w:val="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abstractNumId w:val="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abstractNumId w:val="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0">
    <w:abstractNumId w:val="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1">
    <w:abstractNumId w:val="10"/>
  </w:num>
  <w:num w:numId="22">
    <w:abstractNumId w:val="10"/>
  </w:num>
  <w:num w:numId="23">
    <w:abstractNumId w:val="10"/>
  </w:num>
  <w:num w:numId="24">
    <w:abstractNumId w:val="1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356"/>
    <w:rsid w:val="00225356"/>
    <w:rsid w:val="00597FEB"/>
    <w:rsid w:val="006243D2"/>
    <w:rsid w:val="008C4D17"/>
    <w:rsid w:val="00E15A17"/>
    <w:rsid w:val="00E8333D"/>
    <w:rsid w:val="00FD1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CEB8"/>
  <w15:docId w15:val="{B05819CF-6324-4E6D-A477-57B03D87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b/>
      <w:color w:val="0B2545"/>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360" w:line="252" w:lineRule="auto"/>
    </w:pPr>
    <w:rPr>
      <w:rFonts w:asciiTheme="majorHAnsi" w:eastAsiaTheme="majorEastAsia" w:hAnsiTheme="majorHAnsi" w:cstheme="majorBidi"/>
      <w:i/>
      <w:iCs/>
      <w:color w:val="1F4D78"/>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200" w:line="240" w:lineRule="auto"/>
    </w:pPr>
    <w:rPr>
      <w:b/>
      <w:bCs/>
      <w:i/>
      <w:color w:val="5A626C"/>
      <w:sz w:val="19"/>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19</Pages>
  <Words>3554</Words>
  <Characters>19547</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temperatura de una zona equivalente de un horno de cataforesis</dc:title>
  <dc:subject>Trabajo Final Integrador - Sistemas de Control I</dc:subject>
  <dc:creator>Valentín Felizia</dc:creator>
  <cp:keywords>control, horno, cataforesis, PI, Octave</cp:keywords>
  <cp:lastModifiedBy>Valentin Felizia</cp:lastModifiedBy>
  <cp:revision>4</cp:revision>
  <dcterms:created xsi:type="dcterms:W3CDTF">2026-08-04T22:07:00Z</dcterms:created>
  <dcterms:modified xsi:type="dcterms:W3CDTF">2026-08-04T23:01:00Z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Año de cursado: 2025 | Córdoba, agosto de 2026</vt:lpwstr>
  </property>
  <property fmtid="{D5CDD505-2E9C-101B-9397-08002B2CF9AE}" pid="3" name="subtitle">
    <vt:lpwstr>Trabajo Final Integrador - Sistemas de Control I</vt:lpwstr>
  </property>
</Properties>
</file>