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"/>
        <w:bidi w:val="0"/>
      </w:pPr>
      <w:r>
        <w:rPr>
          <w:rtl w:val="0"/>
        </w:rPr>
        <w:t>Documentaci</w:t>
      </w:r>
      <w:r>
        <w:rPr>
          <w:rtl w:val="0"/>
        </w:rPr>
        <w:t>ó</w:t>
      </w:r>
      <w:r>
        <w:rPr>
          <w:rtl w:val="0"/>
        </w:rPr>
        <w:t>n de Arquitectura y Dise</w:t>
      </w:r>
      <w:r>
        <w:rPr>
          <w:rtl w:val="0"/>
        </w:rPr>
        <w:t>ñ</w:t>
      </w:r>
      <w:r>
        <w:rPr>
          <w:rtl w:val="0"/>
        </w:rPr>
        <w:t>o (SAD)</w:t>
      </w:r>
    </w:p>
    <w:p>
      <w:pPr>
        <w:pStyle w:val="Subtítulo"/>
        <w:bidi w:val="0"/>
      </w:pPr>
    </w:p>
    <w:p>
      <w:pPr>
        <w:pStyle w:val="Título"/>
        <w:bidi w:val="0"/>
      </w:pPr>
    </w:p>
    <w:p>
      <w:pPr>
        <w:pStyle w:val="Encabezamiento"/>
        <w:bidi w:val="0"/>
      </w:pPr>
      <w:r>
        <w:rPr>
          <w:rtl w:val="0"/>
        </w:rPr>
        <w:t>Joh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2997199</wp:posOffset>
                </wp:positionV>
                <wp:extent cx="5753128" cy="388820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28" cy="3888206"/>
                          <a:chOff x="0" y="0"/>
                          <a:chExt cx="5753127" cy="3888205"/>
                        </a:xfrm>
                      </wpg:grpSpPr>
                      <pic:pic xmlns:pic="http://schemas.openxmlformats.org/drawingml/2006/picture">
                        <pic:nvPicPr>
                          <pic:cNvPr id="1073741826" name="152933023_697x467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651528" cy="37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28" cy="388820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2.0pt;margin-top:236.0pt;width:453.0pt;height:306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753128,3888205">
                <w10:wrap type="topAndBottom" side="bothSides" anchorx="page" anchory="page"/>
                <v:shape id="_x0000_s1027" type="#_x0000_t75" style="position:absolute;left:50800;top:50800;width:5651528;height:3786605;">
                  <v:imagedata r:id="rId4" o:title="152933023_697x467.jpeg"/>
                </v:shape>
                <v:shape id="_x0000_s1028" type="#_x0000_t75" style="position:absolute;left:0;top:0;width:5753128;height:3888205;">
                  <v:imagedata r:id="rId5" o:title=""/>
                </v:shape>
              </v:group>
            </w:pict>
          </mc:Fallback>
        </mc:AlternateContent>
      </w:r>
      <w:r>
        <w:rPr>
          <w:rtl w:val="0"/>
        </w:rPr>
        <w:t>n Ardila</w:t>
      </w:r>
    </w:p>
    <w:p>
      <w:pPr>
        <w:pStyle w:val="Encabezamiento"/>
        <w:bidi w:val="0"/>
      </w:pPr>
      <w:r>
        <w:rPr>
          <w:rtl w:val="0"/>
        </w:rPr>
        <w:t>Rogelio Garc</w:t>
      </w:r>
      <w:r>
        <w:rPr>
          <w:rtl w:val="0"/>
        </w:rPr>
        <w:t>í</w:t>
      </w:r>
      <w:r>
        <w:rPr>
          <w:rtl w:val="0"/>
        </w:rPr>
        <w:t>a</w:t>
      </w:r>
    </w:p>
    <w:p>
      <w:pPr>
        <w:pStyle w:val="Encabezamiento"/>
        <w:bidi w:val="0"/>
      </w:pPr>
      <w:r>
        <w:rPr>
          <w:rtl w:val="0"/>
        </w:rPr>
        <w:t>Felipe Plazas</w:t>
      </w:r>
    </w:p>
    <w:p>
      <w:pPr>
        <w:pStyle w:val="Encabezamiento"/>
        <w:bidi w:val="0"/>
      </w:pPr>
      <w:r>
        <w:rPr>
          <w:rtl w:val="0"/>
        </w:rPr>
        <w:t>Diana Solano</w:t>
      </w:r>
    </w:p>
    <w:p>
      <w:pPr>
        <w:pStyle w:val="Cuerpo 2"/>
        <w:bidi w:val="0"/>
      </w:pPr>
    </w:p>
    <w:p>
      <w:pPr>
        <w:pStyle w:val="Encabezamient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"/>
        <w:bidi w:val="0"/>
      </w:pPr>
      <w:r>
        <w:rPr>
          <w:rtl w:val="0"/>
        </w:rPr>
        <w:t>Documentaci</w:t>
      </w:r>
      <w:r>
        <w:rPr>
          <w:rtl w:val="0"/>
        </w:rPr>
        <w:t>ó</w:t>
      </w:r>
      <w:r>
        <w:rPr>
          <w:rtl w:val="0"/>
        </w:rPr>
        <w:t>n de arquitectura y dise</w:t>
      </w:r>
      <w:r>
        <w:rPr>
          <w:rtl w:val="0"/>
        </w:rPr>
        <w:t>ñ</w:t>
      </w:r>
      <w:r>
        <w:rPr>
          <w:rtl w:val="0"/>
        </w:rPr>
        <w:t>o (SAD)</w:t>
      </w:r>
    </w:p>
    <w:p>
      <w:pPr>
        <w:pStyle w:val="Subtítulo"/>
        <w:bidi w:val="0"/>
      </w:pPr>
    </w:p>
    <w:p>
      <w:pPr>
        <w:pStyle w:val="Encabezamiento"/>
        <w:bidi w:val="0"/>
      </w:pPr>
      <w:r>
        <w:rPr>
          <w:rtl w:val="0"/>
        </w:rPr>
        <w:t>Restricciones</w:t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A continuaci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se presentan las restricciones asocia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1424940</wp:posOffset>
            </wp:positionH>
            <wp:positionV relativeFrom="page">
              <wp:posOffset>5869110</wp:posOffset>
            </wp:positionV>
            <wp:extent cx="5204460" cy="4061104"/>
            <wp:effectExtent l="0" t="0" r="0" b="0"/>
            <wp:wrapThrough wrapText="bothSides" distL="152400" distR="152400">
              <wp:wrapPolygon edited="1">
                <wp:start x="-20" y="-25"/>
                <wp:lineTo x="-20" y="0"/>
                <wp:lineTo x="-20" y="21601"/>
                <wp:lineTo x="-20" y="21626"/>
                <wp:lineTo x="0" y="21626"/>
                <wp:lineTo x="21601" y="21626"/>
                <wp:lineTo x="21620" y="21626"/>
                <wp:lineTo x="21620" y="21601"/>
                <wp:lineTo x="21620" y="0"/>
                <wp:lineTo x="21620" y="-25"/>
                <wp:lineTo x="21601" y="-25"/>
                <wp:lineTo x="0" y="-25"/>
                <wp:lineTo x="-20" y="-25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pantalla 2017-03-07 a las 11.51.40 a.m.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061104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s-ES_tradnl"/>
        </w:rPr>
        <w:t>das al desarrollo del proyecto para el Hospital Cardiol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gico de Santa F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.</w:t>
      </w:r>
    </w:p>
    <w:tbl>
      <w:tblPr>
        <w:tblW w:w="9020" w:type="dxa"/>
        <w:jc w:val="left"/>
        <w:tblInd w:w="108" w:type="dxa"/>
        <w:tblBorders>
          <w:top w:val="single" w:color="99948e" w:sz="2" w:space="0" w:shadow="0" w:frame="0"/>
          <w:left w:val="single" w:color="99948e" w:sz="2" w:space="0" w:shadow="0" w:frame="0"/>
          <w:bottom w:val="single" w:color="99948e" w:sz="2" w:space="0" w:shadow="0" w:frame="0"/>
          <w:right w:val="single" w:color="99948e" w:sz="2" w:space="0" w:shadow="0" w:frame="0"/>
          <w:insideH w:val="single" w:color="99948e" w:sz="2" w:space="0" w:shadow="0" w:frame="0"/>
          <w:insideV w:val="single" w:color="99948e" w:sz="2" w:space="0" w:shadow="0" w:frame="0"/>
        </w:tblBorders>
        <w:shd w:val="clear" w:color="auto" w:fill="auto"/>
        <w:tblLayout w:type="fixed"/>
      </w:tblPr>
      <w:tblGrid>
        <w:gridCol w:w="1557"/>
        <w:gridCol w:w="2809"/>
        <w:gridCol w:w="4654"/>
      </w:tblGrid>
      <w:tr>
        <w:tblPrEx>
          <w:shd w:val="clear" w:color="auto" w:fill="d6dfe7"/>
        </w:tblPrEx>
        <w:trPr>
          <w:trHeight w:val="280" w:hRule="atLeast"/>
          <w:tblHeader/>
        </w:trPr>
        <w:tc>
          <w:tcPr>
            <w:tcW w:type="dxa" w:w="1557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Identificador</w:t>
            </w:r>
          </w:p>
        </w:tc>
        <w:tc>
          <w:tcPr>
            <w:tcW w:type="dxa" w:w="2808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Tipo</w:t>
            </w:r>
          </w:p>
        </w:tc>
        <w:tc>
          <w:tcPr>
            <w:tcW w:type="dxa" w:w="4653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Descripci</w:t>
            </w:r>
            <w:r>
              <w:rPr>
                <w:rFonts w:ascii="Baskerville SemiBold" w:hAnsi="Baskerville SemiBold" w:hint="default"/>
                <w:rtl w:val="0"/>
              </w:rPr>
              <w:t>ó</w:t>
            </w:r>
            <w:r>
              <w:rPr>
                <w:rFonts w:ascii="Baskerville SemiBold" w:hAnsi="Baskerville SemiBold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1557"/>
            <w:tcBorders>
              <w:top w:val="single" w:color="99948e" w:sz="8" w:space="0" w:shadow="0" w:frame="0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RN_01</w:t>
            </w:r>
          </w:p>
        </w:tc>
        <w:tc>
          <w:tcPr>
            <w:tcW w:type="dxa" w:w="2808"/>
            <w:tcBorders>
              <w:top w:val="single" w:color="99948e" w:sz="8" w:space="0" w:shadow="0" w:frame="0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Negocio</w:t>
            </w:r>
          </w:p>
        </w:tc>
        <w:tc>
          <w:tcPr>
            <w:tcW w:type="dxa" w:w="4653"/>
            <w:tcBorders>
              <w:top w:val="single" w:color="99948e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El experimento debe estar terminado antes del lunes 13 de marzo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155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RT_01</w:t>
            </w:r>
          </w:p>
        </w:tc>
        <w:tc>
          <w:tcPr>
            <w:tcW w:type="dxa" w:w="2808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Tecnolog</w:t>
            </w:r>
            <w:r>
              <w:rPr>
                <w:rFonts w:ascii="Baskerville" w:hAnsi="Baskerville" w:hint="default"/>
                <w:rtl w:val="0"/>
              </w:rPr>
              <w:t>í</w:t>
            </w:r>
            <w:r>
              <w:rPr>
                <w:rFonts w:ascii="Baskerville" w:hAnsi="Baskerville"/>
                <w:rtl w:val="0"/>
              </w:rPr>
              <w:t>a</w:t>
            </w:r>
          </w:p>
        </w:tc>
        <w:tc>
          <w:tcPr>
            <w:tcW w:type="dxa" w:w="4653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El proyecto se debe desarrollar como una aplicaci</w:t>
            </w:r>
            <w:r>
              <w:rPr>
                <w:rFonts w:ascii="Baskerville" w:hAnsi="Baskerville" w:hint="default"/>
                <w:rtl w:val="0"/>
              </w:rPr>
              <w:t>ó</w:t>
            </w:r>
            <w:r>
              <w:rPr>
                <w:rFonts w:ascii="Baskerville" w:hAnsi="Baskerville"/>
                <w:rtl w:val="0"/>
              </w:rPr>
              <w:t>n WEB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155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RN_02</w:t>
            </w:r>
          </w:p>
        </w:tc>
        <w:tc>
          <w:tcPr>
            <w:tcW w:type="dxa" w:w="2808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Negocio</w:t>
            </w:r>
          </w:p>
        </w:tc>
        <w:tc>
          <w:tcPr>
            <w:tcW w:type="dxa" w:w="46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El sistema debe permitir la recepci</w:t>
            </w:r>
            <w:r>
              <w:rPr>
                <w:rFonts w:ascii="Baskerville" w:hAnsi="Baskerville" w:hint="default"/>
                <w:rtl w:val="0"/>
              </w:rPr>
              <w:t>ó</w:t>
            </w:r>
            <w:r>
              <w:rPr>
                <w:rFonts w:ascii="Baskerville" w:hAnsi="Baskerville"/>
                <w:rtl w:val="0"/>
              </w:rPr>
              <w:t>n de solicitudes de 3 sensores de 1000 pacientes concurrentemente.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155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RN_03</w:t>
            </w:r>
          </w:p>
        </w:tc>
        <w:tc>
          <w:tcPr>
            <w:tcW w:type="dxa" w:w="2808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Negocio</w:t>
            </w:r>
          </w:p>
        </w:tc>
        <w:tc>
          <w:tcPr>
            <w:tcW w:type="dxa" w:w="4653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La aplicaci</w:t>
            </w:r>
            <w:r>
              <w:rPr>
                <w:rFonts w:ascii="Baskerville" w:hAnsi="Baskerville" w:hint="default"/>
                <w:rtl w:val="0"/>
              </w:rPr>
              <w:t>ó</w:t>
            </w:r>
            <w:r>
              <w:rPr>
                <w:rFonts w:ascii="Baskerville" w:hAnsi="Baskerville"/>
                <w:rtl w:val="0"/>
              </w:rPr>
              <w:t>n debe recibir los datos de los sensores proporcionados por Thing Word S.A.S</w:t>
            </w:r>
          </w:p>
        </w:tc>
      </w:tr>
    </w:tbl>
    <w:p>
      <w:pPr>
        <w:pStyle w:val="Cuerpo"/>
        <w:bidi w:val="0"/>
      </w:pPr>
    </w:p>
    <w:p>
      <w:pPr>
        <w:pStyle w:val="Encabezamiento"/>
        <w:bidi w:val="0"/>
      </w:pPr>
    </w:p>
    <w:p>
      <w:pPr>
        <w:pStyle w:val="Encabezamiento"/>
        <w:bidi w:val="0"/>
      </w:pPr>
      <w:r>
        <w:rPr>
          <w:rtl w:val="0"/>
        </w:rPr>
        <w:t>Diagrama de casos de uso</w:t>
      </w: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Encabezamiento"/>
        <w:bidi w:val="0"/>
      </w:pPr>
      <w:r>
        <w:rPr>
          <w:rtl w:val="0"/>
        </w:rPr>
        <w:t>Atributos de calidad</w:t>
      </w:r>
    </w:p>
    <w:p>
      <w:pPr>
        <w:pStyle w:val="Cuerpo 2"/>
        <w:bidi w:val="0"/>
      </w:pPr>
      <w:r>
        <w:rPr>
          <w:rtl w:val="0"/>
        </w:rPr>
        <w:t>Para el primer experimento del proyecto se definen los siguientes escenarios de calidad para cada uno de los atributos de calidad.</w:t>
      </w:r>
    </w:p>
    <w:p>
      <w:pPr>
        <w:pStyle w:val="Subtítulo"/>
        <w:bidi w:val="0"/>
      </w:pPr>
      <w:r>
        <w:rPr>
          <w:rFonts w:cs="Arial Unicode MS" w:eastAsia="Arial Unicode MS"/>
          <w:rtl w:val="0"/>
          <w:lang w:val="es-ES_tradnl"/>
        </w:rPr>
        <w:t>Desempe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</w:t>
      </w:r>
    </w:p>
    <w:tbl>
      <w:tblPr>
        <w:tblW w:w="9020" w:type="dxa"/>
        <w:jc w:val="left"/>
        <w:tblInd w:w="108" w:type="dxa"/>
        <w:tblBorders>
          <w:top w:val="single" w:color="99948e" w:sz="2" w:space="0" w:shadow="0" w:frame="0"/>
          <w:left w:val="single" w:color="99948e" w:sz="2" w:space="0" w:shadow="0" w:frame="0"/>
          <w:bottom w:val="single" w:color="99948e" w:sz="2" w:space="0" w:shadow="0" w:frame="0"/>
          <w:right w:val="single" w:color="99948e" w:sz="2" w:space="0" w:shadow="0" w:frame="0"/>
          <w:insideH w:val="single" w:color="99948e" w:sz="2" w:space="0" w:shadow="0" w:frame="0"/>
          <w:insideV w:val="single" w:color="99948e" w:sz="2" w:space="0" w:shadow="0" w:frame="0"/>
        </w:tblBorders>
        <w:shd w:val="clear" w:color="auto" w:fill="auto"/>
        <w:tblLayout w:type="fixed"/>
      </w:tblPr>
      <w:tblGrid>
        <w:gridCol w:w="2647"/>
        <w:gridCol w:w="6373"/>
      </w:tblGrid>
      <w:tr>
        <w:tblPrEx>
          <w:shd w:val="clear" w:color="auto" w:fill="d6dfe7"/>
        </w:tblPrEx>
        <w:trPr>
          <w:trHeight w:val="280" w:hRule="atLeast"/>
          <w:tblHeader/>
        </w:trPr>
        <w:tc>
          <w:tcPr>
            <w:tcW w:type="dxa" w:w="2647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Escenario</w:t>
            </w:r>
          </w:p>
        </w:tc>
        <w:tc>
          <w:tcPr>
            <w:tcW w:type="dxa" w:w="6372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Escenario 1.1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single" w:color="99948e" w:sz="8" w:space="0" w:shadow="0" w:frame="0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Identificador</w:t>
            </w:r>
          </w:p>
        </w:tc>
        <w:tc>
          <w:tcPr>
            <w:tcW w:type="dxa" w:w="6372"/>
            <w:tcBorders>
              <w:top w:val="single" w:color="99948e" w:sz="8" w:space="0" w:shadow="0" w:frame="0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E1.1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Prioridad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Media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Atributo de calidad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Desempe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ñ</w:t>
            </w:r>
            <w:r>
              <w:rPr>
                <w:rFonts w:ascii="Baskerville" w:cs="Arial Unicode MS" w:hAnsi="Baskerville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Est</w:t>
            </w:r>
            <w:r>
              <w:rPr>
                <w:rFonts w:ascii="Baskerville SemiBold" w:cs="Arial Unicode MS" w:hAnsi="Baskerville SemiBold" w:eastAsia="Arial Unicode MS" w:hint="default"/>
                <w:rtl w:val="0"/>
              </w:rPr>
              <w:t>í</w:t>
            </w:r>
            <w:r>
              <w:rPr>
                <w:rFonts w:ascii="Baskerville SemiBold" w:cs="Arial Unicode MS" w:hAnsi="Baskerville SemiBold" w:eastAsia="Arial Unicode MS"/>
                <w:rtl w:val="0"/>
              </w:rPr>
              <w:t>mulo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Enviar consejo estructurado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Fuente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Usuario (m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é</w:t>
            </w:r>
            <w:r>
              <w:rPr>
                <w:rFonts w:ascii="Baskerville" w:cs="Arial Unicode MS" w:hAnsi="Baskerville" w:eastAsia="Arial Unicode MS"/>
                <w:rtl w:val="0"/>
              </w:rPr>
              <w:t>dico)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 xml:space="preserve">Ambiente 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Overload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Medida de respuesta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Tiempo desde el env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í</w:t>
            </w:r>
            <w:r>
              <w:rPr>
                <w:rFonts w:ascii="Baskerville" w:cs="Arial Unicode MS" w:hAnsi="Baskerville" w:eastAsia="Arial Unicode MS"/>
                <w:rtl w:val="0"/>
              </w:rPr>
              <w:t>o de la solicitud del m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é</w:t>
            </w:r>
            <w:r>
              <w:rPr>
                <w:rFonts w:ascii="Baskerville" w:cs="Arial Unicode MS" w:hAnsi="Baskerville" w:eastAsia="Arial Unicode MS"/>
                <w:rtl w:val="0"/>
              </w:rPr>
              <w:t>dico hasta la llegada del mensaje debe ser menor o igual a 5 segundos</w:t>
            </w:r>
          </w:p>
        </w:tc>
      </w:tr>
    </w:tbl>
    <w:p>
      <w:pPr>
        <w:pStyle w:val="Cuerpo 2"/>
        <w:bidi w:val="0"/>
      </w:pPr>
    </w:p>
    <w:tbl>
      <w:tblPr>
        <w:tblW w:w="9020" w:type="dxa"/>
        <w:jc w:val="center"/>
        <w:tblInd w:w="108" w:type="dxa"/>
        <w:tblBorders>
          <w:top w:val="single" w:color="99948e" w:sz="2" w:space="0" w:shadow="0" w:frame="0"/>
          <w:left w:val="single" w:color="99948e" w:sz="2" w:space="0" w:shadow="0" w:frame="0"/>
          <w:bottom w:val="single" w:color="99948e" w:sz="2" w:space="0" w:shadow="0" w:frame="0"/>
          <w:right w:val="single" w:color="99948e" w:sz="2" w:space="0" w:shadow="0" w:frame="0"/>
          <w:insideH w:val="single" w:color="99948e" w:sz="2" w:space="0" w:shadow="0" w:frame="0"/>
          <w:insideV w:val="single" w:color="99948e" w:sz="2" w:space="0" w:shadow="0" w:frame="0"/>
        </w:tblBorders>
        <w:shd w:val="clear" w:color="auto" w:fill="auto"/>
        <w:tblLayout w:type="fixed"/>
      </w:tblPr>
      <w:tblGrid>
        <w:gridCol w:w="2647"/>
        <w:gridCol w:w="6373"/>
      </w:tblGrid>
      <w:tr>
        <w:tblPrEx>
          <w:shd w:val="clear" w:color="auto" w:fill="d6dfe7"/>
        </w:tblPrEx>
        <w:trPr>
          <w:trHeight w:val="280" w:hRule="atLeast"/>
          <w:tblHeader/>
        </w:trPr>
        <w:tc>
          <w:tcPr>
            <w:tcW w:type="dxa" w:w="2647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Escenario</w:t>
            </w:r>
          </w:p>
        </w:tc>
        <w:tc>
          <w:tcPr>
            <w:tcW w:type="dxa" w:w="6372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Escenario 1.2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single" w:color="99948e" w:sz="8" w:space="0" w:shadow="0" w:frame="0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Identificador</w:t>
            </w:r>
          </w:p>
        </w:tc>
        <w:tc>
          <w:tcPr>
            <w:tcW w:type="dxa" w:w="6372"/>
            <w:tcBorders>
              <w:top w:val="single" w:color="99948e" w:sz="8" w:space="0" w:shadow="0" w:frame="0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E1.2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Prioridad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Alta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Atributo de calidad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Interoperabilidad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Est</w:t>
            </w:r>
            <w:r>
              <w:rPr>
                <w:rFonts w:ascii="Baskerville SemiBold" w:cs="Arial Unicode MS" w:hAnsi="Baskerville SemiBold" w:eastAsia="Arial Unicode MS" w:hint="default"/>
                <w:rtl w:val="0"/>
              </w:rPr>
              <w:t>í</w:t>
            </w:r>
            <w:r>
              <w:rPr>
                <w:rFonts w:ascii="Baskerville SemiBold" w:cs="Arial Unicode MS" w:hAnsi="Baskerville SemiBold" w:eastAsia="Arial Unicode MS"/>
                <w:rtl w:val="0"/>
              </w:rPr>
              <w:t>mulo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M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vil env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í</w:t>
            </w:r>
            <w:r>
              <w:rPr>
                <w:rFonts w:ascii="Baskerville" w:cs="Arial Unicode MS" w:hAnsi="Baskerville" w:eastAsia="Arial Unicode MS"/>
                <w:rtl w:val="0"/>
              </w:rPr>
              <w:t>a alerta de emergencia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Fuente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Otro sistema (m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vil)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 xml:space="preserve">Ambiente 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Overload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Medida de respuesta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La totalidad de la informaci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n recibida por el m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vil es enviada a las interfaces de la ambulancia y el hospital, y dichos sistemas deben ser capaces de interpretar correctamente la informaci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n enviada. Es decir, se espera que el valor de la intercambiabilidad de los datos con sistemas externos sea de 1.</w:t>
            </w:r>
          </w:p>
        </w:tc>
      </w:tr>
    </w:tbl>
    <w:p>
      <w:pPr>
        <w:pStyle w:val="Subtítulo"/>
        <w:bidi w:val="0"/>
      </w:pPr>
      <w:r>
        <w:rPr>
          <w:rFonts w:cs="Arial Unicode MS" w:eastAsia="Arial Unicode MS"/>
          <w:rtl w:val="0"/>
          <w:lang w:val="es-ES_tradnl"/>
        </w:rPr>
        <w:t>Interoperabilidad</w:t>
      </w:r>
    </w:p>
    <w:p>
      <w:pPr>
        <w:pStyle w:val="Encabezamiento"/>
        <w:bidi w:val="0"/>
      </w:pPr>
      <w:r>
        <w:rPr>
          <w:rtl w:val="0"/>
        </w:rPr>
        <w:t>Escalabilidad</w:t>
      </w:r>
    </w:p>
    <w:tbl>
      <w:tblPr>
        <w:tblW w:w="9020" w:type="dxa"/>
        <w:jc w:val="center"/>
        <w:tblInd w:w="108" w:type="dxa"/>
        <w:tblBorders>
          <w:top w:val="single" w:color="99948e" w:sz="2" w:space="0" w:shadow="0" w:frame="0"/>
          <w:left w:val="single" w:color="99948e" w:sz="2" w:space="0" w:shadow="0" w:frame="0"/>
          <w:bottom w:val="single" w:color="99948e" w:sz="2" w:space="0" w:shadow="0" w:frame="0"/>
          <w:right w:val="single" w:color="99948e" w:sz="2" w:space="0" w:shadow="0" w:frame="0"/>
          <w:insideH w:val="single" w:color="99948e" w:sz="2" w:space="0" w:shadow="0" w:frame="0"/>
          <w:insideV w:val="single" w:color="99948e" w:sz="2" w:space="0" w:shadow="0" w:frame="0"/>
        </w:tblBorders>
        <w:shd w:val="clear" w:color="auto" w:fill="auto"/>
        <w:tblLayout w:type="fixed"/>
      </w:tblPr>
      <w:tblGrid>
        <w:gridCol w:w="2647"/>
        <w:gridCol w:w="6373"/>
      </w:tblGrid>
      <w:tr>
        <w:tblPrEx>
          <w:shd w:val="clear" w:color="auto" w:fill="d6dfe7"/>
        </w:tblPrEx>
        <w:trPr>
          <w:trHeight w:val="280" w:hRule="atLeast"/>
          <w:tblHeader/>
        </w:trPr>
        <w:tc>
          <w:tcPr>
            <w:tcW w:type="dxa" w:w="2647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Escenario</w:t>
            </w:r>
          </w:p>
        </w:tc>
        <w:tc>
          <w:tcPr>
            <w:tcW w:type="dxa" w:w="6372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Escenario 1.3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single" w:color="99948e" w:sz="8" w:space="0" w:shadow="0" w:frame="0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Identificador</w:t>
            </w:r>
          </w:p>
        </w:tc>
        <w:tc>
          <w:tcPr>
            <w:tcW w:type="dxa" w:w="6372"/>
            <w:tcBorders>
              <w:top w:val="single" w:color="99948e" w:sz="8" w:space="0" w:shadow="0" w:frame="0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E1.3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Prioridad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Alta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Atributo de calidad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Escalabilidad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Est</w:t>
            </w:r>
            <w:r>
              <w:rPr>
                <w:rFonts w:ascii="Baskerville SemiBold" w:cs="Arial Unicode MS" w:hAnsi="Baskerville SemiBold" w:eastAsia="Arial Unicode MS" w:hint="default"/>
                <w:rtl w:val="0"/>
              </w:rPr>
              <w:t>í</w:t>
            </w:r>
            <w:r>
              <w:rPr>
                <w:rFonts w:ascii="Baskerville SemiBold" w:cs="Arial Unicode MS" w:hAnsi="Baskerville SemiBold" w:eastAsia="Arial Unicode MS"/>
                <w:rtl w:val="0"/>
              </w:rPr>
              <w:t>mulo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Sensores env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í</w:t>
            </w:r>
            <w:r>
              <w:rPr>
                <w:rFonts w:ascii="Baskerville" w:cs="Arial Unicode MS" w:hAnsi="Baskerville" w:eastAsia="Arial Unicode MS"/>
                <w:rtl w:val="0"/>
              </w:rPr>
              <w:t>an datos del paciente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Fuente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Sensor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 xml:space="preserve">Ambiente 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Normal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Medida de respuesta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Se espera que el sistema sea capaz de recibir 3.000 datos de los sensores de los pacientes exitosamente en menos de 1 segundo, con 0% de error.</w:t>
            </w:r>
          </w:p>
        </w:tc>
      </w:tr>
    </w:tbl>
    <w:p>
      <w:pPr>
        <w:pStyle w:val="Encabezamiento"/>
        <w:bidi w:val="0"/>
      </w:pPr>
    </w:p>
    <w:p>
      <w:pPr>
        <w:pStyle w:val="Encabezamiento"/>
        <w:bidi w:val="0"/>
      </w:pPr>
      <w:r>
        <w:rPr>
          <w:rtl w:val="0"/>
        </w:rPr>
        <w:t>Disponibilidad</w:t>
      </w:r>
    </w:p>
    <w:tbl>
      <w:tblPr>
        <w:tblW w:w="9020" w:type="dxa"/>
        <w:jc w:val="center"/>
        <w:tblInd w:w="108" w:type="dxa"/>
        <w:tblBorders>
          <w:top w:val="single" w:color="99948e" w:sz="2" w:space="0" w:shadow="0" w:frame="0"/>
          <w:left w:val="single" w:color="99948e" w:sz="2" w:space="0" w:shadow="0" w:frame="0"/>
          <w:bottom w:val="single" w:color="99948e" w:sz="2" w:space="0" w:shadow="0" w:frame="0"/>
          <w:right w:val="single" w:color="99948e" w:sz="2" w:space="0" w:shadow="0" w:frame="0"/>
          <w:insideH w:val="single" w:color="99948e" w:sz="2" w:space="0" w:shadow="0" w:frame="0"/>
          <w:insideV w:val="single" w:color="99948e" w:sz="2" w:space="0" w:shadow="0" w:frame="0"/>
        </w:tblBorders>
        <w:shd w:val="clear" w:color="auto" w:fill="auto"/>
        <w:tblLayout w:type="fixed"/>
      </w:tblPr>
      <w:tblGrid>
        <w:gridCol w:w="2647"/>
        <w:gridCol w:w="6373"/>
      </w:tblGrid>
      <w:tr>
        <w:tblPrEx>
          <w:shd w:val="clear" w:color="auto" w:fill="d6dfe7"/>
        </w:tblPrEx>
        <w:trPr>
          <w:trHeight w:val="280" w:hRule="atLeast"/>
          <w:tblHeader/>
        </w:trPr>
        <w:tc>
          <w:tcPr>
            <w:tcW w:type="dxa" w:w="2647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Escenario</w:t>
            </w:r>
          </w:p>
        </w:tc>
        <w:tc>
          <w:tcPr>
            <w:tcW w:type="dxa" w:w="6372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Escenario 1.4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single" w:color="99948e" w:sz="8" w:space="0" w:shadow="0" w:frame="0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Identificador</w:t>
            </w:r>
          </w:p>
        </w:tc>
        <w:tc>
          <w:tcPr>
            <w:tcW w:type="dxa" w:w="6372"/>
            <w:tcBorders>
              <w:top w:val="single" w:color="99948e" w:sz="8" w:space="0" w:shadow="0" w:frame="0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E1.4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Prioridad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Alta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Atributo de calidad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Disponibilidad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Est</w:t>
            </w:r>
            <w:r>
              <w:rPr>
                <w:rFonts w:ascii="Baskerville SemiBold" w:cs="Arial Unicode MS" w:hAnsi="Baskerville SemiBold" w:eastAsia="Arial Unicode MS" w:hint="default"/>
                <w:rtl w:val="0"/>
              </w:rPr>
              <w:t>í</w:t>
            </w:r>
            <w:r>
              <w:rPr>
                <w:rFonts w:ascii="Baskerville SemiBold" w:cs="Arial Unicode MS" w:hAnsi="Baskerville SemiBold" w:eastAsia="Arial Unicode MS"/>
                <w:rtl w:val="0"/>
              </w:rPr>
              <w:t>mulo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Acceso a historia cl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í</w:t>
            </w:r>
            <w:r>
              <w:rPr>
                <w:rFonts w:ascii="Baskerville" w:cs="Arial Unicode MS" w:hAnsi="Baskerville" w:eastAsia="Arial Unicode MS"/>
                <w:rtl w:val="0"/>
              </w:rPr>
              <w:t>nica del paciente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Fuente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M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é</w:t>
            </w:r>
            <w:r>
              <w:rPr>
                <w:rFonts w:ascii="Baskerville" w:cs="Arial Unicode MS" w:hAnsi="Baskerville" w:eastAsia="Arial Unicode MS"/>
                <w:rtl w:val="0"/>
              </w:rPr>
              <w:t>dicos y hospital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 xml:space="preserve">Ambiente 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Normal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647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Medida de respuesta</w:t>
            </w:r>
          </w:p>
        </w:tc>
        <w:tc>
          <w:tcPr>
            <w:tcW w:type="dxa" w:w="6372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El sistema debe poder atender las consultas de la historia cl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í</w:t>
            </w:r>
            <w:r>
              <w:rPr>
                <w:rFonts w:ascii="Baskerville" w:cs="Arial Unicode MS" w:hAnsi="Baskerville" w:eastAsia="Arial Unicode MS"/>
                <w:rtl w:val="0"/>
              </w:rPr>
              <w:t>nica de un paciente por lo menos el 99,99% de las consultas realizadas en el a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ñ</w:t>
            </w:r>
            <w:r>
              <w:rPr>
                <w:rFonts w:ascii="Baskerville" w:cs="Arial Unicode MS" w:hAnsi="Baskerville" w:eastAsia="Arial Unicode MS"/>
                <w:rtl w:val="0"/>
              </w:rPr>
              <w:t>o.</w:t>
            </w:r>
          </w:p>
        </w:tc>
      </w:tr>
    </w:tbl>
    <w:p>
      <w:pPr>
        <w:pStyle w:val="Encabezamiento"/>
        <w:bidi w:val="0"/>
      </w:pPr>
    </w:p>
    <w:p>
      <w:pPr>
        <w:pStyle w:val="Encabezamiento"/>
        <w:bidi w:val="0"/>
      </w:pPr>
      <w:r>
        <w:rPr>
          <w:rtl w:val="0"/>
        </w:rPr>
        <w:t>Resumen de m</w:t>
      </w:r>
      <w:r>
        <w:rPr>
          <w:rtl w:val="0"/>
        </w:rPr>
        <w:t>é</w:t>
      </w:r>
      <w:r>
        <w:rPr>
          <w:rtl w:val="0"/>
        </w:rPr>
        <w:t>tricas</w:t>
      </w:r>
    </w:p>
    <w:tbl>
      <w:tblPr>
        <w:tblW w:w="9020" w:type="dxa"/>
        <w:jc w:val="left"/>
        <w:tblInd w:w="108" w:type="dxa"/>
        <w:tblBorders>
          <w:top w:val="single" w:color="99948e" w:sz="2" w:space="0" w:shadow="0" w:frame="0"/>
          <w:left w:val="single" w:color="99948e" w:sz="2" w:space="0" w:shadow="0" w:frame="0"/>
          <w:bottom w:val="single" w:color="99948e" w:sz="2" w:space="0" w:shadow="0" w:frame="0"/>
          <w:right w:val="single" w:color="99948e" w:sz="2" w:space="0" w:shadow="0" w:frame="0"/>
          <w:insideH w:val="single" w:color="99948e" w:sz="2" w:space="0" w:shadow="0" w:frame="0"/>
          <w:insideV w:val="single" w:color="99948e" w:sz="2" w:space="0" w:shadow="0" w:frame="0"/>
        </w:tblBorders>
        <w:shd w:val="clear" w:color="auto" w:fill="auto"/>
        <w:tblLayout w:type="fixed"/>
      </w:tblPr>
      <w:tblGrid>
        <w:gridCol w:w="1804"/>
        <w:gridCol w:w="1804"/>
        <w:gridCol w:w="1803"/>
        <w:gridCol w:w="1805"/>
        <w:gridCol w:w="1804"/>
      </w:tblGrid>
      <w:tr>
        <w:tblPrEx>
          <w:shd w:val="clear" w:color="auto" w:fill="d6dfe7"/>
        </w:tblPrEx>
        <w:trPr>
          <w:trHeight w:val="450" w:hRule="atLeast"/>
          <w:tblHeader/>
        </w:trPr>
        <w:tc>
          <w:tcPr>
            <w:tcW w:type="dxa" w:w="1804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Escenario de calidad</w:t>
            </w:r>
          </w:p>
        </w:tc>
        <w:tc>
          <w:tcPr>
            <w:tcW w:type="dxa" w:w="1804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Atributo de calidad</w:t>
            </w:r>
          </w:p>
        </w:tc>
        <w:tc>
          <w:tcPr>
            <w:tcW w:type="dxa" w:w="1803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M</w:t>
            </w:r>
            <w:r>
              <w:rPr>
                <w:rFonts w:ascii="Baskerville SemiBold" w:hAnsi="Baskerville SemiBold" w:hint="default"/>
                <w:rtl w:val="0"/>
              </w:rPr>
              <w:t>é</w:t>
            </w:r>
            <w:r>
              <w:rPr>
                <w:rFonts w:ascii="Baskerville SemiBold" w:hAnsi="Baskerville SemiBold"/>
                <w:rtl w:val="0"/>
              </w:rPr>
              <w:t>trica</w:t>
            </w:r>
          </w:p>
        </w:tc>
        <w:tc>
          <w:tcPr>
            <w:tcW w:type="dxa" w:w="1804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Valor esperado</w:t>
            </w:r>
          </w:p>
        </w:tc>
        <w:tc>
          <w:tcPr>
            <w:tcW w:type="dxa" w:w="1804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Valor obtenido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804"/>
            <w:tcBorders>
              <w:top w:val="single" w:color="99948e" w:sz="8" w:space="0" w:shadow="0" w:frame="0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E1.1</w:t>
            </w:r>
          </w:p>
        </w:tc>
        <w:tc>
          <w:tcPr>
            <w:tcW w:type="dxa" w:w="1804"/>
            <w:tcBorders>
              <w:top w:val="single" w:color="99948e" w:sz="8" w:space="0" w:shadow="0" w:frame="0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Desempe</w:t>
            </w:r>
            <w:r>
              <w:rPr>
                <w:rFonts w:ascii="Baskerville" w:hAnsi="Baskerville" w:hint="default"/>
                <w:rtl w:val="0"/>
              </w:rPr>
              <w:t>ñ</w:t>
            </w:r>
            <w:r>
              <w:rPr>
                <w:rFonts w:ascii="Baskerville" w:hAnsi="Baskerville"/>
                <w:rtl w:val="0"/>
              </w:rPr>
              <w:t>o</w:t>
            </w:r>
          </w:p>
        </w:tc>
        <w:tc>
          <w:tcPr>
            <w:tcW w:type="dxa" w:w="1803"/>
            <w:tcBorders>
              <w:top w:val="single" w:color="99948e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Latencia</w:t>
            </w:r>
          </w:p>
        </w:tc>
        <w:tc>
          <w:tcPr>
            <w:tcW w:type="dxa" w:w="1804"/>
            <w:tcBorders>
              <w:top w:val="single" w:color="99948e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5 segundos</w:t>
            </w:r>
          </w:p>
        </w:tc>
        <w:tc>
          <w:tcPr>
            <w:tcW w:type="dxa" w:w="1804"/>
            <w:tcBorders>
              <w:top w:val="single" w:color="99948e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6 milisegundos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1804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E1.2</w:t>
            </w:r>
          </w:p>
        </w:tc>
        <w:tc>
          <w:tcPr>
            <w:tcW w:type="dxa" w:w="1804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Interoperabilidad</w:t>
            </w:r>
          </w:p>
        </w:tc>
        <w:tc>
          <w:tcPr>
            <w:tcW w:type="dxa" w:w="1803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Intercambiabilidad de datos con sistemas externos</w:t>
            </w:r>
          </w:p>
        </w:tc>
        <w:tc>
          <w:tcPr>
            <w:tcW w:type="dxa" w:w="1804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1</w:t>
            </w:r>
          </w:p>
        </w:tc>
        <w:tc>
          <w:tcPr>
            <w:tcW w:type="dxa" w:w="1804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No se ha desarrollado a</w:t>
            </w:r>
            <w:r>
              <w:rPr>
                <w:rFonts w:ascii="Baskerville" w:hAnsi="Baskerville" w:hint="default"/>
                <w:rtl w:val="0"/>
              </w:rPr>
              <w:t>ú</w:t>
            </w:r>
            <w:r>
              <w:rPr>
                <w:rFonts w:ascii="Baskerville" w:hAnsi="Baskerville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1100" w:hRule="atLeast"/>
        </w:trPr>
        <w:tc>
          <w:tcPr>
            <w:tcW w:type="dxa" w:w="1804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E1.3</w:t>
            </w:r>
          </w:p>
        </w:tc>
        <w:tc>
          <w:tcPr>
            <w:tcW w:type="dxa" w:w="1804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Escalabilidad</w:t>
            </w:r>
          </w:p>
        </w:tc>
        <w:tc>
          <w:tcPr>
            <w:tcW w:type="dxa" w:w="18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Porcentaje de error presentado al recibir en menos de 1 segundo 3.000 datos de los sensores</w:t>
            </w:r>
          </w:p>
        </w:tc>
        <w:tc>
          <w:tcPr>
            <w:tcW w:type="dxa" w:w="1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0% de error</w:t>
            </w:r>
          </w:p>
        </w:tc>
        <w:tc>
          <w:tcPr>
            <w:tcW w:type="dxa" w:w="1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0%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1804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4"/>
              <w:jc w:val="center"/>
            </w:pPr>
            <w:r>
              <w:rPr>
                <w:rFonts w:ascii="Baskerville SemiBold" w:hAnsi="Baskerville SemiBold"/>
                <w:rtl w:val="0"/>
              </w:rPr>
              <w:t>E1.4</w:t>
            </w:r>
          </w:p>
        </w:tc>
        <w:tc>
          <w:tcPr>
            <w:tcW w:type="dxa" w:w="1804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Disponibilidad</w:t>
            </w:r>
          </w:p>
        </w:tc>
        <w:tc>
          <w:tcPr>
            <w:tcW w:type="dxa" w:w="1803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Grado de disponibilidad (porcentual anual)</w:t>
            </w:r>
          </w:p>
        </w:tc>
        <w:tc>
          <w:tcPr>
            <w:tcW w:type="dxa" w:w="1804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99,99%</w:t>
            </w:r>
          </w:p>
        </w:tc>
        <w:tc>
          <w:tcPr>
            <w:tcW w:type="dxa" w:w="1804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Baskerville" w:hAnsi="Baskerville"/>
                <w:rtl w:val="0"/>
              </w:rPr>
              <w:t>No medible en el curso</w:t>
            </w:r>
          </w:p>
        </w:tc>
      </w:tr>
    </w:tbl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Encabezamiento"/>
        <w:bidi w:val="0"/>
      </w:pPr>
      <w:r>
        <w:rPr>
          <w:rtl w:val="0"/>
        </w:rPr>
        <w:t>Vistas arquitecturales</w:t>
      </w:r>
    </w:p>
    <w:p>
      <w:pPr>
        <w:pStyle w:val="Subtítulo"/>
        <w:bidi w:val="0"/>
      </w:pPr>
      <w:r>
        <w:rPr>
          <w:rFonts w:cs="Arial Unicode MS" w:eastAsia="Arial Unicode MS"/>
          <w:rtl w:val="0"/>
          <w:lang w:val="es-ES_tradnl"/>
        </w:rPr>
        <w:t>Diagrama de componentes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466089</wp:posOffset>
            </wp:positionH>
            <wp:positionV relativeFrom="line">
              <wp:posOffset>467359</wp:posOffset>
            </wp:positionV>
            <wp:extent cx="5727700" cy="50624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omp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624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2"/>
        <w:bidi w:val="0"/>
      </w:pPr>
    </w:p>
    <w:p>
      <w:pPr>
        <w:pStyle w:val="Subtítulo"/>
        <w:bidi w:val="0"/>
      </w:pPr>
      <w:r>
        <w:rPr>
          <w:rFonts w:cs="Arial Unicode MS" w:eastAsia="Arial Unicode MS"/>
          <w:rtl w:val="0"/>
          <w:lang w:val="es-ES_tradnl"/>
        </w:rPr>
        <w:t>Diagrama de contexto</w:t>
      </w:r>
    </w:p>
    <w:p>
      <w:pPr>
        <w:pStyle w:val="Subtítulo"/>
        <w:bidi w:val="0"/>
      </w:pPr>
      <w:r>
        <w:rPr>
          <w:rFonts w:cs="Arial Unicode MS" w:eastAsia="Arial Unicode MS"/>
          <w:rtl w:val="0"/>
          <w:lang w:val="es-ES_tradnl"/>
        </w:rPr>
        <w:t>Diagrama de entidad/relaci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</w:t>
      </w:r>
    </w:p>
    <w:p>
      <w:pPr>
        <w:pStyle w:val="Subtítulo"/>
        <w:bidi w:val="0"/>
      </w:pPr>
      <w:r>
        <w:rPr>
          <w:rFonts w:cs="Arial Unicode MS" w:eastAsia="Arial Unicode MS"/>
          <w:rtl w:val="0"/>
          <w:lang w:val="es-ES_tradnl"/>
        </w:rPr>
        <w:t>Diagrama de despliegue</w:t>
      </w:r>
    </w:p>
    <w:p>
      <w:pPr>
        <w:pStyle w:val="Subtítulo"/>
        <w:bidi w:val="0"/>
      </w:pPr>
      <w:r>
        <w:rPr>
          <w:rFonts w:cs="Arial Unicode MS" w:eastAsia="Arial Unicode MS"/>
          <w:rtl w:val="0"/>
          <w:lang w:val="es-ES_tradnl"/>
        </w:rPr>
        <w:t>Diagrama de desarrollo</w:t>
      </w:r>
    </w:p>
    <w:p>
      <w:pPr>
        <w:pStyle w:val="Cuerpo 2"/>
        <w:bidi w:val="0"/>
      </w:pPr>
      <w:r/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510"/>
      </w:tabs>
      <w:jc w:val="left"/>
    </w:pPr>
    <w:r>
      <w:rPr>
        <w:rtl w:val="0"/>
        <w:lang w:val="es-ES_tradnl"/>
      </w:rPr>
      <w:t>documento de arquitectura y dise</w:t>
    </w:r>
    <w:r>
      <w:rPr>
        <w:rtl w:val="0"/>
        <w:lang w:val="es-ES_tradnl"/>
      </w:rPr>
      <w:t>ñ</w:t>
    </w:r>
    <w:r>
      <w:rPr>
        <w:rtl w:val="0"/>
        <w:lang w:val="es-ES_tradnl"/>
      </w:rPr>
      <w:t xml:space="preserve">o 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510"/>
      </w:tabs>
      <w:jc w:val="left"/>
    </w:pPr>
    <w:r>
      <w:rPr>
        <w:rtl w:val="0"/>
        <w:lang w:val="es-ES_tradnl"/>
      </w:rPr>
      <w:t>Grupo 4. St. ValenTeam</w:t>
    </w:r>
    <w:r>
      <w:tab/>
      <w:tab/>
    </w:r>
    <w:r>
      <w:rPr>
        <w:rtl w:val="0"/>
        <w:lang w:val="es-ES_tradnl"/>
      </w:rPr>
      <w:t>08/marzo/2016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ítulo">
    <w:name w:val="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Baskerville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Baskerville" w:hAnsi="Baskerville" w:eastAsia="Baskerville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</w:rPr>
  </w:style>
  <w:style w:type="paragraph" w:styleId="Encabezamiento">
    <w:name w:val="Encabezamiento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Estilo de tabla 4">
    <w:name w:val="Estilo de tabla 4"/>
    <w:next w:val="Estilo de tabla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