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Lora" w:cs="Lora" w:eastAsia="Lora" w:hAnsi="Lora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b w:val="1"/>
          <w:i w:val="1"/>
          <w:sz w:val="48"/>
          <w:szCs w:val="48"/>
          <w:u w:val="single"/>
          <w:rtl w:val="0"/>
        </w:rPr>
        <w:t xml:space="preserve">ANÁLISE DE SISTEMAS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48"/>
          <w:szCs w:val="48"/>
          <w:rtl w:val="0"/>
        </w:rPr>
        <w:t xml:space="preserve">                     </w:t>
      </w:r>
      <w:r w:rsidDel="00000000" w:rsidR="00000000" w:rsidRPr="00000000">
        <w:rPr>
          <w:rFonts w:ascii="Lora" w:cs="Lora" w:eastAsia="Lora" w:hAnsi="Lora"/>
          <w:b w:val="1"/>
          <w:i w:val="1"/>
          <w:sz w:val="48"/>
          <w:szCs w:val="48"/>
          <w:u w:val="single"/>
          <w:rtl w:val="0"/>
        </w:rPr>
        <w:t xml:space="preserve">ANHANGUERA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Requisitos Funcionais: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28"/>
          <w:szCs w:val="28"/>
          <w:u w:val="non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Botões interativos;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28"/>
          <w:szCs w:val="28"/>
          <w:u w:val="non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Navegação (header);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28"/>
          <w:szCs w:val="28"/>
          <w:u w:val="non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Promoções;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Lora" w:cs="Lora" w:eastAsia="Lora" w:hAnsi="Lora"/>
          <w:sz w:val="28"/>
          <w:szCs w:val="28"/>
          <w:u w:val="non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Exploração de cursos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