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D33E9" w14:textId="77777777" w:rsidR="002C4DC9" w:rsidRDefault="009F2F0E">
      <w:pPr>
        <w:spacing w:line="360" w:lineRule="auto"/>
      </w:pPr>
      <w:r>
        <w:rPr>
          <w:b/>
        </w:rPr>
        <w:t>Full title</w:t>
      </w:r>
      <w:r>
        <w:t>: Evaluating the link between occupancy and nesting activity in an endangered, forest-nesting seabird</w:t>
      </w:r>
    </w:p>
    <w:p w14:paraId="372D33EA" w14:textId="77777777" w:rsidR="002C4DC9" w:rsidRDefault="002C4DC9">
      <w:pPr>
        <w:spacing w:line="360" w:lineRule="auto"/>
      </w:pPr>
    </w:p>
    <w:p w14:paraId="372D33EB" w14:textId="77777777" w:rsidR="002C4DC9" w:rsidRDefault="009F2F0E">
      <w:pPr>
        <w:spacing w:line="360" w:lineRule="auto"/>
      </w:pPr>
      <w:r>
        <w:rPr>
          <w:b/>
        </w:rPr>
        <w:t>Short title</w:t>
      </w:r>
      <w:r>
        <w:t>: Murrelet occupancy and nesting activity</w:t>
      </w:r>
    </w:p>
    <w:p w14:paraId="372D33EC" w14:textId="77777777" w:rsidR="002C4DC9" w:rsidRDefault="002C4DC9">
      <w:pPr>
        <w:spacing w:line="360" w:lineRule="auto"/>
      </w:pPr>
    </w:p>
    <w:p w14:paraId="372D33ED" w14:textId="77777777" w:rsidR="002C4DC9" w:rsidRDefault="009F2F0E">
      <w:pPr>
        <w:spacing w:line="360" w:lineRule="auto"/>
        <w:rPr>
          <w:vertAlign w:val="superscript"/>
        </w:rPr>
      </w:pPr>
      <w:r>
        <w:t>Jonathon J. Valente</w:t>
      </w:r>
      <w:r>
        <w:rPr>
          <w:vertAlign w:val="superscript"/>
        </w:rPr>
        <w:t>1*</w:t>
      </w:r>
      <w:r>
        <w:t>, Lindsay J. Adrean</w:t>
      </w:r>
      <w:r>
        <w:rPr>
          <w:vertAlign w:val="superscript"/>
        </w:rPr>
        <w:t>2</w:t>
      </w:r>
      <w:r>
        <w:t>, S. Kim Nelson</w:t>
      </w:r>
      <w:r>
        <w:rPr>
          <w:vertAlign w:val="superscript"/>
        </w:rPr>
        <w:t>3</w:t>
      </w:r>
      <w:r>
        <w:t>, Matthew G. Betts</w:t>
      </w:r>
      <w:r>
        <w:rPr>
          <w:vertAlign w:val="superscript"/>
        </w:rPr>
        <w:t>4</w:t>
      </w:r>
      <w:r>
        <w:t>, Daniel D. Roby</w:t>
      </w:r>
      <w:r>
        <w:rPr>
          <w:vertAlign w:val="superscript"/>
        </w:rPr>
        <w:t>3</w:t>
      </w:r>
      <w:r>
        <w:t>, and James W. Rivers</w:t>
      </w:r>
      <w:r>
        <w:rPr>
          <w:vertAlign w:val="superscript"/>
        </w:rPr>
        <w:t>5`</w:t>
      </w:r>
    </w:p>
    <w:p w14:paraId="372D33EE" w14:textId="77777777" w:rsidR="002C4DC9" w:rsidRDefault="002C4DC9">
      <w:pPr>
        <w:spacing w:line="360" w:lineRule="auto"/>
      </w:pPr>
    </w:p>
    <w:p w14:paraId="372D33EF" w14:textId="77777777" w:rsidR="002C4DC9" w:rsidRDefault="009F2F0E">
      <w:pPr>
        <w:spacing w:line="360" w:lineRule="auto"/>
      </w:pPr>
      <w:r>
        <w:rPr>
          <w:vertAlign w:val="superscript"/>
        </w:rPr>
        <w:t>1</w:t>
      </w:r>
      <w:r>
        <w:t>U.S. Geological Survey Alabama Cooperative Fish and Wildlife Research Unit, College of Forestry, Wildlife and Environment, Auburn University, Auburn, AL, USA, 36849</w:t>
      </w:r>
    </w:p>
    <w:p w14:paraId="372D33F0" w14:textId="77777777" w:rsidR="002C4DC9" w:rsidRDefault="002C4DC9">
      <w:pPr>
        <w:spacing w:line="360" w:lineRule="auto"/>
      </w:pPr>
    </w:p>
    <w:p w14:paraId="372D33F1" w14:textId="77777777" w:rsidR="002C4DC9" w:rsidRDefault="009F2F0E">
      <w:pPr>
        <w:spacing w:line="360" w:lineRule="auto"/>
      </w:pPr>
      <w:r>
        <w:rPr>
          <w:vertAlign w:val="superscript"/>
        </w:rPr>
        <w:t>2</w:t>
      </w:r>
      <w:r>
        <w:t>American Bird Conservancy, PO Box 249, The Plains, Virginia, USA 20198</w:t>
      </w:r>
    </w:p>
    <w:p w14:paraId="372D33F2" w14:textId="77777777" w:rsidR="002C4DC9" w:rsidRDefault="002C4DC9">
      <w:pPr>
        <w:spacing w:line="360" w:lineRule="auto"/>
      </w:pPr>
    </w:p>
    <w:p w14:paraId="372D33F3" w14:textId="77777777" w:rsidR="002C4DC9" w:rsidRDefault="009F2F0E">
      <w:pPr>
        <w:spacing w:line="360" w:lineRule="auto"/>
      </w:pPr>
      <w:r>
        <w:rPr>
          <w:vertAlign w:val="superscript"/>
        </w:rPr>
        <w:t>3</w:t>
      </w:r>
      <w:r>
        <w:t>Department of Fisheries, Wildlife, and Conservation Sciences, Oregon State University, Corvallis, Oregon, USA, 97331</w:t>
      </w:r>
    </w:p>
    <w:p w14:paraId="372D33F4" w14:textId="77777777" w:rsidR="002C4DC9" w:rsidRDefault="002C4DC9">
      <w:pPr>
        <w:spacing w:line="360" w:lineRule="auto"/>
      </w:pPr>
    </w:p>
    <w:p w14:paraId="372D33F5" w14:textId="77777777" w:rsidR="002C4DC9" w:rsidRDefault="009F2F0E">
      <w:pPr>
        <w:spacing w:line="360" w:lineRule="auto"/>
      </w:pPr>
      <w:r>
        <w:rPr>
          <w:vertAlign w:val="superscript"/>
        </w:rPr>
        <w:t>4</w:t>
      </w:r>
      <w:r>
        <w:t>Department of Forest Ecosystems and Society, Oregon State University, Corvallis, Oregon, USA, 97331</w:t>
      </w:r>
    </w:p>
    <w:p w14:paraId="372D33F6" w14:textId="77777777" w:rsidR="002C4DC9" w:rsidRDefault="002C4DC9">
      <w:pPr>
        <w:spacing w:line="360" w:lineRule="auto"/>
      </w:pPr>
    </w:p>
    <w:p w14:paraId="372D33F7" w14:textId="77777777" w:rsidR="002C4DC9" w:rsidRDefault="009F2F0E">
      <w:pPr>
        <w:spacing w:line="360" w:lineRule="auto"/>
      </w:pPr>
      <w:r>
        <w:rPr>
          <w:vertAlign w:val="superscript"/>
        </w:rPr>
        <w:t>5</w:t>
      </w:r>
      <w:r>
        <w:t>Department of Forest Engineering, Resources, and Management, Oregon State University, Corvallis, Oregon, USA, 97331</w:t>
      </w:r>
    </w:p>
    <w:p w14:paraId="372D33F8" w14:textId="77777777" w:rsidR="002C4DC9" w:rsidRDefault="002C4DC9">
      <w:pPr>
        <w:spacing w:line="360" w:lineRule="auto"/>
      </w:pPr>
    </w:p>
    <w:p w14:paraId="372D33F9" w14:textId="77777777" w:rsidR="002C4DC9" w:rsidRDefault="009F2F0E">
      <w:pPr>
        <w:spacing w:line="360" w:lineRule="auto"/>
      </w:pPr>
      <w:r>
        <w:t>*Corresponding author:</w:t>
      </w:r>
    </w:p>
    <w:p w14:paraId="372D33FA" w14:textId="77777777" w:rsidR="002C4DC9" w:rsidRDefault="009F2F0E">
      <w:pPr>
        <w:spacing w:line="360" w:lineRule="auto"/>
      </w:pPr>
      <w:r>
        <w:rPr>
          <w:color w:val="1155CC"/>
        </w:rPr>
        <w:t>jvalente@usgs.gov</w:t>
      </w:r>
      <w:r>
        <w:t>, ORCID ID:</w:t>
      </w:r>
      <w:hyperlink r:id="rId6">
        <w:r>
          <w:t xml:space="preserve"> </w:t>
        </w:r>
      </w:hyperlink>
      <w:hyperlink r:id="rId7">
        <w:r>
          <w:rPr>
            <w:color w:val="1155CC"/>
            <w:u w:val="single"/>
          </w:rPr>
          <w:t>https://orcid.org/0000-0002-6519-3523</w:t>
        </w:r>
      </w:hyperlink>
    </w:p>
    <w:p w14:paraId="372D33FB" w14:textId="77777777" w:rsidR="002C4DC9" w:rsidRDefault="002C4DC9">
      <w:pPr>
        <w:spacing w:line="360" w:lineRule="auto"/>
      </w:pPr>
    </w:p>
    <w:p w14:paraId="372D33FC" w14:textId="77777777" w:rsidR="002C4DC9" w:rsidRDefault="002C4DC9">
      <w:pPr>
        <w:spacing w:line="360" w:lineRule="auto"/>
      </w:pPr>
    </w:p>
    <w:p w14:paraId="372D33FD" w14:textId="77777777" w:rsidR="002C4DC9" w:rsidRDefault="009F2F0E">
      <w:pPr>
        <w:spacing w:line="360" w:lineRule="auto"/>
      </w:pPr>
      <w:r>
        <w:t xml:space="preserve">This draft manuscript is distributed solely for purposes of scientific peer review. Its content is deliberative and </w:t>
      </w:r>
      <w:proofErr w:type="spellStart"/>
      <w:r>
        <w:t>predecisional</w:t>
      </w:r>
      <w:proofErr w:type="spellEnd"/>
      <w:r>
        <w:t>, so it must not be disclosed or released by reviewers. Because the manuscript has not yet been approved for publication by the U.S. Geological Survey (USGS), it does not represent any official USGS finding or policy.</w:t>
      </w:r>
      <w:r>
        <w:br w:type="page"/>
      </w:r>
    </w:p>
    <w:p w14:paraId="372D33FE" w14:textId="77777777" w:rsidR="002C4DC9" w:rsidRDefault="009F2F0E">
      <w:pPr>
        <w:spacing w:line="480" w:lineRule="auto"/>
        <w:rPr>
          <w:b/>
        </w:rPr>
      </w:pPr>
      <w:r>
        <w:rPr>
          <w:b/>
        </w:rPr>
        <w:lastRenderedPageBreak/>
        <w:t>ABSTRACT</w:t>
      </w:r>
    </w:p>
    <w:p w14:paraId="372D33FF" w14:textId="2D3171DF" w:rsidR="002C4DC9" w:rsidRDefault="009F2F0E">
      <w:pPr>
        <w:spacing w:line="480" w:lineRule="auto"/>
        <w:ind w:firstLine="720"/>
      </w:pPr>
      <w:r>
        <w:t xml:space="preserve">Presence-absence surveys are frequently used to monitor populations of rare and elusive species because they require </w:t>
      </w:r>
      <w:r w:rsidR="00FF4DC2">
        <w:t xml:space="preserve">minimal </w:t>
      </w:r>
      <w:r>
        <w:t xml:space="preserve">effort and disturbance to target populations. Such </w:t>
      </w:r>
      <w:r w:rsidRPr="002959E2">
        <w:t>data may also be used as a proxy for more complex biological processes (e.g., breeding activity), but explicit links to these processes must be validated if they are to be useful. Here we test whether presence-absence surveys can aid in the identification of nesting sites for the Marbled Murrelet (</w:t>
      </w:r>
      <w:proofErr w:type="spellStart"/>
      <w:r w:rsidRPr="002959E2">
        <w:rPr>
          <w:i/>
        </w:rPr>
        <w:t>Brachyramphus</w:t>
      </w:r>
      <w:proofErr w:type="spellEnd"/>
      <w:r w:rsidRPr="002959E2">
        <w:rPr>
          <w:i/>
        </w:rPr>
        <w:t xml:space="preserve"> </w:t>
      </w:r>
      <w:proofErr w:type="spellStart"/>
      <w:r w:rsidRPr="002959E2">
        <w:rPr>
          <w:i/>
        </w:rPr>
        <w:t>marmoratus</w:t>
      </w:r>
      <w:proofErr w:type="spellEnd"/>
      <w:r w:rsidRPr="002959E2">
        <w:t>), a threatened seabird that nests in older-aged forests along the Pacific Coast. Between 2018 and 2022 we identified 17 trees containing active murrelet nests in the Oregon Coast Range (USA) and</w:t>
      </w:r>
      <w:r>
        <w:t xml:space="preserve"> 26 trees that purportedly contained no nests. Naïve observers conducted audio-visual surveys within 200 m of each focal tree following standard protocols, and we modeled the effects of site status (active nest or control) and distance from the nest on probability of recording murrelet presence or breeding behaviors (occupancy). Results indicated the probability of recording murrelet occupancy was 0.20 (95% CI: 0.14, 0.27) regardless of site status or distance to a known nest. We found some evidence that the probability of recording presence was higher at nest sites (0.81, 95% CI: 0.71, 0.88) than control sites (0.71, 95% CI: 0.64, 0.78), although a null model had similar support. Thus, while presence-absence surveys </w:t>
      </w:r>
      <w:r w:rsidR="00FF4DC2">
        <w:t xml:space="preserve">may </w:t>
      </w:r>
      <w:r>
        <w:t xml:space="preserve">still </w:t>
      </w:r>
      <w:r w:rsidR="00FF4DC2">
        <w:t xml:space="preserve">be useful </w:t>
      </w:r>
      <w:r>
        <w:t>for identifying murrelet nesting sites and habitat, they appear to be inappropriate for identifying nest trees. Moreover, we estimated that observers would need to conduct up to 20 repeated surveys to reasonably conclude there are no active breeders within 200 m. These findings serve as an important reminder of the limitations that can come with relying on presence-absence data alone to identify nesting areas.</w:t>
      </w:r>
    </w:p>
    <w:p w14:paraId="372D3400" w14:textId="77777777" w:rsidR="002C4DC9" w:rsidRDefault="002C4DC9">
      <w:pPr>
        <w:spacing w:line="480" w:lineRule="auto"/>
        <w:rPr>
          <w:b/>
        </w:rPr>
      </w:pPr>
    </w:p>
    <w:p w14:paraId="372D3401" w14:textId="77777777" w:rsidR="002C4DC9" w:rsidRDefault="009F2F0E">
      <w:pPr>
        <w:spacing w:line="480" w:lineRule="auto"/>
        <w:rPr>
          <w:b/>
        </w:rPr>
      </w:pPr>
      <w:r>
        <w:rPr>
          <w:b/>
        </w:rPr>
        <w:t>INTRODUCTION</w:t>
      </w:r>
    </w:p>
    <w:p w14:paraId="372D3402" w14:textId="5CEA4D94" w:rsidR="002C4DC9" w:rsidRDefault="009F2F0E">
      <w:pPr>
        <w:spacing w:line="480" w:lineRule="auto"/>
        <w:ind w:firstLine="720"/>
      </w:pPr>
      <w:r>
        <w:t>Anthropogenic degradation of natural areas has driven unprecedented biodiversity declines in recent decades (Barnosky et al. 2011; Lewis &amp; Maslin 2015; Newbold et al. 2015; Pimm &amp; Raven 2000) with cascading negative effects on ecosystem function and human well-</w:t>
      </w:r>
      <w:r>
        <w:lastRenderedPageBreak/>
        <w:t>being (Cardinale et al. 2012). Effective monitoring of population changes is necessary to help understand and mitigate such declines where possible. For rare and declining species, identifying important habitats can be complicated by sampling inefficiencies associated with small populations and cryptic behavior of target species. In many cases, presence-absence surveys are used as an alternative to monitoring abundance because of cost savings, the ease of implementation at larger scales, and the feasibility of data collection methods (</w:t>
      </w:r>
      <w:proofErr w:type="spellStart"/>
      <w:r>
        <w:t>MacKenzie</w:t>
      </w:r>
      <w:proofErr w:type="spellEnd"/>
      <w:r>
        <w:t xml:space="preserve"> et al. 2002; Joseph et al. 2006). Additionally, presence-absence surveys can be preferable to more intensive and invasive sampling methods (e.g., capturing and marking) </w:t>
      </w:r>
      <w:r w:rsidR="00C72FDB">
        <w:t>that</w:t>
      </w:r>
      <w:r>
        <w:t xml:space="preserve"> have the potential to alter behavior and fitness outcomes (</w:t>
      </w:r>
      <w:proofErr w:type="spellStart"/>
      <w:r>
        <w:t>Zemanova</w:t>
      </w:r>
      <w:proofErr w:type="spellEnd"/>
      <w:r>
        <w:t xml:space="preserve"> 2020). Fortunately, improved modeling techniques over the last several decades have enhanced our ability to generate unbiased estimates of occupancy in the presence of imperfect detection (Mackenzie et al. 2002, </w:t>
      </w:r>
      <w:proofErr w:type="spellStart"/>
      <w:r>
        <w:t>Tyre</w:t>
      </w:r>
      <w:proofErr w:type="spellEnd"/>
      <w:r>
        <w:t xml:space="preserve"> et al. 2003, Noon et al. 2012, Bailey et al. 2014), increasing the appeal of presence-absence surveys for practitioners.</w:t>
      </w:r>
    </w:p>
    <w:p w14:paraId="372D3403" w14:textId="77777777" w:rsidR="002C4DC9" w:rsidRDefault="009F2F0E">
      <w:pPr>
        <w:spacing w:line="480" w:lineRule="auto"/>
        <w:ind w:firstLine="720"/>
      </w:pPr>
      <w:r>
        <w:t xml:space="preserve">Despite the many advantages of presence-absence sampling, understanding what biological inferences can be drawn from such data remains an important challenge. For example, identifying critical breeding habitat is necessary to support reproduction, yet in many cases it is ambiguous whether presence of a species can be a reliable indicator of its breeding activity. Theory predicts that the probability an individual occupies a site should increase with habitat quality (Fretwell &amp; Lucas 1969) which has been supported by empirical evidence in many species, including birds (Sergio &amp; Newton 2003; Bled et al. 2011; Bennett et al. 2022), mammals (Thornton et al. 2012; </w:t>
      </w:r>
      <w:proofErr w:type="spellStart"/>
      <w:r>
        <w:t>Regolin</w:t>
      </w:r>
      <w:proofErr w:type="spellEnd"/>
      <w:r>
        <w:t xml:space="preserve"> et al. 2021), and insects (</w:t>
      </w:r>
      <w:proofErr w:type="spellStart"/>
      <w:r>
        <w:t>Pasinelli</w:t>
      </w:r>
      <w:proofErr w:type="spellEnd"/>
      <w:r>
        <w:t xml:space="preserve"> et al. 2013; Poniatowski et al. 2018). Thus, presence-absence data could serve as a reasonable proxy for preferred, or even quality, breeding habitat in some situations. For mobile animals, however, presence at any point in space may be insufficient for establishing reproductive activity. For example, commuting movements to nest or den sites could lead to presence in travel corridors, and prospecting behaviors could lead to temporary presence in sites that are ultimately not </w:t>
      </w:r>
      <w:r>
        <w:lastRenderedPageBreak/>
        <w:t>selected for breeding. Detections may be further decoupled from true breeding status because non-territorial individuals or “floaters” are present in many populations (Moreno 2016), and territorial breeders may shift locations during a season in search of higher quality habitat (Betts et al. 2008). Indeed, spatially explicit simulations have demonstrated that reproductive success is generally a weak predictor of species presence (</w:t>
      </w:r>
      <w:proofErr w:type="spellStart"/>
      <w:r>
        <w:t>Tyre</w:t>
      </w:r>
      <w:proofErr w:type="spellEnd"/>
      <w:r>
        <w:t xml:space="preserve"> et al. 2001). Thus, the relationship between occupancy and breeding activity can be complex and often is influenced </w:t>
      </w:r>
      <w:proofErr w:type="gramStart"/>
      <w:r>
        <w:t>by  species</w:t>
      </w:r>
      <w:proofErr w:type="gramEnd"/>
      <w:r>
        <w:t>-specific behaviors.</w:t>
      </w:r>
    </w:p>
    <w:p w14:paraId="372D3404" w14:textId="0E352F46" w:rsidR="002C4DC9" w:rsidRDefault="009F2F0E">
      <w:pPr>
        <w:spacing w:line="480" w:lineRule="auto"/>
        <w:ind w:firstLine="720"/>
      </w:pPr>
      <w:r>
        <w:t>The Marbled Murrelet (</w:t>
      </w:r>
      <w:proofErr w:type="spellStart"/>
      <w:r>
        <w:rPr>
          <w:i/>
        </w:rPr>
        <w:t>Brachyramphus</w:t>
      </w:r>
      <w:proofErr w:type="spellEnd"/>
      <w:r>
        <w:rPr>
          <w:i/>
        </w:rPr>
        <w:t xml:space="preserve"> </w:t>
      </w:r>
      <w:proofErr w:type="spellStart"/>
      <w:r>
        <w:rPr>
          <w:i/>
        </w:rPr>
        <w:t>marmoratus</w:t>
      </w:r>
      <w:proofErr w:type="spellEnd"/>
      <w:r>
        <w:t xml:space="preserve">; hereafter, murrelet) is a seabird that employs a “habitat split strategy” wherein it </w:t>
      </w:r>
      <w:r w:rsidR="00C72FDB">
        <w:t xml:space="preserve">forages in </w:t>
      </w:r>
      <w:r>
        <w:t xml:space="preserve">nearshore marine areas throughout the year but also nests within late-successional and old-growth coastal forests during the summer breeding season (Nelson 2020). Murrelet populations are greatly reduced from historical levels and this species is considered threatened in the portion of its range south of Alaska (Nelson 2020). Population declines are likely attributable to loss and fragmentation of old-growth breeding habitat (Valente et al. 2023) and climate-induced changes in ocean conditions that reduce food availability which also impacts breeding activity (Peery et al. 2004; Becker et al. 2007; Betts et al. 2020, Garcia-Heras et al. 2024). Locating breeding sites is extremely difficult because murrelets nest on platform limbs high off the </w:t>
      </w:r>
      <w:proofErr w:type="gramStart"/>
      <w:r>
        <w:t>ground, and</w:t>
      </w:r>
      <w:proofErr w:type="gramEnd"/>
      <w:r>
        <w:t xml:space="preserve"> approach their nests at high speeds predominantly during the darkness of pre-dawn and dusk hours (Nelson 2020). Consequently, murrelet populations have largely been monitored for the past 20 years by </w:t>
      </w:r>
      <w:r w:rsidR="00DA074D">
        <w:t xml:space="preserve">surveying </w:t>
      </w:r>
      <w:r>
        <w:t>populations at sea (McIver et al. 2021).</w:t>
      </w:r>
    </w:p>
    <w:p w14:paraId="372D3405" w14:textId="73659425" w:rsidR="002C4DC9" w:rsidRDefault="009F2F0E">
      <w:pPr>
        <w:spacing w:line="480" w:lineRule="auto"/>
        <w:ind w:firstLine="720"/>
      </w:pPr>
      <w:r>
        <w:t xml:space="preserve">Despite these challenges, being able to delineate murrelet nesting habitat is critical given this species’ endangered status and because its breeding range overlaps with some of the most productive timber forests in the world (Adams &amp; Latta 2007; Lorenz et al. 2021). In 1990, the Pacific Seabird Group (PSG) developed (Paton et al. 1990) and then revised (Evans Mack et al. 2003, Pacific Seabird Group 2024) a presence-absence survey protocol (hereafter, the PSG survey protocol) designed to help identify forested areas that had a high likelihood of </w:t>
      </w:r>
      <w:r>
        <w:lastRenderedPageBreak/>
        <w:t xml:space="preserve">being used by breeding murrelets. These surveys involve trained observers watching and listening for murrelets in the early morning hours during the breeding season while recording observed detections, along with associated behaviors. Sites are classified as “occupied” when observers record murrelets calling from a stationary location, flying below the canopy, or circling above the canopy, behaviors that typically occur around breeding sites (Nelson &amp; Peck 1995, Nelson &amp; Hamer 1995, O’Donnell et al 1995, Naslund 1993). Occupied sites are thus assumed to have importance for breeding (Evans Mack et al. 2003). At present, however, it remains unclear how well such behaviors reflect proximity to an active nest. Understanding these relationships will help improve our ability to locate and learn about nesting sites for this threatened </w:t>
      </w:r>
      <w:r w:rsidR="00EE1FF1">
        <w:t>species and</w:t>
      </w:r>
      <w:r>
        <w:t xml:space="preserve"> identify the spatial scales at which these behaviors are relevant for defining breeding sites. Such information is crucial given that PSG surveys are now the accepted method for identifying murrelet breeding sites on public and private timberlands (Pacific Seabird Group 2024).</w:t>
      </w:r>
    </w:p>
    <w:p w14:paraId="372D3406" w14:textId="653E1931" w:rsidR="002C4DC9" w:rsidRDefault="009F2F0E">
      <w:pPr>
        <w:spacing w:line="480" w:lineRule="auto"/>
        <w:ind w:firstLine="720"/>
      </w:pPr>
      <w:r>
        <w:t xml:space="preserve">In this study, we evaluated the link between occupancy and nesting activity in murrelets.  We used an experimental approach where naïve observers conducted PSG protocol surveys at variable distances from known, active nest trees, and at variable distances from random potential nest trees within murrelet habitat. We tested the hypothesis that murrelet detections were influenced by proximity to nest, and we predicted that the probability of recording presence, occupancy, or both would be (1) greater at active murrelet nest trees than at random potential nest trees and (2) would decrease as surveyors moved away from nest trees, but not random potential nest trees. We also examined the frequency with which different behaviors were observed within nesting and control sites </w:t>
      </w:r>
      <w:r w:rsidR="00EE1FF1">
        <w:t>to</w:t>
      </w:r>
      <w:r>
        <w:t xml:space="preserve"> develop an improved understanding of how audio-visual surveys may be used to pinpoint nest trees. Results from this study will help us develop a better understanding of the relationship between breeding activity and occupancy patterns for a highly mobile species and our findings will inform future PSG protocol surveys, thereby enhancing conservation of the species.</w:t>
      </w:r>
    </w:p>
    <w:p w14:paraId="372D3407" w14:textId="77777777" w:rsidR="002C4DC9" w:rsidRDefault="009F2F0E">
      <w:pPr>
        <w:spacing w:line="480" w:lineRule="auto"/>
      </w:pPr>
      <w:r>
        <w:lastRenderedPageBreak/>
        <w:t xml:space="preserve"> </w:t>
      </w:r>
    </w:p>
    <w:p w14:paraId="372D3408" w14:textId="77777777" w:rsidR="002C4DC9" w:rsidRDefault="009F2F0E">
      <w:pPr>
        <w:spacing w:line="480" w:lineRule="auto"/>
      </w:pPr>
      <w:r>
        <w:rPr>
          <w:b/>
        </w:rPr>
        <w:t>MATERIALS AND METHODS</w:t>
      </w:r>
    </w:p>
    <w:p w14:paraId="372D3409" w14:textId="77777777" w:rsidR="002C4DC9" w:rsidRDefault="009F2F0E">
      <w:pPr>
        <w:spacing w:line="480" w:lineRule="auto"/>
      </w:pPr>
      <w:r>
        <w:rPr>
          <w:i/>
        </w:rPr>
        <w:t>Study area and experimental design</w:t>
      </w:r>
    </w:p>
    <w:p w14:paraId="372D340A" w14:textId="77777777" w:rsidR="002C4DC9" w:rsidRDefault="009F2F0E">
      <w:pPr>
        <w:spacing w:line="480" w:lineRule="auto"/>
        <w:ind w:firstLine="720"/>
      </w:pPr>
      <w:r>
        <w:t xml:space="preserve">We conducted this experiment as part of a larger study on breeding and movement </w:t>
      </w:r>
      <w:r w:rsidRPr="002959E2">
        <w:t xml:space="preserve">ecology of the Marbled Murrelet along the central coast of Oregon, USA, centered on the city of Newport (N 44°38’12.42”, W 123°3’12.43”). In this region, murrelet breeding habitat is found in the late successional and old-growth forest of the Oregon Coast Range, across a diversity of ownerships. We collected data over the course of four murrelet breeding seasons, May - </w:t>
      </w:r>
      <w:proofErr w:type="gramStart"/>
      <w:r w:rsidRPr="002959E2">
        <w:t>August of 2018,</w:t>
      </w:r>
      <w:proofErr w:type="gramEnd"/>
      <w:r w:rsidRPr="002959E2">
        <w:t xml:space="preserve"> 2019, 2021, and 2022. In the early breeding season of each year (between April 21 and June 7), we captured murrelets at sea between Lincoln City, OR and Yachats, </w:t>
      </w:r>
      <w:proofErr w:type="gramStart"/>
      <w:r w:rsidRPr="002959E2">
        <w:t>OR,</w:t>
      </w:r>
      <w:proofErr w:type="gramEnd"/>
      <w:r w:rsidRPr="002959E2">
        <w:t xml:space="preserve"> fitted them with VHF radio-tags, and then tracked individuals to their inland nesting sites. This approach is preferable to searching for nests at inland sites because it provides an unbiased sample of nest locations because observers only search inland sites that are used by tagged individuals. We approximated locations of nests using telemetry receivers in fixed-wing aircraft, and pinpointed exact nest locations with ground-based visual surveys (Fig 1a). Once we located a nest, we installed nest cameras with infrared capabilities in adjacent trees and recorded</w:t>
      </w:r>
      <w:r>
        <w:t xml:space="preserve"> footage 24 h per day to monitor the presence of murrelets at the nest. Additional details regarding capture and tracking can be found in Garcia-Heras et al. (2024), and all institutional, state, and federal permits were approved prior to field work. </w:t>
      </w:r>
    </w:p>
    <w:p w14:paraId="372D340B" w14:textId="2963494D" w:rsidR="002C4DC9" w:rsidRDefault="002C4DC9">
      <w:pPr>
        <w:spacing w:line="480" w:lineRule="auto"/>
      </w:pPr>
    </w:p>
    <w:p w14:paraId="372D340C" w14:textId="730BD2B4" w:rsidR="002C4DC9" w:rsidRDefault="009F2F0E">
      <w:pPr>
        <w:spacing w:line="480" w:lineRule="auto"/>
      </w:pPr>
      <w:r>
        <w:rPr>
          <w:b/>
        </w:rPr>
        <w:t>Fig 1</w:t>
      </w:r>
      <w:r>
        <w:t>. (</w:t>
      </w:r>
      <w:r w:rsidR="00485323">
        <w:t>A</w:t>
      </w:r>
      <w:r>
        <w:t xml:space="preserve">) Study area on the central coast of Oregon with locations of nest trees and </w:t>
      </w:r>
      <w:r w:rsidR="00FF4DC2">
        <w:t xml:space="preserve">focal </w:t>
      </w:r>
      <w:r>
        <w:t>control trees; (</w:t>
      </w:r>
      <w:r w:rsidR="00485323">
        <w:t>B</w:t>
      </w:r>
      <w:r>
        <w:t>) Example of a study site depicting the location of a focal tree with one survey station within each distance bin (</w:t>
      </w:r>
      <w:r w:rsidR="008D5D83">
        <w:t xml:space="preserve">white circles; </w:t>
      </w:r>
      <w:r>
        <w:t>0-67 m, 67-133 m, and 133-200m) around the focal tree.</w:t>
      </w:r>
    </w:p>
    <w:p w14:paraId="372D340D" w14:textId="77777777" w:rsidR="002C4DC9" w:rsidRDefault="002C4DC9">
      <w:pPr>
        <w:spacing w:line="480" w:lineRule="auto"/>
      </w:pPr>
    </w:p>
    <w:p w14:paraId="372D340E" w14:textId="77777777" w:rsidR="002C4DC9" w:rsidRDefault="009F2F0E">
      <w:pPr>
        <w:spacing w:line="480" w:lineRule="auto"/>
        <w:ind w:firstLine="720"/>
      </w:pPr>
      <w:r>
        <w:lastRenderedPageBreak/>
        <w:t xml:space="preserve">Our study consisted of nest and control sites; every site focused on a central tree surrounded by locations where we conducted PSG protocol surveys (Fig 1b). Every nest we found was used as a focal tree in a nest tree site unless the nest failed before we could complete at least one survey. We identified control sites from a randomized list of forest stands that had been deemed “occupied” by PSG protocol surveys in previous years. We only used </w:t>
      </w:r>
      <w:proofErr w:type="gramStart"/>
      <w:r>
        <w:t>“occupied”</w:t>
      </w:r>
      <w:proofErr w:type="gramEnd"/>
      <w:r>
        <w:t xml:space="preserve"> stands because our objective was to examine whether murrelet detections reflect proximity to a nest, conditional on murrelets being present within the stand. Stands where murrelets were not previously detected tend to remain unused (S1 Appendix) and thus provide no useful information for answering that question. Although our control stands had been previously deemed occupied, their status in the year we surveyed them for this study was initially unknown.  Using aerial imagery, we randomly selected focal trees at these control sites that were &gt;25 m from an edge and contained large horizontal branches that could serve as potential murrelet nesting platforms. In the first year of the study, we chose control sites </w:t>
      </w:r>
      <w:r>
        <w:rPr>
          <w:i/>
        </w:rPr>
        <w:t>a priori</w:t>
      </w:r>
      <w:r>
        <w:t>, anticipating more nest sites than we ultimately found. Thus, there were more control sites than treatment sites that first year. In subsequent years we added control sites iteratively as we located nests, so that there was an equal number of control and nest sites in subsequent years.</w:t>
      </w:r>
    </w:p>
    <w:p w14:paraId="372D340F" w14:textId="77777777" w:rsidR="002C4DC9" w:rsidRDefault="002C4DC9">
      <w:pPr>
        <w:spacing w:line="480" w:lineRule="auto"/>
        <w:rPr>
          <w:shd w:val="clear" w:color="auto" w:fill="B7B7B7"/>
        </w:rPr>
      </w:pPr>
    </w:p>
    <w:p w14:paraId="372D3410" w14:textId="77777777" w:rsidR="002C4DC9" w:rsidRDefault="009F2F0E">
      <w:pPr>
        <w:spacing w:line="480" w:lineRule="auto"/>
      </w:pPr>
      <w:r>
        <w:rPr>
          <w:i/>
        </w:rPr>
        <w:t>Sampling</w:t>
      </w:r>
    </w:p>
    <w:p w14:paraId="372D3411" w14:textId="279F2699" w:rsidR="002C4DC9" w:rsidRDefault="009F2F0E">
      <w:pPr>
        <w:spacing w:line="480" w:lineRule="auto"/>
        <w:ind w:firstLine="720"/>
      </w:pPr>
      <w:r>
        <w:t xml:space="preserve">We established survey stations around each focal tree in our study at which </w:t>
      </w:r>
      <w:r w:rsidR="00DA074D">
        <w:t xml:space="preserve">we </w:t>
      </w:r>
      <w:r>
        <w:t xml:space="preserve">conducted PSG protocol surveys (Evans Mack et al. 2003). We placed one station </w:t>
      </w:r>
      <w:r w:rsidR="00DA074D">
        <w:t xml:space="preserve">at randomly selected locations </w:t>
      </w:r>
      <w:r>
        <w:t xml:space="preserve">in each of three distance bins around the focal tree: 0-67 m, 67-133 m, and 133-200 m (Fig 1b); hereafter, we refer to individual survey locations as “stations” and a group of survey stations surrounding a focal tree as a “site”. We chose 200 m as </w:t>
      </w:r>
      <w:proofErr w:type="gramStart"/>
      <w:r>
        <w:t>a maximum</w:t>
      </w:r>
      <w:proofErr w:type="gramEnd"/>
      <w:r>
        <w:t xml:space="preserve"> distance because it coincides with previous observations of murrelets flying below the canopy for nearly 200 m when approaching or departing nest sites (Singer et al. 1995). Surveyors used random number tables to identify the initial distance and direction from the focal tree for each station, </w:t>
      </w:r>
      <w:r>
        <w:lastRenderedPageBreak/>
        <w:t xml:space="preserve">then followed the methods set in the PSG Survey Protocol to ensure stations contained at least a partial view of the sky and were located away from sources of noise (e.g., a loud stream) to maximize murrelet detectability; surveyors could move stations up to 50 m from the initial coordinates if necessary. At some sites we were unable to identify 3 locations that were suitable for a sampling station. Therefore, nest sites had a mean (SD) of 2.94 (0.24) sampling stations and control sites had a mean of 2.88 (0.43) sampling stations. </w:t>
      </w:r>
    </w:p>
    <w:p w14:paraId="372D3412" w14:textId="77777777" w:rsidR="002C4DC9" w:rsidRDefault="009F2F0E">
      <w:pPr>
        <w:spacing w:line="480" w:lineRule="auto"/>
        <w:ind w:firstLine="720"/>
        <w:rPr>
          <w:b/>
        </w:rPr>
      </w:pPr>
      <w:r>
        <w:t xml:space="preserve">We hired independent observers to conduct surveys at our stations. Surveyors were instructed to survey each station 4-5 times during the breeding season (Table 1), and all surveyors were naïve as to which sites had nests. All surveys were conducted between 10 May and 25 August, and we only conducted surveys at nest sites while the nest remained active. Surveys followed the methods established in the Pacific Seabird Group’s inland survey protocol (Evans Mack et al. 2003). In brief, surveys began 45 min prior to sunrise and concluded 75 min after sunrise, during which time observers recorded audio and visual murrelet detections. During surveys, observers recorded “occupancy” if they observed: a murrelet nest, egg or chick; or an adult landing in a tree, calling from a stationary position, flying below the canopy, or circling above the canopy. Observers recorded a murrelet as “present” if they observed other detection types that are less likely to be associated with breeding activity, including straight-line above-canopy flights, or an aural detection where the individual’s behavior was not observed. In the analyses described below, we analyzed occupancy and presence detections separately, but we considered murrelets present at any site where occupancy was recorded. </w:t>
      </w:r>
      <w:r>
        <w:br w:type="page"/>
      </w:r>
    </w:p>
    <w:p w14:paraId="372D3413" w14:textId="77777777" w:rsidR="002C4DC9" w:rsidRDefault="009F2F0E">
      <w:pPr>
        <w:spacing w:line="480" w:lineRule="auto"/>
      </w:pPr>
      <w:r>
        <w:rPr>
          <w:b/>
        </w:rPr>
        <w:lastRenderedPageBreak/>
        <w:t>Table 1.</w:t>
      </w:r>
      <w:r>
        <w:t xml:space="preserve"> The number of sites sampled using Marbled Murrelet audiovisual surveys between 2018 and 2020. Each site had multiple stations within 200m of focal trees, and each station was surveyed multiple times. Observers recorded murrelet occupancy (indicative of breeding activity) and/or presence during each survey. No sites were monitored in 2020 due to the COVID-19 pandemic. </w:t>
      </w:r>
    </w:p>
    <w:tbl>
      <w:tblPr>
        <w:tblStyle w:val="a"/>
        <w:tblW w:w="7515" w:type="dxa"/>
        <w:tblBorders>
          <w:top w:val="nil"/>
          <w:left w:val="nil"/>
          <w:bottom w:val="nil"/>
          <w:right w:val="nil"/>
          <w:insideH w:val="nil"/>
          <w:insideV w:val="nil"/>
        </w:tblBorders>
        <w:tblLayout w:type="fixed"/>
        <w:tblLook w:val="0600" w:firstRow="0" w:lastRow="0" w:firstColumn="0" w:lastColumn="0" w:noHBand="1" w:noVBand="1"/>
      </w:tblPr>
      <w:tblGrid>
        <w:gridCol w:w="360"/>
        <w:gridCol w:w="735"/>
        <w:gridCol w:w="705"/>
        <w:gridCol w:w="945"/>
        <w:gridCol w:w="1005"/>
        <w:gridCol w:w="1905"/>
        <w:gridCol w:w="1860"/>
      </w:tblGrid>
      <w:tr w:rsidR="002C4DC9" w14:paraId="372D341B" w14:textId="77777777">
        <w:trPr>
          <w:trHeight w:val="144"/>
          <w:tblHeader/>
        </w:trPr>
        <w:tc>
          <w:tcPr>
            <w:tcW w:w="360" w:type="dxa"/>
            <w:tcBorders>
              <w:top w:val="single" w:sz="8" w:space="0" w:color="000000"/>
              <w:left w:val="nil"/>
              <w:bottom w:val="single" w:sz="8" w:space="0" w:color="000000"/>
              <w:right w:val="nil"/>
            </w:tcBorders>
            <w:tcMar>
              <w:top w:w="100" w:type="dxa"/>
              <w:left w:w="100" w:type="dxa"/>
              <w:bottom w:w="100" w:type="dxa"/>
              <w:right w:w="100" w:type="dxa"/>
            </w:tcMar>
          </w:tcPr>
          <w:p w14:paraId="372D3414" w14:textId="77777777" w:rsidR="002C4DC9" w:rsidRDefault="009F2F0E">
            <w:pPr>
              <w:widowControl w:val="0"/>
              <w:jc w:val="center"/>
              <w:rPr>
                <w:sz w:val="20"/>
                <w:szCs w:val="20"/>
              </w:rPr>
            </w:pPr>
            <w:r>
              <w:rPr>
                <w:sz w:val="20"/>
                <w:szCs w:val="20"/>
              </w:rPr>
              <w:t xml:space="preserve"> </w:t>
            </w:r>
          </w:p>
        </w:tc>
        <w:tc>
          <w:tcPr>
            <w:tcW w:w="735" w:type="dxa"/>
            <w:tcBorders>
              <w:top w:val="single" w:sz="8" w:space="0" w:color="000000"/>
              <w:left w:val="nil"/>
              <w:bottom w:val="single" w:sz="8" w:space="0" w:color="000000"/>
              <w:right w:val="nil"/>
            </w:tcBorders>
            <w:tcMar>
              <w:top w:w="100" w:type="dxa"/>
              <w:left w:w="100" w:type="dxa"/>
              <w:bottom w:w="100" w:type="dxa"/>
              <w:right w:w="100" w:type="dxa"/>
            </w:tcMar>
          </w:tcPr>
          <w:p w14:paraId="372D3415" w14:textId="77777777" w:rsidR="002C4DC9" w:rsidRDefault="009F2F0E">
            <w:pPr>
              <w:widowControl w:val="0"/>
              <w:jc w:val="center"/>
              <w:rPr>
                <w:sz w:val="20"/>
                <w:szCs w:val="20"/>
              </w:rPr>
            </w:pPr>
            <w:r>
              <w:rPr>
                <w:sz w:val="20"/>
                <w:szCs w:val="20"/>
              </w:rPr>
              <w:t>Year</w:t>
            </w:r>
          </w:p>
        </w:tc>
        <w:tc>
          <w:tcPr>
            <w:tcW w:w="705" w:type="dxa"/>
            <w:tcBorders>
              <w:top w:val="single" w:sz="8" w:space="0" w:color="000000"/>
              <w:left w:val="nil"/>
              <w:bottom w:val="single" w:sz="8" w:space="0" w:color="000000"/>
              <w:right w:val="nil"/>
            </w:tcBorders>
            <w:tcMar>
              <w:top w:w="100" w:type="dxa"/>
              <w:left w:w="100" w:type="dxa"/>
              <w:bottom w:w="100" w:type="dxa"/>
              <w:right w:w="100" w:type="dxa"/>
            </w:tcMar>
          </w:tcPr>
          <w:p w14:paraId="372D3416" w14:textId="77777777" w:rsidR="002C4DC9" w:rsidRDefault="009F2F0E">
            <w:pPr>
              <w:widowControl w:val="0"/>
              <w:jc w:val="center"/>
              <w:rPr>
                <w:sz w:val="20"/>
                <w:szCs w:val="20"/>
              </w:rPr>
            </w:pPr>
            <w:r>
              <w:rPr>
                <w:sz w:val="20"/>
                <w:szCs w:val="20"/>
              </w:rPr>
              <w:t>Sites</w:t>
            </w:r>
          </w:p>
        </w:tc>
        <w:tc>
          <w:tcPr>
            <w:tcW w:w="945" w:type="dxa"/>
            <w:tcBorders>
              <w:top w:val="single" w:sz="8" w:space="0" w:color="000000"/>
              <w:left w:val="nil"/>
              <w:bottom w:val="single" w:sz="8" w:space="0" w:color="000000"/>
              <w:right w:val="nil"/>
            </w:tcBorders>
            <w:tcMar>
              <w:top w:w="100" w:type="dxa"/>
              <w:left w:w="100" w:type="dxa"/>
              <w:bottom w:w="100" w:type="dxa"/>
              <w:right w:w="100" w:type="dxa"/>
            </w:tcMar>
          </w:tcPr>
          <w:p w14:paraId="372D3417" w14:textId="77777777" w:rsidR="002C4DC9" w:rsidRDefault="009F2F0E">
            <w:pPr>
              <w:widowControl w:val="0"/>
              <w:jc w:val="center"/>
              <w:rPr>
                <w:sz w:val="20"/>
                <w:szCs w:val="20"/>
              </w:rPr>
            </w:pPr>
            <w:r>
              <w:rPr>
                <w:sz w:val="20"/>
                <w:szCs w:val="20"/>
              </w:rPr>
              <w:t>Stations</w:t>
            </w:r>
          </w:p>
        </w:tc>
        <w:tc>
          <w:tcPr>
            <w:tcW w:w="1005" w:type="dxa"/>
            <w:tcBorders>
              <w:top w:val="single" w:sz="8" w:space="0" w:color="000000"/>
              <w:left w:val="nil"/>
              <w:bottom w:val="single" w:sz="8" w:space="0" w:color="000000"/>
              <w:right w:val="nil"/>
            </w:tcBorders>
            <w:tcMar>
              <w:top w:w="100" w:type="dxa"/>
              <w:left w:w="100" w:type="dxa"/>
              <w:bottom w:w="100" w:type="dxa"/>
              <w:right w:w="100" w:type="dxa"/>
            </w:tcMar>
          </w:tcPr>
          <w:p w14:paraId="372D3418" w14:textId="77777777" w:rsidR="002C4DC9" w:rsidRDefault="009F2F0E">
            <w:pPr>
              <w:widowControl w:val="0"/>
              <w:jc w:val="center"/>
              <w:rPr>
                <w:sz w:val="20"/>
                <w:szCs w:val="20"/>
              </w:rPr>
            </w:pPr>
            <w:r>
              <w:rPr>
                <w:sz w:val="20"/>
                <w:szCs w:val="20"/>
              </w:rPr>
              <w:t>Surveys</w:t>
            </w:r>
          </w:p>
        </w:tc>
        <w:tc>
          <w:tcPr>
            <w:tcW w:w="1905" w:type="dxa"/>
            <w:tcBorders>
              <w:top w:val="single" w:sz="8" w:space="0" w:color="000000"/>
              <w:left w:val="nil"/>
              <w:bottom w:val="single" w:sz="8" w:space="0" w:color="000000"/>
              <w:right w:val="nil"/>
            </w:tcBorders>
            <w:tcMar>
              <w:top w:w="100" w:type="dxa"/>
              <w:left w:w="100" w:type="dxa"/>
              <w:bottom w:w="100" w:type="dxa"/>
              <w:right w:w="100" w:type="dxa"/>
            </w:tcMar>
          </w:tcPr>
          <w:p w14:paraId="372D3419" w14:textId="77777777" w:rsidR="002C4DC9" w:rsidRDefault="009F2F0E">
            <w:pPr>
              <w:widowControl w:val="0"/>
              <w:jc w:val="center"/>
              <w:rPr>
                <w:sz w:val="20"/>
                <w:szCs w:val="20"/>
              </w:rPr>
            </w:pPr>
            <w:r>
              <w:rPr>
                <w:sz w:val="20"/>
                <w:szCs w:val="20"/>
              </w:rPr>
              <w:t>Occupied surveys</w:t>
            </w:r>
          </w:p>
        </w:tc>
        <w:tc>
          <w:tcPr>
            <w:tcW w:w="1860" w:type="dxa"/>
            <w:tcBorders>
              <w:top w:val="single" w:sz="8" w:space="0" w:color="000000"/>
              <w:left w:val="nil"/>
              <w:bottom w:val="single" w:sz="8" w:space="0" w:color="000000"/>
              <w:right w:val="nil"/>
            </w:tcBorders>
            <w:tcMar>
              <w:top w:w="100" w:type="dxa"/>
              <w:left w:w="100" w:type="dxa"/>
              <w:bottom w:w="100" w:type="dxa"/>
              <w:right w:w="100" w:type="dxa"/>
            </w:tcMar>
          </w:tcPr>
          <w:p w14:paraId="372D341A" w14:textId="77777777" w:rsidR="002C4DC9" w:rsidRDefault="009F2F0E">
            <w:pPr>
              <w:widowControl w:val="0"/>
              <w:jc w:val="center"/>
              <w:rPr>
                <w:sz w:val="20"/>
                <w:szCs w:val="20"/>
              </w:rPr>
            </w:pPr>
            <w:r>
              <w:rPr>
                <w:sz w:val="20"/>
                <w:szCs w:val="20"/>
              </w:rPr>
              <w:t>Presence surveys</w:t>
            </w:r>
          </w:p>
        </w:tc>
      </w:tr>
      <w:tr w:rsidR="002C4DC9" w14:paraId="372D3423" w14:textId="77777777">
        <w:trPr>
          <w:trHeight w:val="144"/>
          <w:tblHeader/>
        </w:trPr>
        <w:tc>
          <w:tcPr>
            <w:tcW w:w="360" w:type="dxa"/>
            <w:tcBorders>
              <w:top w:val="single" w:sz="8" w:space="0" w:color="000000"/>
              <w:left w:val="nil"/>
              <w:bottom w:val="nil"/>
              <w:right w:val="nil"/>
            </w:tcBorders>
            <w:tcMar>
              <w:top w:w="100" w:type="dxa"/>
              <w:left w:w="100" w:type="dxa"/>
              <w:bottom w:w="100" w:type="dxa"/>
              <w:right w:w="100" w:type="dxa"/>
            </w:tcMar>
          </w:tcPr>
          <w:p w14:paraId="372D341C" w14:textId="77777777" w:rsidR="002C4DC9" w:rsidRDefault="002C4DC9">
            <w:pPr>
              <w:widowControl w:val="0"/>
              <w:jc w:val="center"/>
              <w:rPr>
                <w:sz w:val="20"/>
                <w:szCs w:val="20"/>
              </w:rPr>
            </w:pPr>
          </w:p>
        </w:tc>
        <w:tc>
          <w:tcPr>
            <w:tcW w:w="735" w:type="dxa"/>
            <w:tcBorders>
              <w:top w:val="single" w:sz="8" w:space="0" w:color="000000"/>
              <w:left w:val="nil"/>
              <w:bottom w:val="nil"/>
              <w:right w:val="nil"/>
            </w:tcBorders>
            <w:tcMar>
              <w:top w:w="100" w:type="dxa"/>
              <w:left w:w="100" w:type="dxa"/>
              <w:bottom w:w="100" w:type="dxa"/>
              <w:right w:w="100" w:type="dxa"/>
            </w:tcMar>
          </w:tcPr>
          <w:p w14:paraId="372D341D" w14:textId="77777777" w:rsidR="002C4DC9" w:rsidRDefault="002C4DC9">
            <w:pPr>
              <w:widowControl w:val="0"/>
              <w:jc w:val="center"/>
              <w:rPr>
                <w:sz w:val="20"/>
                <w:szCs w:val="20"/>
              </w:rPr>
            </w:pPr>
          </w:p>
        </w:tc>
        <w:tc>
          <w:tcPr>
            <w:tcW w:w="705" w:type="dxa"/>
            <w:tcBorders>
              <w:top w:val="single" w:sz="8" w:space="0" w:color="000000"/>
              <w:left w:val="nil"/>
              <w:bottom w:val="nil"/>
              <w:right w:val="nil"/>
            </w:tcBorders>
            <w:tcMar>
              <w:top w:w="100" w:type="dxa"/>
              <w:left w:w="100" w:type="dxa"/>
              <w:bottom w:w="100" w:type="dxa"/>
              <w:right w:w="100" w:type="dxa"/>
            </w:tcMar>
          </w:tcPr>
          <w:p w14:paraId="372D341E" w14:textId="77777777" w:rsidR="002C4DC9" w:rsidRDefault="002C4DC9">
            <w:pPr>
              <w:widowControl w:val="0"/>
              <w:jc w:val="center"/>
              <w:rPr>
                <w:sz w:val="20"/>
                <w:szCs w:val="20"/>
              </w:rPr>
            </w:pPr>
          </w:p>
        </w:tc>
        <w:tc>
          <w:tcPr>
            <w:tcW w:w="945" w:type="dxa"/>
            <w:tcBorders>
              <w:top w:val="single" w:sz="8" w:space="0" w:color="000000"/>
              <w:left w:val="nil"/>
              <w:bottom w:val="nil"/>
              <w:right w:val="nil"/>
            </w:tcBorders>
            <w:tcMar>
              <w:top w:w="100" w:type="dxa"/>
              <w:left w:w="100" w:type="dxa"/>
              <w:bottom w:w="100" w:type="dxa"/>
              <w:right w:w="100" w:type="dxa"/>
            </w:tcMar>
          </w:tcPr>
          <w:p w14:paraId="372D341F" w14:textId="77777777" w:rsidR="002C4DC9" w:rsidRDefault="002C4DC9">
            <w:pPr>
              <w:widowControl w:val="0"/>
              <w:jc w:val="center"/>
              <w:rPr>
                <w:sz w:val="20"/>
                <w:szCs w:val="20"/>
              </w:rPr>
            </w:pPr>
          </w:p>
        </w:tc>
        <w:tc>
          <w:tcPr>
            <w:tcW w:w="1005" w:type="dxa"/>
            <w:tcBorders>
              <w:top w:val="single" w:sz="8" w:space="0" w:color="000000"/>
              <w:left w:val="nil"/>
              <w:bottom w:val="nil"/>
              <w:right w:val="nil"/>
            </w:tcBorders>
            <w:tcMar>
              <w:top w:w="100" w:type="dxa"/>
              <w:left w:w="100" w:type="dxa"/>
              <w:bottom w:w="100" w:type="dxa"/>
              <w:right w:w="100" w:type="dxa"/>
            </w:tcMar>
          </w:tcPr>
          <w:p w14:paraId="372D3420" w14:textId="77777777" w:rsidR="002C4DC9" w:rsidRDefault="002C4DC9">
            <w:pPr>
              <w:widowControl w:val="0"/>
              <w:jc w:val="center"/>
              <w:rPr>
                <w:sz w:val="20"/>
                <w:szCs w:val="20"/>
              </w:rPr>
            </w:pPr>
          </w:p>
        </w:tc>
        <w:tc>
          <w:tcPr>
            <w:tcW w:w="1905" w:type="dxa"/>
            <w:tcBorders>
              <w:top w:val="single" w:sz="8" w:space="0" w:color="000000"/>
              <w:left w:val="nil"/>
              <w:bottom w:val="nil"/>
              <w:right w:val="nil"/>
            </w:tcBorders>
            <w:tcMar>
              <w:top w:w="100" w:type="dxa"/>
              <w:left w:w="100" w:type="dxa"/>
              <w:bottom w:w="100" w:type="dxa"/>
              <w:right w:w="100" w:type="dxa"/>
            </w:tcMar>
          </w:tcPr>
          <w:p w14:paraId="372D3421" w14:textId="77777777" w:rsidR="002C4DC9" w:rsidRDefault="002C4DC9">
            <w:pPr>
              <w:widowControl w:val="0"/>
              <w:jc w:val="center"/>
              <w:rPr>
                <w:sz w:val="20"/>
                <w:szCs w:val="20"/>
              </w:rPr>
            </w:pPr>
          </w:p>
        </w:tc>
        <w:tc>
          <w:tcPr>
            <w:tcW w:w="1860" w:type="dxa"/>
            <w:tcBorders>
              <w:top w:val="single" w:sz="8" w:space="0" w:color="000000"/>
              <w:left w:val="nil"/>
              <w:bottom w:val="nil"/>
              <w:right w:val="nil"/>
            </w:tcBorders>
            <w:tcMar>
              <w:top w:w="100" w:type="dxa"/>
              <w:left w:w="100" w:type="dxa"/>
              <w:bottom w:w="100" w:type="dxa"/>
              <w:right w:w="100" w:type="dxa"/>
            </w:tcMar>
          </w:tcPr>
          <w:p w14:paraId="372D3422" w14:textId="77777777" w:rsidR="002C4DC9" w:rsidRDefault="002C4DC9">
            <w:pPr>
              <w:widowControl w:val="0"/>
              <w:jc w:val="center"/>
              <w:rPr>
                <w:sz w:val="20"/>
                <w:szCs w:val="20"/>
              </w:rPr>
            </w:pPr>
          </w:p>
        </w:tc>
      </w:tr>
      <w:tr w:rsidR="002C4DC9" w14:paraId="372D342A" w14:textId="77777777">
        <w:trPr>
          <w:trHeight w:val="144"/>
          <w:tblHeader/>
        </w:trPr>
        <w:tc>
          <w:tcPr>
            <w:tcW w:w="1095" w:type="dxa"/>
            <w:gridSpan w:val="2"/>
            <w:tcBorders>
              <w:top w:val="nil"/>
              <w:left w:val="nil"/>
              <w:bottom w:val="nil"/>
              <w:right w:val="nil"/>
            </w:tcBorders>
            <w:tcMar>
              <w:top w:w="100" w:type="dxa"/>
              <w:left w:w="100" w:type="dxa"/>
              <w:bottom w:w="100" w:type="dxa"/>
              <w:right w:w="100" w:type="dxa"/>
            </w:tcMar>
          </w:tcPr>
          <w:p w14:paraId="372D3424" w14:textId="77777777" w:rsidR="002C4DC9" w:rsidRDefault="009F2F0E">
            <w:pPr>
              <w:widowControl w:val="0"/>
              <w:jc w:val="center"/>
              <w:rPr>
                <w:sz w:val="20"/>
                <w:szCs w:val="20"/>
              </w:rPr>
            </w:pPr>
            <w:r>
              <w:rPr>
                <w:sz w:val="20"/>
                <w:szCs w:val="20"/>
              </w:rPr>
              <w:t>Nest sites</w:t>
            </w:r>
          </w:p>
        </w:tc>
        <w:tc>
          <w:tcPr>
            <w:tcW w:w="705" w:type="dxa"/>
            <w:tcBorders>
              <w:top w:val="nil"/>
              <w:left w:val="nil"/>
              <w:bottom w:val="nil"/>
              <w:right w:val="nil"/>
            </w:tcBorders>
            <w:shd w:val="clear" w:color="auto" w:fill="auto"/>
            <w:tcMar>
              <w:top w:w="100" w:type="dxa"/>
              <w:left w:w="100" w:type="dxa"/>
              <w:bottom w:w="100" w:type="dxa"/>
              <w:right w:w="100" w:type="dxa"/>
            </w:tcMar>
          </w:tcPr>
          <w:p w14:paraId="372D3425" w14:textId="77777777" w:rsidR="002C4DC9" w:rsidRDefault="002C4DC9">
            <w:pPr>
              <w:widowControl w:val="0"/>
              <w:jc w:val="center"/>
              <w:rPr>
                <w:sz w:val="20"/>
                <w:szCs w:val="20"/>
              </w:rPr>
            </w:pPr>
          </w:p>
        </w:tc>
        <w:tc>
          <w:tcPr>
            <w:tcW w:w="945" w:type="dxa"/>
            <w:tcBorders>
              <w:top w:val="nil"/>
              <w:left w:val="nil"/>
              <w:bottom w:val="nil"/>
              <w:right w:val="nil"/>
            </w:tcBorders>
            <w:shd w:val="clear" w:color="auto" w:fill="auto"/>
            <w:tcMar>
              <w:top w:w="100" w:type="dxa"/>
              <w:left w:w="100" w:type="dxa"/>
              <w:bottom w:w="100" w:type="dxa"/>
              <w:right w:w="100" w:type="dxa"/>
            </w:tcMar>
          </w:tcPr>
          <w:p w14:paraId="372D3426" w14:textId="77777777" w:rsidR="002C4DC9" w:rsidRDefault="002C4DC9">
            <w:pPr>
              <w:widowControl w:val="0"/>
              <w:jc w:val="center"/>
              <w:rPr>
                <w:sz w:val="20"/>
                <w:szCs w:val="20"/>
              </w:rPr>
            </w:pPr>
          </w:p>
        </w:tc>
        <w:tc>
          <w:tcPr>
            <w:tcW w:w="1005" w:type="dxa"/>
            <w:tcBorders>
              <w:top w:val="nil"/>
              <w:left w:val="nil"/>
              <w:bottom w:val="nil"/>
              <w:right w:val="nil"/>
            </w:tcBorders>
            <w:shd w:val="clear" w:color="auto" w:fill="auto"/>
            <w:tcMar>
              <w:top w:w="100" w:type="dxa"/>
              <w:left w:w="100" w:type="dxa"/>
              <w:bottom w:w="100" w:type="dxa"/>
              <w:right w:w="100" w:type="dxa"/>
            </w:tcMar>
          </w:tcPr>
          <w:p w14:paraId="372D3427" w14:textId="77777777" w:rsidR="002C4DC9" w:rsidRDefault="002C4DC9">
            <w:pPr>
              <w:widowControl w:val="0"/>
              <w:jc w:val="center"/>
              <w:rPr>
                <w:sz w:val="20"/>
                <w:szCs w:val="20"/>
              </w:rPr>
            </w:pPr>
          </w:p>
        </w:tc>
        <w:tc>
          <w:tcPr>
            <w:tcW w:w="1905" w:type="dxa"/>
            <w:tcBorders>
              <w:top w:val="nil"/>
              <w:left w:val="nil"/>
              <w:bottom w:val="nil"/>
              <w:right w:val="nil"/>
            </w:tcBorders>
            <w:shd w:val="clear" w:color="auto" w:fill="auto"/>
            <w:tcMar>
              <w:top w:w="100" w:type="dxa"/>
              <w:left w:w="100" w:type="dxa"/>
              <w:bottom w:w="100" w:type="dxa"/>
              <w:right w:w="100" w:type="dxa"/>
            </w:tcMar>
          </w:tcPr>
          <w:p w14:paraId="372D3428" w14:textId="77777777" w:rsidR="002C4DC9" w:rsidRDefault="002C4DC9">
            <w:pPr>
              <w:widowControl w:val="0"/>
              <w:jc w:val="center"/>
              <w:rPr>
                <w:sz w:val="20"/>
                <w:szCs w:val="20"/>
              </w:rPr>
            </w:pPr>
          </w:p>
        </w:tc>
        <w:tc>
          <w:tcPr>
            <w:tcW w:w="1860" w:type="dxa"/>
            <w:tcBorders>
              <w:top w:val="nil"/>
              <w:left w:val="nil"/>
              <w:bottom w:val="nil"/>
              <w:right w:val="nil"/>
            </w:tcBorders>
            <w:shd w:val="clear" w:color="auto" w:fill="auto"/>
            <w:tcMar>
              <w:top w:w="100" w:type="dxa"/>
              <w:left w:w="100" w:type="dxa"/>
              <w:bottom w:w="100" w:type="dxa"/>
              <w:right w:w="100" w:type="dxa"/>
            </w:tcMar>
          </w:tcPr>
          <w:p w14:paraId="372D3429" w14:textId="77777777" w:rsidR="002C4DC9" w:rsidRDefault="002C4DC9">
            <w:pPr>
              <w:widowControl w:val="0"/>
              <w:jc w:val="center"/>
              <w:rPr>
                <w:sz w:val="20"/>
                <w:szCs w:val="20"/>
              </w:rPr>
            </w:pPr>
          </w:p>
        </w:tc>
      </w:tr>
      <w:tr w:rsidR="002C4DC9" w14:paraId="372D3432" w14:textId="77777777">
        <w:trPr>
          <w:trHeight w:val="144"/>
          <w:tblHeader/>
        </w:trPr>
        <w:tc>
          <w:tcPr>
            <w:tcW w:w="360" w:type="dxa"/>
            <w:tcBorders>
              <w:top w:val="nil"/>
              <w:left w:val="nil"/>
              <w:bottom w:val="nil"/>
              <w:right w:val="nil"/>
            </w:tcBorders>
            <w:shd w:val="clear" w:color="auto" w:fill="auto"/>
            <w:tcMar>
              <w:top w:w="100" w:type="dxa"/>
              <w:left w:w="100" w:type="dxa"/>
              <w:bottom w:w="100" w:type="dxa"/>
              <w:right w:w="100" w:type="dxa"/>
            </w:tcMar>
          </w:tcPr>
          <w:p w14:paraId="372D342B" w14:textId="77777777" w:rsidR="002C4DC9" w:rsidRDefault="002C4DC9">
            <w:pPr>
              <w:widowControl w:val="0"/>
              <w:jc w:val="center"/>
              <w:rPr>
                <w:sz w:val="20"/>
                <w:szCs w:val="20"/>
              </w:rPr>
            </w:pPr>
          </w:p>
        </w:tc>
        <w:tc>
          <w:tcPr>
            <w:tcW w:w="735" w:type="dxa"/>
            <w:tcBorders>
              <w:top w:val="nil"/>
              <w:left w:val="nil"/>
              <w:bottom w:val="nil"/>
              <w:right w:val="nil"/>
            </w:tcBorders>
            <w:shd w:val="clear" w:color="auto" w:fill="auto"/>
            <w:tcMar>
              <w:top w:w="100" w:type="dxa"/>
              <w:left w:w="100" w:type="dxa"/>
              <w:bottom w:w="100" w:type="dxa"/>
              <w:right w:w="100" w:type="dxa"/>
            </w:tcMar>
          </w:tcPr>
          <w:p w14:paraId="372D342C" w14:textId="77777777" w:rsidR="002C4DC9" w:rsidRDefault="009F2F0E">
            <w:pPr>
              <w:widowControl w:val="0"/>
              <w:jc w:val="center"/>
              <w:rPr>
                <w:sz w:val="20"/>
                <w:szCs w:val="20"/>
              </w:rPr>
            </w:pPr>
            <w:r>
              <w:rPr>
                <w:sz w:val="20"/>
                <w:szCs w:val="20"/>
              </w:rPr>
              <w:t>2018</w:t>
            </w:r>
          </w:p>
        </w:tc>
        <w:tc>
          <w:tcPr>
            <w:tcW w:w="705" w:type="dxa"/>
            <w:tcBorders>
              <w:top w:val="nil"/>
              <w:left w:val="nil"/>
              <w:bottom w:val="nil"/>
              <w:right w:val="nil"/>
            </w:tcBorders>
            <w:shd w:val="clear" w:color="auto" w:fill="auto"/>
            <w:tcMar>
              <w:top w:w="100" w:type="dxa"/>
              <w:left w:w="100" w:type="dxa"/>
              <w:bottom w:w="100" w:type="dxa"/>
              <w:right w:w="100" w:type="dxa"/>
            </w:tcMar>
          </w:tcPr>
          <w:p w14:paraId="372D342D" w14:textId="77777777" w:rsidR="002C4DC9" w:rsidRDefault="009F2F0E">
            <w:pPr>
              <w:widowControl w:val="0"/>
              <w:jc w:val="center"/>
              <w:rPr>
                <w:sz w:val="20"/>
                <w:szCs w:val="20"/>
              </w:rPr>
            </w:pPr>
            <w:r>
              <w:rPr>
                <w:sz w:val="20"/>
                <w:szCs w:val="20"/>
              </w:rPr>
              <w:t>4</w:t>
            </w:r>
          </w:p>
        </w:tc>
        <w:tc>
          <w:tcPr>
            <w:tcW w:w="945" w:type="dxa"/>
            <w:tcBorders>
              <w:top w:val="nil"/>
              <w:left w:val="nil"/>
              <w:bottom w:val="nil"/>
              <w:right w:val="nil"/>
            </w:tcBorders>
            <w:shd w:val="clear" w:color="auto" w:fill="auto"/>
            <w:tcMar>
              <w:top w:w="100" w:type="dxa"/>
              <w:left w:w="100" w:type="dxa"/>
              <w:bottom w:w="100" w:type="dxa"/>
              <w:right w:w="100" w:type="dxa"/>
            </w:tcMar>
          </w:tcPr>
          <w:p w14:paraId="372D342E" w14:textId="77777777" w:rsidR="002C4DC9" w:rsidRDefault="009F2F0E">
            <w:pPr>
              <w:widowControl w:val="0"/>
              <w:jc w:val="center"/>
              <w:rPr>
                <w:sz w:val="20"/>
                <w:szCs w:val="20"/>
              </w:rPr>
            </w:pPr>
            <w:r>
              <w:rPr>
                <w:sz w:val="20"/>
                <w:szCs w:val="20"/>
              </w:rPr>
              <w:t>12</w:t>
            </w:r>
          </w:p>
        </w:tc>
        <w:tc>
          <w:tcPr>
            <w:tcW w:w="1005" w:type="dxa"/>
            <w:tcBorders>
              <w:top w:val="nil"/>
              <w:left w:val="nil"/>
              <w:bottom w:val="nil"/>
              <w:right w:val="nil"/>
            </w:tcBorders>
            <w:shd w:val="clear" w:color="auto" w:fill="auto"/>
            <w:tcMar>
              <w:top w:w="100" w:type="dxa"/>
              <w:left w:w="100" w:type="dxa"/>
              <w:bottom w:w="100" w:type="dxa"/>
              <w:right w:w="100" w:type="dxa"/>
            </w:tcMar>
          </w:tcPr>
          <w:p w14:paraId="372D342F" w14:textId="77777777" w:rsidR="002C4DC9" w:rsidRDefault="009F2F0E">
            <w:pPr>
              <w:widowControl w:val="0"/>
              <w:jc w:val="center"/>
              <w:rPr>
                <w:sz w:val="20"/>
                <w:szCs w:val="20"/>
              </w:rPr>
            </w:pPr>
            <w:r>
              <w:rPr>
                <w:sz w:val="20"/>
                <w:szCs w:val="20"/>
              </w:rPr>
              <w:t>42</w:t>
            </w:r>
          </w:p>
        </w:tc>
        <w:tc>
          <w:tcPr>
            <w:tcW w:w="1905" w:type="dxa"/>
            <w:tcBorders>
              <w:top w:val="nil"/>
              <w:left w:val="nil"/>
              <w:bottom w:val="nil"/>
              <w:right w:val="nil"/>
            </w:tcBorders>
            <w:shd w:val="clear" w:color="auto" w:fill="auto"/>
            <w:tcMar>
              <w:top w:w="100" w:type="dxa"/>
              <w:left w:w="100" w:type="dxa"/>
              <w:bottom w:w="100" w:type="dxa"/>
              <w:right w:w="100" w:type="dxa"/>
            </w:tcMar>
          </w:tcPr>
          <w:p w14:paraId="372D3430" w14:textId="77777777" w:rsidR="002C4DC9" w:rsidRDefault="009F2F0E">
            <w:pPr>
              <w:widowControl w:val="0"/>
              <w:jc w:val="center"/>
              <w:rPr>
                <w:sz w:val="20"/>
                <w:szCs w:val="20"/>
              </w:rPr>
            </w:pPr>
            <w:r>
              <w:rPr>
                <w:sz w:val="20"/>
                <w:szCs w:val="20"/>
              </w:rPr>
              <w:t>15 (35.7%)</w:t>
            </w:r>
          </w:p>
        </w:tc>
        <w:tc>
          <w:tcPr>
            <w:tcW w:w="1860" w:type="dxa"/>
            <w:tcBorders>
              <w:top w:val="nil"/>
              <w:left w:val="nil"/>
              <w:bottom w:val="nil"/>
              <w:right w:val="nil"/>
            </w:tcBorders>
            <w:shd w:val="clear" w:color="auto" w:fill="auto"/>
            <w:tcMar>
              <w:top w:w="100" w:type="dxa"/>
              <w:left w:w="100" w:type="dxa"/>
              <w:bottom w:w="100" w:type="dxa"/>
              <w:right w:w="100" w:type="dxa"/>
            </w:tcMar>
          </w:tcPr>
          <w:p w14:paraId="372D3431" w14:textId="77777777" w:rsidR="002C4DC9" w:rsidRDefault="009F2F0E">
            <w:pPr>
              <w:widowControl w:val="0"/>
              <w:jc w:val="center"/>
              <w:rPr>
                <w:sz w:val="20"/>
                <w:szCs w:val="20"/>
              </w:rPr>
            </w:pPr>
            <w:r>
              <w:rPr>
                <w:sz w:val="20"/>
                <w:szCs w:val="20"/>
              </w:rPr>
              <w:t>34 (81.0%)</w:t>
            </w:r>
          </w:p>
        </w:tc>
      </w:tr>
      <w:tr w:rsidR="002C4DC9" w14:paraId="372D343A" w14:textId="77777777">
        <w:trPr>
          <w:trHeight w:val="144"/>
          <w:tblHeader/>
        </w:trPr>
        <w:tc>
          <w:tcPr>
            <w:tcW w:w="360" w:type="dxa"/>
            <w:tcBorders>
              <w:top w:val="nil"/>
              <w:left w:val="nil"/>
              <w:bottom w:val="nil"/>
              <w:right w:val="nil"/>
            </w:tcBorders>
            <w:shd w:val="clear" w:color="auto" w:fill="auto"/>
            <w:tcMar>
              <w:top w:w="100" w:type="dxa"/>
              <w:left w:w="100" w:type="dxa"/>
              <w:bottom w:w="100" w:type="dxa"/>
              <w:right w:w="100" w:type="dxa"/>
            </w:tcMar>
          </w:tcPr>
          <w:p w14:paraId="372D3433" w14:textId="77777777" w:rsidR="002C4DC9" w:rsidRDefault="002C4DC9">
            <w:pPr>
              <w:widowControl w:val="0"/>
              <w:jc w:val="center"/>
              <w:rPr>
                <w:sz w:val="20"/>
                <w:szCs w:val="20"/>
              </w:rPr>
            </w:pPr>
          </w:p>
        </w:tc>
        <w:tc>
          <w:tcPr>
            <w:tcW w:w="735" w:type="dxa"/>
            <w:tcBorders>
              <w:top w:val="nil"/>
              <w:left w:val="nil"/>
              <w:bottom w:val="nil"/>
              <w:right w:val="nil"/>
            </w:tcBorders>
            <w:shd w:val="clear" w:color="auto" w:fill="auto"/>
            <w:tcMar>
              <w:top w:w="100" w:type="dxa"/>
              <w:left w:w="100" w:type="dxa"/>
              <w:bottom w:w="100" w:type="dxa"/>
              <w:right w:w="100" w:type="dxa"/>
            </w:tcMar>
          </w:tcPr>
          <w:p w14:paraId="372D3434" w14:textId="77777777" w:rsidR="002C4DC9" w:rsidRDefault="009F2F0E">
            <w:pPr>
              <w:widowControl w:val="0"/>
              <w:jc w:val="center"/>
              <w:rPr>
                <w:sz w:val="20"/>
                <w:szCs w:val="20"/>
              </w:rPr>
            </w:pPr>
            <w:r>
              <w:rPr>
                <w:sz w:val="20"/>
                <w:szCs w:val="20"/>
              </w:rPr>
              <w:t>2019</w:t>
            </w:r>
          </w:p>
        </w:tc>
        <w:tc>
          <w:tcPr>
            <w:tcW w:w="705" w:type="dxa"/>
            <w:tcBorders>
              <w:top w:val="nil"/>
              <w:left w:val="nil"/>
              <w:bottom w:val="nil"/>
              <w:right w:val="nil"/>
            </w:tcBorders>
            <w:shd w:val="clear" w:color="auto" w:fill="auto"/>
            <w:tcMar>
              <w:top w:w="100" w:type="dxa"/>
              <w:left w:w="100" w:type="dxa"/>
              <w:bottom w:w="100" w:type="dxa"/>
              <w:right w:w="100" w:type="dxa"/>
            </w:tcMar>
          </w:tcPr>
          <w:p w14:paraId="372D3435" w14:textId="77777777" w:rsidR="002C4DC9" w:rsidRDefault="009F2F0E">
            <w:pPr>
              <w:widowControl w:val="0"/>
              <w:jc w:val="center"/>
              <w:rPr>
                <w:sz w:val="20"/>
                <w:szCs w:val="20"/>
              </w:rPr>
            </w:pPr>
            <w:r>
              <w:rPr>
                <w:sz w:val="20"/>
                <w:szCs w:val="20"/>
              </w:rPr>
              <w:t>2</w:t>
            </w:r>
          </w:p>
        </w:tc>
        <w:tc>
          <w:tcPr>
            <w:tcW w:w="945" w:type="dxa"/>
            <w:tcBorders>
              <w:top w:val="nil"/>
              <w:left w:val="nil"/>
              <w:bottom w:val="nil"/>
              <w:right w:val="nil"/>
            </w:tcBorders>
            <w:shd w:val="clear" w:color="auto" w:fill="auto"/>
            <w:tcMar>
              <w:top w:w="100" w:type="dxa"/>
              <w:left w:w="100" w:type="dxa"/>
              <w:bottom w:w="100" w:type="dxa"/>
              <w:right w:w="100" w:type="dxa"/>
            </w:tcMar>
          </w:tcPr>
          <w:p w14:paraId="372D3436" w14:textId="77777777" w:rsidR="002C4DC9" w:rsidRDefault="009F2F0E">
            <w:pPr>
              <w:widowControl w:val="0"/>
              <w:jc w:val="center"/>
              <w:rPr>
                <w:sz w:val="20"/>
                <w:szCs w:val="20"/>
              </w:rPr>
            </w:pPr>
            <w:r>
              <w:rPr>
                <w:sz w:val="20"/>
                <w:szCs w:val="20"/>
              </w:rPr>
              <w:t>6</w:t>
            </w:r>
          </w:p>
        </w:tc>
        <w:tc>
          <w:tcPr>
            <w:tcW w:w="1005" w:type="dxa"/>
            <w:tcBorders>
              <w:top w:val="nil"/>
              <w:left w:val="nil"/>
              <w:bottom w:val="nil"/>
              <w:right w:val="nil"/>
            </w:tcBorders>
            <w:shd w:val="clear" w:color="auto" w:fill="auto"/>
            <w:tcMar>
              <w:top w:w="100" w:type="dxa"/>
              <w:left w:w="100" w:type="dxa"/>
              <w:bottom w:w="100" w:type="dxa"/>
              <w:right w:w="100" w:type="dxa"/>
            </w:tcMar>
          </w:tcPr>
          <w:p w14:paraId="372D3437" w14:textId="77777777" w:rsidR="002C4DC9" w:rsidRDefault="009F2F0E">
            <w:pPr>
              <w:widowControl w:val="0"/>
              <w:jc w:val="center"/>
              <w:rPr>
                <w:sz w:val="20"/>
                <w:szCs w:val="20"/>
              </w:rPr>
            </w:pPr>
            <w:r>
              <w:rPr>
                <w:sz w:val="20"/>
                <w:szCs w:val="20"/>
              </w:rPr>
              <w:t>13</w:t>
            </w:r>
          </w:p>
        </w:tc>
        <w:tc>
          <w:tcPr>
            <w:tcW w:w="1905" w:type="dxa"/>
            <w:tcBorders>
              <w:top w:val="nil"/>
              <w:left w:val="nil"/>
              <w:bottom w:val="nil"/>
              <w:right w:val="nil"/>
            </w:tcBorders>
            <w:shd w:val="clear" w:color="auto" w:fill="auto"/>
            <w:tcMar>
              <w:top w:w="100" w:type="dxa"/>
              <w:left w:w="100" w:type="dxa"/>
              <w:bottom w:w="100" w:type="dxa"/>
              <w:right w:w="100" w:type="dxa"/>
            </w:tcMar>
          </w:tcPr>
          <w:p w14:paraId="372D3438" w14:textId="77777777" w:rsidR="002C4DC9" w:rsidRDefault="009F2F0E">
            <w:pPr>
              <w:widowControl w:val="0"/>
              <w:jc w:val="center"/>
              <w:rPr>
                <w:sz w:val="20"/>
                <w:szCs w:val="20"/>
              </w:rPr>
            </w:pPr>
            <w:r>
              <w:rPr>
                <w:sz w:val="20"/>
                <w:szCs w:val="20"/>
              </w:rPr>
              <w:t>4 (30.8%)</w:t>
            </w:r>
          </w:p>
        </w:tc>
        <w:tc>
          <w:tcPr>
            <w:tcW w:w="1860" w:type="dxa"/>
            <w:tcBorders>
              <w:top w:val="nil"/>
              <w:left w:val="nil"/>
              <w:bottom w:val="nil"/>
              <w:right w:val="nil"/>
            </w:tcBorders>
            <w:shd w:val="clear" w:color="auto" w:fill="auto"/>
            <w:tcMar>
              <w:top w:w="100" w:type="dxa"/>
              <w:left w:w="100" w:type="dxa"/>
              <w:bottom w:w="100" w:type="dxa"/>
              <w:right w:w="100" w:type="dxa"/>
            </w:tcMar>
          </w:tcPr>
          <w:p w14:paraId="372D3439" w14:textId="77777777" w:rsidR="002C4DC9" w:rsidRDefault="009F2F0E">
            <w:pPr>
              <w:widowControl w:val="0"/>
              <w:jc w:val="center"/>
              <w:rPr>
                <w:sz w:val="20"/>
                <w:szCs w:val="20"/>
              </w:rPr>
            </w:pPr>
            <w:r>
              <w:rPr>
                <w:sz w:val="20"/>
                <w:szCs w:val="20"/>
              </w:rPr>
              <w:t>13 (100%)</w:t>
            </w:r>
          </w:p>
        </w:tc>
      </w:tr>
      <w:tr w:rsidR="002C4DC9" w14:paraId="372D3442" w14:textId="77777777">
        <w:trPr>
          <w:trHeight w:val="144"/>
          <w:tblHeader/>
        </w:trPr>
        <w:tc>
          <w:tcPr>
            <w:tcW w:w="360" w:type="dxa"/>
            <w:tcBorders>
              <w:top w:val="nil"/>
              <w:left w:val="nil"/>
              <w:bottom w:val="nil"/>
              <w:right w:val="nil"/>
            </w:tcBorders>
            <w:shd w:val="clear" w:color="auto" w:fill="auto"/>
            <w:tcMar>
              <w:top w:w="100" w:type="dxa"/>
              <w:left w:w="100" w:type="dxa"/>
              <w:bottom w:w="100" w:type="dxa"/>
              <w:right w:w="100" w:type="dxa"/>
            </w:tcMar>
          </w:tcPr>
          <w:p w14:paraId="372D343B" w14:textId="77777777" w:rsidR="002C4DC9" w:rsidRDefault="002C4DC9">
            <w:pPr>
              <w:widowControl w:val="0"/>
              <w:jc w:val="center"/>
              <w:rPr>
                <w:sz w:val="20"/>
                <w:szCs w:val="20"/>
              </w:rPr>
            </w:pPr>
          </w:p>
        </w:tc>
        <w:tc>
          <w:tcPr>
            <w:tcW w:w="735" w:type="dxa"/>
            <w:tcBorders>
              <w:top w:val="nil"/>
              <w:left w:val="nil"/>
              <w:bottom w:val="nil"/>
              <w:right w:val="nil"/>
            </w:tcBorders>
            <w:shd w:val="clear" w:color="auto" w:fill="auto"/>
            <w:tcMar>
              <w:top w:w="100" w:type="dxa"/>
              <w:left w:w="100" w:type="dxa"/>
              <w:bottom w:w="100" w:type="dxa"/>
              <w:right w:w="100" w:type="dxa"/>
            </w:tcMar>
          </w:tcPr>
          <w:p w14:paraId="372D343C" w14:textId="77777777" w:rsidR="002C4DC9" w:rsidRDefault="009F2F0E">
            <w:pPr>
              <w:widowControl w:val="0"/>
              <w:jc w:val="center"/>
              <w:rPr>
                <w:sz w:val="20"/>
                <w:szCs w:val="20"/>
              </w:rPr>
            </w:pPr>
            <w:r>
              <w:rPr>
                <w:sz w:val="20"/>
                <w:szCs w:val="20"/>
              </w:rPr>
              <w:t>2020</w:t>
            </w:r>
          </w:p>
        </w:tc>
        <w:tc>
          <w:tcPr>
            <w:tcW w:w="705" w:type="dxa"/>
            <w:tcBorders>
              <w:top w:val="nil"/>
              <w:left w:val="nil"/>
              <w:bottom w:val="nil"/>
              <w:right w:val="nil"/>
            </w:tcBorders>
            <w:shd w:val="clear" w:color="auto" w:fill="auto"/>
            <w:tcMar>
              <w:top w:w="100" w:type="dxa"/>
              <w:left w:w="100" w:type="dxa"/>
              <w:bottom w:w="100" w:type="dxa"/>
              <w:right w:w="100" w:type="dxa"/>
            </w:tcMar>
          </w:tcPr>
          <w:p w14:paraId="372D343D" w14:textId="77777777" w:rsidR="002C4DC9" w:rsidRDefault="009F2F0E">
            <w:pPr>
              <w:widowControl w:val="0"/>
              <w:jc w:val="center"/>
              <w:rPr>
                <w:sz w:val="20"/>
                <w:szCs w:val="20"/>
              </w:rPr>
            </w:pPr>
            <w:r>
              <w:rPr>
                <w:sz w:val="20"/>
                <w:szCs w:val="20"/>
              </w:rPr>
              <w:t>--</w:t>
            </w:r>
          </w:p>
        </w:tc>
        <w:tc>
          <w:tcPr>
            <w:tcW w:w="945" w:type="dxa"/>
            <w:tcBorders>
              <w:top w:val="nil"/>
              <w:left w:val="nil"/>
              <w:bottom w:val="nil"/>
              <w:right w:val="nil"/>
            </w:tcBorders>
            <w:shd w:val="clear" w:color="auto" w:fill="auto"/>
            <w:tcMar>
              <w:top w:w="100" w:type="dxa"/>
              <w:left w:w="100" w:type="dxa"/>
              <w:bottom w:w="100" w:type="dxa"/>
              <w:right w:w="100" w:type="dxa"/>
            </w:tcMar>
          </w:tcPr>
          <w:p w14:paraId="372D343E" w14:textId="77777777" w:rsidR="002C4DC9" w:rsidRDefault="009F2F0E">
            <w:pPr>
              <w:widowControl w:val="0"/>
              <w:jc w:val="center"/>
              <w:rPr>
                <w:sz w:val="20"/>
                <w:szCs w:val="20"/>
              </w:rPr>
            </w:pPr>
            <w:r>
              <w:rPr>
                <w:sz w:val="20"/>
                <w:szCs w:val="20"/>
              </w:rPr>
              <w:t>--</w:t>
            </w:r>
          </w:p>
        </w:tc>
        <w:tc>
          <w:tcPr>
            <w:tcW w:w="1005" w:type="dxa"/>
            <w:tcBorders>
              <w:top w:val="nil"/>
              <w:left w:val="nil"/>
              <w:bottom w:val="nil"/>
              <w:right w:val="nil"/>
            </w:tcBorders>
            <w:shd w:val="clear" w:color="auto" w:fill="auto"/>
            <w:tcMar>
              <w:top w:w="100" w:type="dxa"/>
              <w:left w:w="100" w:type="dxa"/>
              <w:bottom w:w="100" w:type="dxa"/>
              <w:right w:w="100" w:type="dxa"/>
            </w:tcMar>
          </w:tcPr>
          <w:p w14:paraId="372D343F" w14:textId="77777777" w:rsidR="002C4DC9" w:rsidRDefault="009F2F0E">
            <w:pPr>
              <w:widowControl w:val="0"/>
              <w:jc w:val="center"/>
              <w:rPr>
                <w:sz w:val="20"/>
                <w:szCs w:val="20"/>
              </w:rPr>
            </w:pPr>
            <w:r>
              <w:rPr>
                <w:sz w:val="20"/>
                <w:szCs w:val="20"/>
              </w:rPr>
              <w:t>--</w:t>
            </w:r>
          </w:p>
        </w:tc>
        <w:tc>
          <w:tcPr>
            <w:tcW w:w="1905" w:type="dxa"/>
            <w:tcBorders>
              <w:top w:val="nil"/>
              <w:left w:val="nil"/>
              <w:bottom w:val="nil"/>
              <w:right w:val="nil"/>
            </w:tcBorders>
            <w:shd w:val="clear" w:color="auto" w:fill="auto"/>
            <w:tcMar>
              <w:top w:w="100" w:type="dxa"/>
              <w:left w:w="100" w:type="dxa"/>
              <w:bottom w:w="100" w:type="dxa"/>
              <w:right w:w="100" w:type="dxa"/>
            </w:tcMar>
          </w:tcPr>
          <w:p w14:paraId="372D3440" w14:textId="77777777" w:rsidR="002C4DC9" w:rsidRDefault="009F2F0E">
            <w:pPr>
              <w:widowControl w:val="0"/>
              <w:jc w:val="center"/>
              <w:rPr>
                <w:sz w:val="20"/>
                <w:szCs w:val="20"/>
              </w:rPr>
            </w:pPr>
            <w:r>
              <w:rPr>
                <w:sz w:val="20"/>
                <w:szCs w:val="20"/>
              </w:rPr>
              <w:t>--</w:t>
            </w:r>
          </w:p>
        </w:tc>
        <w:tc>
          <w:tcPr>
            <w:tcW w:w="1860" w:type="dxa"/>
            <w:tcBorders>
              <w:top w:val="nil"/>
              <w:left w:val="nil"/>
              <w:bottom w:val="nil"/>
              <w:right w:val="nil"/>
            </w:tcBorders>
            <w:shd w:val="clear" w:color="auto" w:fill="auto"/>
            <w:tcMar>
              <w:top w:w="100" w:type="dxa"/>
              <w:left w:w="100" w:type="dxa"/>
              <w:bottom w:w="100" w:type="dxa"/>
              <w:right w:w="100" w:type="dxa"/>
            </w:tcMar>
          </w:tcPr>
          <w:p w14:paraId="372D3441" w14:textId="77777777" w:rsidR="002C4DC9" w:rsidRDefault="009F2F0E">
            <w:pPr>
              <w:widowControl w:val="0"/>
              <w:jc w:val="center"/>
              <w:rPr>
                <w:sz w:val="20"/>
                <w:szCs w:val="20"/>
              </w:rPr>
            </w:pPr>
            <w:r>
              <w:rPr>
                <w:sz w:val="20"/>
                <w:szCs w:val="20"/>
              </w:rPr>
              <w:t>--</w:t>
            </w:r>
          </w:p>
        </w:tc>
      </w:tr>
      <w:tr w:rsidR="002C4DC9" w14:paraId="372D344A" w14:textId="77777777">
        <w:trPr>
          <w:trHeight w:val="144"/>
          <w:tblHeader/>
        </w:trPr>
        <w:tc>
          <w:tcPr>
            <w:tcW w:w="360" w:type="dxa"/>
            <w:tcBorders>
              <w:top w:val="nil"/>
              <w:left w:val="nil"/>
              <w:bottom w:val="nil"/>
              <w:right w:val="nil"/>
            </w:tcBorders>
            <w:shd w:val="clear" w:color="auto" w:fill="auto"/>
            <w:tcMar>
              <w:top w:w="100" w:type="dxa"/>
              <w:left w:w="100" w:type="dxa"/>
              <w:bottom w:w="100" w:type="dxa"/>
              <w:right w:w="100" w:type="dxa"/>
            </w:tcMar>
          </w:tcPr>
          <w:p w14:paraId="372D3443" w14:textId="77777777" w:rsidR="002C4DC9" w:rsidRDefault="002C4DC9">
            <w:pPr>
              <w:widowControl w:val="0"/>
              <w:jc w:val="center"/>
              <w:rPr>
                <w:sz w:val="20"/>
                <w:szCs w:val="20"/>
              </w:rPr>
            </w:pPr>
          </w:p>
        </w:tc>
        <w:tc>
          <w:tcPr>
            <w:tcW w:w="735" w:type="dxa"/>
            <w:tcBorders>
              <w:top w:val="nil"/>
              <w:left w:val="nil"/>
              <w:bottom w:val="nil"/>
              <w:right w:val="nil"/>
            </w:tcBorders>
            <w:shd w:val="clear" w:color="auto" w:fill="auto"/>
            <w:tcMar>
              <w:top w:w="100" w:type="dxa"/>
              <w:left w:w="100" w:type="dxa"/>
              <w:bottom w:w="100" w:type="dxa"/>
              <w:right w:w="100" w:type="dxa"/>
            </w:tcMar>
          </w:tcPr>
          <w:p w14:paraId="372D3444" w14:textId="77777777" w:rsidR="002C4DC9" w:rsidRDefault="009F2F0E">
            <w:pPr>
              <w:widowControl w:val="0"/>
              <w:jc w:val="center"/>
              <w:rPr>
                <w:sz w:val="20"/>
                <w:szCs w:val="20"/>
              </w:rPr>
            </w:pPr>
            <w:r>
              <w:rPr>
                <w:sz w:val="20"/>
                <w:szCs w:val="20"/>
              </w:rPr>
              <w:t>2021</w:t>
            </w:r>
          </w:p>
        </w:tc>
        <w:tc>
          <w:tcPr>
            <w:tcW w:w="705" w:type="dxa"/>
            <w:tcBorders>
              <w:top w:val="nil"/>
              <w:left w:val="nil"/>
              <w:bottom w:val="nil"/>
              <w:right w:val="nil"/>
            </w:tcBorders>
            <w:shd w:val="clear" w:color="auto" w:fill="auto"/>
            <w:tcMar>
              <w:top w:w="100" w:type="dxa"/>
              <w:left w:w="100" w:type="dxa"/>
              <w:bottom w:w="100" w:type="dxa"/>
              <w:right w:w="100" w:type="dxa"/>
            </w:tcMar>
          </w:tcPr>
          <w:p w14:paraId="372D3445" w14:textId="77777777" w:rsidR="002C4DC9" w:rsidRDefault="009F2F0E">
            <w:pPr>
              <w:widowControl w:val="0"/>
              <w:jc w:val="center"/>
              <w:rPr>
                <w:sz w:val="20"/>
                <w:szCs w:val="20"/>
              </w:rPr>
            </w:pPr>
            <w:r>
              <w:rPr>
                <w:sz w:val="20"/>
                <w:szCs w:val="20"/>
              </w:rPr>
              <w:t>5</w:t>
            </w:r>
          </w:p>
        </w:tc>
        <w:tc>
          <w:tcPr>
            <w:tcW w:w="945" w:type="dxa"/>
            <w:tcBorders>
              <w:top w:val="nil"/>
              <w:left w:val="nil"/>
              <w:bottom w:val="nil"/>
              <w:right w:val="nil"/>
            </w:tcBorders>
            <w:shd w:val="clear" w:color="auto" w:fill="auto"/>
            <w:tcMar>
              <w:top w:w="100" w:type="dxa"/>
              <w:left w:w="100" w:type="dxa"/>
              <w:bottom w:w="100" w:type="dxa"/>
              <w:right w:w="100" w:type="dxa"/>
            </w:tcMar>
          </w:tcPr>
          <w:p w14:paraId="372D3446" w14:textId="77777777" w:rsidR="002C4DC9" w:rsidRDefault="009F2F0E">
            <w:pPr>
              <w:widowControl w:val="0"/>
              <w:jc w:val="center"/>
              <w:rPr>
                <w:sz w:val="20"/>
                <w:szCs w:val="20"/>
              </w:rPr>
            </w:pPr>
            <w:r>
              <w:rPr>
                <w:sz w:val="20"/>
                <w:szCs w:val="20"/>
              </w:rPr>
              <w:t>15</w:t>
            </w:r>
          </w:p>
        </w:tc>
        <w:tc>
          <w:tcPr>
            <w:tcW w:w="1005" w:type="dxa"/>
            <w:tcBorders>
              <w:top w:val="nil"/>
              <w:left w:val="nil"/>
              <w:bottom w:val="nil"/>
              <w:right w:val="nil"/>
            </w:tcBorders>
            <w:shd w:val="clear" w:color="auto" w:fill="auto"/>
            <w:tcMar>
              <w:top w:w="100" w:type="dxa"/>
              <w:left w:w="100" w:type="dxa"/>
              <w:bottom w:w="100" w:type="dxa"/>
              <w:right w:w="100" w:type="dxa"/>
            </w:tcMar>
          </w:tcPr>
          <w:p w14:paraId="372D3447" w14:textId="77777777" w:rsidR="002C4DC9" w:rsidRDefault="009F2F0E">
            <w:pPr>
              <w:widowControl w:val="0"/>
              <w:jc w:val="center"/>
              <w:rPr>
                <w:sz w:val="20"/>
                <w:szCs w:val="20"/>
              </w:rPr>
            </w:pPr>
            <w:r>
              <w:rPr>
                <w:sz w:val="20"/>
                <w:szCs w:val="20"/>
              </w:rPr>
              <w:t>44</w:t>
            </w:r>
          </w:p>
        </w:tc>
        <w:tc>
          <w:tcPr>
            <w:tcW w:w="1905" w:type="dxa"/>
            <w:tcBorders>
              <w:top w:val="nil"/>
              <w:left w:val="nil"/>
              <w:bottom w:val="nil"/>
              <w:right w:val="nil"/>
            </w:tcBorders>
            <w:shd w:val="clear" w:color="auto" w:fill="auto"/>
            <w:tcMar>
              <w:top w:w="100" w:type="dxa"/>
              <w:left w:w="100" w:type="dxa"/>
              <w:bottom w:w="100" w:type="dxa"/>
              <w:right w:w="100" w:type="dxa"/>
            </w:tcMar>
          </w:tcPr>
          <w:p w14:paraId="372D3448" w14:textId="77777777" w:rsidR="002C4DC9" w:rsidRDefault="009F2F0E">
            <w:pPr>
              <w:widowControl w:val="0"/>
              <w:jc w:val="center"/>
              <w:rPr>
                <w:sz w:val="20"/>
                <w:szCs w:val="20"/>
              </w:rPr>
            </w:pPr>
            <w:r>
              <w:rPr>
                <w:sz w:val="20"/>
                <w:szCs w:val="20"/>
              </w:rPr>
              <w:t>7 (15.9%)</w:t>
            </w:r>
          </w:p>
        </w:tc>
        <w:tc>
          <w:tcPr>
            <w:tcW w:w="1860" w:type="dxa"/>
            <w:tcBorders>
              <w:top w:val="nil"/>
              <w:left w:val="nil"/>
              <w:bottom w:val="nil"/>
              <w:right w:val="nil"/>
            </w:tcBorders>
            <w:shd w:val="clear" w:color="auto" w:fill="auto"/>
            <w:tcMar>
              <w:top w:w="100" w:type="dxa"/>
              <w:left w:w="100" w:type="dxa"/>
              <w:bottom w:w="100" w:type="dxa"/>
              <w:right w:w="100" w:type="dxa"/>
            </w:tcMar>
          </w:tcPr>
          <w:p w14:paraId="372D3449" w14:textId="77777777" w:rsidR="002C4DC9" w:rsidRDefault="009F2F0E">
            <w:pPr>
              <w:widowControl w:val="0"/>
              <w:jc w:val="center"/>
              <w:rPr>
                <w:sz w:val="20"/>
                <w:szCs w:val="20"/>
              </w:rPr>
            </w:pPr>
            <w:r>
              <w:rPr>
                <w:sz w:val="20"/>
                <w:szCs w:val="20"/>
              </w:rPr>
              <w:t>27 (61.4%)</w:t>
            </w:r>
          </w:p>
        </w:tc>
      </w:tr>
      <w:tr w:rsidR="002C4DC9" w14:paraId="372D3452" w14:textId="77777777">
        <w:trPr>
          <w:trHeight w:val="144"/>
          <w:tblHeader/>
        </w:trPr>
        <w:tc>
          <w:tcPr>
            <w:tcW w:w="360" w:type="dxa"/>
            <w:tcBorders>
              <w:top w:val="nil"/>
              <w:left w:val="nil"/>
              <w:bottom w:val="nil"/>
              <w:right w:val="nil"/>
            </w:tcBorders>
            <w:shd w:val="clear" w:color="auto" w:fill="auto"/>
            <w:tcMar>
              <w:top w:w="100" w:type="dxa"/>
              <w:left w:w="100" w:type="dxa"/>
              <w:bottom w:w="100" w:type="dxa"/>
              <w:right w:w="100" w:type="dxa"/>
            </w:tcMar>
          </w:tcPr>
          <w:p w14:paraId="372D344B" w14:textId="77777777" w:rsidR="002C4DC9" w:rsidRDefault="002C4DC9">
            <w:pPr>
              <w:widowControl w:val="0"/>
              <w:jc w:val="center"/>
              <w:rPr>
                <w:sz w:val="20"/>
                <w:szCs w:val="20"/>
              </w:rPr>
            </w:pPr>
          </w:p>
        </w:tc>
        <w:tc>
          <w:tcPr>
            <w:tcW w:w="735" w:type="dxa"/>
            <w:tcBorders>
              <w:top w:val="nil"/>
              <w:left w:val="nil"/>
              <w:bottom w:val="nil"/>
              <w:right w:val="nil"/>
            </w:tcBorders>
            <w:shd w:val="clear" w:color="auto" w:fill="auto"/>
            <w:tcMar>
              <w:top w:w="100" w:type="dxa"/>
              <w:left w:w="100" w:type="dxa"/>
              <w:bottom w:w="100" w:type="dxa"/>
              <w:right w:w="100" w:type="dxa"/>
            </w:tcMar>
          </w:tcPr>
          <w:p w14:paraId="372D344C" w14:textId="77777777" w:rsidR="002C4DC9" w:rsidRDefault="009F2F0E">
            <w:pPr>
              <w:widowControl w:val="0"/>
              <w:jc w:val="center"/>
              <w:rPr>
                <w:sz w:val="20"/>
                <w:szCs w:val="20"/>
              </w:rPr>
            </w:pPr>
            <w:r>
              <w:rPr>
                <w:sz w:val="20"/>
                <w:szCs w:val="20"/>
              </w:rPr>
              <w:t>2022</w:t>
            </w:r>
          </w:p>
        </w:tc>
        <w:tc>
          <w:tcPr>
            <w:tcW w:w="705" w:type="dxa"/>
            <w:tcBorders>
              <w:top w:val="nil"/>
              <w:left w:val="nil"/>
              <w:bottom w:val="nil"/>
              <w:right w:val="nil"/>
            </w:tcBorders>
            <w:shd w:val="clear" w:color="auto" w:fill="auto"/>
            <w:tcMar>
              <w:top w:w="100" w:type="dxa"/>
              <w:left w:w="100" w:type="dxa"/>
              <w:bottom w:w="100" w:type="dxa"/>
              <w:right w:w="100" w:type="dxa"/>
            </w:tcMar>
          </w:tcPr>
          <w:p w14:paraId="372D344D" w14:textId="77777777" w:rsidR="002C4DC9" w:rsidRDefault="009F2F0E">
            <w:pPr>
              <w:widowControl w:val="0"/>
              <w:jc w:val="center"/>
              <w:rPr>
                <w:sz w:val="20"/>
                <w:szCs w:val="20"/>
              </w:rPr>
            </w:pPr>
            <w:r>
              <w:rPr>
                <w:sz w:val="20"/>
                <w:szCs w:val="20"/>
              </w:rPr>
              <w:t>6</w:t>
            </w:r>
          </w:p>
        </w:tc>
        <w:tc>
          <w:tcPr>
            <w:tcW w:w="945" w:type="dxa"/>
            <w:tcBorders>
              <w:top w:val="nil"/>
              <w:left w:val="nil"/>
              <w:bottom w:val="nil"/>
              <w:right w:val="nil"/>
            </w:tcBorders>
            <w:shd w:val="clear" w:color="auto" w:fill="auto"/>
            <w:tcMar>
              <w:top w:w="100" w:type="dxa"/>
              <w:left w:w="100" w:type="dxa"/>
              <w:bottom w:w="100" w:type="dxa"/>
              <w:right w:w="100" w:type="dxa"/>
            </w:tcMar>
          </w:tcPr>
          <w:p w14:paraId="372D344E" w14:textId="77777777" w:rsidR="002C4DC9" w:rsidRDefault="009F2F0E">
            <w:pPr>
              <w:widowControl w:val="0"/>
              <w:jc w:val="center"/>
              <w:rPr>
                <w:sz w:val="20"/>
                <w:szCs w:val="20"/>
              </w:rPr>
            </w:pPr>
            <w:r>
              <w:rPr>
                <w:sz w:val="20"/>
                <w:szCs w:val="20"/>
              </w:rPr>
              <w:t>17</w:t>
            </w:r>
          </w:p>
        </w:tc>
        <w:tc>
          <w:tcPr>
            <w:tcW w:w="1005" w:type="dxa"/>
            <w:tcBorders>
              <w:top w:val="nil"/>
              <w:left w:val="nil"/>
              <w:bottom w:val="nil"/>
              <w:right w:val="nil"/>
            </w:tcBorders>
            <w:shd w:val="clear" w:color="auto" w:fill="auto"/>
            <w:tcMar>
              <w:top w:w="100" w:type="dxa"/>
              <w:left w:w="100" w:type="dxa"/>
              <w:bottom w:w="100" w:type="dxa"/>
              <w:right w:w="100" w:type="dxa"/>
            </w:tcMar>
          </w:tcPr>
          <w:p w14:paraId="372D344F" w14:textId="77777777" w:rsidR="002C4DC9" w:rsidRDefault="009F2F0E">
            <w:pPr>
              <w:widowControl w:val="0"/>
              <w:jc w:val="center"/>
              <w:rPr>
                <w:sz w:val="20"/>
                <w:szCs w:val="20"/>
              </w:rPr>
            </w:pPr>
            <w:r>
              <w:rPr>
                <w:sz w:val="20"/>
                <w:szCs w:val="20"/>
              </w:rPr>
              <w:t>46</w:t>
            </w:r>
          </w:p>
        </w:tc>
        <w:tc>
          <w:tcPr>
            <w:tcW w:w="1905" w:type="dxa"/>
            <w:tcBorders>
              <w:top w:val="nil"/>
              <w:left w:val="nil"/>
              <w:bottom w:val="nil"/>
              <w:right w:val="nil"/>
            </w:tcBorders>
            <w:shd w:val="clear" w:color="auto" w:fill="auto"/>
            <w:tcMar>
              <w:top w:w="100" w:type="dxa"/>
              <w:left w:w="100" w:type="dxa"/>
              <w:bottom w:w="100" w:type="dxa"/>
              <w:right w:w="100" w:type="dxa"/>
            </w:tcMar>
          </w:tcPr>
          <w:p w14:paraId="372D3450" w14:textId="77777777" w:rsidR="002C4DC9" w:rsidRDefault="009F2F0E">
            <w:pPr>
              <w:widowControl w:val="0"/>
              <w:jc w:val="center"/>
              <w:rPr>
                <w:sz w:val="20"/>
                <w:szCs w:val="20"/>
              </w:rPr>
            </w:pPr>
            <w:r>
              <w:rPr>
                <w:sz w:val="20"/>
                <w:szCs w:val="20"/>
              </w:rPr>
              <w:t>12 (26.1%)</w:t>
            </w:r>
          </w:p>
        </w:tc>
        <w:tc>
          <w:tcPr>
            <w:tcW w:w="1860" w:type="dxa"/>
            <w:tcBorders>
              <w:top w:val="nil"/>
              <w:left w:val="nil"/>
              <w:bottom w:val="nil"/>
              <w:right w:val="nil"/>
            </w:tcBorders>
            <w:shd w:val="clear" w:color="auto" w:fill="auto"/>
            <w:tcMar>
              <w:top w:w="100" w:type="dxa"/>
              <w:left w:w="100" w:type="dxa"/>
              <w:bottom w:w="100" w:type="dxa"/>
              <w:right w:w="100" w:type="dxa"/>
            </w:tcMar>
          </w:tcPr>
          <w:p w14:paraId="372D3451" w14:textId="77777777" w:rsidR="002C4DC9" w:rsidRDefault="009F2F0E">
            <w:pPr>
              <w:widowControl w:val="0"/>
              <w:jc w:val="center"/>
              <w:rPr>
                <w:sz w:val="20"/>
                <w:szCs w:val="20"/>
              </w:rPr>
            </w:pPr>
            <w:r>
              <w:rPr>
                <w:sz w:val="20"/>
                <w:szCs w:val="20"/>
              </w:rPr>
              <w:t>38 (82.6%)</w:t>
            </w:r>
          </w:p>
        </w:tc>
      </w:tr>
      <w:tr w:rsidR="002C4DC9" w14:paraId="372D345A" w14:textId="77777777">
        <w:trPr>
          <w:trHeight w:val="144"/>
        </w:trPr>
        <w:tc>
          <w:tcPr>
            <w:tcW w:w="360" w:type="dxa"/>
            <w:tcBorders>
              <w:top w:val="nil"/>
              <w:left w:val="nil"/>
              <w:bottom w:val="nil"/>
              <w:right w:val="nil"/>
            </w:tcBorders>
            <w:shd w:val="clear" w:color="auto" w:fill="auto"/>
            <w:tcMar>
              <w:top w:w="100" w:type="dxa"/>
              <w:left w:w="100" w:type="dxa"/>
              <w:bottom w:w="100" w:type="dxa"/>
              <w:right w:w="100" w:type="dxa"/>
            </w:tcMar>
          </w:tcPr>
          <w:p w14:paraId="372D3453" w14:textId="77777777" w:rsidR="002C4DC9" w:rsidRDefault="002C4DC9">
            <w:pPr>
              <w:widowControl w:val="0"/>
              <w:jc w:val="center"/>
              <w:rPr>
                <w:sz w:val="20"/>
                <w:szCs w:val="20"/>
              </w:rPr>
            </w:pPr>
          </w:p>
        </w:tc>
        <w:tc>
          <w:tcPr>
            <w:tcW w:w="735" w:type="dxa"/>
            <w:tcBorders>
              <w:top w:val="nil"/>
              <w:left w:val="nil"/>
              <w:bottom w:val="nil"/>
              <w:right w:val="nil"/>
            </w:tcBorders>
            <w:shd w:val="clear" w:color="auto" w:fill="auto"/>
            <w:tcMar>
              <w:top w:w="100" w:type="dxa"/>
              <w:left w:w="100" w:type="dxa"/>
              <w:bottom w:w="100" w:type="dxa"/>
              <w:right w:w="100" w:type="dxa"/>
            </w:tcMar>
          </w:tcPr>
          <w:p w14:paraId="372D3454" w14:textId="77777777" w:rsidR="002C4DC9" w:rsidRDefault="009F2F0E">
            <w:pPr>
              <w:widowControl w:val="0"/>
              <w:jc w:val="center"/>
              <w:rPr>
                <w:sz w:val="20"/>
                <w:szCs w:val="20"/>
              </w:rPr>
            </w:pPr>
            <w:r>
              <w:rPr>
                <w:sz w:val="20"/>
                <w:szCs w:val="20"/>
              </w:rPr>
              <w:t>Total</w:t>
            </w:r>
          </w:p>
        </w:tc>
        <w:tc>
          <w:tcPr>
            <w:tcW w:w="705" w:type="dxa"/>
            <w:tcBorders>
              <w:top w:val="nil"/>
              <w:left w:val="nil"/>
              <w:bottom w:val="nil"/>
              <w:right w:val="nil"/>
            </w:tcBorders>
            <w:shd w:val="clear" w:color="auto" w:fill="auto"/>
            <w:tcMar>
              <w:top w:w="100" w:type="dxa"/>
              <w:left w:w="100" w:type="dxa"/>
              <w:bottom w:w="100" w:type="dxa"/>
              <w:right w:w="100" w:type="dxa"/>
            </w:tcMar>
          </w:tcPr>
          <w:p w14:paraId="372D3455" w14:textId="77777777" w:rsidR="002C4DC9" w:rsidRDefault="009F2F0E">
            <w:pPr>
              <w:widowControl w:val="0"/>
              <w:jc w:val="center"/>
              <w:rPr>
                <w:sz w:val="20"/>
                <w:szCs w:val="20"/>
              </w:rPr>
            </w:pPr>
            <w:r>
              <w:rPr>
                <w:sz w:val="20"/>
                <w:szCs w:val="20"/>
              </w:rPr>
              <w:t>17</w:t>
            </w:r>
          </w:p>
        </w:tc>
        <w:tc>
          <w:tcPr>
            <w:tcW w:w="945" w:type="dxa"/>
            <w:tcBorders>
              <w:top w:val="nil"/>
              <w:left w:val="nil"/>
              <w:bottom w:val="nil"/>
              <w:right w:val="nil"/>
            </w:tcBorders>
            <w:shd w:val="clear" w:color="auto" w:fill="auto"/>
            <w:tcMar>
              <w:top w:w="100" w:type="dxa"/>
              <w:left w:w="100" w:type="dxa"/>
              <w:bottom w:w="100" w:type="dxa"/>
              <w:right w:w="100" w:type="dxa"/>
            </w:tcMar>
          </w:tcPr>
          <w:p w14:paraId="372D3456" w14:textId="77777777" w:rsidR="002C4DC9" w:rsidRDefault="009F2F0E">
            <w:pPr>
              <w:widowControl w:val="0"/>
              <w:jc w:val="center"/>
              <w:rPr>
                <w:sz w:val="20"/>
                <w:szCs w:val="20"/>
              </w:rPr>
            </w:pPr>
            <w:r>
              <w:rPr>
                <w:sz w:val="20"/>
                <w:szCs w:val="20"/>
              </w:rPr>
              <w:t>50</w:t>
            </w:r>
          </w:p>
        </w:tc>
        <w:tc>
          <w:tcPr>
            <w:tcW w:w="1005" w:type="dxa"/>
            <w:tcBorders>
              <w:top w:val="nil"/>
              <w:left w:val="nil"/>
              <w:bottom w:val="nil"/>
              <w:right w:val="nil"/>
            </w:tcBorders>
            <w:shd w:val="clear" w:color="auto" w:fill="auto"/>
            <w:tcMar>
              <w:top w:w="100" w:type="dxa"/>
              <w:left w:w="100" w:type="dxa"/>
              <w:bottom w:w="100" w:type="dxa"/>
              <w:right w:w="100" w:type="dxa"/>
            </w:tcMar>
          </w:tcPr>
          <w:p w14:paraId="372D3457" w14:textId="77777777" w:rsidR="002C4DC9" w:rsidRDefault="009F2F0E">
            <w:pPr>
              <w:widowControl w:val="0"/>
              <w:jc w:val="center"/>
              <w:rPr>
                <w:sz w:val="20"/>
                <w:szCs w:val="20"/>
              </w:rPr>
            </w:pPr>
            <w:r>
              <w:rPr>
                <w:sz w:val="20"/>
                <w:szCs w:val="20"/>
              </w:rPr>
              <w:t>145</w:t>
            </w:r>
          </w:p>
        </w:tc>
        <w:tc>
          <w:tcPr>
            <w:tcW w:w="1905" w:type="dxa"/>
            <w:tcBorders>
              <w:top w:val="nil"/>
              <w:left w:val="nil"/>
              <w:bottom w:val="nil"/>
              <w:right w:val="nil"/>
            </w:tcBorders>
            <w:shd w:val="clear" w:color="auto" w:fill="auto"/>
            <w:tcMar>
              <w:top w:w="100" w:type="dxa"/>
              <w:left w:w="100" w:type="dxa"/>
              <w:bottom w:w="100" w:type="dxa"/>
              <w:right w:w="100" w:type="dxa"/>
            </w:tcMar>
          </w:tcPr>
          <w:p w14:paraId="372D3458" w14:textId="77777777" w:rsidR="002C4DC9" w:rsidRDefault="009F2F0E">
            <w:pPr>
              <w:widowControl w:val="0"/>
              <w:jc w:val="center"/>
              <w:rPr>
                <w:sz w:val="20"/>
                <w:szCs w:val="20"/>
              </w:rPr>
            </w:pPr>
            <w:r>
              <w:rPr>
                <w:sz w:val="20"/>
                <w:szCs w:val="20"/>
              </w:rPr>
              <w:t>38 (26.2%)</w:t>
            </w:r>
          </w:p>
        </w:tc>
        <w:tc>
          <w:tcPr>
            <w:tcW w:w="1860" w:type="dxa"/>
            <w:tcBorders>
              <w:top w:val="nil"/>
              <w:left w:val="nil"/>
              <w:bottom w:val="nil"/>
              <w:right w:val="nil"/>
            </w:tcBorders>
            <w:shd w:val="clear" w:color="auto" w:fill="auto"/>
            <w:tcMar>
              <w:top w:w="100" w:type="dxa"/>
              <w:left w:w="100" w:type="dxa"/>
              <w:bottom w:w="100" w:type="dxa"/>
              <w:right w:w="100" w:type="dxa"/>
            </w:tcMar>
          </w:tcPr>
          <w:p w14:paraId="372D3459" w14:textId="77777777" w:rsidR="002C4DC9" w:rsidRDefault="009F2F0E">
            <w:pPr>
              <w:widowControl w:val="0"/>
              <w:jc w:val="center"/>
              <w:rPr>
                <w:sz w:val="20"/>
                <w:szCs w:val="20"/>
              </w:rPr>
            </w:pPr>
            <w:r>
              <w:rPr>
                <w:sz w:val="20"/>
                <w:szCs w:val="20"/>
              </w:rPr>
              <w:t>112 (77.2%)</w:t>
            </w:r>
          </w:p>
        </w:tc>
      </w:tr>
      <w:tr w:rsidR="002C4DC9" w14:paraId="372D3462" w14:textId="77777777">
        <w:trPr>
          <w:trHeight w:val="144"/>
        </w:trPr>
        <w:tc>
          <w:tcPr>
            <w:tcW w:w="360" w:type="dxa"/>
            <w:tcBorders>
              <w:top w:val="nil"/>
              <w:left w:val="nil"/>
              <w:bottom w:val="nil"/>
              <w:right w:val="nil"/>
            </w:tcBorders>
            <w:shd w:val="clear" w:color="auto" w:fill="auto"/>
            <w:tcMar>
              <w:top w:w="100" w:type="dxa"/>
              <w:left w:w="100" w:type="dxa"/>
              <w:bottom w:w="100" w:type="dxa"/>
              <w:right w:w="100" w:type="dxa"/>
            </w:tcMar>
          </w:tcPr>
          <w:p w14:paraId="372D345B" w14:textId="77777777" w:rsidR="002C4DC9" w:rsidRDefault="002C4DC9">
            <w:pPr>
              <w:widowControl w:val="0"/>
              <w:jc w:val="center"/>
              <w:rPr>
                <w:sz w:val="20"/>
                <w:szCs w:val="20"/>
              </w:rPr>
            </w:pPr>
          </w:p>
        </w:tc>
        <w:tc>
          <w:tcPr>
            <w:tcW w:w="735" w:type="dxa"/>
            <w:tcBorders>
              <w:top w:val="nil"/>
              <w:left w:val="nil"/>
              <w:bottom w:val="nil"/>
              <w:right w:val="nil"/>
            </w:tcBorders>
            <w:shd w:val="clear" w:color="auto" w:fill="auto"/>
            <w:tcMar>
              <w:top w:w="100" w:type="dxa"/>
              <w:left w:w="100" w:type="dxa"/>
              <w:bottom w:w="100" w:type="dxa"/>
              <w:right w:w="100" w:type="dxa"/>
            </w:tcMar>
          </w:tcPr>
          <w:p w14:paraId="372D345C" w14:textId="77777777" w:rsidR="002C4DC9" w:rsidRDefault="002C4DC9">
            <w:pPr>
              <w:widowControl w:val="0"/>
              <w:jc w:val="center"/>
              <w:rPr>
                <w:sz w:val="20"/>
                <w:szCs w:val="20"/>
              </w:rPr>
            </w:pPr>
          </w:p>
        </w:tc>
        <w:tc>
          <w:tcPr>
            <w:tcW w:w="705" w:type="dxa"/>
            <w:tcBorders>
              <w:top w:val="nil"/>
              <w:left w:val="nil"/>
              <w:bottom w:val="nil"/>
              <w:right w:val="nil"/>
            </w:tcBorders>
            <w:shd w:val="clear" w:color="auto" w:fill="auto"/>
            <w:tcMar>
              <w:top w:w="100" w:type="dxa"/>
              <w:left w:w="100" w:type="dxa"/>
              <w:bottom w:w="100" w:type="dxa"/>
              <w:right w:w="100" w:type="dxa"/>
            </w:tcMar>
          </w:tcPr>
          <w:p w14:paraId="372D345D" w14:textId="77777777" w:rsidR="002C4DC9" w:rsidRDefault="002C4DC9">
            <w:pPr>
              <w:widowControl w:val="0"/>
              <w:jc w:val="center"/>
              <w:rPr>
                <w:sz w:val="20"/>
                <w:szCs w:val="20"/>
              </w:rPr>
            </w:pPr>
          </w:p>
        </w:tc>
        <w:tc>
          <w:tcPr>
            <w:tcW w:w="945" w:type="dxa"/>
            <w:tcBorders>
              <w:top w:val="nil"/>
              <w:left w:val="nil"/>
              <w:bottom w:val="nil"/>
              <w:right w:val="nil"/>
            </w:tcBorders>
            <w:shd w:val="clear" w:color="auto" w:fill="auto"/>
            <w:tcMar>
              <w:top w:w="100" w:type="dxa"/>
              <w:left w:w="100" w:type="dxa"/>
              <w:bottom w:w="100" w:type="dxa"/>
              <w:right w:w="100" w:type="dxa"/>
            </w:tcMar>
          </w:tcPr>
          <w:p w14:paraId="372D345E" w14:textId="77777777" w:rsidR="002C4DC9" w:rsidRDefault="002C4DC9">
            <w:pPr>
              <w:widowControl w:val="0"/>
              <w:jc w:val="center"/>
              <w:rPr>
                <w:sz w:val="20"/>
                <w:szCs w:val="20"/>
              </w:rPr>
            </w:pPr>
          </w:p>
        </w:tc>
        <w:tc>
          <w:tcPr>
            <w:tcW w:w="1005" w:type="dxa"/>
            <w:tcBorders>
              <w:top w:val="nil"/>
              <w:left w:val="nil"/>
              <w:bottom w:val="nil"/>
              <w:right w:val="nil"/>
            </w:tcBorders>
            <w:shd w:val="clear" w:color="auto" w:fill="auto"/>
            <w:tcMar>
              <w:top w:w="100" w:type="dxa"/>
              <w:left w:w="100" w:type="dxa"/>
              <w:bottom w:w="100" w:type="dxa"/>
              <w:right w:w="100" w:type="dxa"/>
            </w:tcMar>
          </w:tcPr>
          <w:p w14:paraId="372D345F" w14:textId="77777777" w:rsidR="002C4DC9" w:rsidRDefault="002C4DC9">
            <w:pPr>
              <w:widowControl w:val="0"/>
              <w:jc w:val="center"/>
              <w:rPr>
                <w:sz w:val="20"/>
                <w:szCs w:val="20"/>
              </w:rPr>
            </w:pPr>
          </w:p>
        </w:tc>
        <w:tc>
          <w:tcPr>
            <w:tcW w:w="1905" w:type="dxa"/>
            <w:tcBorders>
              <w:top w:val="nil"/>
              <w:left w:val="nil"/>
              <w:bottom w:val="nil"/>
              <w:right w:val="nil"/>
            </w:tcBorders>
            <w:shd w:val="clear" w:color="auto" w:fill="auto"/>
            <w:tcMar>
              <w:top w:w="100" w:type="dxa"/>
              <w:left w:w="100" w:type="dxa"/>
              <w:bottom w:w="100" w:type="dxa"/>
              <w:right w:w="100" w:type="dxa"/>
            </w:tcMar>
          </w:tcPr>
          <w:p w14:paraId="372D3460" w14:textId="77777777" w:rsidR="002C4DC9" w:rsidRDefault="002C4DC9">
            <w:pPr>
              <w:widowControl w:val="0"/>
              <w:jc w:val="center"/>
              <w:rPr>
                <w:sz w:val="20"/>
                <w:szCs w:val="20"/>
              </w:rPr>
            </w:pPr>
          </w:p>
        </w:tc>
        <w:tc>
          <w:tcPr>
            <w:tcW w:w="1860" w:type="dxa"/>
            <w:tcBorders>
              <w:top w:val="nil"/>
              <w:left w:val="nil"/>
              <w:bottom w:val="nil"/>
              <w:right w:val="nil"/>
            </w:tcBorders>
            <w:shd w:val="clear" w:color="auto" w:fill="auto"/>
            <w:tcMar>
              <w:top w:w="100" w:type="dxa"/>
              <w:left w:w="100" w:type="dxa"/>
              <w:bottom w:w="100" w:type="dxa"/>
              <w:right w:w="100" w:type="dxa"/>
            </w:tcMar>
          </w:tcPr>
          <w:p w14:paraId="372D3461" w14:textId="77777777" w:rsidR="002C4DC9" w:rsidRDefault="002C4DC9">
            <w:pPr>
              <w:widowControl w:val="0"/>
              <w:jc w:val="center"/>
              <w:rPr>
                <w:sz w:val="20"/>
                <w:szCs w:val="20"/>
              </w:rPr>
            </w:pPr>
          </w:p>
        </w:tc>
      </w:tr>
      <w:tr w:rsidR="002C4DC9" w14:paraId="372D3468" w14:textId="77777777">
        <w:trPr>
          <w:trHeight w:val="144"/>
        </w:trPr>
        <w:tc>
          <w:tcPr>
            <w:tcW w:w="1800" w:type="dxa"/>
            <w:gridSpan w:val="3"/>
            <w:tcBorders>
              <w:top w:val="nil"/>
              <w:left w:val="nil"/>
              <w:bottom w:val="nil"/>
              <w:right w:val="nil"/>
            </w:tcBorders>
            <w:shd w:val="clear" w:color="auto" w:fill="auto"/>
            <w:tcMar>
              <w:top w:w="100" w:type="dxa"/>
              <w:left w:w="100" w:type="dxa"/>
              <w:bottom w:w="100" w:type="dxa"/>
              <w:right w:w="100" w:type="dxa"/>
            </w:tcMar>
          </w:tcPr>
          <w:p w14:paraId="372D3463" w14:textId="77777777" w:rsidR="002C4DC9" w:rsidRDefault="009F2F0E">
            <w:pPr>
              <w:widowControl w:val="0"/>
              <w:rPr>
                <w:sz w:val="20"/>
                <w:szCs w:val="20"/>
              </w:rPr>
            </w:pPr>
            <w:r>
              <w:rPr>
                <w:sz w:val="20"/>
                <w:szCs w:val="20"/>
              </w:rPr>
              <w:t>Control sites</w:t>
            </w:r>
          </w:p>
        </w:tc>
        <w:tc>
          <w:tcPr>
            <w:tcW w:w="945" w:type="dxa"/>
            <w:tcBorders>
              <w:top w:val="nil"/>
              <w:left w:val="nil"/>
              <w:bottom w:val="nil"/>
              <w:right w:val="nil"/>
            </w:tcBorders>
            <w:shd w:val="clear" w:color="auto" w:fill="auto"/>
            <w:tcMar>
              <w:top w:w="100" w:type="dxa"/>
              <w:left w:w="100" w:type="dxa"/>
              <w:bottom w:w="100" w:type="dxa"/>
              <w:right w:w="100" w:type="dxa"/>
            </w:tcMar>
          </w:tcPr>
          <w:p w14:paraId="372D3464" w14:textId="77777777" w:rsidR="002C4DC9" w:rsidRDefault="002C4DC9">
            <w:pPr>
              <w:widowControl w:val="0"/>
              <w:jc w:val="center"/>
              <w:rPr>
                <w:sz w:val="20"/>
                <w:szCs w:val="20"/>
              </w:rPr>
            </w:pPr>
          </w:p>
        </w:tc>
        <w:tc>
          <w:tcPr>
            <w:tcW w:w="1005" w:type="dxa"/>
            <w:tcBorders>
              <w:top w:val="nil"/>
              <w:left w:val="nil"/>
              <w:bottom w:val="nil"/>
              <w:right w:val="nil"/>
            </w:tcBorders>
            <w:shd w:val="clear" w:color="auto" w:fill="auto"/>
            <w:tcMar>
              <w:top w:w="100" w:type="dxa"/>
              <w:left w:w="100" w:type="dxa"/>
              <w:bottom w:w="100" w:type="dxa"/>
              <w:right w:w="100" w:type="dxa"/>
            </w:tcMar>
          </w:tcPr>
          <w:p w14:paraId="372D3465" w14:textId="77777777" w:rsidR="002C4DC9" w:rsidRDefault="002C4DC9">
            <w:pPr>
              <w:widowControl w:val="0"/>
              <w:jc w:val="center"/>
              <w:rPr>
                <w:sz w:val="20"/>
                <w:szCs w:val="20"/>
              </w:rPr>
            </w:pPr>
          </w:p>
        </w:tc>
        <w:tc>
          <w:tcPr>
            <w:tcW w:w="1905" w:type="dxa"/>
            <w:tcBorders>
              <w:top w:val="nil"/>
              <w:left w:val="nil"/>
              <w:bottom w:val="nil"/>
              <w:right w:val="nil"/>
            </w:tcBorders>
            <w:shd w:val="clear" w:color="auto" w:fill="auto"/>
            <w:tcMar>
              <w:top w:w="100" w:type="dxa"/>
              <w:left w:w="100" w:type="dxa"/>
              <w:bottom w:w="100" w:type="dxa"/>
              <w:right w:w="100" w:type="dxa"/>
            </w:tcMar>
          </w:tcPr>
          <w:p w14:paraId="372D3466" w14:textId="77777777" w:rsidR="002C4DC9" w:rsidRDefault="002C4DC9">
            <w:pPr>
              <w:widowControl w:val="0"/>
              <w:jc w:val="center"/>
              <w:rPr>
                <w:sz w:val="20"/>
                <w:szCs w:val="20"/>
              </w:rPr>
            </w:pPr>
          </w:p>
        </w:tc>
        <w:tc>
          <w:tcPr>
            <w:tcW w:w="1860" w:type="dxa"/>
            <w:tcBorders>
              <w:top w:val="nil"/>
              <w:left w:val="nil"/>
              <w:bottom w:val="nil"/>
              <w:right w:val="nil"/>
            </w:tcBorders>
            <w:shd w:val="clear" w:color="auto" w:fill="auto"/>
            <w:tcMar>
              <w:top w:w="100" w:type="dxa"/>
              <w:left w:w="100" w:type="dxa"/>
              <w:bottom w:w="100" w:type="dxa"/>
              <w:right w:w="100" w:type="dxa"/>
            </w:tcMar>
          </w:tcPr>
          <w:p w14:paraId="372D3467" w14:textId="77777777" w:rsidR="002C4DC9" w:rsidRDefault="002C4DC9">
            <w:pPr>
              <w:widowControl w:val="0"/>
              <w:jc w:val="center"/>
              <w:rPr>
                <w:sz w:val="20"/>
                <w:szCs w:val="20"/>
              </w:rPr>
            </w:pPr>
          </w:p>
        </w:tc>
      </w:tr>
      <w:tr w:rsidR="002C4DC9" w14:paraId="372D3470" w14:textId="77777777">
        <w:trPr>
          <w:trHeight w:val="144"/>
        </w:trPr>
        <w:tc>
          <w:tcPr>
            <w:tcW w:w="360" w:type="dxa"/>
            <w:tcBorders>
              <w:top w:val="nil"/>
              <w:left w:val="nil"/>
              <w:bottom w:val="nil"/>
              <w:right w:val="nil"/>
            </w:tcBorders>
            <w:shd w:val="clear" w:color="auto" w:fill="auto"/>
            <w:tcMar>
              <w:top w:w="100" w:type="dxa"/>
              <w:left w:w="100" w:type="dxa"/>
              <w:bottom w:w="100" w:type="dxa"/>
              <w:right w:w="100" w:type="dxa"/>
            </w:tcMar>
          </w:tcPr>
          <w:p w14:paraId="372D3469" w14:textId="77777777" w:rsidR="002C4DC9" w:rsidRDefault="002C4DC9">
            <w:pPr>
              <w:widowControl w:val="0"/>
              <w:jc w:val="center"/>
              <w:rPr>
                <w:sz w:val="20"/>
                <w:szCs w:val="20"/>
              </w:rPr>
            </w:pPr>
          </w:p>
        </w:tc>
        <w:tc>
          <w:tcPr>
            <w:tcW w:w="735" w:type="dxa"/>
            <w:tcBorders>
              <w:top w:val="nil"/>
              <w:left w:val="nil"/>
              <w:bottom w:val="nil"/>
              <w:right w:val="nil"/>
            </w:tcBorders>
            <w:shd w:val="clear" w:color="auto" w:fill="auto"/>
            <w:tcMar>
              <w:top w:w="100" w:type="dxa"/>
              <w:left w:w="100" w:type="dxa"/>
              <w:bottom w:w="100" w:type="dxa"/>
              <w:right w:w="100" w:type="dxa"/>
            </w:tcMar>
          </w:tcPr>
          <w:p w14:paraId="372D346A" w14:textId="77777777" w:rsidR="002C4DC9" w:rsidRDefault="009F2F0E">
            <w:pPr>
              <w:widowControl w:val="0"/>
              <w:jc w:val="center"/>
              <w:rPr>
                <w:sz w:val="20"/>
                <w:szCs w:val="20"/>
              </w:rPr>
            </w:pPr>
            <w:r>
              <w:rPr>
                <w:sz w:val="20"/>
                <w:szCs w:val="20"/>
              </w:rPr>
              <w:t>2018</w:t>
            </w:r>
          </w:p>
        </w:tc>
        <w:tc>
          <w:tcPr>
            <w:tcW w:w="705" w:type="dxa"/>
            <w:tcBorders>
              <w:top w:val="nil"/>
              <w:left w:val="nil"/>
              <w:bottom w:val="nil"/>
              <w:right w:val="nil"/>
            </w:tcBorders>
            <w:shd w:val="clear" w:color="auto" w:fill="auto"/>
            <w:tcMar>
              <w:top w:w="100" w:type="dxa"/>
              <w:left w:w="100" w:type="dxa"/>
              <w:bottom w:w="100" w:type="dxa"/>
              <w:right w:w="100" w:type="dxa"/>
            </w:tcMar>
          </w:tcPr>
          <w:p w14:paraId="372D346B" w14:textId="77777777" w:rsidR="002C4DC9" w:rsidRDefault="009F2F0E">
            <w:pPr>
              <w:widowControl w:val="0"/>
              <w:jc w:val="center"/>
              <w:rPr>
                <w:sz w:val="20"/>
                <w:szCs w:val="20"/>
              </w:rPr>
            </w:pPr>
            <w:r>
              <w:rPr>
                <w:sz w:val="20"/>
                <w:szCs w:val="20"/>
              </w:rPr>
              <w:t>12</w:t>
            </w:r>
          </w:p>
        </w:tc>
        <w:tc>
          <w:tcPr>
            <w:tcW w:w="945" w:type="dxa"/>
            <w:tcBorders>
              <w:top w:val="nil"/>
              <w:left w:val="nil"/>
              <w:bottom w:val="nil"/>
              <w:right w:val="nil"/>
            </w:tcBorders>
            <w:shd w:val="clear" w:color="auto" w:fill="auto"/>
            <w:tcMar>
              <w:top w:w="100" w:type="dxa"/>
              <w:left w:w="100" w:type="dxa"/>
              <w:bottom w:w="100" w:type="dxa"/>
              <w:right w:w="100" w:type="dxa"/>
            </w:tcMar>
          </w:tcPr>
          <w:p w14:paraId="372D346C" w14:textId="77777777" w:rsidR="002C4DC9" w:rsidRDefault="009F2F0E">
            <w:pPr>
              <w:widowControl w:val="0"/>
              <w:jc w:val="center"/>
              <w:rPr>
                <w:sz w:val="20"/>
                <w:szCs w:val="20"/>
              </w:rPr>
            </w:pPr>
            <w:r>
              <w:rPr>
                <w:sz w:val="20"/>
                <w:szCs w:val="20"/>
              </w:rPr>
              <w:t>35</w:t>
            </w:r>
          </w:p>
        </w:tc>
        <w:tc>
          <w:tcPr>
            <w:tcW w:w="1005" w:type="dxa"/>
            <w:tcBorders>
              <w:top w:val="nil"/>
              <w:left w:val="nil"/>
              <w:bottom w:val="nil"/>
              <w:right w:val="nil"/>
            </w:tcBorders>
            <w:shd w:val="clear" w:color="auto" w:fill="auto"/>
            <w:tcMar>
              <w:top w:w="100" w:type="dxa"/>
              <w:left w:w="100" w:type="dxa"/>
              <w:bottom w:w="100" w:type="dxa"/>
              <w:right w:w="100" w:type="dxa"/>
            </w:tcMar>
          </w:tcPr>
          <w:p w14:paraId="372D346D" w14:textId="77777777" w:rsidR="002C4DC9" w:rsidRDefault="009F2F0E">
            <w:pPr>
              <w:widowControl w:val="0"/>
              <w:jc w:val="center"/>
              <w:rPr>
                <w:sz w:val="20"/>
                <w:szCs w:val="20"/>
              </w:rPr>
            </w:pPr>
            <w:r>
              <w:rPr>
                <w:sz w:val="20"/>
                <w:szCs w:val="20"/>
              </w:rPr>
              <w:t>131</w:t>
            </w:r>
          </w:p>
        </w:tc>
        <w:tc>
          <w:tcPr>
            <w:tcW w:w="1905" w:type="dxa"/>
            <w:tcBorders>
              <w:top w:val="nil"/>
              <w:left w:val="nil"/>
              <w:bottom w:val="nil"/>
              <w:right w:val="nil"/>
            </w:tcBorders>
            <w:shd w:val="clear" w:color="auto" w:fill="auto"/>
            <w:tcMar>
              <w:top w:w="100" w:type="dxa"/>
              <w:left w:w="100" w:type="dxa"/>
              <w:bottom w:w="100" w:type="dxa"/>
              <w:right w:w="100" w:type="dxa"/>
            </w:tcMar>
          </w:tcPr>
          <w:p w14:paraId="372D346E" w14:textId="77777777" w:rsidR="002C4DC9" w:rsidRDefault="009F2F0E">
            <w:pPr>
              <w:widowControl w:val="0"/>
              <w:jc w:val="center"/>
              <w:rPr>
                <w:sz w:val="20"/>
                <w:szCs w:val="20"/>
              </w:rPr>
            </w:pPr>
            <w:r>
              <w:rPr>
                <w:sz w:val="20"/>
                <w:szCs w:val="20"/>
              </w:rPr>
              <w:t>25 (19.1%)</w:t>
            </w:r>
          </w:p>
        </w:tc>
        <w:tc>
          <w:tcPr>
            <w:tcW w:w="1860" w:type="dxa"/>
            <w:tcBorders>
              <w:top w:val="nil"/>
              <w:left w:val="nil"/>
              <w:bottom w:val="nil"/>
              <w:right w:val="nil"/>
            </w:tcBorders>
            <w:shd w:val="clear" w:color="auto" w:fill="auto"/>
            <w:tcMar>
              <w:top w:w="100" w:type="dxa"/>
              <w:left w:w="100" w:type="dxa"/>
              <w:bottom w:w="100" w:type="dxa"/>
              <w:right w:w="100" w:type="dxa"/>
            </w:tcMar>
          </w:tcPr>
          <w:p w14:paraId="372D346F" w14:textId="77777777" w:rsidR="002C4DC9" w:rsidRDefault="009F2F0E">
            <w:pPr>
              <w:widowControl w:val="0"/>
              <w:jc w:val="center"/>
              <w:rPr>
                <w:sz w:val="20"/>
                <w:szCs w:val="20"/>
              </w:rPr>
            </w:pPr>
            <w:r>
              <w:rPr>
                <w:sz w:val="20"/>
                <w:szCs w:val="20"/>
              </w:rPr>
              <w:t>95 (72.5%)</w:t>
            </w:r>
          </w:p>
        </w:tc>
      </w:tr>
      <w:tr w:rsidR="002C4DC9" w14:paraId="372D3478" w14:textId="77777777">
        <w:trPr>
          <w:trHeight w:val="144"/>
        </w:trPr>
        <w:tc>
          <w:tcPr>
            <w:tcW w:w="360" w:type="dxa"/>
            <w:tcBorders>
              <w:top w:val="nil"/>
              <w:left w:val="nil"/>
              <w:bottom w:val="nil"/>
              <w:right w:val="nil"/>
            </w:tcBorders>
            <w:shd w:val="clear" w:color="auto" w:fill="auto"/>
            <w:tcMar>
              <w:top w:w="100" w:type="dxa"/>
              <w:left w:w="100" w:type="dxa"/>
              <w:bottom w:w="100" w:type="dxa"/>
              <w:right w:w="100" w:type="dxa"/>
            </w:tcMar>
          </w:tcPr>
          <w:p w14:paraId="372D3471" w14:textId="77777777" w:rsidR="002C4DC9" w:rsidRDefault="002C4DC9">
            <w:pPr>
              <w:widowControl w:val="0"/>
              <w:jc w:val="center"/>
              <w:rPr>
                <w:sz w:val="20"/>
                <w:szCs w:val="20"/>
              </w:rPr>
            </w:pPr>
          </w:p>
        </w:tc>
        <w:tc>
          <w:tcPr>
            <w:tcW w:w="735" w:type="dxa"/>
            <w:tcBorders>
              <w:top w:val="nil"/>
              <w:left w:val="nil"/>
              <w:bottom w:val="nil"/>
              <w:right w:val="nil"/>
            </w:tcBorders>
            <w:shd w:val="clear" w:color="auto" w:fill="auto"/>
            <w:tcMar>
              <w:top w:w="100" w:type="dxa"/>
              <w:left w:w="100" w:type="dxa"/>
              <w:bottom w:w="100" w:type="dxa"/>
              <w:right w:w="100" w:type="dxa"/>
            </w:tcMar>
          </w:tcPr>
          <w:p w14:paraId="372D3472" w14:textId="77777777" w:rsidR="002C4DC9" w:rsidRDefault="009F2F0E">
            <w:pPr>
              <w:widowControl w:val="0"/>
              <w:jc w:val="center"/>
              <w:rPr>
                <w:sz w:val="20"/>
                <w:szCs w:val="20"/>
              </w:rPr>
            </w:pPr>
            <w:r>
              <w:rPr>
                <w:sz w:val="20"/>
                <w:szCs w:val="20"/>
              </w:rPr>
              <w:t>2019</w:t>
            </w:r>
          </w:p>
        </w:tc>
        <w:tc>
          <w:tcPr>
            <w:tcW w:w="705" w:type="dxa"/>
            <w:tcBorders>
              <w:top w:val="nil"/>
              <w:left w:val="nil"/>
              <w:bottom w:val="nil"/>
              <w:right w:val="nil"/>
            </w:tcBorders>
            <w:shd w:val="clear" w:color="auto" w:fill="auto"/>
            <w:tcMar>
              <w:top w:w="100" w:type="dxa"/>
              <w:left w:w="100" w:type="dxa"/>
              <w:bottom w:w="100" w:type="dxa"/>
              <w:right w:w="100" w:type="dxa"/>
            </w:tcMar>
          </w:tcPr>
          <w:p w14:paraId="372D3473" w14:textId="77777777" w:rsidR="002C4DC9" w:rsidRDefault="009F2F0E">
            <w:pPr>
              <w:widowControl w:val="0"/>
              <w:jc w:val="center"/>
              <w:rPr>
                <w:sz w:val="20"/>
                <w:szCs w:val="20"/>
              </w:rPr>
            </w:pPr>
            <w:r>
              <w:rPr>
                <w:sz w:val="20"/>
                <w:szCs w:val="20"/>
              </w:rPr>
              <w:t>2</w:t>
            </w:r>
          </w:p>
        </w:tc>
        <w:tc>
          <w:tcPr>
            <w:tcW w:w="945" w:type="dxa"/>
            <w:tcBorders>
              <w:top w:val="nil"/>
              <w:left w:val="nil"/>
              <w:bottom w:val="nil"/>
              <w:right w:val="nil"/>
            </w:tcBorders>
            <w:shd w:val="clear" w:color="auto" w:fill="auto"/>
            <w:tcMar>
              <w:top w:w="100" w:type="dxa"/>
              <w:left w:w="100" w:type="dxa"/>
              <w:bottom w:w="100" w:type="dxa"/>
              <w:right w:w="100" w:type="dxa"/>
            </w:tcMar>
          </w:tcPr>
          <w:p w14:paraId="372D3474" w14:textId="77777777" w:rsidR="002C4DC9" w:rsidRDefault="009F2F0E">
            <w:pPr>
              <w:widowControl w:val="0"/>
              <w:jc w:val="center"/>
              <w:rPr>
                <w:sz w:val="20"/>
                <w:szCs w:val="20"/>
              </w:rPr>
            </w:pPr>
            <w:r>
              <w:rPr>
                <w:sz w:val="20"/>
                <w:szCs w:val="20"/>
              </w:rPr>
              <w:t>6</w:t>
            </w:r>
          </w:p>
        </w:tc>
        <w:tc>
          <w:tcPr>
            <w:tcW w:w="1005" w:type="dxa"/>
            <w:tcBorders>
              <w:top w:val="nil"/>
              <w:left w:val="nil"/>
              <w:bottom w:val="nil"/>
              <w:right w:val="nil"/>
            </w:tcBorders>
            <w:shd w:val="clear" w:color="auto" w:fill="auto"/>
            <w:tcMar>
              <w:top w:w="100" w:type="dxa"/>
              <w:left w:w="100" w:type="dxa"/>
              <w:bottom w:w="100" w:type="dxa"/>
              <w:right w:w="100" w:type="dxa"/>
            </w:tcMar>
          </w:tcPr>
          <w:p w14:paraId="372D3475" w14:textId="77777777" w:rsidR="002C4DC9" w:rsidRDefault="009F2F0E">
            <w:pPr>
              <w:widowControl w:val="0"/>
              <w:jc w:val="center"/>
              <w:rPr>
                <w:sz w:val="20"/>
                <w:szCs w:val="20"/>
              </w:rPr>
            </w:pPr>
            <w:r>
              <w:rPr>
                <w:sz w:val="20"/>
                <w:szCs w:val="20"/>
              </w:rPr>
              <w:t>19</w:t>
            </w:r>
          </w:p>
        </w:tc>
        <w:tc>
          <w:tcPr>
            <w:tcW w:w="1905" w:type="dxa"/>
            <w:tcBorders>
              <w:top w:val="nil"/>
              <w:left w:val="nil"/>
              <w:bottom w:val="nil"/>
              <w:right w:val="nil"/>
            </w:tcBorders>
            <w:shd w:val="clear" w:color="auto" w:fill="auto"/>
            <w:tcMar>
              <w:top w:w="100" w:type="dxa"/>
              <w:left w:w="100" w:type="dxa"/>
              <w:bottom w:w="100" w:type="dxa"/>
              <w:right w:w="100" w:type="dxa"/>
            </w:tcMar>
          </w:tcPr>
          <w:p w14:paraId="372D3476" w14:textId="77777777" w:rsidR="002C4DC9" w:rsidRDefault="009F2F0E">
            <w:pPr>
              <w:widowControl w:val="0"/>
              <w:jc w:val="center"/>
              <w:rPr>
                <w:sz w:val="20"/>
                <w:szCs w:val="20"/>
              </w:rPr>
            </w:pPr>
            <w:r>
              <w:rPr>
                <w:sz w:val="20"/>
                <w:szCs w:val="20"/>
              </w:rPr>
              <w:t>3 (15.8%)</w:t>
            </w:r>
          </w:p>
        </w:tc>
        <w:tc>
          <w:tcPr>
            <w:tcW w:w="1860" w:type="dxa"/>
            <w:tcBorders>
              <w:top w:val="nil"/>
              <w:left w:val="nil"/>
              <w:bottom w:val="nil"/>
              <w:right w:val="nil"/>
            </w:tcBorders>
            <w:shd w:val="clear" w:color="auto" w:fill="auto"/>
            <w:tcMar>
              <w:top w:w="100" w:type="dxa"/>
              <w:left w:w="100" w:type="dxa"/>
              <w:bottom w:w="100" w:type="dxa"/>
              <w:right w:w="100" w:type="dxa"/>
            </w:tcMar>
          </w:tcPr>
          <w:p w14:paraId="372D3477" w14:textId="77777777" w:rsidR="002C4DC9" w:rsidRDefault="009F2F0E">
            <w:pPr>
              <w:widowControl w:val="0"/>
              <w:jc w:val="center"/>
              <w:rPr>
                <w:sz w:val="20"/>
                <w:szCs w:val="20"/>
              </w:rPr>
            </w:pPr>
            <w:r>
              <w:rPr>
                <w:sz w:val="20"/>
                <w:szCs w:val="20"/>
              </w:rPr>
              <w:t>13 (68.4%)</w:t>
            </w:r>
          </w:p>
        </w:tc>
      </w:tr>
      <w:tr w:rsidR="002C4DC9" w14:paraId="372D3480" w14:textId="77777777">
        <w:trPr>
          <w:trHeight w:val="144"/>
        </w:trPr>
        <w:tc>
          <w:tcPr>
            <w:tcW w:w="360" w:type="dxa"/>
            <w:tcBorders>
              <w:top w:val="nil"/>
              <w:left w:val="nil"/>
              <w:bottom w:val="nil"/>
              <w:right w:val="nil"/>
            </w:tcBorders>
            <w:shd w:val="clear" w:color="auto" w:fill="auto"/>
            <w:tcMar>
              <w:top w:w="100" w:type="dxa"/>
              <w:left w:w="100" w:type="dxa"/>
              <w:bottom w:w="100" w:type="dxa"/>
              <w:right w:w="100" w:type="dxa"/>
            </w:tcMar>
          </w:tcPr>
          <w:p w14:paraId="372D3479" w14:textId="77777777" w:rsidR="002C4DC9" w:rsidRDefault="002C4DC9">
            <w:pPr>
              <w:widowControl w:val="0"/>
              <w:jc w:val="center"/>
              <w:rPr>
                <w:sz w:val="20"/>
                <w:szCs w:val="20"/>
              </w:rPr>
            </w:pPr>
          </w:p>
        </w:tc>
        <w:tc>
          <w:tcPr>
            <w:tcW w:w="735" w:type="dxa"/>
            <w:tcBorders>
              <w:top w:val="nil"/>
              <w:left w:val="nil"/>
              <w:bottom w:val="nil"/>
              <w:right w:val="nil"/>
            </w:tcBorders>
            <w:shd w:val="clear" w:color="auto" w:fill="auto"/>
            <w:tcMar>
              <w:top w:w="100" w:type="dxa"/>
              <w:left w:w="100" w:type="dxa"/>
              <w:bottom w:w="100" w:type="dxa"/>
              <w:right w:w="100" w:type="dxa"/>
            </w:tcMar>
          </w:tcPr>
          <w:p w14:paraId="372D347A" w14:textId="77777777" w:rsidR="002C4DC9" w:rsidRDefault="009F2F0E">
            <w:pPr>
              <w:widowControl w:val="0"/>
              <w:jc w:val="center"/>
              <w:rPr>
                <w:sz w:val="20"/>
                <w:szCs w:val="20"/>
              </w:rPr>
            </w:pPr>
            <w:r>
              <w:rPr>
                <w:sz w:val="20"/>
                <w:szCs w:val="20"/>
              </w:rPr>
              <w:t>2020</w:t>
            </w:r>
          </w:p>
        </w:tc>
        <w:tc>
          <w:tcPr>
            <w:tcW w:w="705" w:type="dxa"/>
            <w:tcBorders>
              <w:top w:val="nil"/>
              <w:left w:val="nil"/>
              <w:bottom w:val="nil"/>
              <w:right w:val="nil"/>
            </w:tcBorders>
            <w:shd w:val="clear" w:color="auto" w:fill="auto"/>
            <w:tcMar>
              <w:top w:w="100" w:type="dxa"/>
              <w:left w:w="100" w:type="dxa"/>
              <w:bottom w:w="100" w:type="dxa"/>
              <w:right w:w="100" w:type="dxa"/>
            </w:tcMar>
          </w:tcPr>
          <w:p w14:paraId="372D347B" w14:textId="77777777" w:rsidR="002C4DC9" w:rsidRDefault="009F2F0E">
            <w:pPr>
              <w:widowControl w:val="0"/>
              <w:jc w:val="center"/>
              <w:rPr>
                <w:sz w:val="20"/>
                <w:szCs w:val="20"/>
              </w:rPr>
            </w:pPr>
            <w:r>
              <w:rPr>
                <w:sz w:val="20"/>
                <w:szCs w:val="20"/>
              </w:rPr>
              <w:t>--</w:t>
            </w:r>
          </w:p>
        </w:tc>
        <w:tc>
          <w:tcPr>
            <w:tcW w:w="945" w:type="dxa"/>
            <w:tcBorders>
              <w:top w:val="nil"/>
              <w:left w:val="nil"/>
              <w:bottom w:val="nil"/>
              <w:right w:val="nil"/>
            </w:tcBorders>
            <w:shd w:val="clear" w:color="auto" w:fill="auto"/>
            <w:tcMar>
              <w:top w:w="100" w:type="dxa"/>
              <w:left w:w="100" w:type="dxa"/>
              <w:bottom w:w="100" w:type="dxa"/>
              <w:right w:w="100" w:type="dxa"/>
            </w:tcMar>
          </w:tcPr>
          <w:p w14:paraId="372D347C" w14:textId="77777777" w:rsidR="002C4DC9" w:rsidRDefault="009F2F0E">
            <w:pPr>
              <w:widowControl w:val="0"/>
              <w:jc w:val="center"/>
              <w:rPr>
                <w:sz w:val="20"/>
                <w:szCs w:val="20"/>
              </w:rPr>
            </w:pPr>
            <w:r>
              <w:rPr>
                <w:sz w:val="20"/>
                <w:szCs w:val="20"/>
              </w:rPr>
              <w:t>--</w:t>
            </w:r>
          </w:p>
        </w:tc>
        <w:tc>
          <w:tcPr>
            <w:tcW w:w="1005" w:type="dxa"/>
            <w:tcBorders>
              <w:top w:val="nil"/>
              <w:left w:val="nil"/>
              <w:bottom w:val="nil"/>
              <w:right w:val="nil"/>
            </w:tcBorders>
            <w:shd w:val="clear" w:color="auto" w:fill="auto"/>
            <w:tcMar>
              <w:top w:w="100" w:type="dxa"/>
              <w:left w:w="100" w:type="dxa"/>
              <w:bottom w:w="100" w:type="dxa"/>
              <w:right w:w="100" w:type="dxa"/>
            </w:tcMar>
          </w:tcPr>
          <w:p w14:paraId="372D347D" w14:textId="77777777" w:rsidR="002C4DC9" w:rsidRDefault="009F2F0E">
            <w:pPr>
              <w:widowControl w:val="0"/>
              <w:jc w:val="center"/>
              <w:rPr>
                <w:sz w:val="20"/>
                <w:szCs w:val="20"/>
              </w:rPr>
            </w:pPr>
            <w:r>
              <w:rPr>
                <w:sz w:val="20"/>
                <w:szCs w:val="20"/>
              </w:rPr>
              <w:t>--</w:t>
            </w:r>
          </w:p>
        </w:tc>
        <w:tc>
          <w:tcPr>
            <w:tcW w:w="1905" w:type="dxa"/>
            <w:tcBorders>
              <w:top w:val="nil"/>
              <w:left w:val="nil"/>
              <w:bottom w:val="nil"/>
              <w:right w:val="nil"/>
            </w:tcBorders>
            <w:shd w:val="clear" w:color="auto" w:fill="auto"/>
            <w:tcMar>
              <w:top w:w="100" w:type="dxa"/>
              <w:left w:w="100" w:type="dxa"/>
              <w:bottom w:w="100" w:type="dxa"/>
              <w:right w:w="100" w:type="dxa"/>
            </w:tcMar>
          </w:tcPr>
          <w:p w14:paraId="372D347E" w14:textId="77777777" w:rsidR="002C4DC9" w:rsidRDefault="009F2F0E">
            <w:pPr>
              <w:widowControl w:val="0"/>
              <w:jc w:val="center"/>
              <w:rPr>
                <w:sz w:val="20"/>
                <w:szCs w:val="20"/>
              </w:rPr>
            </w:pPr>
            <w:r>
              <w:rPr>
                <w:sz w:val="20"/>
                <w:szCs w:val="20"/>
              </w:rPr>
              <w:t>--</w:t>
            </w:r>
          </w:p>
        </w:tc>
        <w:tc>
          <w:tcPr>
            <w:tcW w:w="1860" w:type="dxa"/>
            <w:tcBorders>
              <w:top w:val="nil"/>
              <w:left w:val="nil"/>
              <w:bottom w:val="nil"/>
              <w:right w:val="nil"/>
            </w:tcBorders>
            <w:shd w:val="clear" w:color="auto" w:fill="auto"/>
            <w:tcMar>
              <w:top w:w="100" w:type="dxa"/>
              <w:left w:w="100" w:type="dxa"/>
              <w:bottom w:w="100" w:type="dxa"/>
              <w:right w:w="100" w:type="dxa"/>
            </w:tcMar>
          </w:tcPr>
          <w:p w14:paraId="372D347F" w14:textId="77777777" w:rsidR="002C4DC9" w:rsidRDefault="009F2F0E">
            <w:pPr>
              <w:widowControl w:val="0"/>
              <w:jc w:val="center"/>
              <w:rPr>
                <w:sz w:val="20"/>
                <w:szCs w:val="20"/>
              </w:rPr>
            </w:pPr>
            <w:r>
              <w:rPr>
                <w:sz w:val="20"/>
                <w:szCs w:val="20"/>
              </w:rPr>
              <w:t>--</w:t>
            </w:r>
          </w:p>
        </w:tc>
      </w:tr>
      <w:tr w:rsidR="002C4DC9" w14:paraId="372D3488" w14:textId="77777777">
        <w:trPr>
          <w:trHeight w:val="144"/>
        </w:trPr>
        <w:tc>
          <w:tcPr>
            <w:tcW w:w="360" w:type="dxa"/>
            <w:tcBorders>
              <w:top w:val="nil"/>
              <w:left w:val="nil"/>
              <w:bottom w:val="nil"/>
              <w:right w:val="nil"/>
            </w:tcBorders>
            <w:shd w:val="clear" w:color="auto" w:fill="auto"/>
            <w:tcMar>
              <w:top w:w="100" w:type="dxa"/>
              <w:left w:w="100" w:type="dxa"/>
              <w:bottom w:w="100" w:type="dxa"/>
              <w:right w:w="100" w:type="dxa"/>
            </w:tcMar>
          </w:tcPr>
          <w:p w14:paraId="372D3481" w14:textId="77777777" w:rsidR="002C4DC9" w:rsidRDefault="002C4DC9">
            <w:pPr>
              <w:widowControl w:val="0"/>
              <w:jc w:val="center"/>
              <w:rPr>
                <w:sz w:val="20"/>
                <w:szCs w:val="20"/>
              </w:rPr>
            </w:pPr>
          </w:p>
        </w:tc>
        <w:tc>
          <w:tcPr>
            <w:tcW w:w="735" w:type="dxa"/>
            <w:tcBorders>
              <w:top w:val="nil"/>
              <w:left w:val="nil"/>
              <w:bottom w:val="nil"/>
              <w:right w:val="nil"/>
            </w:tcBorders>
            <w:shd w:val="clear" w:color="auto" w:fill="auto"/>
            <w:tcMar>
              <w:top w:w="100" w:type="dxa"/>
              <w:left w:w="100" w:type="dxa"/>
              <w:bottom w:w="100" w:type="dxa"/>
              <w:right w:w="100" w:type="dxa"/>
            </w:tcMar>
          </w:tcPr>
          <w:p w14:paraId="372D3482" w14:textId="77777777" w:rsidR="002C4DC9" w:rsidRDefault="009F2F0E">
            <w:pPr>
              <w:widowControl w:val="0"/>
              <w:jc w:val="center"/>
              <w:rPr>
                <w:sz w:val="20"/>
                <w:szCs w:val="20"/>
              </w:rPr>
            </w:pPr>
            <w:r>
              <w:rPr>
                <w:sz w:val="20"/>
                <w:szCs w:val="20"/>
              </w:rPr>
              <w:t>2021</w:t>
            </w:r>
          </w:p>
        </w:tc>
        <w:tc>
          <w:tcPr>
            <w:tcW w:w="705" w:type="dxa"/>
            <w:tcBorders>
              <w:top w:val="nil"/>
              <w:left w:val="nil"/>
              <w:bottom w:val="nil"/>
              <w:right w:val="nil"/>
            </w:tcBorders>
            <w:shd w:val="clear" w:color="auto" w:fill="auto"/>
            <w:tcMar>
              <w:top w:w="100" w:type="dxa"/>
              <w:left w:w="100" w:type="dxa"/>
              <w:bottom w:w="100" w:type="dxa"/>
              <w:right w:w="100" w:type="dxa"/>
            </w:tcMar>
          </w:tcPr>
          <w:p w14:paraId="372D3483" w14:textId="77777777" w:rsidR="002C4DC9" w:rsidRDefault="009F2F0E">
            <w:pPr>
              <w:widowControl w:val="0"/>
              <w:jc w:val="center"/>
              <w:rPr>
                <w:sz w:val="20"/>
                <w:szCs w:val="20"/>
              </w:rPr>
            </w:pPr>
            <w:r>
              <w:rPr>
                <w:sz w:val="20"/>
                <w:szCs w:val="20"/>
              </w:rPr>
              <w:t>6</w:t>
            </w:r>
          </w:p>
        </w:tc>
        <w:tc>
          <w:tcPr>
            <w:tcW w:w="945" w:type="dxa"/>
            <w:tcBorders>
              <w:top w:val="nil"/>
              <w:left w:val="nil"/>
              <w:bottom w:val="nil"/>
              <w:right w:val="nil"/>
            </w:tcBorders>
            <w:shd w:val="clear" w:color="auto" w:fill="auto"/>
            <w:tcMar>
              <w:top w:w="100" w:type="dxa"/>
              <w:left w:w="100" w:type="dxa"/>
              <w:bottom w:w="100" w:type="dxa"/>
              <w:right w:w="100" w:type="dxa"/>
            </w:tcMar>
          </w:tcPr>
          <w:p w14:paraId="372D3484" w14:textId="77777777" w:rsidR="002C4DC9" w:rsidRDefault="009F2F0E">
            <w:pPr>
              <w:widowControl w:val="0"/>
              <w:jc w:val="center"/>
              <w:rPr>
                <w:sz w:val="20"/>
                <w:szCs w:val="20"/>
              </w:rPr>
            </w:pPr>
            <w:r>
              <w:rPr>
                <w:sz w:val="20"/>
                <w:szCs w:val="20"/>
              </w:rPr>
              <w:t>16</w:t>
            </w:r>
          </w:p>
        </w:tc>
        <w:tc>
          <w:tcPr>
            <w:tcW w:w="1005" w:type="dxa"/>
            <w:tcBorders>
              <w:top w:val="nil"/>
              <w:left w:val="nil"/>
              <w:bottom w:val="nil"/>
              <w:right w:val="nil"/>
            </w:tcBorders>
            <w:shd w:val="clear" w:color="auto" w:fill="auto"/>
            <w:tcMar>
              <w:top w:w="100" w:type="dxa"/>
              <w:left w:w="100" w:type="dxa"/>
              <w:bottom w:w="100" w:type="dxa"/>
              <w:right w:w="100" w:type="dxa"/>
            </w:tcMar>
          </w:tcPr>
          <w:p w14:paraId="372D3485" w14:textId="77777777" w:rsidR="002C4DC9" w:rsidRDefault="009F2F0E">
            <w:pPr>
              <w:widowControl w:val="0"/>
              <w:jc w:val="center"/>
              <w:rPr>
                <w:sz w:val="20"/>
                <w:szCs w:val="20"/>
              </w:rPr>
            </w:pPr>
            <w:r>
              <w:rPr>
                <w:sz w:val="20"/>
                <w:szCs w:val="20"/>
              </w:rPr>
              <w:t>61</w:t>
            </w:r>
          </w:p>
        </w:tc>
        <w:tc>
          <w:tcPr>
            <w:tcW w:w="1905" w:type="dxa"/>
            <w:tcBorders>
              <w:top w:val="nil"/>
              <w:left w:val="nil"/>
              <w:bottom w:val="nil"/>
              <w:right w:val="nil"/>
            </w:tcBorders>
            <w:shd w:val="clear" w:color="auto" w:fill="auto"/>
            <w:tcMar>
              <w:top w:w="100" w:type="dxa"/>
              <w:left w:w="100" w:type="dxa"/>
              <w:bottom w:w="100" w:type="dxa"/>
              <w:right w:w="100" w:type="dxa"/>
            </w:tcMar>
          </w:tcPr>
          <w:p w14:paraId="372D3486" w14:textId="77777777" w:rsidR="002C4DC9" w:rsidRDefault="009F2F0E">
            <w:pPr>
              <w:widowControl w:val="0"/>
              <w:jc w:val="center"/>
              <w:rPr>
                <w:sz w:val="20"/>
                <w:szCs w:val="20"/>
              </w:rPr>
            </w:pPr>
            <w:r>
              <w:rPr>
                <w:sz w:val="20"/>
                <w:szCs w:val="20"/>
              </w:rPr>
              <w:t>14 (23.0%)</w:t>
            </w:r>
          </w:p>
        </w:tc>
        <w:tc>
          <w:tcPr>
            <w:tcW w:w="1860" w:type="dxa"/>
            <w:tcBorders>
              <w:top w:val="nil"/>
              <w:left w:val="nil"/>
              <w:bottom w:val="nil"/>
              <w:right w:val="nil"/>
            </w:tcBorders>
            <w:shd w:val="clear" w:color="auto" w:fill="auto"/>
            <w:tcMar>
              <w:top w:w="100" w:type="dxa"/>
              <w:left w:w="100" w:type="dxa"/>
              <w:bottom w:w="100" w:type="dxa"/>
              <w:right w:w="100" w:type="dxa"/>
            </w:tcMar>
          </w:tcPr>
          <w:p w14:paraId="372D3487" w14:textId="77777777" w:rsidR="002C4DC9" w:rsidRDefault="009F2F0E">
            <w:pPr>
              <w:widowControl w:val="0"/>
              <w:jc w:val="center"/>
              <w:rPr>
                <w:sz w:val="20"/>
                <w:szCs w:val="20"/>
              </w:rPr>
            </w:pPr>
            <w:r>
              <w:rPr>
                <w:sz w:val="20"/>
                <w:szCs w:val="20"/>
              </w:rPr>
              <w:t>37 (60.7%)</w:t>
            </w:r>
          </w:p>
        </w:tc>
      </w:tr>
      <w:tr w:rsidR="002C4DC9" w14:paraId="372D3490" w14:textId="77777777">
        <w:trPr>
          <w:trHeight w:val="144"/>
        </w:trPr>
        <w:tc>
          <w:tcPr>
            <w:tcW w:w="360" w:type="dxa"/>
            <w:tcBorders>
              <w:top w:val="nil"/>
              <w:left w:val="nil"/>
              <w:bottom w:val="nil"/>
              <w:right w:val="nil"/>
            </w:tcBorders>
            <w:shd w:val="clear" w:color="auto" w:fill="auto"/>
            <w:tcMar>
              <w:top w:w="100" w:type="dxa"/>
              <w:left w:w="100" w:type="dxa"/>
              <w:bottom w:w="100" w:type="dxa"/>
              <w:right w:w="100" w:type="dxa"/>
            </w:tcMar>
          </w:tcPr>
          <w:p w14:paraId="372D3489" w14:textId="77777777" w:rsidR="002C4DC9" w:rsidRDefault="002C4DC9">
            <w:pPr>
              <w:widowControl w:val="0"/>
              <w:jc w:val="center"/>
              <w:rPr>
                <w:sz w:val="20"/>
                <w:szCs w:val="20"/>
              </w:rPr>
            </w:pPr>
          </w:p>
        </w:tc>
        <w:tc>
          <w:tcPr>
            <w:tcW w:w="735" w:type="dxa"/>
            <w:tcBorders>
              <w:top w:val="nil"/>
              <w:left w:val="nil"/>
              <w:bottom w:val="nil"/>
              <w:right w:val="nil"/>
            </w:tcBorders>
            <w:shd w:val="clear" w:color="auto" w:fill="auto"/>
            <w:tcMar>
              <w:top w:w="100" w:type="dxa"/>
              <w:left w:w="100" w:type="dxa"/>
              <w:bottom w:w="100" w:type="dxa"/>
              <w:right w:w="100" w:type="dxa"/>
            </w:tcMar>
          </w:tcPr>
          <w:p w14:paraId="372D348A" w14:textId="77777777" w:rsidR="002C4DC9" w:rsidRDefault="009F2F0E">
            <w:pPr>
              <w:widowControl w:val="0"/>
              <w:jc w:val="center"/>
              <w:rPr>
                <w:sz w:val="20"/>
                <w:szCs w:val="20"/>
              </w:rPr>
            </w:pPr>
            <w:r>
              <w:rPr>
                <w:sz w:val="20"/>
                <w:szCs w:val="20"/>
              </w:rPr>
              <w:t>2022</w:t>
            </w:r>
          </w:p>
        </w:tc>
        <w:tc>
          <w:tcPr>
            <w:tcW w:w="705" w:type="dxa"/>
            <w:tcBorders>
              <w:top w:val="nil"/>
              <w:left w:val="nil"/>
              <w:bottom w:val="nil"/>
              <w:right w:val="nil"/>
            </w:tcBorders>
            <w:shd w:val="clear" w:color="auto" w:fill="auto"/>
            <w:tcMar>
              <w:top w:w="100" w:type="dxa"/>
              <w:left w:w="100" w:type="dxa"/>
              <w:bottom w:w="100" w:type="dxa"/>
              <w:right w:w="100" w:type="dxa"/>
            </w:tcMar>
          </w:tcPr>
          <w:p w14:paraId="372D348B" w14:textId="77777777" w:rsidR="002C4DC9" w:rsidRDefault="009F2F0E">
            <w:pPr>
              <w:widowControl w:val="0"/>
              <w:jc w:val="center"/>
              <w:rPr>
                <w:sz w:val="20"/>
                <w:szCs w:val="20"/>
              </w:rPr>
            </w:pPr>
            <w:r>
              <w:rPr>
                <w:sz w:val="20"/>
                <w:szCs w:val="20"/>
              </w:rPr>
              <w:t>6</w:t>
            </w:r>
          </w:p>
        </w:tc>
        <w:tc>
          <w:tcPr>
            <w:tcW w:w="945" w:type="dxa"/>
            <w:tcBorders>
              <w:top w:val="nil"/>
              <w:left w:val="nil"/>
              <w:bottom w:val="nil"/>
              <w:right w:val="nil"/>
            </w:tcBorders>
            <w:shd w:val="clear" w:color="auto" w:fill="auto"/>
            <w:tcMar>
              <w:top w:w="100" w:type="dxa"/>
              <w:left w:w="100" w:type="dxa"/>
              <w:bottom w:w="100" w:type="dxa"/>
              <w:right w:w="100" w:type="dxa"/>
            </w:tcMar>
          </w:tcPr>
          <w:p w14:paraId="372D348C" w14:textId="77777777" w:rsidR="002C4DC9" w:rsidRDefault="009F2F0E">
            <w:pPr>
              <w:widowControl w:val="0"/>
              <w:jc w:val="center"/>
              <w:rPr>
                <w:sz w:val="20"/>
                <w:szCs w:val="20"/>
              </w:rPr>
            </w:pPr>
            <w:r>
              <w:rPr>
                <w:sz w:val="20"/>
                <w:szCs w:val="20"/>
              </w:rPr>
              <w:t>18</w:t>
            </w:r>
          </w:p>
        </w:tc>
        <w:tc>
          <w:tcPr>
            <w:tcW w:w="1005" w:type="dxa"/>
            <w:tcBorders>
              <w:top w:val="nil"/>
              <w:left w:val="nil"/>
              <w:bottom w:val="nil"/>
              <w:right w:val="nil"/>
            </w:tcBorders>
            <w:shd w:val="clear" w:color="auto" w:fill="auto"/>
            <w:tcMar>
              <w:top w:w="100" w:type="dxa"/>
              <w:left w:w="100" w:type="dxa"/>
              <w:bottom w:w="100" w:type="dxa"/>
              <w:right w:w="100" w:type="dxa"/>
            </w:tcMar>
          </w:tcPr>
          <w:p w14:paraId="372D348D" w14:textId="77777777" w:rsidR="002C4DC9" w:rsidRDefault="009F2F0E">
            <w:pPr>
              <w:widowControl w:val="0"/>
              <w:jc w:val="center"/>
              <w:rPr>
                <w:sz w:val="20"/>
                <w:szCs w:val="20"/>
              </w:rPr>
            </w:pPr>
            <w:r>
              <w:rPr>
                <w:sz w:val="20"/>
                <w:szCs w:val="20"/>
              </w:rPr>
              <w:t>48</w:t>
            </w:r>
          </w:p>
        </w:tc>
        <w:tc>
          <w:tcPr>
            <w:tcW w:w="1905" w:type="dxa"/>
            <w:tcBorders>
              <w:top w:val="nil"/>
              <w:left w:val="nil"/>
              <w:bottom w:val="nil"/>
              <w:right w:val="nil"/>
            </w:tcBorders>
            <w:shd w:val="clear" w:color="auto" w:fill="auto"/>
            <w:tcMar>
              <w:top w:w="100" w:type="dxa"/>
              <w:left w:w="100" w:type="dxa"/>
              <w:bottom w:w="100" w:type="dxa"/>
              <w:right w:w="100" w:type="dxa"/>
            </w:tcMar>
          </w:tcPr>
          <w:p w14:paraId="372D348E" w14:textId="1F9881F1" w:rsidR="002C4DC9" w:rsidRDefault="00707599">
            <w:pPr>
              <w:widowControl w:val="0"/>
              <w:jc w:val="center"/>
              <w:rPr>
                <w:sz w:val="20"/>
                <w:szCs w:val="20"/>
              </w:rPr>
            </w:pPr>
            <w:r>
              <w:rPr>
                <w:sz w:val="20"/>
                <w:szCs w:val="20"/>
              </w:rPr>
              <w:t>13 (</w:t>
            </w:r>
            <w:r w:rsidR="00955B85">
              <w:rPr>
                <w:sz w:val="20"/>
                <w:szCs w:val="20"/>
              </w:rPr>
              <w:t>27.1</w:t>
            </w:r>
            <w:r>
              <w:rPr>
                <w:sz w:val="20"/>
                <w:szCs w:val="20"/>
              </w:rPr>
              <w:t>%)</w:t>
            </w:r>
          </w:p>
        </w:tc>
        <w:tc>
          <w:tcPr>
            <w:tcW w:w="1860" w:type="dxa"/>
            <w:tcBorders>
              <w:top w:val="nil"/>
              <w:left w:val="nil"/>
              <w:bottom w:val="nil"/>
              <w:right w:val="nil"/>
            </w:tcBorders>
            <w:shd w:val="clear" w:color="auto" w:fill="auto"/>
            <w:tcMar>
              <w:top w:w="100" w:type="dxa"/>
              <w:left w:w="100" w:type="dxa"/>
              <w:bottom w:w="100" w:type="dxa"/>
              <w:right w:w="100" w:type="dxa"/>
            </w:tcMar>
          </w:tcPr>
          <w:p w14:paraId="372D348F" w14:textId="77777777" w:rsidR="002C4DC9" w:rsidRDefault="009F2F0E">
            <w:pPr>
              <w:widowControl w:val="0"/>
              <w:jc w:val="center"/>
              <w:rPr>
                <w:sz w:val="20"/>
                <w:szCs w:val="20"/>
              </w:rPr>
            </w:pPr>
            <w:r>
              <w:rPr>
                <w:sz w:val="20"/>
                <w:szCs w:val="20"/>
              </w:rPr>
              <w:t>34 (70.8%)</w:t>
            </w:r>
          </w:p>
        </w:tc>
      </w:tr>
      <w:tr w:rsidR="002C4DC9" w14:paraId="372D3498" w14:textId="77777777">
        <w:trPr>
          <w:trHeight w:val="144"/>
        </w:trPr>
        <w:tc>
          <w:tcPr>
            <w:tcW w:w="360" w:type="dxa"/>
            <w:tcBorders>
              <w:top w:val="nil"/>
              <w:left w:val="nil"/>
              <w:bottom w:val="nil"/>
              <w:right w:val="nil"/>
            </w:tcBorders>
            <w:shd w:val="clear" w:color="auto" w:fill="auto"/>
            <w:tcMar>
              <w:top w:w="100" w:type="dxa"/>
              <w:left w:w="100" w:type="dxa"/>
              <w:bottom w:w="100" w:type="dxa"/>
              <w:right w:w="100" w:type="dxa"/>
            </w:tcMar>
          </w:tcPr>
          <w:p w14:paraId="372D3491" w14:textId="77777777" w:rsidR="002C4DC9" w:rsidRDefault="002C4DC9">
            <w:pPr>
              <w:widowControl w:val="0"/>
              <w:jc w:val="center"/>
              <w:rPr>
                <w:sz w:val="20"/>
                <w:szCs w:val="20"/>
              </w:rPr>
            </w:pPr>
          </w:p>
        </w:tc>
        <w:tc>
          <w:tcPr>
            <w:tcW w:w="735" w:type="dxa"/>
            <w:tcBorders>
              <w:top w:val="nil"/>
              <w:left w:val="nil"/>
              <w:bottom w:val="nil"/>
              <w:right w:val="nil"/>
            </w:tcBorders>
            <w:shd w:val="clear" w:color="auto" w:fill="auto"/>
            <w:tcMar>
              <w:top w:w="100" w:type="dxa"/>
              <w:left w:w="100" w:type="dxa"/>
              <w:bottom w:w="100" w:type="dxa"/>
              <w:right w:w="100" w:type="dxa"/>
            </w:tcMar>
          </w:tcPr>
          <w:p w14:paraId="372D3492" w14:textId="77777777" w:rsidR="002C4DC9" w:rsidRDefault="009F2F0E">
            <w:pPr>
              <w:widowControl w:val="0"/>
              <w:jc w:val="center"/>
              <w:rPr>
                <w:sz w:val="20"/>
                <w:szCs w:val="20"/>
              </w:rPr>
            </w:pPr>
            <w:r>
              <w:rPr>
                <w:sz w:val="20"/>
                <w:szCs w:val="20"/>
              </w:rPr>
              <w:t>Total</w:t>
            </w:r>
          </w:p>
        </w:tc>
        <w:tc>
          <w:tcPr>
            <w:tcW w:w="705" w:type="dxa"/>
            <w:tcBorders>
              <w:top w:val="nil"/>
              <w:left w:val="nil"/>
              <w:bottom w:val="nil"/>
              <w:right w:val="nil"/>
            </w:tcBorders>
            <w:shd w:val="clear" w:color="auto" w:fill="auto"/>
            <w:tcMar>
              <w:top w:w="100" w:type="dxa"/>
              <w:left w:w="100" w:type="dxa"/>
              <w:bottom w:w="100" w:type="dxa"/>
              <w:right w:w="100" w:type="dxa"/>
            </w:tcMar>
          </w:tcPr>
          <w:p w14:paraId="372D3493" w14:textId="77777777" w:rsidR="002C4DC9" w:rsidRDefault="009F2F0E">
            <w:pPr>
              <w:widowControl w:val="0"/>
              <w:jc w:val="center"/>
              <w:rPr>
                <w:sz w:val="20"/>
                <w:szCs w:val="20"/>
              </w:rPr>
            </w:pPr>
            <w:r>
              <w:rPr>
                <w:sz w:val="20"/>
                <w:szCs w:val="20"/>
              </w:rPr>
              <w:t>26</w:t>
            </w:r>
          </w:p>
        </w:tc>
        <w:tc>
          <w:tcPr>
            <w:tcW w:w="945" w:type="dxa"/>
            <w:tcBorders>
              <w:top w:val="nil"/>
              <w:left w:val="nil"/>
              <w:bottom w:val="nil"/>
              <w:right w:val="nil"/>
            </w:tcBorders>
            <w:shd w:val="clear" w:color="auto" w:fill="auto"/>
            <w:tcMar>
              <w:top w:w="100" w:type="dxa"/>
              <w:left w:w="100" w:type="dxa"/>
              <w:bottom w:w="100" w:type="dxa"/>
              <w:right w:w="100" w:type="dxa"/>
            </w:tcMar>
          </w:tcPr>
          <w:p w14:paraId="372D3494" w14:textId="77777777" w:rsidR="002C4DC9" w:rsidRDefault="009F2F0E">
            <w:pPr>
              <w:widowControl w:val="0"/>
              <w:jc w:val="center"/>
              <w:rPr>
                <w:sz w:val="20"/>
                <w:szCs w:val="20"/>
              </w:rPr>
            </w:pPr>
            <w:r>
              <w:rPr>
                <w:sz w:val="20"/>
                <w:szCs w:val="20"/>
              </w:rPr>
              <w:t>75</w:t>
            </w:r>
          </w:p>
        </w:tc>
        <w:tc>
          <w:tcPr>
            <w:tcW w:w="1005" w:type="dxa"/>
            <w:tcBorders>
              <w:top w:val="nil"/>
              <w:left w:val="nil"/>
              <w:bottom w:val="nil"/>
              <w:right w:val="nil"/>
            </w:tcBorders>
            <w:shd w:val="clear" w:color="auto" w:fill="auto"/>
            <w:tcMar>
              <w:top w:w="100" w:type="dxa"/>
              <w:left w:w="100" w:type="dxa"/>
              <w:bottom w:w="100" w:type="dxa"/>
              <w:right w:w="100" w:type="dxa"/>
            </w:tcMar>
          </w:tcPr>
          <w:p w14:paraId="372D3495" w14:textId="77777777" w:rsidR="002C4DC9" w:rsidRDefault="009F2F0E">
            <w:pPr>
              <w:widowControl w:val="0"/>
              <w:jc w:val="center"/>
              <w:rPr>
                <w:sz w:val="20"/>
                <w:szCs w:val="20"/>
              </w:rPr>
            </w:pPr>
            <w:r>
              <w:rPr>
                <w:sz w:val="20"/>
                <w:szCs w:val="20"/>
              </w:rPr>
              <w:t>259</w:t>
            </w:r>
          </w:p>
        </w:tc>
        <w:tc>
          <w:tcPr>
            <w:tcW w:w="1905" w:type="dxa"/>
            <w:tcBorders>
              <w:top w:val="nil"/>
              <w:left w:val="nil"/>
              <w:bottom w:val="nil"/>
              <w:right w:val="nil"/>
            </w:tcBorders>
            <w:shd w:val="clear" w:color="auto" w:fill="auto"/>
            <w:tcMar>
              <w:top w:w="100" w:type="dxa"/>
              <w:left w:w="100" w:type="dxa"/>
              <w:bottom w:w="100" w:type="dxa"/>
              <w:right w:w="100" w:type="dxa"/>
            </w:tcMar>
          </w:tcPr>
          <w:p w14:paraId="372D3496" w14:textId="77777777" w:rsidR="002C4DC9" w:rsidRDefault="009F2F0E">
            <w:pPr>
              <w:widowControl w:val="0"/>
              <w:jc w:val="center"/>
              <w:rPr>
                <w:sz w:val="20"/>
                <w:szCs w:val="20"/>
              </w:rPr>
            </w:pPr>
            <w:r>
              <w:rPr>
                <w:sz w:val="20"/>
                <w:szCs w:val="20"/>
              </w:rPr>
              <w:t>45 (17.4%)</w:t>
            </w:r>
          </w:p>
        </w:tc>
        <w:tc>
          <w:tcPr>
            <w:tcW w:w="1860" w:type="dxa"/>
            <w:tcBorders>
              <w:top w:val="nil"/>
              <w:left w:val="nil"/>
              <w:bottom w:val="nil"/>
              <w:right w:val="nil"/>
            </w:tcBorders>
            <w:shd w:val="clear" w:color="auto" w:fill="auto"/>
            <w:tcMar>
              <w:top w:w="100" w:type="dxa"/>
              <w:left w:w="100" w:type="dxa"/>
              <w:bottom w:w="100" w:type="dxa"/>
              <w:right w:w="100" w:type="dxa"/>
            </w:tcMar>
          </w:tcPr>
          <w:p w14:paraId="372D3497" w14:textId="77777777" w:rsidR="002C4DC9" w:rsidRDefault="009F2F0E">
            <w:pPr>
              <w:widowControl w:val="0"/>
              <w:jc w:val="center"/>
              <w:rPr>
                <w:sz w:val="20"/>
                <w:szCs w:val="20"/>
              </w:rPr>
            </w:pPr>
            <w:r>
              <w:rPr>
                <w:sz w:val="20"/>
                <w:szCs w:val="20"/>
              </w:rPr>
              <w:t>179 (69.1%)</w:t>
            </w:r>
          </w:p>
        </w:tc>
      </w:tr>
      <w:tr w:rsidR="002C4DC9" w14:paraId="372D34A0" w14:textId="77777777">
        <w:trPr>
          <w:trHeight w:val="144"/>
        </w:trPr>
        <w:tc>
          <w:tcPr>
            <w:tcW w:w="360" w:type="dxa"/>
            <w:tcBorders>
              <w:top w:val="nil"/>
              <w:left w:val="nil"/>
              <w:bottom w:val="single" w:sz="8" w:space="0" w:color="000000"/>
              <w:right w:val="nil"/>
            </w:tcBorders>
            <w:shd w:val="clear" w:color="auto" w:fill="auto"/>
            <w:tcMar>
              <w:top w:w="100" w:type="dxa"/>
              <w:left w:w="100" w:type="dxa"/>
              <w:bottom w:w="100" w:type="dxa"/>
              <w:right w:w="100" w:type="dxa"/>
            </w:tcMar>
          </w:tcPr>
          <w:p w14:paraId="372D3499" w14:textId="77777777" w:rsidR="002C4DC9" w:rsidRDefault="009F2F0E">
            <w:pPr>
              <w:widowControl w:val="0"/>
              <w:jc w:val="center"/>
              <w:rPr>
                <w:sz w:val="20"/>
                <w:szCs w:val="20"/>
              </w:rPr>
            </w:pPr>
            <w:r>
              <w:rPr>
                <w:sz w:val="20"/>
                <w:szCs w:val="20"/>
              </w:rPr>
              <w:t xml:space="preserve"> </w:t>
            </w:r>
          </w:p>
        </w:tc>
        <w:tc>
          <w:tcPr>
            <w:tcW w:w="735" w:type="dxa"/>
            <w:tcBorders>
              <w:top w:val="nil"/>
              <w:left w:val="nil"/>
              <w:bottom w:val="single" w:sz="8" w:space="0" w:color="000000"/>
              <w:right w:val="nil"/>
            </w:tcBorders>
            <w:shd w:val="clear" w:color="auto" w:fill="auto"/>
            <w:tcMar>
              <w:top w:w="100" w:type="dxa"/>
              <w:left w:w="100" w:type="dxa"/>
              <w:bottom w:w="100" w:type="dxa"/>
              <w:right w:w="100" w:type="dxa"/>
            </w:tcMar>
          </w:tcPr>
          <w:p w14:paraId="372D349A" w14:textId="77777777" w:rsidR="002C4DC9" w:rsidRDefault="009F2F0E">
            <w:pPr>
              <w:widowControl w:val="0"/>
              <w:jc w:val="center"/>
              <w:rPr>
                <w:sz w:val="20"/>
                <w:szCs w:val="20"/>
              </w:rPr>
            </w:pPr>
            <w:r>
              <w:rPr>
                <w:sz w:val="20"/>
                <w:szCs w:val="20"/>
              </w:rPr>
              <w:t xml:space="preserve"> </w:t>
            </w:r>
          </w:p>
        </w:tc>
        <w:tc>
          <w:tcPr>
            <w:tcW w:w="705" w:type="dxa"/>
            <w:tcBorders>
              <w:top w:val="nil"/>
              <w:left w:val="nil"/>
              <w:bottom w:val="single" w:sz="8" w:space="0" w:color="000000"/>
              <w:right w:val="nil"/>
            </w:tcBorders>
            <w:shd w:val="clear" w:color="auto" w:fill="auto"/>
            <w:tcMar>
              <w:top w:w="100" w:type="dxa"/>
              <w:left w:w="100" w:type="dxa"/>
              <w:bottom w:w="100" w:type="dxa"/>
              <w:right w:w="100" w:type="dxa"/>
            </w:tcMar>
          </w:tcPr>
          <w:p w14:paraId="372D349B" w14:textId="77777777" w:rsidR="002C4DC9" w:rsidRDefault="009F2F0E">
            <w:pPr>
              <w:widowControl w:val="0"/>
              <w:jc w:val="center"/>
              <w:rPr>
                <w:sz w:val="20"/>
                <w:szCs w:val="20"/>
              </w:rPr>
            </w:pPr>
            <w:r>
              <w:rPr>
                <w:sz w:val="20"/>
                <w:szCs w:val="20"/>
              </w:rPr>
              <w:t xml:space="preserve"> </w:t>
            </w:r>
          </w:p>
        </w:tc>
        <w:tc>
          <w:tcPr>
            <w:tcW w:w="945" w:type="dxa"/>
            <w:tcBorders>
              <w:top w:val="nil"/>
              <w:left w:val="nil"/>
              <w:bottom w:val="single" w:sz="8" w:space="0" w:color="000000"/>
              <w:right w:val="nil"/>
            </w:tcBorders>
            <w:shd w:val="clear" w:color="auto" w:fill="auto"/>
            <w:tcMar>
              <w:top w:w="100" w:type="dxa"/>
              <w:left w:w="100" w:type="dxa"/>
              <w:bottom w:w="100" w:type="dxa"/>
              <w:right w:w="100" w:type="dxa"/>
            </w:tcMar>
          </w:tcPr>
          <w:p w14:paraId="372D349C" w14:textId="77777777" w:rsidR="002C4DC9" w:rsidRDefault="009F2F0E">
            <w:pPr>
              <w:widowControl w:val="0"/>
              <w:jc w:val="center"/>
              <w:rPr>
                <w:sz w:val="20"/>
                <w:szCs w:val="20"/>
              </w:rPr>
            </w:pPr>
            <w:r>
              <w:rPr>
                <w:sz w:val="20"/>
                <w:szCs w:val="20"/>
              </w:rPr>
              <w:t xml:space="preserve"> </w:t>
            </w:r>
          </w:p>
        </w:tc>
        <w:tc>
          <w:tcPr>
            <w:tcW w:w="1005" w:type="dxa"/>
            <w:tcBorders>
              <w:top w:val="nil"/>
              <w:left w:val="nil"/>
              <w:bottom w:val="single" w:sz="8" w:space="0" w:color="000000"/>
              <w:right w:val="nil"/>
            </w:tcBorders>
            <w:shd w:val="clear" w:color="auto" w:fill="auto"/>
            <w:tcMar>
              <w:top w:w="100" w:type="dxa"/>
              <w:left w:w="100" w:type="dxa"/>
              <w:bottom w:w="100" w:type="dxa"/>
              <w:right w:w="100" w:type="dxa"/>
            </w:tcMar>
          </w:tcPr>
          <w:p w14:paraId="372D349D" w14:textId="77777777" w:rsidR="002C4DC9" w:rsidRDefault="009F2F0E">
            <w:pPr>
              <w:widowControl w:val="0"/>
              <w:jc w:val="center"/>
              <w:rPr>
                <w:sz w:val="20"/>
                <w:szCs w:val="20"/>
              </w:rPr>
            </w:pPr>
            <w:r>
              <w:rPr>
                <w:sz w:val="20"/>
                <w:szCs w:val="20"/>
              </w:rPr>
              <w:t xml:space="preserve"> </w:t>
            </w:r>
          </w:p>
        </w:tc>
        <w:tc>
          <w:tcPr>
            <w:tcW w:w="1905" w:type="dxa"/>
            <w:tcBorders>
              <w:top w:val="nil"/>
              <w:left w:val="nil"/>
              <w:bottom w:val="single" w:sz="8" w:space="0" w:color="000000"/>
              <w:right w:val="nil"/>
            </w:tcBorders>
            <w:shd w:val="clear" w:color="auto" w:fill="auto"/>
            <w:tcMar>
              <w:top w:w="100" w:type="dxa"/>
              <w:left w:w="100" w:type="dxa"/>
              <w:bottom w:w="100" w:type="dxa"/>
              <w:right w:w="100" w:type="dxa"/>
            </w:tcMar>
          </w:tcPr>
          <w:p w14:paraId="372D349E" w14:textId="77777777" w:rsidR="002C4DC9" w:rsidRDefault="009F2F0E">
            <w:pPr>
              <w:widowControl w:val="0"/>
              <w:jc w:val="center"/>
              <w:rPr>
                <w:sz w:val="20"/>
                <w:szCs w:val="20"/>
              </w:rPr>
            </w:pPr>
            <w:r>
              <w:rPr>
                <w:sz w:val="20"/>
                <w:szCs w:val="20"/>
              </w:rPr>
              <w:t xml:space="preserve"> </w:t>
            </w:r>
          </w:p>
        </w:tc>
        <w:tc>
          <w:tcPr>
            <w:tcW w:w="1860" w:type="dxa"/>
            <w:tcBorders>
              <w:top w:val="nil"/>
              <w:left w:val="nil"/>
              <w:bottom w:val="single" w:sz="8" w:space="0" w:color="000000"/>
              <w:right w:val="nil"/>
            </w:tcBorders>
            <w:shd w:val="clear" w:color="auto" w:fill="auto"/>
            <w:tcMar>
              <w:top w:w="100" w:type="dxa"/>
              <w:left w:w="100" w:type="dxa"/>
              <w:bottom w:w="100" w:type="dxa"/>
              <w:right w:w="100" w:type="dxa"/>
            </w:tcMar>
          </w:tcPr>
          <w:p w14:paraId="372D349F" w14:textId="77777777" w:rsidR="002C4DC9" w:rsidRDefault="009F2F0E">
            <w:pPr>
              <w:widowControl w:val="0"/>
              <w:jc w:val="center"/>
              <w:rPr>
                <w:sz w:val="20"/>
                <w:szCs w:val="20"/>
              </w:rPr>
            </w:pPr>
            <w:r>
              <w:rPr>
                <w:sz w:val="20"/>
                <w:szCs w:val="20"/>
              </w:rPr>
              <w:t xml:space="preserve"> </w:t>
            </w:r>
          </w:p>
        </w:tc>
      </w:tr>
    </w:tbl>
    <w:p w14:paraId="372D34A1" w14:textId="77777777" w:rsidR="002C4DC9" w:rsidRDefault="009F2F0E">
      <w:pPr>
        <w:spacing w:line="480" w:lineRule="auto"/>
        <w:rPr>
          <w:i/>
        </w:rPr>
      </w:pPr>
      <w:r>
        <w:br w:type="page"/>
      </w:r>
    </w:p>
    <w:p w14:paraId="372D34A2" w14:textId="77777777" w:rsidR="002C4DC9" w:rsidRDefault="009F2F0E">
      <w:pPr>
        <w:spacing w:line="480" w:lineRule="auto"/>
        <w:rPr>
          <w:i/>
        </w:rPr>
      </w:pPr>
      <w:r>
        <w:rPr>
          <w:i/>
        </w:rPr>
        <w:lastRenderedPageBreak/>
        <w:t>Data analysis</w:t>
      </w:r>
    </w:p>
    <w:p w14:paraId="372D34A3" w14:textId="77777777" w:rsidR="002C4DC9" w:rsidRDefault="009F2F0E">
      <w:pPr>
        <w:spacing w:line="480" w:lineRule="auto"/>
      </w:pPr>
      <w:r>
        <w:tab/>
        <w:t xml:space="preserve">We used mixed effects logistic regression to examine the effects of site status (active nest vs. control) and distance from the focal tree on both the probability of recording occupancy and the probability of recording presence during a survey. For each response variable we built four models to represent the predictions that detection probabilities are (1) not affected by site status or station distance, (2) greater at nest sites but do not vary with station distance, (3) greater at nest sites and decline linearly with station distance, and (4) greater at nest sites and vary non-linearly with station distance (Table 2). We included random site and station effects in all models of occupancy; for </w:t>
      </w:r>
      <w:proofErr w:type="gramStart"/>
      <w:r>
        <w:t>presence</w:t>
      </w:r>
      <w:proofErr w:type="gramEnd"/>
      <w:r>
        <w:t xml:space="preserve"> models we included random station effects but excluded site effects to mitigate problems with model convergence. We fit all models in R version 4.3.1 using the lme4 package (Bates et al. 2015). For both the occupancy and presence analyses we compared among the 4 models using Akaike’s Information Criterion corrected for small sample size (</w:t>
      </w:r>
      <w:proofErr w:type="spellStart"/>
      <w:r>
        <w:t>AICc</w:t>
      </w:r>
      <w:proofErr w:type="spellEnd"/>
      <w:r>
        <w:t xml:space="preserve">; Burnham &amp; Anderson 2002). We calculated </w:t>
      </w:r>
      <w:proofErr w:type="spellStart"/>
      <w:r>
        <w:t>ΔAICc</w:t>
      </w:r>
      <w:proofErr w:type="spellEnd"/>
      <w:r>
        <w:t xml:space="preserve"> for each model by subtracting the </w:t>
      </w:r>
      <w:proofErr w:type="spellStart"/>
      <w:r>
        <w:t>AICc</w:t>
      </w:r>
      <w:proofErr w:type="spellEnd"/>
      <w:r>
        <w:t xml:space="preserve"> value for the most parsimonious model from the target model’s </w:t>
      </w:r>
      <w:proofErr w:type="spellStart"/>
      <w:r>
        <w:t>AICc</w:t>
      </w:r>
      <w:proofErr w:type="spellEnd"/>
      <w:r>
        <w:t xml:space="preserve"> value, and we considered any model with a </w:t>
      </w:r>
      <w:proofErr w:type="spellStart"/>
      <w:r>
        <w:t>ΔAICc</w:t>
      </w:r>
      <w:proofErr w:type="spellEnd"/>
      <w:r>
        <w:t xml:space="preserve"> less than 2 to have strong support. We also calculated the </w:t>
      </w:r>
      <w:proofErr w:type="spellStart"/>
      <w:r>
        <w:t>AICc</w:t>
      </w:r>
      <w:proofErr w:type="spellEnd"/>
      <w:r>
        <w:t xml:space="preserve"> weight for each model </w:t>
      </w:r>
      <w:proofErr w:type="spellStart"/>
      <w:r>
        <w:t>i</w:t>
      </w:r>
      <w:proofErr w:type="spellEnd"/>
      <w:r>
        <w:t xml:space="preserve"> as:</w:t>
      </w:r>
    </w:p>
    <w:p w14:paraId="372D34A4" w14:textId="4B9C277A" w:rsidR="002C4DC9" w:rsidRDefault="00000000">
      <w:pPr>
        <w:spacing w:line="480" w:lineRule="auto"/>
        <w:jc w:val="center"/>
      </w:pPr>
      <m:oMathPara>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rPr>
              </m:ctrlPr>
            </m:fPr>
            <m:num>
              <m:r>
                <w:rPr>
                  <w:rFonts w:ascii="Cambria Math" w:hAnsi="Cambria Math"/>
                </w:rPr>
                <m:t>exp(-0.5*</m:t>
              </m:r>
              <m:sSub>
                <m:sSubPr>
                  <m:ctrlPr>
                    <w:rPr>
                      <w:rFonts w:ascii="Cambria Math" w:hAnsi="Cambria Math"/>
                    </w:rPr>
                  </m:ctrlPr>
                </m:sSubPr>
                <m:e>
                  <m:r>
                    <w:rPr>
                      <w:rFonts w:ascii="Cambria Math" w:hAnsi="Cambria Math"/>
                    </w:rPr>
                    <m:t>ΔAICc</m:t>
                  </m:r>
                </m:e>
                <m:sub>
                  <m:r>
                    <w:rPr>
                      <w:rFonts w:ascii="Cambria Math" w:hAnsi="Cambria Math"/>
                    </w:rPr>
                    <m:t>i</m:t>
                  </m:r>
                </m:sub>
              </m:sSub>
              <m:r>
                <w:rPr>
                  <w:rFonts w:ascii="Cambria Math" w:hAnsi="Cambria Math"/>
                </w:rPr>
                <m:t>)</m:t>
              </m:r>
            </m:num>
            <m:den>
              <m:nary>
                <m:naryPr>
                  <m:chr m:val="∑"/>
                  <m:ctrlPr>
                    <w:rPr>
                      <w:rFonts w:ascii="Cambria Math" w:hAnsi="Cambria Math"/>
                    </w:rPr>
                  </m:ctrlPr>
                </m:naryPr>
                <m:sub>
                  <m:r>
                    <w:rPr>
                      <w:rFonts w:ascii="Cambria Math" w:hAnsi="Cambria Math"/>
                    </w:rPr>
                    <m:t>r=1</m:t>
                  </m:r>
                </m:sub>
                <m:sup>
                  <m:r>
                    <w:rPr>
                      <w:rFonts w:ascii="Cambria Math" w:hAnsi="Cambria Math"/>
                    </w:rPr>
                    <m:t>R</m:t>
                  </m:r>
                </m:sup>
                <m:e>
                  <m:r>
                    <w:rPr>
                      <w:rFonts w:ascii="Cambria Math" w:hAnsi="Cambria Math"/>
                    </w:rPr>
                    <m:t>exp(-0.5*</m:t>
                  </m:r>
                  <m:sSub>
                    <m:sSubPr>
                      <m:ctrlPr>
                        <w:rPr>
                          <w:rFonts w:ascii="Cambria Math" w:hAnsi="Cambria Math"/>
                        </w:rPr>
                      </m:ctrlPr>
                    </m:sSubPr>
                    <m:e>
                      <m:r>
                        <w:rPr>
                          <w:rFonts w:ascii="Cambria Math" w:hAnsi="Cambria Math"/>
                        </w:rPr>
                        <m:t>ΔAICc</m:t>
                      </m:r>
                    </m:e>
                    <m:sub>
                      <m:r>
                        <w:rPr>
                          <w:rFonts w:ascii="Cambria Math" w:hAnsi="Cambria Math"/>
                        </w:rPr>
                        <m:t>r</m:t>
                      </m:r>
                    </m:sub>
                  </m:sSub>
                  <m:r>
                    <w:rPr>
                      <w:rFonts w:ascii="Cambria Math" w:hAnsi="Cambria Math"/>
                    </w:rPr>
                    <m:t>)</m:t>
                  </m:r>
                </m:e>
              </m:nary>
            </m:den>
          </m:f>
        </m:oMath>
      </m:oMathPara>
    </w:p>
    <w:p w14:paraId="372D34A5" w14:textId="77777777" w:rsidR="002C4DC9" w:rsidRDefault="009F2F0E">
      <w:pPr>
        <w:spacing w:line="480" w:lineRule="auto"/>
      </w:pPr>
      <w:proofErr w:type="spellStart"/>
      <w:r>
        <w:t>AICc</w:t>
      </w:r>
      <w:proofErr w:type="spellEnd"/>
      <w:r>
        <w:t xml:space="preserve"> weight is interpreted as the probability that model </w:t>
      </w:r>
      <w:proofErr w:type="spellStart"/>
      <w:r>
        <w:t>i</w:t>
      </w:r>
      <w:proofErr w:type="spellEnd"/>
      <w:r>
        <w:t xml:space="preserve"> is the best of the set of candidate models. Finally, we tested the fit of each model by comparing the chi-square statistic calculated from the empirical data to a distribution of chi-square statistics calculated from 500 datasets parametrically bootstrapped from the fitted model (Davidson &amp; Hinkley 1997). We considered the model a reasonable fit if it fell within a 95% confidence interval of the bootstrapped values.</w:t>
      </w:r>
    </w:p>
    <w:p w14:paraId="372D34A6" w14:textId="77777777" w:rsidR="002C4DC9" w:rsidRDefault="002C4DC9">
      <w:pPr>
        <w:spacing w:line="480" w:lineRule="auto"/>
      </w:pPr>
    </w:p>
    <w:p w14:paraId="372D34A7" w14:textId="77777777" w:rsidR="002C4DC9" w:rsidRDefault="002C4DC9">
      <w:pPr>
        <w:spacing w:line="480" w:lineRule="auto"/>
        <w:rPr>
          <w:b/>
        </w:rPr>
        <w:sectPr w:rsidR="002C4DC9">
          <w:headerReference w:type="default" r:id="rId8"/>
          <w:pgSz w:w="12240" w:h="15840"/>
          <w:pgMar w:top="1440" w:right="1440" w:bottom="1440" w:left="1440" w:header="720" w:footer="720" w:gutter="0"/>
          <w:lnNumType w:countBy="1" w:restart="continuous"/>
          <w:pgNumType w:start="1"/>
          <w:cols w:space="720"/>
        </w:sectPr>
      </w:pPr>
    </w:p>
    <w:p w14:paraId="372D34A8" w14:textId="77777777" w:rsidR="002C4DC9" w:rsidRDefault="009F2F0E">
      <w:pPr>
        <w:spacing w:line="480" w:lineRule="auto"/>
      </w:pPr>
      <w:r>
        <w:rPr>
          <w:b/>
        </w:rPr>
        <w:lastRenderedPageBreak/>
        <w:t>Table 2</w:t>
      </w:r>
      <w:r>
        <w:t xml:space="preserve">. Ranking of the models fit to test whether nest presence and distance from the nest influence probability of recording Marbled Murrelets during audio-visual surveys. We used mixed effects logistic regression to model the probability that naive observers recorded murrelet occupancy or presence. For each model we report the </w:t>
      </w:r>
      <w:proofErr w:type="gramStart"/>
      <w:r>
        <w:t>small-sample</w:t>
      </w:r>
      <w:proofErr w:type="gramEnd"/>
      <w:r>
        <w:t xml:space="preserve"> corrected AIC score (</w:t>
      </w:r>
      <w:proofErr w:type="spellStart"/>
      <w:r>
        <w:t>AICc</w:t>
      </w:r>
      <w:proofErr w:type="spellEnd"/>
      <w:r>
        <w:t xml:space="preserve">), difference between the model’s </w:t>
      </w:r>
      <w:proofErr w:type="spellStart"/>
      <w:r>
        <w:t>AICc</w:t>
      </w:r>
      <w:proofErr w:type="spellEnd"/>
      <w:r>
        <w:t xml:space="preserve"> and that of the top model (</w:t>
      </w:r>
      <w:proofErr w:type="spellStart"/>
      <w:r>
        <w:t>ΔAICc</w:t>
      </w:r>
      <w:proofErr w:type="spellEnd"/>
      <w:r>
        <w:t>), Akaike weight of evidence (</w:t>
      </w:r>
      <w:proofErr w:type="spellStart"/>
      <w:r>
        <w:t>wi</w:t>
      </w:r>
      <w:proofErr w:type="spellEnd"/>
      <w:r>
        <w:t>), number of model parameters (K), and the log likelihood.</w:t>
      </w:r>
    </w:p>
    <w:tbl>
      <w:tblPr>
        <w:tblStyle w:val="a0"/>
        <w:tblW w:w="10800" w:type="dxa"/>
        <w:tblBorders>
          <w:top w:val="nil"/>
          <w:left w:val="nil"/>
          <w:bottom w:val="nil"/>
          <w:right w:val="nil"/>
          <w:insideH w:val="nil"/>
          <w:insideV w:val="nil"/>
        </w:tblBorders>
        <w:tblLayout w:type="fixed"/>
        <w:tblLook w:val="0600" w:firstRow="0" w:lastRow="0" w:firstColumn="0" w:lastColumn="0" w:noHBand="1" w:noVBand="1"/>
      </w:tblPr>
      <w:tblGrid>
        <w:gridCol w:w="480"/>
        <w:gridCol w:w="5800"/>
        <w:gridCol w:w="880"/>
        <w:gridCol w:w="820"/>
        <w:gridCol w:w="800"/>
        <w:gridCol w:w="680"/>
        <w:gridCol w:w="1340"/>
      </w:tblGrid>
      <w:tr w:rsidR="002C4DC9" w14:paraId="372D34AF" w14:textId="77777777" w:rsidTr="007564AB">
        <w:trPr>
          <w:trHeight w:val="144"/>
        </w:trPr>
        <w:tc>
          <w:tcPr>
            <w:tcW w:w="6280" w:type="dxa"/>
            <w:gridSpan w:val="2"/>
            <w:tcBorders>
              <w:top w:val="single" w:sz="8" w:space="0" w:color="000000"/>
              <w:left w:val="nil"/>
              <w:bottom w:val="single" w:sz="8" w:space="0" w:color="000000"/>
              <w:right w:val="nil"/>
            </w:tcBorders>
            <w:tcMar>
              <w:top w:w="100" w:type="dxa"/>
              <w:left w:w="100" w:type="dxa"/>
              <w:bottom w:w="100" w:type="dxa"/>
              <w:right w:w="100" w:type="dxa"/>
            </w:tcMar>
          </w:tcPr>
          <w:p w14:paraId="372D34A9" w14:textId="77777777" w:rsidR="002C4DC9" w:rsidRDefault="009F2F0E">
            <w:pPr>
              <w:widowControl w:val="0"/>
              <w:spacing w:line="240" w:lineRule="auto"/>
              <w:rPr>
                <w:sz w:val="20"/>
                <w:szCs w:val="20"/>
              </w:rPr>
            </w:pPr>
            <w:r>
              <w:rPr>
                <w:sz w:val="20"/>
                <w:szCs w:val="20"/>
              </w:rPr>
              <w:t>Model</w:t>
            </w:r>
          </w:p>
        </w:tc>
        <w:tc>
          <w:tcPr>
            <w:tcW w:w="88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372D34AA" w14:textId="77777777" w:rsidR="002C4DC9" w:rsidRDefault="009F2F0E">
            <w:pPr>
              <w:widowControl w:val="0"/>
              <w:spacing w:line="240" w:lineRule="auto"/>
              <w:rPr>
                <w:sz w:val="20"/>
                <w:szCs w:val="20"/>
              </w:rPr>
            </w:pPr>
            <w:proofErr w:type="spellStart"/>
            <w:r>
              <w:rPr>
                <w:sz w:val="20"/>
                <w:szCs w:val="20"/>
              </w:rPr>
              <w:t>AICc</w:t>
            </w:r>
            <w:proofErr w:type="spellEnd"/>
          </w:p>
        </w:tc>
        <w:tc>
          <w:tcPr>
            <w:tcW w:w="82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372D34AB" w14:textId="77777777" w:rsidR="002C4DC9" w:rsidRDefault="009F2F0E">
            <w:pPr>
              <w:widowControl w:val="0"/>
              <w:spacing w:line="240" w:lineRule="auto"/>
              <w:rPr>
                <w:sz w:val="20"/>
                <w:szCs w:val="20"/>
              </w:rPr>
            </w:pPr>
            <w:proofErr w:type="spellStart"/>
            <w:r>
              <w:rPr>
                <w:sz w:val="20"/>
                <w:szCs w:val="20"/>
              </w:rPr>
              <w:t>ΔAICc</w:t>
            </w:r>
            <w:proofErr w:type="spellEnd"/>
          </w:p>
        </w:tc>
        <w:tc>
          <w:tcPr>
            <w:tcW w:w="80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372D34AC" w14:textId="77777777" w:rsidR="002C4DC9" w:rsidRDefault="009F2F0E">
            <w:pPr>
              <w:widowControl w:val="0"/>
              <w:spacing w:line="240" w:lineRule="auto"/>
              <w:rPr>
                <w:sz w:val="20"/>
                <w:szCs w:val="20"/>
                <w:vertAlign w:val="subscript"/>
              </w:rPr>
            </w:pPr>
            <w:proofErr w:type="spellStart"/>
            <w:r>
              <w:rPr>
                <w:sz w:val="20"/>
                <w:szCs w:val="20"/>
              </w:rPr>
              <w:t>w</w:t>
            </w:r>
            <w:r>
              <w:rPr>
                <w:sz w:val="20"/>
                <w:szCs w:val="20"/>
                <w:vertAlign w:val="subscript"/>
              </w:rPr>
              <w:t>i</w:t>
            </w:r>
            <w:proofErr w:type="spellEnd"/>
          </w:p>
        </w:tc>
        <w:tc>
          <w:tcPr>
            <w:tcW w:w="68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372D34AD" w14:textId="77777777" w:rsidR="002C4DC9" w:rsidRDefault="009F2F0E">
            <w:pPr>
              <w:widowControl w:val="0"/>
              <w:spacing w:line="240" w:lineRule="auto"/>
              <w:rPr>
                <w:sz w:val="20"/>
                <w:szCs w:val="20"/>
              </w:rPr>
            </w:pPr>
            <w:r>
              <w:rPr>
                <w:sz w:val="20"/>
                <w:szCs w:val="20"/>
              </w:rPr>
              <w:t>K</w:t>
            </w:r>
          </w:p>
        </w:tc>
        <w:tc>
          <w:tcPr>
            <w:tcW w:w="134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372D34AE" w14:textId="77777777" w:rsidR="002C4DC9" w:rsidRDefault="009F2F0E">
            <w:pPr>
              <w:widowControl w:val="0"/>
              <w:spacing w:line="240" w:lineRule="auto"/>
              <w:rPr>
                <w:sz w:val="20"/>
                <w:szCs w:val="20"/>
              </w:rPr>
            </w:pPr>
            <w:r>
              <w:rPr>
                <w:sz w:val="20"/>
                <w:szCs w:val="20"/>
              </w:rPr>
              <w:t>log likelihood</w:t>
            </w:r>
          </w:p>
        </w:tc>
      </w:tr>
      <w:tr w:rsidR="002C4DC9" w14:paraId="372D34B7" w14:textId="77777777" w:rsidTr="007564AB">
        <w:trPr>
          <w:trHeight w:val="144"/>
        </w:trPr>
        <w:tc>
          <w:tcPr>
            <w:tcW w:w="480" w:type="dxa"/>
            <w:tcBorders>
              <w:top w:val="single" w:sz="8" w:space="0" w:color="000000"/>
              <w:left w:val="nil"/>
              <w:bottom w:val="nil"/>
              <w:right w:val="nil"/>
            </w:tcBorders>
            <w:shd w:val="clear" w:color="auto" w:fill="auto"/>
            <w:tcMar>
              <w:top w:w="100" w:type="dxa"/>
              <w:left w:w="100" w:type="dxa"/>
              <w:bottom w:w="100" w:type="dxa"/>
              <w:right w:w="100" w:type="dxa"/>
            </w:tcMar>
          </w:tcPr>
          <w:p w14:paraId="372D34B0" w14:textId="77777777" w:rsidR="002C4DC9" w:rsidRDefault="002C4DC9">
            <w:pPr>
              <w:widowControl w:val="0"/>
              <w:spacing w:line="240" w:lineRule="auto"/>
              <w:rPr>
                <w:sz w:val="20"/>
                <w:szCs w:val="20"/>
              </w:rPr>
            </w:pPr>
          </w:p>
        </w:tc>
        <w:tc>
          <w:tcPr>
            <w:tcW w:w="5800" w:type="dxa"/>
            <w:tcBorders>
              <w:top w:val="single" w:sz="8" w:space="0" w:color="000000"/>
              <w:left w:val="nil"/>
              <w:bottom w:val="nil"/>
              <w:right w:val="nil"/>
            </w:tcBorders>
            <w:shd w:val="clear" w:color="auto" w:fill="auto"/>
            <w:tcMar>
              <w:top w:w="100" w:type="dxa"/>
              <w:left w:w="100" w:type="dxa"/>
              <w:bottom w:w="100" w:type="dxa"/>
              <w:right w:w="100" w:type="dxa"/>
            </w:tcMar>
          </w:tcPr>
          <w:p w14:paraId="372D34B1" w14:textId="77777777" w:rsidR="002C4DC9" w:rsidRDefault="002C4DC9">
            <w:pPr>
              <w:widowControl w:val="0"/>
              <w:spacing w:line="240" w:lineRule="auto"/>
              <w:rPr>
                <w:sz w:val="20"/>
                <w:szCs w:val="20"/>
              </w:rPr>
            </w:pPr>
          </w:p>
        </w:tc>
        <w:tc>
          <w:tcPr>
            <w:tcW w:w="880" w:type="dxa"/>
            <w:tcBorders>
              <w:top w:val="single" w:sz="8" w:space="0" w:color="000000"/>
              <w:left w:val="nil"/>
              <w:bottom w:val="nil"/>
              <w:right w:val="nil"/>
            </w:tcBorders>
            <w:shd w:val="clear" w:color="auto" w:fill="auto"/>
            <w:tcMar>
              <w:top w:w="100" w:type="dxa"/>
              <w:left w:w="100" w:type="dxa"/>
              <w:bottom w:w="100" w:type="dxa"/>
              <w:right w:w="100" w:type="dxa"/>
            </w:tcMar>
          </w:tcPr>
          <w:p w14:paraId="372D34B2" w14:textId="77777777" w:rsidR="002C4DC9" w:rsidRDefault="002C4DC9">
            <w:pPr>
              <w:widowControl w:val="0"/>
              <w:spacing w:line="240" w:lineRule="auto"/>
              <w:rPr>
                <w:sz w:val="20"/>
                <w:szCs w:val="20"/>
              </w:rPr>
            </w:pPr>
          </w:p>
        </w:tc>
        <w:tc>
          <w:tcPr>
            <w:tcW w:w="820" w:type="dxa"/>
            <w:tcBorders>
              <w:top w:val="single" w:sz="8" w:space="0" w:color="000000"/>
              <w:left w:val="nil"/>
              <w:bottom w:val="nil"/>
              <w:right w:val="nil"/>
            </w:tcBorders>
            <w:shd w:val="clear" w:color="auto" w:fill="auto"/>
            <w:tcMar>
              <w:top w:w="100" w:type="dxa"/>
              <w:left w:w="100" w:type="dxa"/>
              <w:bottom w:w="100" w:type="dxa"/>
              <w:right w:w="100" w:type="dxa"/>
            </w:tcMar>
          </w:tcPr>
          <w:p w14:paraId="372D34B3" w14:textId="77777777" w:rsidR="002C4DC9" w:rsidRDefault="002C4DC9">
            <w:pPr>
              <w:widowControl w:val="0"/>
              <w:spacing w:line="240" w:lineRule="auto"/>
              <w:rPr>
                <w:sz w:val="20"/>
                <w:szCs w:val="20"/>
              </w:rPr>
            </w:pPr>
          </w:p>
        </w:tc>
        <w:tc>
          <w:tcPr>
            <w:tcW w:w="800" w:type="dxa"/>
            <w:tcBorders>
              <w:top w:val="single" w:sz="8" w:space="0" w:color="000000"/>
              <w:left w:val="nil"/>
              <w:bottom w:val="nil"/>
              <w:right w:val="nil"/>
            </w:tcBorders>
            <w:shd w:val="clear" w:color="auto" w:fill="auto"/>
            <w:tcMar>
              <w:top w:w="100" w:type="dxa"/>
              <w:left w:w="100" w:type="dxa"/>
              <w:bottom w:w="100" w:type="dxa"/>
              <w:right w:w="100" w:type="dxa"/>
            </w:tcMar>
          </w:tcPr>
          <w:p w14:paraId="372D34B4" w14:textId="77777777" w:rsidR="002C4DC9" w:rsidRDefault="002C4DC9">
            <w:pPr>
              <w:widowControl w:val="0"/>
              <w:spacing w:line="240" w:lineRule="auto"/>
              <w:rPr>
                <w:sz w:val="20"/>
                <w:szCs w:val="20"/>
              </w:rPr>
            </w:pPr>
          </w:p>
        </w:tc>
        <w:tc>
          <w:tcPr>
            <w:tcW w:w="680" w:type="dxa"/>
            <w:tcBorders>
              <w:top w:val="single" w:sz="8" w:space="0" w:color="000000"/>
              <w:left w:val="nil"/>
              <w:bottom w:val="nil"/>
              <w:right w:val="nil"/>
            </w:tcBorders>
            <w:shd w:val="clear" w:color="auto" w:fill="auto"/>
            <w:tcMar>
              <w:top w:w="100" w:type="dxa"/>
              <w:left w:w="100" w:type="dxa"/>
              <w:bottom w:w="100" w:type="dxa"/>
              <w:right w:w="100" w:type="dxa"/>
            </w:tcMar>
          </w:tcPr>
          <w:p w14:paraId="372D34B5" w14:textId="77777777" w:rsidR="002C4DC9" w:rsidRDefault="002C4DC9">
            <w:pPr>
              <w:widowControl w:val="0"/>
              <w:spacing w:line="240" w:lineRule="auto"/>
              <w:rPr>
                <w:sz w:val="20"/>
                <w:szCs w:val="20"/>
              </w:rPr>
            </w:pPr>
          </w:p>
        </w:tc>
        <w:tc>
          <w:tcPr>
            <w:tcW w:w="1340" w:type="dxa"/>
            <w:tcBorders>
              <w:top w:val="single" w:sz="8" w:space="0" w:color="000000"/>
              <w:left w:val="nil"/>
              <w:bottom w:val="nil"/>
              <w:right w:val="nil"/>
            </w:tcBorders>
            <w:shd w:val="clear" w:color="auto" w:fill="auto"/>
            <w:tcMar>
              <w:top w:w="100" w:type="dxa"/>
              <w:left w:w="100" w:type="dxa"/>
              <w:bottom w:w="100" w:type="dxa"/>
              <w:right w:w="100" w:type="dxa"/>
            </w:tcMar>
          </w:tcPr>
          <w:p w14:paraId="372D34B6" w14:textId="77777777" w:rsidR="002C4DC9" w:rsidRDefault="002C4DC9">
            <w:pPr>
              <w:widowControl w:val="0"/>
              <w:spacing w:line="240" w:lineRule="auto"/>
              <w:rPr>
                <w:sz w:val="20"/>
                <w:szCs w:val="20"/>
              </w:rPr>
            </w:pPr>
          </w:p>
        </w:tc>
      </w:tr>
      <w:tr w:rsidR="002C4DC9" w14:paraId="372D34BE" w14:textId="77777777" w:rsidTr="007564AB">
        <w:trPr>
          <w:trHeight w:val="144"/>
        </w:trPr>
        <w:tc>
          <w:tcPr>
            <w:tcW w:w="6280" w:type="dxa"/>
            <w:gridSpan w:val="2"/>
            <w:tcBorders>
              <w:top w:val="nil"/>
              <w:left w:val="nil"/>
              <w:bottom w:val="nil"/>
              <w:right w:val="nil"/>
            </w:tcBorders>
            <w:shd w:val="clear" w:color="auto" w:fill="auto"/>
            <w:tcMar>
              <w:top w:w="100" w:type="dxa"/>
              <w:left w:w="100" w:type="dxa"/>
              <w:bottom w:w="100" w:type="dxa"/>
              <w:right w:w="100" w:type="dxa"/>
            </w:tcMar>
          </w:tcPr>
          <w:p w14:paraId="372D34B8" w14:textId="77777777" w:rsidR="002C4DC9" w:rsidRDefault="009F2F0E">
            <w:pPr>
              <w:widowControl w:val="0"/>
              <w:spacing w:line="240" w:lineRule="auto"/>
              <w:rPr>
                <w:sz w:val="20"/>
                <w:szCs w:val="20"/>
              </w:rPr>
            </w:pPr>
            <w:r>
              <w:rPr>
                <w:sz w:val="20"/>
                <w:szCs w:val="20"/>
              </w:rPr>
              <w:t>Occupancy</w:t>
            </w:r>
          </w:p>
        </w:tc>
        <w:tc>
          <w:tcPr>
            <w:tcW w:w="880" w:type="dxa"/>
            <w:tcBorders>
              <w:top w:val="nil"/>
              <w:left w:val="nil"/>
              <w:bottom w:val="nil"/>
              <w:right w:val="nil"/>
            </w:tcBorders>
            <w:shd w:val="clear" w:color="auto" w:fill="auto"/>
            <w:tcMar>
              <w:top w:w="100" w:type="dxa"/>
              <w:left w:w="100" w:type="dxa"/>
              <w:bottom w:w="100" w:type="dxa"/>
              <w:right w:w="100" w:type="dxa"/>
            </w:tcMar>
          </w:tcPr>
          <w:p w14:paraId="372D34B9" w14:textId="77777777" w:rsidR="002C4DC9" w:rsidRDefault="002C4DC9">
            <w:pPr>
              <w:widowControl w:val="0"/>
              <w:spacing w:line="240" w:lineRule="auto"/>
              <w:rPr>
                <w:sz w:val="20"/>
                <w:szCs w:val="20"/>
              </w:rPr>
            </w:pPr>
          </w:p>
        </w:tc>
        <w:tc>
          <w:tcPr>
            <w:tcW w:w="820" w:type="dxa"/>
            <w:tcBorders>
              <w:top w:val="nil"/>
              <w:left w:val="nil"/>
              <w:bottom w:val="nil"/>
              <w:right w:val="nil"/>
            </w:tcBorders>
            <w:shd w:val="clear" w:color="auto" w:fill="auto"/>
            <w:tcMar>
              <w:top w:w="100" w:type="dxa"/>
              <w:left w:w="100" w:type="dxa"/>
              <w:bottom w:w="100" w:type="dxa"/>
              <w:right w:w="100" w:type="dxa"/>
            </w:tcMar>
          </w:tcPr>
          <w:p w14:paraId="372D34BA" w14:textId="77777777" w:rsidR="002C4DC9" w:rsidRDefault="002C4DC9">
            <w:pPr>
              <w:widowControl w:val="0"/>
              <w:spacing w:line="240" w:lineRule="auto"/>
              <w:rPr>
                <w:sz w:val="20"/>
                <w:szCs w:val="20"/>
              </w:rPr>
            </w:pPr>
          </w:p>
        </w:tc>
        <w:tc>
          <w:tcPr>
            <w:tcW w:w="800" w:type="dxa"/>
            <w:tcBorders>
              <w:top w:val="nil"/>
              <w:left w:val="nil"/>
              <w:bottom w:val="nil"/>
              <w:right w:val="nil"/>
            </w:tcBorders>
            <w:shd w:val="clear" w:color="auto" w:fill="auto"/>
            <w:tcMar>
              <w:top w:w="100" w:type="dxa"/>
              <w:left w:w="100" w:type="dxa"/>
              <w:bottom w:w="100" w:type="dxa"/>
              <w:right w:w="100" w:type="dxa"/>
            </w:tcMar>
          </w:tcPr>
          <w:p w14:paraId="372D34BB" w14:textId="77777777" w:rsidR="002C4DC9" w:rsidRDefault="002C4DC9">
            <w:pPr>
              <w:widowControl w:val="0"/>
              <w:spacing w:line="240" w:lineRule="auto"/>
              <w:rPr>
                <w:sz w:val="20"/>
                <w:szCs w:val="20"/>
              </w:rPr>
            </w:pPr>
          </w:p>
        </w:tc>
        <w:tc>
          <w:tcPr>
            <w:tcW w:w="680" w:type="dxa"/>
            <w:tcBorders>
              <w:top w:val="nil"/>
              <w:left w:val="nil"/>
              <w:bottom w:val="nil"/>
              <w:right w:val="nil"/>
            </w:tcBorders>
            <w:shd w:val="clear" w:color="auto" w:fill="auto"/>
            <w:tcMar>
              <w:top w:w="100" w:type="dxa"/>
              <w:left w:w="100" w:type="dxa"/>
              <w:bottom w:w="100" w:type="dxa"/>
              <w:right w:w="100" w:type="dxa"/>
            </w:tcMar>
          </w:tcPr>
          <w:p w14:paraId="372D34BC" w14:textId="77777777" w:rsidR="002C4DC9" w:rsidRDefault="002C4DC9">
            <w:pPr>
              <w:widowControl w:val="0"/>
              <w:spacing w:line="240" w:lineRule="auto"/>
              <w:rPr>
                <w:sz w:val="20"/>
                <w:szCs w:val="20"/>
              </w:rPr>
            </w:pPr>
          </w:p>
        </w:tc>
        <w:tc>
          <w:tcPr>
            <w:tcW w:w="1340" w:type="dxa"/>
            <w:tcBorders>
              <w:top w:val="nil"/>
              <w:left w:val="nil"/>
              <w:bottom w:val="nil"/>
              <w:right w:val="nil"/>
            </w:tcBorders>
            <w:shd w:val="clear" w:color="auto" w:fill="auto"/>
            <w:tcMar>
              <w:top w:w="100" w:type="dxa"/>
              <w:left w:w="100" w:type="dxa"/>
              <w:bottom w:w="100" w:type="dxa"/>
              <w:right w:w="100" w:type="dxa"/>
            </w:tcMar>
          </w:tcPr>
          <w:p w14:paraId="372D34BD" w14:textId="77777777" w:rsidR="002C4DC9" w:rsidRDefault="002C4DC9">
            <w:pPr>
              <w:widowControl w:val="0"/>
              <w:spacing w:line="240" w:lineRule="auto"/>
              <w:rPr>
                <w:sz w:val="20"/>
                <w:szCs w:val="20"/>
              </w:rPr>
            </w:pPr>
          </w:p>
        </w:tc>
      </w:tr>
      <w:tr w:rsidR="002C4DC9" w14:paraId="372D34C6" w14:textId="77777777" w:rsidTr="007564AB">
        <w:trPr>
          <w:trHeight w:val="144"/>
        </w:trPr>
        <w:tc>
          <w:tcPr>
            <w:tcW w:w="480" w:type="dxa"/>
            <w:tcBorders>
              <w:top w:val="nil"/>
              <w:left w:val="nil"/>
              <w:bottom w:val="nil"/>
              <w:right w:val="nil"/>
            </w:tcBorders>
            <w:shd w:val="clear" w:color="auto" w:fill="auto"/>
            <w:tcMar>
              <w:top w:w="100" w:type="dxa"/>
              <w:left w:w="100" w:type="dxa"/>
              <w:bottom w:w="100" w:type="dxa"/>
              <w:right w:w="100" w:type="dxa"/>
            </w:tcMar>
          </w:tcPr>
          <w:p w14:paraId="372D34BF" w14:textId="77777777" w:rsidR="002C4DC9" w:rsidRDefault="002C4DC9">
            <w:pPr>
              <w:widowControl w:val="0"/>
              <w:spacing w:line="240" w:lineRule="auto"/>
              <w:rPr>
                <w:sz w:val="20"/>
                <w:szCs w:val="20"/>
              </w:rPr>
            </w:pPr>
          </w:p>
        </w:tc>
        <w:tc>
          <w:tcPr>
            <w:tcW w:w="5800" w:type="dxa"/>
            <w:tcBorders>
              <w:top w:val="nil"/>
              <w:left w:val="nil"/>
              <w:bottom w:val="nil"/>
              <w:right w:val="nil"/>
            </w:tcBorders>
            <w:shd w:val="clear" w:color="auto" w:fill="auto"/>
            <w:tcMar>
              <w:top w:w="100" w:type="dxa"/>
              <w:left w:w="100" w:type="dxa"/>
              <w:bottom w:w="100" w:type="dxa"/>
              <w:right w:w="100" w:type="dxa"/>
            </w:tcMar>
          </w:tcPr>
          <w:p w14:paraId="372D34C0" w14:textId="77777777" w:rsidR="002C4DC9" w:rsidRDefault="009F2F0E">
            <w:pPr>
              <w:widowControl w:val="0"/>
              <w:spacing w:line="240" w:lineRule="auto"/>
              <w:rPr>
                <w:sz w:val="20"/>
                <w:szCs w:val="20"/>
              </w:rPr>
            </w:pPr>
            <w:r>
              <w:rPr>
                <w:sz w:val="20"/>
                <w:szCs w:val="20"/>
              </w:rPr>
              <w:t>~1</w:t>
            </w:r>
          </w:p>
        </w:tc>
        <w:tc>
          <w:tcPr>
            <w:tcW w:w="880" w:type="dxa"/>
            <w:tcBorders>
              <w:top w:val="nil"/>
              <w:left w:val="nil"/>
              <w:bottom w:val="nil"/>
              <w:right w:val="nil"/>
            </w:tcBorders>
            <w:shd w:val="clear" w:color="auto" w:fill="auto"/>
            <w:tcMar>
              <w:top w:w="100" w:type="dxa"/>
              <w:left w:w="100" w:type="dxa"/>
              <w:bottom w:w="100" w:type="dxa"/>
              <w:right w:w="100" w:type="dxa"/>
            </w:tcMar>
          </w:tcPr>
          <w:p w14:paraId="372D34C1" w14:textId="77777777" w:rsidR="002C4DC9" w:rsidRDefault="009F2F0E">
            <w:pPr>
              <w:widowControl w:val="0"/>
              <w:spacing w:line="240" w:lineRule="auto"/>
              <w:rPr>
                <w:sz w:val="20"/>
                <w:szCs w:val="20"/>
              </w:rPr>
            </w:pPr>
            <w:r>
              <w:rPr>
                <w:sz w:val="20"/>
                <w:szCs w:val="20"/>
              </w:rPr>
              <w:t>431.74</w:t>
            </w:r>
          </w:p>
        </w:tc>
        <w:tc>
          <w:tcPr>
            <w:tcW w:w="820" w:type="dxa"/>
            <w:tcBorders>
              <w:top w:val="nil"/>
              <w:left w:val="nil"/>
              <w:bottom w:val="nil"/>
              <w:right w:val="nil"/>
            </w:tcBorders>
            <w:shd w:val="clear" w:color="auto" w:fill="auto"/>
            <w:tcMar>
              <w:top w:w="100" w:type="dxa"/>
              <w:left w:w="100" w:type="dxa"/>
              <w:bottom w:w="100" w:type="dxa"/>
              <w:right w:w="100" w:type="dxa"/>
            </w:tcMar>
          </w:tcPr>
          <w:p w14:paraId="372D34C2" w14:textId="77777777" w:rsidR="002C4DC9" w:rsidRDefault="009F2F0E">
            <w:pPr>
              <w:widowControl w:val="0"/>
              <w:spacing w:line="240" w:lineRule="auto"/>
              <w:rPr>
                <w:sz w:val="20"/>
                <w:szCs w:val="20"/>
              </w:rPr>
            </w:pPr>
            <w:r>
              <w:rPr>
                <w:sz w:val="20"/>
                <w:szCs w:val="20"/>
              </w:rPr>
              <w:t>0.00</w:t>
            </w:r>
          </w:p>
        </w:tc>
        <w:tc>
          <w:tcPr>
            <w:tcW w:w="800" w:type="dxa"/>
            <w:tcBorders>
              <w:top w:val="nil"/>
              <w:left w:val="nil"/>
              <w:bottom w:val="nil"/>
              <w:right w:val="nil"/>
            </w:tcBorders>
            <w:shd w:val="clear" w:color="auto" w:fill="auto"/>
            <w:tcMar>
              <w:top w:w="100" w:type="dxa"/>
              <w:left w:w="100" w:type="dxa"/>
              <w:bottom w:w="100" w:type="dxa"/>
              <w:right w:w="100" w:type="dxa"/>
            </w:tcMar>
          </w:tcPr>
          <w:p w14:paraId="372D34C3" w14:textId="77777777" w:rsidR="002C4DC9" w:rsidRDefault="009F2F0E">
            <w:pPr>
              <w:widowControl w:val="0"/>
              <w:spacing w:line="240" w:lineRule="auto"/>
              <w:rPr>
                <w:sz w:val="20"/>
                <w:szCs w:val="20"/>
              </w:rPr>
            </w:pPr>
            <w:r>
              <w:rPr>
                <w:sz w:val="20"/>
                <w:szCs w:val="20"/>
              </w:rPr>
              <w:t>0.48</w:t>
            </w:r>
          </w:p>
        </w:tc>
        <w:tc>
          <w:tcPr>
            <w:tcW w:w="680" w:type="dxa"/>
            <w:tcBorders>
              <w:top w:val="nil"/>
              <w:left w:val="nil"/>
              <w:bottom w:val="nil"/>
              <w:right w:val="nil"/>
            </w:tcBorders>
            <w:shd w:val="clear" w:color="auto" w:fill="auto"/>
            <w:tcMar>
              <w:top w:w="100" w:type="dxa"/>
              <w:left w:w="100" w:type="dxa"/>
              <w:bottom w:w="100" w:type="dxa"/>
              <w:right w:w="100" w:type="dxa"/>
            </w:tcMar>
          </w:tcPr>
          <w:p w14:paraId="372D34C4" w14:textId="77777777" w:rsidR="002C4DC9" w:rsidRDefault="009F2F0E">
            <w:pPr>
              <w:widowControl w:val="0"/>
              <w:spacing w:line="240" w:lineRule="auto"/>
              <w:rPr>
                <w:sz w:val="20"/>
                <w:szCs w:val="20"/>
              </w:rPr>
            </w:pPr>
            <w:r>
              <w:rPr>
                <w:sz w:val="20"/>
                <w:szCs w:val="20"/>
              </w:rPr>
              <w:t>3</w:t>
            </w:r>
          </w:p>
        </w:tc>
        <w:tc>
          <w:tcPr>
            <w:tcW w:w="1340" w:type="dxa"/>
            <w:tcBorders>
              <w:top w:val="nil"/>
              <w:left w:val="nil"/>
              <w:bottom w:val="nil"/>
              <w:right w:val="nil"/>
            </w:tcBorders>
            <w:shd w:val="clear" w:color="auto" w:fill="auto"/>
            <w:tcMar>
              <w:top w:w="100" w:type="dxa"/>
              <w:left w:w="100" w:type="dxa"/>
              <w:bottom w:w="100" w:type="dxa"/>
              <w:right w:w="100" w:type="dxa"/>
            </w:tcMar>
          </w:tcPr>
          <w:p w14:paraId="372D34C5" w14:textId="77777777" w:rsidR="002C4DC9" w:rsidRDefault="009F2F0E">
            <w:pPr>
              <w:widowControl w:val="0"/>
              <w:spacing w:line="240" w:lineRule="auto"/>
              <w:rPr>
                <w:sz w:val="20"/>
                <w:szCs w:val="20"/>
              </w:rPr>
            </w:pPr>
            <w:r>
              <w:rPr>
                <w:sz w:val="20"/>
                <w:szCs w:val="20"/>
              </w:rPr>
              <w:t>-212.84</w:t>
            </w:r>
          </w:p>
        </w:tc>
      </w:tr>
      <w:tr w:rsidR="002C4DC9" w14:paraId="372D34CE" w14:textId="77777777" w:rsidTr="007564AB">
        <w:trPr>
          <w:trHeight w:val="144"/>
        </w:trPr>
        <w:tc>
          <w:tcPr>
            <w:tcW w:w="480" w:type="dxa"/>
            <w:tcBorders>
              <w:top w:val="nil"/>
              <w:left w:val="nil"/>
              <w:bottom w:val="nil"/>
              <w:right w:val="nil"/>
            </w:tcBorders>
            <w:shd w:val="clear" w:color="auto" w:fill="auto"/>
            <w:tcMar>
              <w:top w:w="100" w:type="dxa"/>
              <w:left w:w="100" w:type="dxa"/>
              <w:bottom w:w="100" w:type="dxa"/>
              <w:right w:w="100" w:type="dxa"/>
            </w:tcMar>
          </w:tcPr>
          <w:p w14:paraId="372D34C7" w14:textId="77777777" w:rsidR="002C4DC9" w:rsidRDefault="002C4DC9">
            <w:pPr>
              <w:widowControl w:val="0"/>
              <w:spacing w:line="240" w:lineRule="auto"/>
              <w:rPr>
                <w:sz w:val="20"/>
                <w:szCs w:val="20"/>
              </w:rPr>
            </w:pPr>
          </w:p>
        </w:tc>
        <w:tc>
          <w:tcPr>
            <w:tcW w:w="5800" w:type="dxa"/>
            <w:tcBorders>
              <w:top w:val="nil"/>
              <w:left w:val="nil"/>
              <w:bottom w:val="nil"/>
              <w:right w:val="nil"/>
            </w:tcBorders>
            <w:shd w:val="clear" w:color="auto" w:fill="auto"/>
            <w:tcMar>
              <w:top w:w="100" w:type="dxa"/>
              <w:left w:w="100" w:type="dxa"/>
              <w:bottom w:w="100" w:type="dxa"/>
              <w:right w:w="100" w:type="dxa"/>
            </w:tcMar>
          </w:tcPr>
          <w:p w14:paraId="372D34C8" w14:textId="77777777" w:rsidR="002C4DC9" w:rsidRDefault="009F2F0E">
            <w:pPr>
              <w:widowControl w:val="0"/>
              <w:spacing w:line="240" w:lineRule="auto"/>
              <w:rPr>
                <w:sz w:val="20"/>
                <w:szCs w:val="20"/>
              </w:rPr>
            </w:pPr>
            <w:r>
              <w:rPr>
                <w:sz w:val="20"/>
                <w:szCs w:val="20"/>
              </w:rPr>
              <w:t>~nest</w:t>
            </w:r>
          </w:p>
        </w:tc>
        <w:tc>
          <w:tcPr>
            <w:tcW w:w="880" w:type="dxa"/>
            <w:tcBorders>
              <w:top w:val="nil"/>
              <w:left w:val="nil"/>
              <w:bottom w:val="nil"/>
              <w:right w:val="nil"/>
            </w:tcBorders>
            <w:shd w:val="clear" w:color="auto" w:fill="auto"/>
            <w:tcMar>
              <w:top w:w="100" w:type="dxa"/>
              <w:left w:w="100" w:type="dxa"/>
              <w:bottom w:w="100" w:type="dxa"/>
              <w:right w:w="100" w:type="dxa"/>
            </w:tcMar>
          </w:tcPr>
          <w:p w14:paraId="372D34C9" w14:textId="77777777" w:rsidR="002C4DC9" w:rsidRDefault="009F2F0E">
            <w:pPr>
              <w:widowControl w:val="0"/>
              <w:spacing w:line="240" w:lineRule="auto"/>
              <w:rPr>
                <w:sz w:val="20"/>
                <w:szCs w:val="20"/>
              </w:rPr>
            </w:pPr>
            <w:r>
              <w:rPr>
                <w:sz w:val="20"/>
                <w:szCs w:val="20"/>
              </w:rPr>
              <w:t>433.05</w:t>
            </w:r>
          </w:p>
        </w:tc>
        <w:tc>
          <w:tcPr>
            <w:tcW w:w="820" w:type="dxa"/>
            <w:tcBorders>
              <w:top w:val="nil"/>
              <w:left w:val="nil"/>
              <w:bottom w:val="nil"/>
              <w:right w:val="nil"/>
            </w:tcBorders>
            <w:shd w:val="clear" w:color="auto" w:fill="auto"/>
            <w:tcMar>
              <w:top w:w="100" w:type="dxa"/>
              <w:left w:w="100" w:type="dxa"/>
              <w:bottom w:w="100" w:type="dxa"/>
              <w:right w:w="100" w:type="dxa"/>
            </w:tcMar>
          </w:tcPr>
          <w:p w14:paraId="372D34CA" w14:textId="77777777" w:rsidR="002C4DC9" w:rsidRDefault="009F2F0E">
            <w:pPr>
              <w:widowControl w:val="0"/>
              <w:spacing w:line="240" w:lineRule="auto"/>
              <w:rPr>
                <w:sz w:val="20"/>
                <w:szCs w:val="20"/>
              </w:rPr>
            </w:pPr>
            <w:r>
              <w:rPr>
                <w:sz w:val="20"/>
                <w:szCs w:val="20"/>
              </w:rPr>
              <w:t>1.31</w:t>
            </w:r>
          </w:p>
        </w:tc>
        <w:tc>
          <w:tcPr>
            <w:tcW w:w="800" w:type="dxa"/>
            <w:tcBorders>
              <w:top w:val="nil"/>
              <w:left w:val="nil"/>
              <w:bottom w:val="nil"/>
              <w:right w:val="nil"/>
            </w:tcBorders>
            <w:shd w:val="clear" w:color="auto" w:fill="auto"/>
            <w:tcMar>
              <w:top w:w="100" w:type="dxa"/>
              <w:left w:w="100" w:type="dxa"/>
              <w:bottom w:w="100" w:type="dxa"/>
              <w:right w:w="100" w:type="dxa"/>
            </w:tcMar>
          </w:tcPr>
          <w:p w14:paraId="372D34CB" w14:textId="77777777" w:rsidR="002C4DC9" w:rsidRDefault="009F2F0E">
            <w:pPr>
              <w:widowControl w:val="0"/>
              <w:spacing w:line="240" w:lineRule="auto"/>
              <w:rPr>
                <w:sz w:val="20"/>
                <w:szCs w:val="20"/>
              </w:rPr>
            </w:pPr>
            <w:r>
              <w:rPr>
                <w:sz w:val="20"/>
                <w:szCs w:val="20"/>
              </w:rPr>
              <w:t>0.25</w:t>
            </w:r>
          </w:p>
        </w:tc>
        <w:tc>
          <w:tcPr>
            <w:tcW w:w="680" w:type="dxa"/>
            <w:tcBorders>
              <w:top w:val="nil"/>
              <w:left w:val="nil"/>
              <w:bottom w:val="nil"/>
              <w:right w:val="nil"/>
            </w:tcBorders>
            <w:shd w:val="clear" w:color="auto" w:fill="auto"/>
            <w:tcMar>
              <w:top w:w="100" w:type="dxa"/>
              <w:left w:w="100" w:type="dxa"/>
              <w:bottom w:w="100" w:type="dxa"/>
              <w:right w:w="100" w:type="dxa"/>
            </w:tcMar>
          </w:tcPr>
          <w:p w14:paraId="372D34CC" w14:textId="77777777" w:rsidR="002C4DC9" w:rsidRDefault="009F2F0E">
            <w:pPr>
              <w:widowControl w:val="0"/>
              <w:spacing w:line="240" w:lineRule="auto"/>
              <w:rPr>
                <w:sz w:val="20"/>
                <w:szCs w:val="20"/>
              </w:rPr>
            </w:pPr>
            <w:r>
              <w:rPr>
                <w:sz w:val="20"/>
                <w:szCs w:val="20"/>
              </w:rPr>
              <w:t>4</w:t>
            </w:r>
          </w:p>
        </w:tc>
        <w:tc>
          <w:tcPr>
            <w:tcW w:w="1340" w:type="dxa"/>
            <w:tcBorders>
              <w:top w:val="nil"/>
              <w:left w:val="nil"/>
              <w:bottom w:val="nil"/>
              <w:right w:val="nil"/>
            </w:tcBorders>
            <w:shd w:val="clear" w:color="auto" w:fill="auto"/>
            <w:tcMar>
              <w:top w:w="100" w:type="dxa"/>
              <w:left w:w="100" w:type="dxa"/>
              <w:bottom w:w="100" w:type="dxa"/>
              <w:right w:w="100" w:type="dxa"/>
            </w:tcMar>
          </w:tcPr>
          <w:p w14:paraId="372D34CD" w14:textId="77777777" w:rsidR="002C4DC9" w:rsidRDefault="009F2F0E">
            <w:pPr>
              <w:widowControl w:val="0"/>
              <w:spacing w:line="240" w:lineRule="auto"/>
              <w:rPr>
                <w:sz w:val="20"/>
                <w:szCs w:val="20"/>
              </w:rPr>
            </w:pPr>
            <w:r>
              <w:rPr>
                <w:sz w:val="20"/>
                <w:szCs w:val="20"/>
              </w:rPr>
              <w:t>-212.47</w:t>
            </w:r>
          </w:p>
        </w:tc>
      </w:tr>
      <w:tr w:rsidR="002C4DC9" w14:paraId="372D34D6" w14:textId="77777777" w:rsidTr="007564AB">
        <w:trPr>
          <w:trHeight w:val="144"/>
        </w:trPr>
        <w:tc>
          <w:tcPr>
            <w:tcW w:w="480" w:type="dxa"/>
            <w:tcBorders>
              <w:top w:val="nil"/>
              <w:left w:val="nil"/>
              <w:bottom w:val="nil"/>
              <w:right w:val="nil"/>
            </w:tcBorders>
            <w:shd w:val="clear" w:color="auto" w:fill="auto"/>
            <w:tcMar>
              <w:top w:w="100" w:type="dxa"/>
              <w:left w:w="100" w:type="dxa"/>
              <w:bottom w:w="100" w:type="dxa"/>
              <w:right w:w="100" w:type="dxa"/>
            </w:tcMar>
          </w:tcPr>
          <w:p w14:paraId="372D34CF" w14:textId="77777777" w:rsidR="002C4DC9" w:rsidRDefault="002C4DC9">
            <w:pPr>
              <w:widowControl w:val="0"/>
              <w:spacing w:line="240" w:lineRule="auto"/>
              <w:rPr>
                <w:sz w:val="20"/>
                <w:szCs w:val="20"/>
              </w:rPr>
            </w:pPr>
          </w:p>
        </w:tc>
        <w:tc>
          <w:tcPr>
            <w:tcW w:w="5800" w:type="dxa"/>
            <w:tcBorders>
              <w:top w:val="nil"/>
              <w:left w:val="nil"/>
              <w:bottom w:val="nil"/>
              <w:right w:val="nil"/>
            </w:tcBorders>
            <w:shd w:val="clear" w:color="auto" w:fill="auto"/>
            <w:tcMar>
              <w:top w:w="100" w:type="dxa"/>
              <w:left w:w="100" w:type="dxa"/>
              <w:bottom w:w="100" w:type="dxa"/>
              <w:right w:w="100" w:type="dxa"/>
            </w:tcMar>
          </w:tcPr>
          <w:p w14:paraId="372D34D0" w14:textId="77777777" w:rsidR="002C4DC9" w:rsidRPr="002959E2" w:rsidRDefault="009F2F0E">
            <w:pPr>
              <w:widowControl w:val="0"/>
              <w:spacing w:line="240" w:lineRule="auto"/>
              <w:rPr>
                <w:sz w:val="20"/>
                <w:szCs w:val="20"/>
                <w:lang w:val="fr-FR"/>
              </w:rPr>
            </w:pPr>
            <w:r w:rsidRPr="002959E2">
              <w:rPr>
                <w:sz w:val="20"/>
                <w:szCs w:val="20"/>
                <w:lang w:val="fr-FR"/>
              </w:rPr>
              <w:t>~</w:t>
            </w:r>
            <w:proofErr w:type="spellStart"/>
            <w:r w:rsidRPr="002959E2">
              <w:rPr>
                <w:sz w:val="20"/>
                <w:szCs w:val="20"/>
                <w:lang w:val="fr-FR"/>
              </w:rPr>
              <w:t>nest</w:t>
            </w:r>
            <w:proofErr w:type="spellEnd"/>
            <w:r w:rsidRPr="002959E2">
              <w:rPr>
                <w:sz w:val="20"/>
                <w:szCs w:val="20"/>
                <w:lang w:val="fr-FR"/>
              </w:rPr>
              <w:t xml:space="preserve"> + distance + distance</w:t>
            </w:r>
            <w:r w:rsidRPr="002959E2">
              <w:rPr>
                <w:sz w:val="20"/>
                <w:szCs w:val="20"/>
                <w:vertAlign w:val="superscript"/>
                <w:lang w:val="fr-FR"/>
              </w:rPr>
              <w:t>2</w:t>
            </w:r>
            <w:r w:rsidRPr="002959E2">
              <w:rPr>
                <w:sz w:val="20"/>
                <w:szCs w:val="20"/>
                <w:lang w:val="fr-FR"/>
              </w:rPr>
              <w:t xml:space="preserve"> + </w:t>
            </w:r>
            <w:proofErr w:type="spellStart"/>
            <w:r w:rsidRPr="002959E2">
              <w:rPr>
                <w:sz w:val="20"/>
                <w:szCs w:val="20"/>
                <w:lang w:val="fr-FR"/>
              </w:rPr>
              <w:t>nest</w:t>
            </w:r>
            <w:proofErr w:type="spellEnd"/>
            <w:r w:rsidRPr="002959E2">
              <w:rPr>
                <w:sz w:val="20"/>
                <w:szCs w:val="20"/>
                <w:lang w:val="fr-FR"/>
              </w:rPr>
              <w:t xml:space="preserve">*distance + </w:t>
            </w:r>
            <w:proofErr w:type="spellStart"/>
            <w:r w:rsidRPr="002959E2">
              <w:rPr>
                <w:sz w:val="20"/>
                <w:szCs w:val="20"/>
                <w:lang w:val="fr-FR"/>
              </w:rPr>
              <w:t>nest</w:t>
            </w:r>
            <w:proofErr w:type="spellEnd"/>
            <w:r w:rsidRPr="002959E2">
              <w:rPr>
                <w:sz w:val="20"/>
                <w:szCs w:val="20"/>
                <w:lang w:val="fr-FR"/>
              </w:rPr>
              <w:t>*distance</w:t>
            </w:r>
            <w:r w:rsidRPr="002959E2">
              <w:rPr>
                <w:sz w:val="20"/>
                <w:szCs w:val="20"/>
                <w:vertAlign w:val="superscript"/>
                <w:lang w:val="fr-FR"/>
              </w:rPr>
              <w:t>2</w:t>
            </w:r>
          </w:p>
        </w:tc>
        <w:tc>
          <w:tcPr>
            <w:tcW w:w="880" w:type="dxa"/>
            <w:tcBorders>
              <w:top w:val="nil"/>
              <w:left w:val="nil"/>
              <w:bottom w:val="nil"/>
              <w:right w:val="nil"/>
            </w:tcBorders>
            <w:shd w:val="clear" w:color="auto" w:fill="auto"/>
            <w:tcMar>
              <w:top w:w="100" w:type="dxa"/>
              <w:left w:w="100" w:type="dxa"/>
              <w:bottom w:w="100" w:type="dxa"/>
              <w:right w:w="100" w:type="dxa"/>
            </w:tcMar>
          </w:tcPr>
          <w:p w14:paraId="372D34D1" w14:textId="77777777" w:rsidR="002C4DC9" w:rsidRDefault="009F2F0E">
            <w:pPr>
              <w:widowControl w:val="0"/>
              <w:spacing w:line="240" w:lineRule="auto"/>
              <w:rPr>
                <w:sz w:val="20"/>
                <w:szCs w:val="20"/>
              </w:rPr>
            </w:pPr>
            <w:r>
              <w:rPr>
                <w:sz w:val="20"/>
                <w:szCs w:val="20"/>
              </w:rPr>
              <w:t>433.69</w:t>
            </w:r>
          </w:p>
        </w:tc>
        <w:tc>
          <w:tcPr>
            <w:tcW w:w="820" w:type="dxa"/>
            <w:tcBorders>
              <w:top w:val="nil"/>
              <w:left w:val="nil"/>
              <w:bottom w:val="nil"/>
              <w:right w:val="nil"/>
            </w:tcBorders>
            <w:shd w:val="clear" w:color="auto" w:fill="auto"/>
            <w:tcMar>
              <w:top w:w="100" w:type="dxa"/>
              <w:left w:w="100" w:type="dxa"/>
              <w:bottom w:w="100" w:type="dxa"/>
              <w:right w:w="100" w:type="dxa"/>
            </w:tcMar>
          </w:tcPr>
          <w:p w14:paraId="372D34D2" w14:textId="77777777" w:rsidR="002C4DC9" w:rsidRDefault="009F2F0E">
            <w:pPr>
              <w:widowControl w:val="0"/>
              <w:spacing w:line="240" w:lineRule="auto"/>
              <w:rPr>
                <w:sz w:val="20"/>
                <w:szCs w:val="20"/>
              </w:rPr>
            </w:pPr>
            <w:r>
              <w:rPr>
                <w:sz w:val="20"/>
                <w:szCs w:val="20"/>
              </w:rPr>
              <w:t>1.95</w:t>
            </w:r>
          </w:p>
        </w:tc>
        <w:tc>
          <w:tcPr>
            <w:tcW w:w="800" w:type="dxa"/>
            <w:tcBorders>
              <w:top w:val="nil"/>
              <w:left w:val="nil"/>
              <w:bottom w:val="nil"/>
              <w:right w:val="nil"/>
            </w:tcBorders>
            <w:shd w:val="clear" w:color="auto" w:fill="auto"/>
            <w:tcMar>
              <w:top w:w="100" w:type="dxa"/>
              <w:left w:w="100" w:type="dxa"/>
              <w:bottom w:w="100" w:type="dxa"/>
              <w:right w:w="100" w:type="dxa"/>
            </w:tcMar>
          </w:tcPr>
          <w:p w14:paraId="372D34D3" w14:textId="77777777" w:rsidR="002C4DC9" w:rsidRDefault="009F2F0E">
            <w:pPr>
              <w:widowControl w:val="0"/>
              <w:spacing w:line="240" w:lineRule="auto"/>
              <w:rPr>
                <w:sz w:val="20"/>
                <w:szCs w:val="20"/>
              </w:rPr>
            </w:pPr>
            <w:r>
              <w:rPr>
                <w:sz w:val="20"/>
                <w:szCs w:val="20"/>
              </w:rPr>
              <w:t>0.18</w:t>
            </w:r>
          </w:p>
        </w:tc>
        <w:tc>
          <w:tcPr>
            <w:tcW w:w="680" w:type="dxa"/>
            <w:tcBorders>
              <w:top w:val="nil"/>
              <w:left w:val="nil"/>
              <w:bottom w:val="nil"/>
              <w:right w:val="nil"/>
            </w:tcBorders>
            <w:shd w:val="clear" w:color="auto" w:fill="auto"/>
            <w:tcMar>
              <w:top w:w="100" w:type="dxa"/>
              <w:left w:w="100" w:type="dxa"/>
              <w:bottom w:w="100" w:type="dxa"/>
              <w:right w:w="100" w:type="dxa"/>
            </w:tcMar>
          </w:tcPr>
          <w:p w14:paraId="372D34D4" w14:textId="77777777" w:rsidR="002C4DC9" w:rsidRDefault="009F2F0E">
            <w:pPr>
              <w:widowControl w:val="0"/>
              <w:spacing w:line="240" w:lineRule="auto"/>
              <w:rPr>
                <w:sz w:val="20"/>
                <w:szCs w:val="20"/>
              </w:rPr>
            </w:pPr>
            <w:r>
              <w:rPr>
                <w:sz w:val="20"/>
                <w:szCs w:val="20"/>
              </w:rPr>
              <w:t>8</w:t>
            </w:r>
          </w:p>
        </w:tc>
        <w:tc>
          <w:tcPr>
            <w:tcW w:w="1340" w:type="dxa"/>
            <w:tcBorders>
              <w:top w:val="nil"/>
              <w:left w:val="nil"/>
              <w:bottom w:val="nil"/>
              <w:right w:val="nil"/>
            </w:tcBorders>
            <w:shd w:val="clear" w:color="auto" w:fill="auto"/>
            <w:tcMar>
              <w:top w:w="100" w:type="dxa"/>
              <w:left w:w="100" w:type="dxa"/>
              <w:bottom w:w="100" w:type="dxa"/>
              <w:right w:w="100" w:type="dxa"/>
            </w:tcMar>
          </w:tcPr>
          <w:p w14:paraId="372D34D5" w14:textId="77777777" w:rsidR="002C4DC9" w:rsidRDefault="009F2F0E">
            <w:pPr>
              <w:widowControl w:val="0"/>
              <w:spacing w:line="240" w:lineRule="auto"/>
              <w:rPr>
                <w:sz w:val="20"/>
                <w:szCs w:val="20"/>
              </w:rPr>
            </w:pPr>
            <w:r>
              <w:rPr>
                <w:sz w:val="20"/>
                <w:szCs w:val="20"/>
              </w:rPr>
              <w:t>-208.66</w:t>
            </w:r>
          </w:p>
        </w:tc>
      </w:tr>
      <w:tr w:rsidR="002C4DC9" w14:paraId="372D34DE" w14:textId="77777777" w:rsidTr="007564AB">
        <w:trPr>
          <w:trHeight w:val="144"/>
        </w:trPr>
        <w:tc>
          <w:tcPr>
            <w:tcW w:w="480" w:type="dxa"/>
            <w:tcBorders>
              <w:top w:val="nil"/>
              <w:left w:val="nil"/>
              <w:bottom w:val="nil"/>
              <w:right w:val="nil"/>
            </w:tcBorders>
            <w:shd w:val="clear" w:color="auto" w:fill="auto"/>
            <w:tcMar>
              <w:top w:w="100" w:type="dxa"/>
              <w:left w:w="100" w:type="dxa"/>
              <w:bottom w:w="100" w:type="dxa"/>
              <w:right w:w="100" w:type="dxa"/>
            </w:tcMar>
          </w:tcPr>
          <w:p w14:paraId="372D34D7" w14:textId="77777777" w:rsidR="002C4DC9" w:rsidRDefault="002C4DC9">
            <w:pPr>
              <w:widowControl w:val="0"/>
              <w:spacing w:line="240" w:lineRule="auto"/>
              <w:rPr>
                <w:sz w:val="20"/>
                <w:szCs w:val="20"/>
              </w:rPr>
            </w:pPr>
          </w:p>
        </w:tc>
        <w:tc>
          <w:tcPr>
            <w:tcW w:w="5800" w:type="dxa"/>
            <w:tcBorders>
              <w:top w:val="nil"/>
              <w:left w:val="nil"/>
              <w:bottom w:val="nil"/>
              <w:right w:val="nil"/>
            </w:tcBorders>
            <w:shd w:val="clear" w:color="auto" w:fill="auto"/>
            <w:tcMar>
              <w:top w:w="100" w:type="dxa"/>
              <w:left w:w="100" w:type="dxa"/>
              <w:bottom w:w="100" w:type="dxa"/>
              <w:right w:w="100" w:type="dxa"/>
            </w:tcMar>
          </w:tcPr>
          <w:p w14:paraId="372D34D8" w14:textId="77777777" w:rsidR="002C4DC9" w:rsidRDefault="009F2F0E">
            <w:pPr>
              <w:widowControl w:val="0"/>
              <w:spacing w:line="240" w:lineRule="auto"/>
              <w:rPr>
                <w:sz w:val="20"/>
                <w:szCs w:val="20"/>
              </w:rPr>
            </w:pPr>
            <w:r>
              <w:rPr>
                <w:sz w:val="20"/>
                <w:szCs w:val="20"/>
              </w:rPr>
              <w:t>~nest + distance + nest*distance</w:t>
            </w:r>
          </w:p>
        </w:tc>
        <w:tc>
          <w:tcPr>
            <w:tcW w:w="880" w:type="dxa"/>
            <w:tcBorders>
              <w:top w:val="nil"/>
              <w:left w:val="nil"/>
              <w:bottom w:val="nil"/>
              <w:right w:val="nil"/>
            </w:tcBorders>
            <w:shd w:val="clear" w:color="auto" w:fill="auto"/>
            <w:tcMar>
              <w:top w:w="100" w:type="dxa"/>
              <w:left w:w="100" w:type="dxa"/>
              <w:bottom w:w="100" w:type="dxa"/>
              <w:right w:w="100" w:type="dxa"/>
            </w:tcMar>
          </w:tcPr>
          <w:p w14:paraId="372D34D9" w14:textId="77777777" w:rsidR="002C4DC9" w:rsidRDefault="009F2F0E">
            <w:pPr>
              <w:widowControl w:val="0"/>
              <w:spacing w:line="240" w:lineRule="auto"/>
              <w:rPr>
                <w:sz w:val="20"/>
                <w:szCs w:val="20"/>
              </w:rPr>
            </w:pPr>
            <w:r>
              <w:rPr>
                <w:sz w:val="20"/>
                <w:szCs w:val="20"/>
              </w:rPr>
              <w:t>435.09</w:t>
            </w:r>
          </w:p>
        </w:tc>
        <w:tc>
          <w:tcPr>
            <w:tcW w:w="820" w:type="dxa"/>
            <w:tcBorders>
              <w:top w:val="nil"/>
              <w:left w:val="nil"/>
              <w:bottom w:val="nil"/>
              <w:right w:val="nil"/>
            </w:tcBorders>
            <w:shd w:val="clear" w:color="auto" w:fill="auto"/>
            <w:tcMar>
              <w:top w:w="100" w:type="dxa"/>
              <w:left w:w="100" w:type="dxa"/>
              <w:bottom w:w="100" w:type="dxa"/>
              <w:right w:w="100" w:type="dxa"/>
            </w:tcMar>
          </w:tcPr>
          <w:p w14:paraId="372D34DA" w14:textId="77777777" w:rsidR="002C4DC9" w:rsidRDefault="009F2F0E">
            <w:pPr>
              <w:widowControl w:val="0"/>
              <w:spacing w:line="240" w:lineRule="auto"/>
              <w:rPr>
                <w:sz w:val="20"/>
                <w:szCs w:val="20"/>
              </w:rPr>
            </w:pPr>
            <w:r>
              <w:rPr>
                <w:sz w:val="20"/>
                <w:szCs w:val="20"/>
              </w:rPr>
              <w:t>3.36</w:t>
            </w:r>
          </w:p>
        </w:tc>
        <w:tc>
          <w:tcPr>
            <w:tcW w:w="800" w:type="dxa"/>
            <w:tcBorders>
              <w:top w:val="nil"/>
              <w:left w:val="nil"/>
              <w:bottom w:val="nil"/>
              <w:right w:val="nil"/>
            </w:tcBorders>
            <w:shd w:val="clear" w:color="auto" w:fill="auto"/>
            <w:tcMar>
              <w:top w:w="100" w:type="dxa"/>
              <w:left w:w="100" w:type="dxa"/>
              <w:bottom w:w="100" w:type="dxa"/>
              <w:right w:w="100" w:type="dxa"/>
            </w:tcMar>
          </w:tcPr>
          <w:p w14:paraId="372D34DB" w14:textId="77777777" w:rsidR="002C4DC9" w:rsidRDefault="009F2F0E">
            <w:pPr>
              <w:widowControl w:val="0"/>
              <w:spacing w:line="240" w:lineRule="auto"/>
              <w:rPr>
                <w:sz w:val="20"/>
                <w:szCs w:val="20"/>
              </w:rPr>
            </w:pPr>
            <w:r>
              <w:rPr>
                <w:sz w:val="20"/>
                <w:szCs w:val="20"/>
              </w:rPr>
              <w:t>0.09</w:t>
            </w:r>
          </w:p>
        </w:tc>
        <w:tc>
          <w:tcPr>
            <w:tcW w:w="680" w:type="dxa"/>
            <w:tcBorders>
              <w:top w:val="nil"/>
              <w:left w:val="nil"/>
              <w:bottom w:val="nil"/>
              <w:right w:val="nil"/>
            </w:tcBorders>
            <w:shd w:val="clear" w:color="auto" w:fill="auto"/>
            <w:tcMar>
              <w:top w:w="100" w:type="dxa"/>
              <w:left w:w="100" w:type="dxa"/>
              <w:bottom w:w="100" w:type="dxa"/>
              <w:right w:w="100" w:type="dxa"/>
            </w:tcMar>
          </w:tcPr>
          <w:p w14:paraId="372D34DC" w14:textId="77777777" w:rsidR="002C4DC9" w:rsidRDefault="009F2F0E">
            <w:pPr>
              <w:widowControl w:val="0"/>
              <w:spacing w:line="240" w:lineRule="auto"/>
              <w:rPr>
                <w:sz w:val="20"/>
                <w:szCs w:val="20"/>
              </w:rPr>
            </w:pPr>
            <w:r>
              <w:rPr>
                <w:sz w:val="20"/>
                <w:szCs w:val="20"/>
              </w:rPr>
              <w:t>6</w:t>
            </w:r>
          </w:p>
        </w:tc>
        <w:tc>
          <w:tcPr>
            <w:tcW w:w="1340" w:type="dxa"/>
            <w:tcBorders>
              <w:top w:val="nil"/>
              <w:left w:val="nil"/>
              <w:bottom w:val="nil"/>
              <w:right w:val="nil"/>
            </w:tcBorders>
            <w:shd w:val="clear" w:color="auto" w:fill="auto"/>
            <w:tcMar>
              <w:top w:w="100" w:type="dxa"/>
              <w:left w:w="100" w:type="dxa"/>
              <w:bottom w:w="100" w:type="dxa"/>
              <w:right w:w="100" w:type="dxa"/>
            </w:tcMar>
          </w:tcPr>
          <w:p w14:paraId="372D34DD" w14:textId="77777777" w:rsidR="002C4DC9" w:rsidRDefault="009F2F0E">
            <w:pPr>
              <w:widowControl w:val="0"/>
              <w:spacing w:line="240" w:lineRule="auto"/>
              <w:rPr>
                <w:sz w:val="20"/>
                <w:szCs w:val="20"/>
              </w:rPr>
            </w:pPr>
            <w:r>
              <w:rPr>
                <w:sz w:val="20"/>
                <w:szCs w:val="20"/>
              </w:rPr>
              <w:t>-211.44</w:t>
            </w:r>
          </w:p>
        </w:tc>
      </w:tr>
      <w:tr w:rsidR="002C4DC9" w14:paraId="372D34E6" w14:textId="77777777" w:rsidTr="007564AB">
        <w:trPr>
          <w:trHeight w:val="144"/>
        </w:trPr>
        <w:tc>
          <w:tcPr>
            <w:tcW w:w="480" w:type="dxa"/>
            <w:tcBorders>
              <w:top w:val="nil"/>
              <w:left w:val="nil"/>
              <w:bottom w:val="nil"/>
              <w:right w:val="nil"/>
            </w:tcBorders>
            <w:shd w:val="clear" w:color="auto" w:fill="auto"/>
            <w:tcMar>
              <w:top w:w="100" w:type="dxa"/>
              <w:left w:w="100" w:type="dxa"/>
              <w:bottom w:w="100" w:type="dxa"/>
              <w:right w:w="100" w:type="dxa"/>
            </w:tcMar>
          </w:tcPr>
          <w:p w14:paraId="372D34DF" w14:textId="77777777" w:rsidR="002C4DC9" w:rsidRDefault="002C4DC9">
            <w:pPr>
              <w:widowControl w:val="0"/>
              <w:spacing w:line="240" w:lineRule="auto"/>
              <w:rPr>
                <w:sz w:val="20"/>
                <w:szCs w:val="20"/>
              </w:rPr>
            </w:pPr>
          </w:p>
        </w:tc>
        <w:tc>
          <w:tcPr>
            <w:tcW w:w="5800" w:type="dxa"/>
            <w:tcBorders>
              <w:top w:val="nil"/>
              <w:left w:val="nil"/>
              <w:bottom w:val="nil"/>
              <w:right w:val="nil"/>
            </w:tcBorders>
            <w:shd w:val="clear" w:color="auto" w:fill="auto"/>
            <w:tcMar>
              <w:top w:w="100" w:type="dxa"/>
              <w:left w:w="100" w:type="dxa"/>
              <w:bottom w:w="100" w:type="dxa"/>
              <w:right w:w="100" w:type="dxa"/>
            </w:tcMar>
          </w:tcPr>
          <w:p w14:paraId="372D34E0" w14:textId="77777777" w:rsidR="002C4DC9" w:rsidRDefault="002C4DC9">
            <w:pPr>
              <w:widowControl w:val="0"/>
              <w:spacing w:line="240" w:lineRule="auto"/>
              <w:rPr>
                <w:sz w:val="20"/>
                <w:szCs w:val="20"/>
              </w:rPr>
            </w:pPr>
          </w:p>
        </w:tc>
        <w:tc>
          <w:tcPr>
            <w:tcW w:w="880" w:type="dxa"/>
            <w:tcBorders>
              <w:top w:val="nil"/>
              <w:left w:val="nil"/>
              <w:bottom w:val="nil"/>
              <w:right w:val="nil"/>
            </w:tcBorders>
            <w:shd w:val="clear" w:color="auto" w:fill="auto"/>
            <w:tcMar>
              <w:top w:w="100" w:type="dxa"/>
              <w:left w:w="100" w:type="dxa"/>
              <w:bottom w:w="100" w:type="dxa"/>
              <w:right w:w="100" w:type="dxa"/>
            </w:tcMar>
          </w:tcPr>
          <w:p w14:paraId="372D34E1" w14:textId="77777777" w:rsidR="002C4DC9" w:rsidRDefault="002C4DC9">
            <w:pPr>
              <w:widowControl w:val="0"/>
              <w:spacing w:line="240" w:lineRule="auto"/>
              <w:rPr>
                <w:sz w:val="20"/>
                <w:szCs w:val="20"/>
              </w:rPr>
            </w:pPr>
          </w:p>
        </w:tc>
        <w:tc>
          <w:tcPr>
            <w:tcW w:w="820" w:type="dxa"/>
            <w:tcBorders>
              <w:top w:val="nil"/>
              <w:left w:val="nil"/>
              <w:bottom w:val="nil"/>
              <w:right w:val="nil"/>
            </w:tcBorders>
            <w:shd w:val="clear" w:color="auto" w:fill="auto"/>
            <w:tcMar>
              <w:top w:w="100" w:type="dxa"/>
              <w:left w:w="100" w:type="dxa"/>
              <w:bottom w:w="100" w:type="dxa"/>
              <w:right w:w="100" w:type="dxa"/>
            </w:tcMar>
          </w:tcPr>
          <w:p w14:paraId="372D34E2" w14:textId="77777777" w:rsidR="002C4DC9" w:rsidRDefault="002C4DC9">
            <w:pPr>
              <w:widowControl w:val="0"/>
              <w:spacing w:line="240" w:lineRule="auto"/>
              <w:rPr>
                <w:sz w:val="20"/>
                <w:szCs w:val="20"/>
              </w:rPr>
            </w:pPr>
          </w:p>
        </w:tc>
        <w:tc>
          <w:tcPr>
            <w:tcW w:w="800" w:type="dxa"/>
            <w:tcBorders>
              <w:top w:val="nil"/>
              <w:left w:val="nil"/>
              <w:bottom w:val="nil"/>
              <w:right w:val="nil"/>
            </w:tcBorders>
            <w:shd w:val="clear" w:color="auto" w:fill="auto"/>
            <w:tcMar>
              <w:top w:w="100" w:type="dxa"/>
              <w:left w:w="100" w:type="dxa"/>
              <w:bottom w:w="100" w:type="dxa"/>
              <w:right w:w="100" w:type="dxa"/>
            </w:tcMar>
          </w:tcPr>
          <w:p w14:paraId="372D34E3" w14:textId="77777777" w:rsidR="002C4DC9" w:rsidRDefault="002C4DC9">
            <w:pPr>
              <w:widowControl w:val="0"/>
              <w:spacing w:line="240" w:lineRule="auto"/>
              <w:rPr>
                <w:sz w:val="20"/>
                <w:szCs w:val="20"/>
              </w:rPr>
            </w:pPr>
          </w:p>
        </w:tc>
        <w:tc>
          <w:tcPr>
            <w:tcW w:w="680" w:type="dxa"/>
            <w:tcBorders>
              <w:top w:val="nil"/>
              <w:left w:val="nil"/>
              <w:bottom w:val="nil"/>
              <w:right w:val="nil"/>
            </w:tcBorders>
            <w:shd w:val="clear" w:color="auto" w:fill="auto"/>
            <w:tcMar>
              <w:top w:w="100" w:type="dxa"/>
              <w:left w:w="100" w:type="dxa"/>
              <w:bottom w:w="100" w:type="dxa"/>
              <w:right w:w="100" w:type="dxa"/>
            </w:tcMar>
          </w:tcPr>
          <w:p w14:paraId="372D34E4" w14:textId="77777777" w:rsidR="002C4DC9" w:rsidRDefault="002C4DC9">
            <w:pPr>
              <w:widowControl w:val="0"/>
              <w:spacing w:line="240" w:lineRule="auto"/>
              <w:rPr>
                <w:sz w:val="20"/>
                <w:szCs w:val="20"/>
              </w:rPr>
            </w:pPr>
          </w:p>
        </w:tc>
        <w:tc>
          <w:tcPr>
            <w:tcW w:w="1340" w:type="dxa"/>
            <w:tcBorders>
              <w:top w:val="nil"/>
              <w:left w:val="nil"/>
              <w:bottom w:val="nil"/>
              <w:right w:val="nil"/>
            </w:tcBorders>
            <w:shd w:val="clear" w:color="auto" w:fill="auto"/>
            <w:tcMar>
              <w:top w:w="100" w:type="dxa"/>
              <w:left w:w="100" w:type="dxa"/>
              <w:bottom w:w="100" w:type="dxa"/>
              <w:right w:w="100" w:type="dxa"/>
            </w:tcMar>
          </w:tcPr>
          <w:p w14:paraId="372D34E5" w14:textId="77777777" w:rsidR="002C4DC9" w:rsidRDefault="002C4DC9">
            <w:pPr>
              <w:widowControl w:val="0"/>
              <w:spacing w:line="240" w:lineRule="auto"/>
              <w:rPr>
                <w:sz w:val="20"/>
                <w:szCs w:val="20"/>
              </w:rPr>
            </w:pPr>
          </w:p>
        </w:tc>
      </w:tr>
      <w:tr w:rsidR="002C4DC9" w14:paraId="372D34ED" w14:textId="77777777" w:rsidTr="007564AB">
        <w:trPr>
          <w:trHeight w:val="144"/>
        </w:trPr>
        <w:tc>
          <w:tcPr>
            <w:tcW w:w="6280" w:type="dxa"/>
            <w:gridSpan w:val="2"/>
            <w:tcBorders>
              <w:top w:val="nil"/>
              <w:left w:val="nil"/>
              <w:bottom w:val="nil"/>
              <w:right w:val="nil"/>
            </w:tcBorders>
            <w:shd w:val="clear" w:color="auto" w:fill="auto"/>
            <w:tcMar>
              <w:top w:w="100" w:type="dxa"/>
              <w:left w:w="100" w:type="dxa"/>
              <w:bottom w:w="100" w:type="dxa"/>
              <w:right w:w="100" w:type="dxa"/>
            </w:tcMar>
          </w:tcPr>
          <w:p w14:paraId="372D34E7" w14:textId="77777777" w:rsidR="002C4DC9" w:rsidRDefault="009F2F0E">
            <w:pPr>
              <w:widowControl w:val="0"/>
              <w:spacing w:line="240" w:lineRule="auto"/>
              <w:rPr>
                <w:sz w:val="20"/>
                <w:szCs w:val="20"/>
              </w:rPr>
            </w:pPr>
            <w:r>
              <w:rPr>
                <w:sz w:val="20"/>
                <w:szCs w:val="20"/>
              </w:rPr>
              <w:t>Presence</w:t>
            </w:r>
          </w:p>
        </w:tc>
        <w:tc>
          <w:tcPr>
            <w:tcW w:w="880" w:type="dxa"/>
            <w:tcBorders>
              <w:top w:val="nil"/>
              <w:left w:val="nil"/>
              <w:bottom w:val="nil"/>
              <w:right w:val="nil"/>
            </w:tcBorders>
            <w:shd w:val="clear" w:color="auto" w:fill="auto"/>
            <w:tcMar>
              <w:top w:w="100" w:type="dxa"/>
              <w:left w:w="100" w:type="dxa"/>
              <w:bottom w:w="100" w:type="dxa"/>
              <w:right w:w="100" w:type="dxa"/>
            </w:tcMar>
          </w:tcPr>
          <w:p w14:paraId="372D34E8" w14:textId="77777777" w:rsidR="002C4DC9" w:rsidRDefault="002C4DC9">
            <w:pPr>
              <w:widowControl w:val="0"/>
              <w:spacing w:line="240" w:lineRule="auto"/>
              <w:rPr>
                <w:sz w:val="20"/>
                <w:szCs w:val="20"/>
              </w:rPr>
            </w:pPr>
          </w:p>
        </w:tc>
        <w:tc>
          <w:tcPr>
            <w:tcW w:w="820" w:type="dxa"/>
            <w:tcBorders>
              <w:top w:val="nil"/>
              <w:left w:val="nil"/>
              <w:bottom w:val="nil"/>
              <w:right w:val="nil"/>
            </w:tcBorders>
            <w:shd w:val="clear" w:color="auto" w:fill="auto"/>
            <w:tcMar>
              <w:top w:w="100" w:type="dxa"/>
              <w:left w:w="100" w:type="dxa"/>
              <w:bottom w:w="100" w:type="dxa"/>
              <w:right w:w="100" w:type="dxa"/>
            </w:tcMar>
          </w:tcPr>
          <w:p w14:paraId="372D34E9" w14:textId="77777777" w:rsidR="002C4DC9" w:rsidRDefault="002C4DC9">
            <w:pPr>
              <w:widowControl w:val="0"/>
              <w:spacing w:line="240" w:lineRule="auto"/>
              <w:rPr>
                <w:sz w:val="20"/>
                <w:szCs w:val="20"/>
              </w:rPr>
            </w:pPr>
          </w:p>
        </w:tc>
        <w:tc>
          <w:tcPr>
            <w:tcW w:w="800" w:type="dxa"/>
            <w:tcBorders>
              <w:top w:val="nil"/>
              <w:left w:val="nil"/>
              <w:bottom w:val="nil"/>
              <w:right w:val="nil"/>
            </w:tcBorders>
            <w:shd w:val="clear" w:color="auto" w:fill="auto"/>
            <w:tcMar>
              <w:top w:w="100" w:type="dxa"/>
              <w:left w:w="100" w:type="dxa"/>
              <w:bottom w:w="100" w:type="dxa"/>
              <w:right w:w="100" w:type="dxa"/>
            </w:tcMar>
          </w:tcPr>
          <w:p w14:paraId="372D34EA" w14:textId="77777777" w:rsidR="002C4DC9" w:rsidRDefault="002C4DC9">
            <w:pPr>
              <w:widowControl w:val="0"/>
              <w:spacing w:line="240" w:lineRule="auto"/>
              <w:rPr>
                <w:sz w:val="20"/>
                <w:szCs w:val="20"/>
              </w:rPr>
            </w:pPr>
          </w:p>
        </w:tc>
        <w:tc>
          <w:tcPr>
            <w:tcW w:w="680" w:type="dxa"/>
            <w:tcBorders>
              <w:top w:val="nil"/>
              <w:left w:val="nil"/>
              <w:bottom w:val="nil"/>
              <w:right w:val="nil"/>
            </w:tcBorders>
            <w:shd w:val="clear" w:color="auto" w:fill="auto"/>
            <w:tcMar>
              <w:top w:w="100" w:type="dxa"/>
              <w:left w:w="100" w:type="dxa"/>
              <w:bottom w:w="100" w:type="dxa"/>
              <w:right w:w="100" w:type="dxa"/>
            </w:tcMar>
          </w:tcPr>
          <w:p w14:paraId="372D34EB" w14:textId="77777777" w:rsidR="002C4DC9" w:rsidRDefault="002C4DC9">
            <w:pPr>
              <w:widowControl w:val="0"/>
              <w:spacing w:line="240" w:lineRule="auto"/>
              <w:rPr>
                <w:sz w:val="20"/>
                <w:szCs w:val="20"/>
              </w:rPr>
            </w:pPr>
          </w:p>
        </w:tc>
        <w:tc>
          <w:tcPr>
            <w:tcW w:w="1340" w:type="dxa"/>
            <w:tcBorders>
              <w:top w:val="nil"/>
              <w:left w:val="nil"/>
              <w:bottom w:val="nil"/>
              <w:right w:val="nil"/>
            </w:tcBorders>
            <w:shd w:val="clear" w:color="auto" w:fill="auto"/>
            <w:tcMar>
              <w:top w:w="100" w:type="dxa"/>
              <w:left w:w="100" w:type="dxa"/>
              <w:bottom w:w="100" w:type="dxa"/>
              <w:right w:w="100" w:type="dxa"/>
            </w:tcMar>
          </w:tcPr>
          <w:p w14:paraId="372D34EC" w14:textId="77777777" w:rsidR="002C4DC9" w:rsidRDefault="002C4DC9">
            <w:pPr>
              <w:widowControl w:val="0"/>
              <w:spacing w:line="240" w:lineRule="auto"/>
              <w:rPr>
                <w:sz w:val="20"/>
                <w:szCs w:val="20"/>
              </w:rPr>
            </w:pPr>
          </w:p>
        </w:tc>
      </w:tr>
      <w:tr w:rsidR="002C4DC9" w14:paraId="372D34F5" w14:textId="77777777" w:rsidTr="007564AB">
        <w:trPr>
          <w:trHeight w:val="144"/>
        </w:trPr>
        <w:tc>
          <w:tcPr>
            <w:tcW w:w="480" w:type="dxa"/>
            <w:tcBorders>
              <w:top w:val="nil"/>
              <w:left w:val="nil"/>
              <w:bottom w:val="nil"/>
              <w:right w:val="nil"/>
            </w:tcBorders>
            <w:shd w:val="clear" w:color="auto" w:fill="auto"/>
            <w:tcMar>
              <w:top w:w="100" w:type="dxa"/>
              <w:left w:w="100" w:type="dxa"/>
              <w:bottom w:w="100" w:type="dxa"/>
              <w:right w:w="100" w:type="dxa"/>
            </w:tcMar>
          </w:tcPr>
          <w:p w14:paraId="372D34EE" w14:textId="77777777" w:rsidR="002C4DC9" w:rsidRDefault="002C4DC9">
            <w:pPr>
              <w:widowControl w:val="0"/>
              <w:spacing w:line="240" w:lineRule="auto"/>
              <w:rPr>
                <w:sz w:val="20"/>
                <w:szCs w:val="20"/>
              </w:rPr>
            </w:pPr>
          </w:p>
        </w:tc>
        <w:tc>
          <w:tcPr>
            <w:tcW w:w="5800" w:type="dxa"/>
            <w:tcBorders>
              <w:top w:val="nil"/>
              <w:left w:val="nil"/>
              <w:bottom w:val="nil"/>
              <w:right w:val="nil"/>
            </w:tcBorders>
            <w:shd w:val="clear" w:color="auto" w:fill="auto"/>
            <w:tcMar>
              <w:top w:w="100" w:type="dxa"/>
              <w:left w:w="100" w:type="dxa"/>
              <w:bottom w:w="100" w:type="dxa"/>
              <w:right w:w="100" w:type="dxa"/>
            </w:tcMar>
          </w:tcPr>
          <w:p w14:paraId="372D34EF" w14:textId="77777777" w:rsidR="002C4DC9" w:rsidRDefault="009F2F0E">
            <w:pPr>
              <w:widowControl w:val="0"/>
              <w:spacing w:line="240" w:lineRule="auto"/>
              <w:rPr>
                <w:sz w:val="20"/>
                <w:szCs w:val="20"/>
              </w:rPr>
            </w:pPr>
            <w:r>
              <w:rPr>
                <w:sz w:val="20"/>
                <w:szCs w:val="20"/>
              </w:rPr>
              <w:t>~nest</w:t>
            </w:r>
          </w:p>
        </w:tc>
        <w:tc>
          <w:tcPr>
            <w:tcW w:w="880" w:type="dxa"/>
            <w:tcBorders>
              <w:top w:val="nil"/>
              <w:left w:val="nil"/>
              <w:bottom w:val="nil"/>
              <w:right w:val="nil"/>
            </w:tcBorders>
            <w:shd w:val="clear" w:color="auto" w:fill="auto"/>
            <w:tcMar>
              <w:top w:w="100" w:type="dxa"/>
              <w:left w:w="100" w:type="dxa"/>
              <w:bottom w:w="100" w:type="dxa"/>
              <w:right w:w="100" w:type="dxa"/>
            </w:tcMar>
          </w:tcPr>
          <w:p w14:paraId="372D34F0" w14:textId="77777777" w:rsidR="002C4DC9" w:rsidRDefault="009F2F0E">
            <w:pPr>
              <w:widowControl w:val="0"/>
              <w:spacing w:line="240" w:lineRule="auto"/>
              <w:rPr>
                <w:sz w:val="20"/>
                <w:szCs w:val="20"/>
              </w:rPr>
            </w:pPr>
            <w:r>
              <w:rPr>
                <w:sz w:val="20"/>
                <w:szCs w:val="20"/>
              </w:rPr>
              <w:t>473.74</w:t>
            </w:r>
          </w:p>
        </w:tc>
        <w:tc>
          <w:tcPr>
            <w:tcW w:w="820" w:type="dxa"/>
            <w:tcBorders>
              <w:top w:val="nil"/>
              <w:left w:val="nil"/>
              <w:bottom w:val="nil"/>
              <w:right w:val="nil"/>
            </w:tcBorders>
            <w:shd w:val="clear" w:color="auto" w:fill="auto"/>
            <w:tcMar>
              <w:top w:w="100" w:type="dxa"/>
              <w:left w:w="100" w:type="dxa"/>
              <w:bottom w:w="100" w:type="dxa"/>
              <w:right w:w="100" w:type="dxa"/>
            </w:tcMar>
          </w:tcPr>
          <w:p w14:paraId="372D34F1" w14:textId="77777777" w:rsidR="002C4DC9" w:rsidRDefault="009F2F0E">
            <w:pPr>
              <w:widowControl w:val="0"/>
              <w:spacing w:line="240" w:lineRule="auto"/>
              <w:rPr>
                <w:sz w:val="20"/>
                <w:szCs w:val="20"/>
              </w:rPr>
            </w:pPr>
            <w:r>
              <w:rPr>
                <w:sz w:val="20"/>
                <w:szCs w:val="20"/>
              </w:rPr>
              <w:t>0.00</w:t>
            </w:r>
          </w:p>
        </w:tc>
        <w:tc>
          <w:tcPr>
            <w:tcW w:w="800" w:type="dxa"/>
            <w:tcBorders>
              <w:top w:val="nil"/>
              <w:left w:val="nil"/>
              <w:bottom w:val="nil"/>
              <w:right w:val="nil"/>
            </w:tcBorders>
            <w:shd w:val="clear" w:color="auto" w:fill="auto"/>
            <w:tcMar>
              <w:top w:w="100" w:type="dxa"/>
              <w:left w:w="100" w:type="dxa"/>
              <w:bottom w:w="100" w:type="dxa"/>
              <w:right w:w="100" w:type="dxa"/>
            </w:tcMar>
          </w:tcPr>
          <w:p w14:paraId="372D34F2" w14:textId="77777777" w:rsidR="002C4DC9" w:rsidRDefault="009F2F0E">
            <w:pPr>
              <w:widowControl w:val="0"/>
              <w:spacing w:line="240" w:lineRule="auto"/>
              <w:rPr>
                <w:sz w:val="20"/>
                <w:szCs w:val="20"/>
              </w:rPr>
            </w:pPr>
            <w:r>
              <w:rPr>
                <w:sz w:val="20"/>
                <w:szCs w:val="20"/>
              </w:rPr>
              <w:t>0.46</w:t>
            </w:r>
          </w:p>
        </w:tc>
        <w:tc>
          <w:tcPr>
            <w:tcW w:w="680" w:type="dxa"/>
            <w:tcBorders>
              <w:top w:val="nil"/>
              <w:left w:val="nil"/>
              <w:bottom w:val="nil"/>
              <w:right w:val="nil"/>
            </w:tcBorders>
            <w:shd w:val="clear" w:color="auto" w:fill="auto"/>
            <w:tcMar>
              <w:top w:w="100" w:type="dxa"/>
              <w:left w:w="100" w:type="dxa"/>
              <w:bottom w:w="100" w:type="dxa"/>
              <w:right w:w="100" w:type="dxa"/>
            </w:tcMar>
          </w:tcPr>
          <w:p w14:paraId="372D34F3" w14:textId="77777777" w:rsidR="002C4DC9" w:rsidRDefault="009F2F0E">
            <w:pPr>
              <w:widowControl w:val="0"/>
              <w:spacing w:line="240" w:lineRule="auto"/>
              <w:rPr>
                <w:sz w:val="20"/>
                <w:szCs w:val="20"/>
              </w:rPr>
            </w:pPr>
            <w:r>
              <w:rPr>
                <w:sz w:val="20"/>
                <w:szCs w:val="20"/>
              </w:rPr>
              <w:t>3</w:t>
            </w:r>
          </w:p>
        </w:tc>
        <w:tc>
          <w:tcPr>
            <w:tcW w:w="1340" w:type="dxa"/>
            <w:tcBorders>
              <w:top w:val="nil"/>
              <w:left w:val="nil"/>
              <w:bottom w:val="nil"/>
              <w:right w:val="nil"/>
            </w:tcBorders>
            <w:shd w:val="clear" w:color="auto" w:fill="auto"/>
            <w:tcMar>
              <w:top w:w="100" w:type="dxa"/>
              <w:left w:w="100" w:type="dxa"/>
              <w:bottom w:w="100" w:type="dxa"/>
              <w:right w:w="100" w:type="dxa"/>
            </w:tcMar>
          </w:tcPr>
          <w:p w14:paraId="372D34F4" w14:textId="77777777" w:rsidR="002C4DC9" w:rsidRDefault="009F2F0E">
            <w:pPr>
              <w:widowControl w:val="0"/>
              <w:spacing w:line="240" w:lineRule="auto"/>
              <w:rPr>
                <w:sz w:val="20"/>
                <w:szCs w:val="20"/>
              </w:rPr>
            </w:pPr>
            <w:r>
              <w:rPr>
                <w:sz w:val="20"/>
                <w:szCs w:val="20"/>
              </w:rPr>
              <w:t>-233.84</w:t>
            </w:r>
          </w:p>
        </w:tc>
      </w:tr>
      <w:tr w:rsidR="002C4DC9" w14:paraId="372D34FD" w14:textId="77777777" w:rsidTr="007564AB">
        <w:trPr>
          <w:trHeight w:val="144"/>
        </w:trPr>
        <w:tc>
          <w:tcPr>
            <w:tcW w:w="480" w:type="dxa"/>
            <w:tcBorders>
              <w:top w:val="nil"/>
              <w:left w:val="nil"/>
              <w:bottom w:val="nil"/>
              <w:right w:val="nil"/>
            </w:tcBorders>
            <w:shd w:val="clear" w:color="auto" w:fill="auto"/>
            <w:tcMar>
              <w:top w:w="100" w:type="dxa"/>
              <w:left w:w="100" w:type="dxa"/>
              <w:bottom w:w="100" w:type="dxa"/>
              <w:right w:w="100" w:type="dxa"/>
            </w:tcMar>
          </w:tcPr>
          <w:p w14:paraId="372D34F6" w14:textId="77777777" w:rsidR="002C4DC9" w:rsidRDefault="002C4DC9">
            <w:pPr>
              <w:widowControl w:val="0"/>
              <w:spacing w:line="240" w:lineRule="auto"/>
              <w:rPr>
                <w:sz w:val="20"/>
                <w:szCs w:val="20"/>
              </w:rPr>
            </w:pPr>
          </w:p>
        </w:tc>
        <w:tc>
          <w:tcPr>
            <w:tcW w:w="5800" w:type="dxa"/>
            <w:tcBorders>
              <w:top w:val="nil"/>
              <w:left w:val="nil"/>
              <w:bottom w:val="nil"/>
              <w:right w:val="nil"/>
            </w:tcBorders>
            <w:shd w:val="clear" w:color="auto" w:fill="auto"/>
            <w:tcMar>
              <w:top w:w="100" w:type="dxa"/>
              <w:left w:w="100" w:type="dxa"/>
              <w:bottom w:w="100" w:type="dxa"/>
              <w:right w:w="100" w:type="dxa"/>
            </w:tcMar>
          </w:tcPr>
          <w:p w14:paraId="372D34F7" w14:textId="77777777" w:rsidR="002C4DC9" w:rsidRDefault="009F2F0E">
            <w:pPr>
              <w:widowControl w:val="0"/>
              <w:spacing w:line="240" w:lineRule="auto"/>
              <w:rPr>
                <w:sz w:val="20"/>
                <w:szCs w:val="20"/>
              </w:rPr>
            </w:pPr>
            <w:r>
              <w:rPr>
                <w:sz w:val="20"/>
                <w:szCs w:val="20"/>
              </w:rPr>
              <w:t>~1</w:t>
            </w:r>
          </w:p>
        </w:tc>
        <w:tc>
          <w:tcPr>
            <w:tcW w:w="880" w:type="dxa"/>
            <w:tcBorders>
              <w:top w:val="nil"/>
              <w:left w:val="nil"/>
              <w:bottom w:val="nil"/>
              <w:right w:val="nil"/>
            </w:tcBorders>
            <w:shd w:val="clear" w:color="auto" w:fill="auto"/>
            <w:tcMar>
              <w:top w:w="100" w:type="dxa"/>
              <w:left w:w="100" w:type="dxa"/>
              <w:bottom w:w="100" w:type="dxa"/>
              <w:right w:w="100" w:type="dxa"/>
            </w:tcMar>
          </w:tcPr>
          <w:p w14:paraId="372D34F8" w14:textId="77777777" w:rsidR="002C4DC9" w:rsidRDefault="009F2F0E">
            <w:pPr>
              <w:widowControl w:val="0"/>
              <w:spacing w:line="240" w:lineRule="auto"/>
              <w:rPr>
                <w:sz w:val="20"/>
                <w:szCs w:val="20"/>
              </w:rPr>
            </w:pPr>
            <w:r>
              <w:rPr>
                <w:sz w:val="20"/>
                <w:szCs w:val="20"/>
              </w:rPr>
              <w:t>474.35</w:t>
            </w:r>
          </w:p>
        </w:tc>
        <w:tc>
          <w:tcPr>
            <w:tcW w:w="820" w:type="dxa"/>
            <w:tcBorders>
              <w:top w:val="nil"/>
              <w:left w:val="nil"/>
              <w:bottom w:val="nil"/>
              <w:right w:val="nil"/>
            </w:tcBorders>
            <w:shd w:val="clear" w:color="auto" w:fill="auto"/>
            <w:tcMar>
              <w:top w:w="100" w:type="dxa"/>
              <w:left w:w="100" w:type="dxa"/>
              <w:bottom w:w="100" w:type="dxa"/>
              <w:right w:w="100" w:type="dxa"/>
            </w:tcMar>
          </w:tcPr>
          <w:p w14:paraId="372D34F9" w14:textId="77777777" w:rsidR="002C4DC9" w:rsidRDefault="009F2F0E">
            <w:pPr>
              <w:widowControl w:val="0"/>
              <w:spacing w:line="240" w:lineRule="auto"/>
              <w:rPr>
                <w:sz w:val="20"/>
                <w:szCs w:val="20"/>
              </w:rPr>
            </w:pPr>
            <w:r>
              <w:rPr>
                <w:sz w:val="20"/>
                <w:szCs w:val="20"/>
              </w:rPr>
              <w:t>0.61</w:t>
            </w:r>
          </w:p>
        </w:tc>
        <w:tc>
          <w:tcPr>
            <w:tcW w:w="800" w:type="dxa"/>
            <w:tcBorders>
              <w:top w:val="nil"/>
              <w:left w:val="nil"/>
              <w:bottom w:val="nil"/>
              <w:right w:val="nil"/>
            </w:tcBorders>
            <w:shd w:val="clear" w:color="auto" w:fill="auto"/>
            <w:tcMar>
              <w:top w:w="100" w:type="dxa"/>
              <w:left w:w="100" w:type="dxa"/>
              <w:bottom w:w="100" w:type="dxa"/>
              <w:right w:w="100" w:type="dxa"/>
            </w:tcMar>
          </w:tcPr>
          <w:p w14:paraId="372D34FA" w14:textId="77777777" w:rsidR="002C4DC9" w:rsidRDefault="009F2F0E">
            <w:pPr>
              <w:widowControl w:val="0"/>
              <w:spacing w:line="240" w:lineRule="auto"/>
              <w:rPr>
                <w:sz w:val="20"/>
                <w:szCs w:val="20"/>
              </w:rPr>
            </w:pPr>
            <w:r>
              <w:rPr>
                <w:sz w:val="20"/>
                <w:szCs w:val="20"/>
              </w:rPr>
              <w:t>0.34</w:t>
            </w:r>
          </w:p>
        </w:tc>
        <w:tc>
          <w:tcPr>
            <w:tcW w:w="680" w:type="dxa"/>
            <w:tcBorders>
              <w:top w:val="nil"/>
              <w:left w:val="nil"/>
              <w:bottom w:val="nil"/>
              <w:right w:val="nil"/>
            </w:tcBorders>
            <w:shd w:val="clear" w:color="auto" w:fill="auto"/>
            <w:tcMar>
              <w:top w:w="100" w:type="dxa"/>
              <w:left w:w="100" w:type="dxa"/>
              <w:bottom w:w="100" w:type="dxa"/>
              <w:right w:w="100" w:type="dxa"/>
            </w:tcMar>
          </w:tcPr>
          <w:p w14:paraId="372D34FB" w14:textId="77777777" w:rsidR="002C4DC9" w:rsidRDefault="009F2F0E">
            <w:pPr>
              <w:widowControl w:val="0"/>
              <w:spacing w:line="240" w:lineRule="auto"/>
              <w:rPr>
                <w:sz w:val="20"/>
                <w:szCs w:val="20"/>
              </w:rPr>
            </w:pPr>
            <w:r>
              <w:rPr>
                <w:sz w:val="20"/>
                <w:szCs w:val="20"/>
              </w:rPr>
              <w:t>2</w:t>
            </w:r>
          </w:p>
        </w:tc>
        <w:tc>
          <w:tcPr>
            <w:tcW w:w="1340" w:type="dxa"/>
            <w:tcBorders>
              <w:top w:val="nil"/>
              <w:left w:val="nil"/>
              <w:bottom w:val="nil"/>
              <w:right w:val="nil"/>
            </w:tcBorders>
            <w:shd w:val="clear" w:color="auto" w:fill="auto"/>
            <w:tcMar>
              <w:top w:w="100" w:type="dxa"/>
              <w:left w:w="100" w:type="dxa"/>
              <w:bottom w:w="100" w:type="dxa"/>
              <w:right w:w="100" w:type="dxa"/>
            </w:tcMar>
          </w:tcPr>
          <w:p w14:paraId="372D34FC" w14:textId="77777777" w:rsidR="002C4DC9" w:rsidRDefault="009F2F0E">
            <w:pPr>
              <w:widowControl w:val="0"/>
              <w:spacing w:line="240" w:lineRule="auto"/>
              <w:rPr>
                <w:sz w:val="20"/>
                <w:szCs w:val="20"/>
              </w:rPr>
            </w:pPr>
            <w:r>
              <w:rPr>
                <w:sz w:val="20"/>
                <w:szCs w:val="20"/>
              </w:rPr>
              <w:t>-235.16</w:t>
            </w:r>
          </w:p>
        </w:tc>
      </w:tr>
      <w:tr w:rsidR="002C4DC9" w14:paraId="372D3505" w14:textId="77777777" w:rsidTr="007564AB">
        <w:trPr>
          <w:trHeight w:val="144"/>
        </w:trPr>
        <w:tc>
          <w:tcPr>
            <w:tcW w:w="480" w:type="dxa"/>
            <w:tcBorders>
              <w:top w:val="nil"/>
              <w:left w:val="nil"/>
              <w:bottom w:val="nil"/>
              <w:right w:val="nil"/>
            </w:tcBorders>
            <w:shd w:val="clear" w:color="auto" w:fill="auto"/>
            <w:tcMar>
              <w:top w:w="100" w:type="dxa"/>
              <w:left w:w="100" w:type="dxa"/>
              <w:bottom w:w="100" w:type="dxa"/>
              <w:right w:w="100" w:type="dxa"/>
            </w:tcMar>
          </w:tcPr>
          <w:p w14:paraId="372D34FE" w14:textId="77777777" w:rsidR="002C4DC9" w:rsidRDefault="002C4DC9">
            <w:pPr>
              <w:widowControl w:val="0"/>
              <w:spacing w:line="240" w:lineRule="auto"/>
              <w:rPr>
                <w:sz w:val="20"/>
                <w:szCs w:val="20"/>
              </w:rPr>
            </w:pPr>
          </w:p>
        </w:tc>
        <w:tc>
          <w:tcPr>
            <w:tcW w:w="5800" w:type="dxa"/>
            <w:tcBorders>
              <w:top w:val="nil"/>
              <w:left w:val="nil"/>
              <w:bottom w:val="nil"/>
              <w:right w:val="nil"/>
            </w:tcBorders>
            <w:shd w:val="clear" w:color="auto" w:fill="auto"/>
            <w:tcMar>
              <w:top w:w="100" w:type="dxa"/>
              <w:left w:w="100" w:type="dxa"/>
              <w:bottom w:w="100" w:type="dxa"/>
              <w:right w:w="100" w:type="dxa"/>
            </w:tcMar>
          </w:tcPr>
          <w:p w14:paraId="372D34FF" w14:textId="77777777" w:rsidR="002C4DC9" w:rsidRDefault="009F2F0E">
            <w:pPr>
              <w:widowControl w:val="0"/>
              <w:spacing w:line="240" w:lineRule="auto"/>
              <w:rPr>
                <w:sz w:val="20"/>
                <w:szCs w:val="20"/>
              </w:rPr>
            </w:pPr>
            <w:r>
              <w:rPr>
                <w:sz w:val="20"/>
                <w:szCs w:val="20"/>
              </w:rPr>
              <w:t>~nest + distance + nest*distance</w:t>
            </w:r>
          </w:p>
        </w:tc>
        <w:tc>
          <w:tcPr>
            <w:tcW w:w="880" w:type="dxa"/>
            <w:tcBorders>
              <w:top w:val="nil"/>
              <w:left w:val="nil"/>
              <w:bottom w:val="nil"/>
              <w:right w:val="nil"/>
            </w:tcBorders>
            <w:shd w:val="clear" w:color="auto" w:fill="auto"/>
            <w:tcMar>
              <w:top w:w="100" w:type="dxa"/>
              <w:left w:w="100" w:type="dxa"/>
              <w:bottom w:w="100" w:type="dxa"/>
              <w:right w:w="100" w:type="dxa"/>
            </w:tcMar>
          </w:tcPr>
          <w:p w14:paraId="372D3500" w14:textId="77777777" w:rsidR="002C4DC9" w:rsidRDefault="009F2F0E">
            <w:pPr>
              <w:widowControl w:val="0"/>
              <w:spacing w:line="240" w:lineRule="auto"/>
              <w:rPr>
                <w:sz w:val="20"/>
                <w:szCs w:val="20"/>
              </w:rPr>
            </w:pPr>
            <w:r>
              <w:rPr>
                <w:sz w:val="20"/>
                <w:szCs w:val="20"/>
              </w:rPr>
              <w:t>475.61</w:t>
            </w:r>
          </w:p>
        </w:tc>
        <w:tc>
          <w:tcPr>
            <w:tcW w:w="820" w:type="dxa"/>
            <w:tcBorders>
              <w:top w:val="nil"/>
              <w:left w:val="nil"/>
              <w:bottom w:val="nil"/>
              <w:right w:val="nil"/>
            </w:tcBorders>
            <w:shd w:val="clear" w:color="auto" w:fill="auto"/>
            <w:tcMar>
              <w:top w:w="100" w:type="dxa"/>
              <w:left w:w="100" w:type="dxa"/>
              <w:bottom w:w="100" w:type="dxa"/>
              <w:right w:w="100" w:type="dxa"/>
            </w:tcMar>
          </w:tcPr>
          <w:p w14:paraId="372D3501" w14:textId="77777777" w:rsidR="002C4DC9" w:rsidRDefault="009F2F0E">
            <w:pPr>
              <w:widowControl w:val="0"/>
              <w:spacing w:line="240" w:lineRule="auto"/>
              <w:rPr>
                <w:sz w:val="20"/>
                <w:szCs w:val="20"/>
              </w:rPr>
            </w:pPr>
            <w:r>
              <w:rPr>
                <w:sz w:val="20"/>
                <w:szCs w:val="20"/>
              </w:rPr>
              <w:t>1.87</w:t>
            </w:r>
          </w:p>
        </w:tc>
        <w:tc>
          <w:tcPr>
            <w:tcW w:w="800" w:type="dxa"/>
            <w:tcBorders>
              <w:top w:val="nil"/>
              <w:left w:val="nil"/>
              <w:bottom w:val="nil"/>
              <w:right w:val="nil"/>
            </w:tcBorders>
            <w:shd w:val="clear" w:color="auto" w:fill="auto"/>
            <w:tcMar>
              <w:top w:w="100" w:type="dxa"/>
              <w:left w:w="100" w:type="dxa"/>
              <w:bottom w:w="100" w:type="dxa"/>
              <w:right w:w="100" w:type="dxa"/>
            </w:tcMar>
          </w:tcPr>
          <w:p w14:paraId="372D3502" w14:textId="77777777" w:rsidR="002C4DC9" w:rsidRDefault="009F2F0E">
            <w:pPr>
              <w:widowControl w:val="0"/>
              <w:spacing w:line="240" w:lineRule="auto"/>
              <w:rPr>
                <w:sz w:val="20"/>
                <w:szCs w:val="20"/>
              </w:rPr>
            </w:pPr>
            <w:r>
              <w:rPr>
                <w:sz w:val="20"/>
                <w:szCs w:val="20"/>
              </w:rPr>
              <w:t>0.18</w:t>
            </w:r>
          </w:p>
        </w:tc>
        <w:tc>
          <w:tcPr>
            <w:tcW w:w="680" w:type="dxa"/>
            <w:tcBorders>
              <w:top w:val="nil"/>
              <w:left w:val="nil"/>
              <w:bottom w:val="nil"/>
              <w:right w:val="nil"/>
            </w:tcBorders>
            <w:shd w:val="clear" w:color="auto" w:fill="auto"/>
            <w:tcMar>
              <w:top w:w="100" w:type="dxa"/>
              <w:left w:w="100" w:type="dxa"/>
              <w:bottom w:w="100" w:type="dxa"/>
              <w:right w:w="100" w:type="dxa"/>
            </w:tcMar>
          </w:tcPr>
          <w:p w14:paraId="372D3503" w14:textId="77777777" w:rsidR="002C4DC9" w:rsidRDefault="009F2F0E">
            <w:pPr>
              <w:widowControl w:val="0"/>
              <w:spacing w:line="240" w:lineRule="auto"/>
              <w:rPr>
                <w:sz w:val="20"/>
                <w:szCs w:val="20"/>
              </w:rPr>
            </w:pPr>
            <w:r>
              <w:rPr>
                <w:sz w:val="20"/>
                <w:szCs w:val="20"/>
              </w:rPr>
              <w:t>5</w:t>
            </w:r>
          </w:p>
        </w:tc>
        <w:tc>
          <w:tcPr>
            <w:tcW w:w="1340" w:type="dxa"/>
            <w:tcBorders>
              <w:top w:val="nil"/>
              <w:left w:val="nil"/>
              <w:bottom w:val="nil"/>
              <w:right w:val="nil"/>
            </w:tcBorders>
            <w:shd w:val="clear" w:color="auto" w:fill="auto"/>
            <w:tcMar>
              <w:top w:w="100" w:type="dxa"/>
              <w:left w:w="100" w:type="dxa"/>
              <w:bottom w:w="100" w:type="dxa"/>
              <w:right w:w="100" w:type="dxa"/>
            </w:tcMar>
          </w:tcPr>
          <w:p w14:paraId="372D3504" w14:textId="77777777" w:rsidR="002C4DC9" w:rsidRDefault="009F2F0E">
            <w:pPr>
              <w:widowControl w:val="0"/>
              <w:spacing w:line="240" w:lineRule="auto"/>
              <w:rPr>
                <w:sz w:val="20"/>
                <w:szCs w:val="20"/>
              </w:rPr>
            </w:pPr>
            <w:r>
              <w:rPr>
                <w:sz w:val="20"/>
                <w:szCs w:val="20"/>
              </w:rPr>
              <w:t>-232.73</w:t>
            </w:r>
          </w:p>
        </w:tc>
      </w:tr>
      <w:tr w:rsidR="002C4DC9" w14:paraId="372D350D" w14:textId="77777777" w:rsidTr="007564AB">
        <w:trPr>
          <w:trHeight w:val="144"/>
        </w:trPr>
        <w:tc>
          <w:tcPr>
            <w:tcW w:w="480" w:type="dxa"/>
            <w:tcBorders>
              <w:top w:val="nil"/>
              <w:left w:val="nil"/>
              <w:bottom w:val="nil"/>
              <w:right w:val="nil"/>
            </w:tcBorders>
            <w:shd w:val="clear" w:color="auto" w:fill="auto"/>
            <w:tcMar>
              <w:top w:w="100" w:type="dxa"/>
              <w:left w:w="100" w:type="dxa"/>
              <w:bottom w:w="100" w:type="dxa"/>
              <w:right w:w="100" w:type="dxa"/>
            </w:tcMar>
          </w:tcPr>
          <w:p w14:paraId="372D3506" w14:textId="77777777" w:rsidR="002C4DC9" w:rsidRDefault="002C4DC9">
            <w:pPr>
              <w:widowControl w:val="0"/>
              <w:spacing w:line="240" w:lineRule="auto"/>
              <w:rPr>
                <w:sz w:val="20"/>
                <w:szCs w:val="20"/>
              </w:rPr>
            </w:pPr>
          </w:p>
        </w:tc>
        <w:tc>
          <w:tcPr>
            <w:tcW w:w="5800" w:type="dxa"/>
            <w:tcBorders>
              <w:top w:val="nil"/>
              <w:left w:val="nil"/>
              <w:bottom w:val="nil"/>
              <w:right w:val="nil"/>
            </w:tcBorders>
            <w:shd w:val="clear" w:color="auto" w:fill="auto"/>
            <w:tcMar>
              <w:top w:w="100" w:type="dxa"/>
              <w:left w:w="100" w:type="dxa"/>
              <w:bottom w:w="100" w:type="dxa"/>
              <w:right w:w="100" w:type="dxa"/>
            </w:tcMar>
          </w:tcPr>
          <w:p w14:paraId="372D3507" w14:textId="77777777" w:rsidR="002C4DC9" w:rsidRPr="002959E2" w:rsidRDefault="009F2F0E">
            <w:pPr>
              <w:widowControl w:val="0"/>
              <w:spacing w:line="240" w:lineRule="auto"/>
              <w:rPr>
                <w:sz w:val="20"/>
                <w:szCs w:val="20"/>
                <w:lang w:val="fr-FR"/>
              </w:rPr>
            </w:pPr>
            <w:r w:rsidRPr="002959E2">
              <w:rPr>
                <w:sz w:val="20"/>
                <w:szCs w:val="20"/>
                <w:lang w:val="fr-FR"/>
              </w:rPr>
              <w:t>~</w:t>
            </w:r>
            <w:proofErr w:type="spellStart"/>
            <w:r w:rsidRPr="002959E2">
              <w:rPr>
                <w:sz w:val="20"/>
                <w:szCs w:val="20"/>
                <w:lang w:val="fr-FR"/>
              </w:rPr>
              <w:t>nest</w:t>
            </w:r>
            <w:proofErr w:type="spellEnd"/>
            <w:r w:rsidRPr="002959E2">
              <w:rPr>
                <w:sz w:val="20"/>
                <w:szCs w:val="20"/>
                <w:lang w:val="fr-FR"/>
              </w:rPr>
              <w:t xml:space="preserve"> + distance + distance</w:t>
            </w:r>
            <w:r w:rsidRPr="002959E2">
              <w:rPr>
                <w:sz w:val="20"/>
                <w:szCs w:val="20"/>
                <w:vertAlign w:val="superscript"/>
                <w:lang w:val="fr-FR"/>
              </w:rPr>
              <w:t>2</w:t>
            </w:r>
            <w:r w:rsidRPr="002959E2">
              <w:rPr>
                <w:sz w:val="20"/>
                <w:szCs w:val="20"/>
                <w:lang w:val="fr-FR"/>
              </w:rPr>
              <w:t xml:space="preserve"> + </w:t>
            </w:r>
            <w:proofErr w:type="spellStart"/>
            <w:r w:rsidRPr="002959E2">
              <w:rPr>
                <w:sz w:val="20"/>
                <w:szCs w:val="20"/>
                <w:lang w:val="fr-FR"/>
              </w:rPr>
              <w:t>nest</w:t>
            </w:r>
            <w:proofErr w:type="spellEnd"/>
            <w:r w:rsidRPr="002959E2">
              <w:rPr>
                <w:sz w:val="20"/>
                <w:szCs w:val="20"/>
                <w:lang w:val="fr-FR"/>
              </w:rPr>
              <w:t xml:space="preserve">*distance + </w:t>
            </w:r>
            <w:proofErr w:type="spellStart"/>
            <w:r w:rsidRPr="002959E2">
              <w:rPr>
                <w:sz w:val="20"/>
                <w:szCs w:val="20"/>
                <w:lang w:val="fr-FR"/>
              </w:rPr>
              <w:t>nest</w:t>
            </w:r>
            <w:proofErr w:type="spellEnd"/>
            <w:r w:rsidRPr="002959E2">
              <w:rPr>
                <w:sz w:val="20"/>
                <w:szCs w:val="20"/>
                <w:lang w:val="fr-FR"/>
              </w:rPr>
              <w:t>*distance</w:t>
            </w:r>
            <w:r w:rsidRPr="002959E2">
              <w:rPr>
                <w:sz w:val="20"/>
                <w:szCs w:val="20"/>
                <w:vertAlign w:val="superscript"/>
                <w:lang w:val="fr-FR"/>
              </w:rPr>
              <w:t>2</w:t>
            </w:r>
          </w:p>
        </w:tc>
        <w:tc>
          <w:tcPr>
            <w:tcW w:w="880" w:type="dxa"/>
            <w:tcBorders>
              <w:top w:val="nil"/>
              <w:left w:val="nil"/>
              <w:bottom w:val="nil"/>
              <w:right w:val="nil"/>
            </w:tcBorders>
            <w:shd w:val="clear" w:color="auto" w:fill="auto"/>
            <w:tcMar>
              <w:top w:w="100" w:type="dxa"/>
              <w:left w:w="100" w:type="dxa"/>
              <w:bottom w:w="100" w:type="dxa"/>
              <w:right w:w="100" w:type="dxa"/>
            </w:tcMar>
          </w:tcPr>
          <w:p w14:paraId="372D3508" w14:textId="77777777" w:rsidR="002C4DC9" w:rsidRDefault="009F2F0E">
            <w:pPr>
              <w:widowControl w:val="0"/>
              <w:spacing w:line="240" w:lineRule="auto"/>
              <w:rPr>
                <w:sz w:val="20"/>
                <w:szCs w:val="20"/>
              </w:rPr>
            </w:pPr>
            <w:r>
              <w:rPr>
                <w:sz w:val="20"/>
                <w:szCs w:val="20"/>
              </w:rPr>
              <w:t>479.68</w:t>
            </w:r>
          </w:p>
        </w:tc>
        <w:tc>
          <w:tcPr>
            <w:tcW w:w="820" w:type="dxa"/>
            <w:tcBorders>
              <w:top w:val="nil"/>
              <w:left w:val="nil"/>
              <w:bottom w:val="nil"/>
              <w:right w:val="nil"/>
            </w:tcBorders>
            <w:shd w:val="clear" w:color="auto" w:fill="auto"/>
            <w:tcMar>
              <w:top w:w="100" w:type="dxa"/>
              <w:left w:w="100" w:type="dxa"/>
              <w:bottom w:w="100" w:type="dxa"/>
              <w:right w:w="100" w:type="dxa"/>
            </w:tcMar>
          </w:tcPr>
          <w:p w14:paraId="372D3509" w14:textId="77777777" w:rsidR="002C4DC9" w:rsidRDefault="009F2F0E">
            <w:pPr>
              <w:widowControl w:val="0"/>
              <w:spacing w:line="240" w:lineRule="auto"/>
              <w:rPr>
                <w:sz w:val="20"/>
                <w:szCs w:val="20"/>
              </w:rPr>
            </w:pPr>
            <w:r>
              <w:rPr>
                <w:sz w:val="20"/>
                <w:szCs w:val="20"/>
              </w:rPr>
              <w:t>5.94</w:t>
            </w:r>
          </w:p>
        </w:tc>
        <w:tc>
          <w:tcPr>
            <w:tcW w:w="800" w:type="dxa"/>
            <w:tcBorders>
              <w:top w:val="nil"/>
              <w:left w:val="nil"/>
              <w:bottom w:val="nil"/>
              <w:right w:val="nil"/>
            </w:tcBorders>
            <w:shd w:val="clear" w:color="auto" w:fill="auto"/>
            <w:tcMar>
              <w:top w:w="100" w:type="dxa"/>
              <w:left w:w="100" w:type="dxa"/>
              <w:bottom w:w="100" w:type="dxa"/>
              <w:right w:w="100" w:type="dxa"/>
            </w:tcMar>
          </w:tcPr>
          <w:p w14:paraId="372D350A" w14:textId="77777777" w:rsidR="002C4DC9" w:rsidRDefault="009F2F0E">
            <w:pPr>
              <w:widowControl w:val="0"/>
              <w:spacing w:line="240" w:lineRule="auto"/>
              <w:rPr>
                <w:sz w:val="20"/>
                <w:szCs w:val="20"/>
              </w:rPr>
            </w:pPr>
            <w:r>
              <w:rPr>
                <w:sz w:val="20"/>
                <w:szCs w:val="20"/>
              </w:rPr>
              <w:t>0.02</w:t>
            </w:r>
          </w:p>
        </w:tc>
        <w:tc>
          <w:tcPr>
            <w:tcW w:w="680" w:type="dxa"/>
            <w:tcBorders>
              <w:top w:val="nil"/>
              <w:left w:val="nil"/>
              <w:bottom w:val="nil"/>
              <w:right w:val="nil"/>
            </w:tcBorders>
            <w:shd w:val="clear" w:color="auto" w:fill="auto"/>
            <w:tcMar>
              <w:top w:w="100" w:type="dxa"/>
              <w:left w:w="100" w:type="dxa"/>
              <w:bottom w:w="100" w:type="dxa"/>
              <w:right w:w="100" w:type="dxa"/>
            </w:tcMar>
          </w:tcPr>
          <w:p w14:paraId="372D350B" w14:textId="77777777" w:rsidR="002C4DC9" w:rsidRDefault="009F2F0E">
            <w:pPr>
              <w:widowControl w:val="0"/>
              <w:spacing w:line="240" w:lineRule="auto"/>
              <w:rPr>
                <w:sz w:val="20"/>
                <w:szCs w:val="20"/>
              </w:rPr>
            </w:pPr>
            <w:r>
              <w:rPr>
                <w:sz w:val="20"/>
                <w:szCs w:val="20"/>
              </w:rPr>
              <w:t>7</w:t>
            </w:r>
          </w:p>
        </w:tc>
        <w:tc>
          <w:tcPr>
            <w:tcW w:w="1340" w:type="dxa"/>
            <w:tcBorders>
              <w:top w:val="nil"/>
              <w:left w:val="nil"/>
              <w:bottom w:val="nil"/>
              <w:right w:val="nil"/>
            </w:tcBorders>
            <w:shd w:val="clear" w:color="auto" w:fill="auto"/>
            <w:tcMar>
              <w:top w:w="100" w:type="dxa"/>
              <w:left w:w="100" w:type="dxa"/>
              <w:bottom w:w="100" w:type="dxa"/>
              <w:right w:w="100" w:type="dxa"/>
            </w:tcMar>
          </w:tcPr>
          <w:p w14:paraId="372D350C" w14:textId="77777777" w:rsidR="002C4DC9" w:rsidRDefault="009F2F0E">
            <w:pPr>
              <w:widowControl w:val="0"/>
              <w:spacing w:line="240" w:lineRule="auto"/>
              <w:rPr>
                <w:sz w:val="20"/>
                <w:szCs w:val="20"/>
              </w:rPr>
            </w:pPr>
            <w:r>
              <w:rPr>
                <w:sz w:val="20"/>
                <w:szCs w:val="20"/>
              </w:rPr>
              <w:t>-232.70</w:t>
            </w:r>
          </w:p>
        </w:tc>
      </w:tr>
      <w:tr w:rsidR="002C4DC9" w14:paraId="372D3515" w14:textId="77777777" w:rsidTr="007564AB">
        <w:trPr>
          <w:trHeight w:val="144"/>
        </w:trPr>
        <w:tc>
          <w:tcPr>
            <w:tcW w:w="480" w:type="dxa"/>
            <w:tcBorders>
              <w:top w:val="nil"/>
              <w:left w:val="nil"/>
              <w:bottom w:val="single" w:sz="8" w:space="0" w:color="000000"/>
              <w:right w:val="nil"/>
            </w:tcBorders>
            <w:shd w:val="clear" w:color="auto" w:fill="auto"/>
            <w:tcMar>
              <w:top w:w="100" w:type="dxa"/>
              <w:left w:w="100" w:type="dxa"/>
              <w:bottom w:w="100" w:type="dxa"/>
              <w:right w:w="100" w:type="dxa"/>
            </w:tcMar>
          </w:tcPr>
          <w:p w14:paraId="372D350E" w14:textId="77777777" w:rsidR="002C4DC9" w:rsidRDefault="009F2F0E">
            <w:pPr>
              <w:widowControl w:val="0"/>
              <w:spacing w:line="240" w:lineRule="auto"/>
              <w:rPr>
                <w:sz w:val="20"/>
                <w:szCs w:val="20"/>
              </w:rPr>
            </w:pPr>
            <w:r>
              <w:rPr>
                <w:sz w:val="20"/>
                <w:szCs w:val="20"/>
              </w:rPr>
              <w:t xml:space="preserve"> </w:t>
            </w:r>
          </w:p>
        </w:tc>
        <w:tc>
          <w:tcPr>
            <w:tcW w:w="5800" w:type="dxa"/>
            <w:tcBorders>
              <w:top w:val="nil"/>
              <w:left w:val="nil"/>
              <w:bottom w:val="single" w:sz="8" w:space="0" w:color="000000"/>
              <w:right w:val="nil"/>
            </w:tcBorders>
            <w:shd w:val="clear" w:color="auto" w:fill="auto"/>
            <w:tcMar>
              <w:top w:w="100" w:type="dxa"/>
              <w:left w:w="100" w:type="dxa"/>
              <w:bottom w:w="100" w:type="dxa"/>
              <w:right w:w="100" w:type="dxa"/>
            </w:tcMar>
          </w:tcPr>
          <w:p w14:paraId="372D350F" w14:textId="77777777" w:rsidR="002C4DC9" w:rsidRDefault="009F2F0E">
            <w:pPr>
              <w:widowControl w:val="0"/>
              <w:spacing w:line="240" w:lineRule="auto"/>
              <w:rPr>
                <w:sz w:val="20"/>
                <w:szCs w:val="20"/>
              </w:rPr>
            </w:pPr>
            <w:r>
              <w:rPr>
                <w:sz w:val="20"/>
                <w:szCs w:val="20"/>
              </w:rPr>
              <w:t xml:space="preserve"> </w:t>
            </w:r>
          </w:p>
        </w:tc>
        <w:tc>
          <w:tcPr>
            <w:tcW w:w="880" w:type="dxa"/>
            <w:tcBorders>
              <w:top w:val="nil"/>
              <w:left w:val="nil"/>
              <w:bottom w:val="single" w:sz="8" w:space="0" w:color="000000"/>
              <w:right w:val="nil"/>
            </w:tcBorders>
            <w:shd w:val="clear" w:color="auto" w:fill="auto"/>
            <w:tcMar>
              <w:top w:w="100" w:type="dxa"/>
              <w:left w:w="100" w:type="dxa"/>
              <w:bottom w:w="100" w:type="dxa"/>
              <w:right w:w="100" w:type="dxa"/>
            </w:tcMar>
          </w:tcPr>
          <w:p w14:paraId="372D3510" w14:textId="77777777" w:rsidR="002C4DC9" w:rsidRDefault="009F2F0E">
            <w:pPr>
              <w:widowControl w:val="0"/>
              <w:spacing w:line="240" w:lineRule="auto"/>
              <w:rPr>
                <w:sz w:val="20"/>
                <w:szCs w:val="20"/>
              </w:rPr>
            </w:pPr>
            <w:r>
              <w:rPr>
                <w:sz w:val="20"/>
                <w:szCs w:val="20"/>
              </w:rPr>
              <w:t xml:space="preserve"> </w:t>
            </w:r>
          </w:p>
        </w:tc>
        <w:tc>
          <w:tcPr>
            <w:tcW w:w="820" w:type="dxa"/>
            <w:tcBorders>
              <w:top w:val="nil"/>
              <w:left w:val="nil"/>
              <w:bottom w:val="single" w:sz="8" w:space="0" w:color="000000"/>
              <w:right w:val="nil"/>
            </w:tcBorders>
            <w:shd w:val="clear" w:color="auto" w:fill="auto"/>
            <w:tcMar>
              <w:top w:w="100" w:type="dxa"/>
              <w:left w:w="100" w:type="dxa"/>
              <w:bottom w:w="100" w:type="dxa"/>
              <w:right w:w="100" w:type="dxa"/>
            </w:tcMar>
          </w:tcPr>
          <w:p w14:paraId="372D3511" w14:textId="77777777" w:rsidR="002C4DC9" w:rsidRDefault="009F2F0E">
            <w:pPr>
              <w:widowControl w:val="0"/>
              <w:spacing w:line="240" w:lineRule="auto"/>
              <w:rPr>
                <w:sz w:val="20"/>
                <w:szCs w:val="20"/>
              </w:rPr>
            </w:pPr>
            <w:r>
              <w:rPr>
                <w:sz w:val="20"/>
                <w:szCs w:val="20"/>
              </w:rPr>
              <w:t xml:space="preserve"> </w:t>
            </w:r>
          </w:p>
        </w:tc>
        <w:tc>
          <w:tcPr>
            <w:tcW w:w="800" w:type="dxa"/>
            <w:tcBorders>
              <w:top w:val="nil"/>
              <w:left w:val="nil"/>
              <w:bottom w:val="single" w:sz="8" w:space="0" w:color="000000"/>
              <w:right w:val="nil"/>
            </w:tcBorders>
            <w:shd w:val="clear" w:color="auto" w:fill="auto"/>
            <w:tcMar>
              <w:top w:w="100" w:type="dxa"/>
              <w:left w:w="100" w:type="dxa"/>
              <w:bottom w:w="100" w:type="dxa"/>
              <w:right w:w="100" w:type="dxa"/>
            </w:tcMar>
          </w:tcPr>
          <w:p w14:paraId="372D3512" w14:textId="77777777" w:rsidR="002C4DC9" w:rsidRDefault="009F2F0E">
            <w:pPr>
              <w:widowControl w:val="0"/>
              <w:spacing w:line="240" w:lineRule="auto"/>
              <w:rPr>
                <w:sz w:val="20"/>
                <w:szCs w:val="20"/>
              </w:rPr>
            </w:pPr>
            <w:r>
              <w:rPr>
                <w:sz w:val="20"/>
                <w:szCs w:val="20"/>
              </w:rPr>
              <w:t xml:space="preserve"> </w:t>
            </w:r>
          </w:p>
        </w:tc>
        <w:tc>
          <w:tcPr>
            <w:tcW w:w="680" w:type="dxa"/>
            <w:tcBorders>
              <w:top w:val="nil"/>
              <w:left w:val="nil"/>
              <w:bottom w:val="single" w:sz="8" w:space="0" w:color="000000"/>
              <w:right w:val="nil"/>
            </w:tcBorders>
            <w:shd w:val="clear" w:color="auto" w:fill="auto"/>
            <w:tcMar>
              <w:top w:w="100" w:type="dxa"/>
              <w:left w:w="100" w:type="dxa"/>
              <w:bottom w:w="100" w:type="dxa"/>
              <w:right w:w="100" w:type="dxa"/>
            </w:tcMar>
          </w:tcPr>
          <w:p w14:paraId="372D3513" w14:textId="77777777" w:rsidR="002C4DC9" w:rsidRDefault="009F2F0E">
            <w:pPr>
              <w:widowControl w:val="0"/>
              <w:spacing w:line="240" w:lineRule="auto"/>
              <w:rPr>
                <w:sz w:val="20"/>
                <w:szCs w:val="20"/>
              </w:rPr>
            </w:pPr>
            <w:r>
              <w:rPr>
                <w:sz w:val="20"/>
                <w:szCs w:val="20"/>
              </w:rPr>
              <w:t xml:space="preserve"> </w:t>
            </w:r>
          </w:p>
        </w:tc>
        <w:tc>
          <w:tcPr>
            <w:tcW w:w="1340" w:type="dxa"/>
            <w:tcBorders>
              <w:top w:val="nil"/>
              <w:left w:val="nil"/>
              <w:bottom w:val="single" w:sz="8" w:space="0" w:color="000000"/>
              <w:right w:val="nil"/>
            </w:tcBorders>
            <w:shd w:val="clear" w:color="auto" w:fill="auto"/>
            <w:tcMar>
              <w:top w:w="100" w:type="dxa"/>
              <w:left w:w="100" w:type="dxa"/>
              <w:bottom w:w="100" w:type="dxa"/>
              <w:right w:w="100" w:type="dxa"/>
            </w:tcMar>
          </w:tcPr>
          <w:p w14:paraId="372D3514" w14:textId="77777777" w:rsidR="002C4DC9" w:rsidRDefault="009F2F0E">
            <w:pPr>
              <w:widowControl w:val="0"/>
              <w:spacing w:line="240" w:lineRule="auto"/>
              <w:rPr>
                <w:sz w:val="20"/>
                <w:szCs w:val="20"/>
              </w:rPr>
            </w:pPr>
            <w:r>
              <w:rPr>
                <w:sz w:val="20"/>
                <w:szCs w:val="20"/>
              </w:rPr>
              <w:t xml:space="preserve"> </w:t>
            </w:r>
          </w:p>
        </w:tc>
      </w:tr>
    </w:tbl>
    <w:p w14:paraId="372D3516" w14:textId="77777777" w:rsidR="002C4DC9" w:rsidRDefault="002C4DC9">
      <w:pPr>
        <w:spacing w:line="480" w:lineRule="auto"/>
        <w:rPr>
          <w:b/>
        </w:rPr>
        <w:sectPr w:rsidR="002C4DC9">
          <w:pgSz w:w="15840" w:h="12240" w:orient="landscape"/>
          <w:pgMar w:top="1440" w:right="1440" w:bottom="1440" w:left="1440" w:header="720" w:footer="720" w:gutter="0"/>
          <w:lnNumType w:countBy="1" w:restart="continuous"/>
          <w:cols w:space="720"/>
        </w:sectPr>
      </w:pPr>
    </w:p>
    <w:p w14:paraId="372D3517" w14:textId="77777777" w:rsidR="002C4DC9" w:rsidRDefault="009F2F0E">
      <w:pPr>
        <w:spacing w:line="480" w:lineRule="auto"/>
      </w:pPr>
      <w:r>
        <w:rPr>
          <w:b/>
        </w:rPr>
        <w:lastRenderedPageBreak/>
        <w:t>RESULTS</w:t>
      </w:r>
    </w:p>
    <w:p w14:paraId="372D3518" w14:textId="77777777" w:rsidR="002C4DC9" w:rsidRDefault="009F2F0E">
      <w:pPr>
        <w:spacing w:line="480" w:lineRule="auto"/>
      </w:pPr>
      <w:r>
        <w:tab/>
        <w:t>Over the 4-year sampling period, we conducted audio-visual surveys at 17 active nest sites and 26 control sites (Table 1). An additional 3 nests were located, but surveyors were unable to visit all of them during the period when nests were active. Naïve observers conducted an average of 2.9 (1.22) surveys per station at nest sites, recording occupancy and presence during 26.2% and 77.2% of those surveys, respectively. At control sites, observers conducted 3.45 (1.07) surveys per station and recorded occupancy and presence during 17.4% and 69.1% of surveys, respectively (Table 1).</w:t>
      </w:r>
    </w:p>
    <w:p w14:paraId="372D3519" w14:textId="7488F4B1" w:rsidR="002C4DC9" w:rsidRDefault="009F2F0E">
      <w:pPr>
        <w:spacing w:line="480" w:lineRule="auto"/>
      </w:pPr>
      <w:r>
        <w:tab/>
        <w:t>The occupied behaviors used to indicate breeding activity were infrequently detected by surveyors, even when they unequivocally occurred. Using video recordings, we were able to confirm that murrelets arrived at and/or departed from the nest sites while at least 109 (27%) PSG protocol surveys were being conducted at associated stations. Observers recorded some form of murrelet activity during 85 (78%) of those confirmed arrival/departure surveys</w:t>
      </w:r>
      <w:r w:rsidR="00136CA8">
        <w:t xml:space="preserve"> </w:t>
      </w:r>
      <w:r>
        <w:t>but recorded occupied behaviors during only 29 (27%; Fig 2).</w:t>
      </w:r>
    </w:p>
    <w:p w14:paraId="372D351A" w14:textId="439A5CAD" w:rsidR="002C4DC9" w:rsidRDefault="002C4DC9">
      <w:pPr>
        <w:spacing w:line="480" w:lineRule="auto"/>
      </w:pPr>
    </w:p>
    <w:p w14:paraId="372D351B" w14:textId="77777777" w:rsidR="002C4DC9" w:rsidRDefault="009F2F0E">
      <w:pPr>
        <w:spacing w:line="480" w:lineRule="auto"/>
      </w:pPr>
      <w:r>
        <w:rPr>
          <w:b/>
        </w:rPr>
        <w:t>Fig 2</w:t>
      </w:r>
      <w:r>
        <w:t>. By reviewing video recordings of active nests, we confirmed that a murrelet arrived at and/ or departed from an active nest during at least 109 ground-based audio-visual surveys. Here, locations of those surveys are stratified by horizontal distance from the nest tree. Overall, observers recorded murrelet presence during 78% of those surveys, but occupancy during only 27%.</w:t>
      </w:r>
    </w:p>
    <w:p w14:paraId="7F345A85" w14:textId="77777777" w:rsidR="00745D88" w:rsidRDefault="00745D88">
      <w:pPr>
        <w:spacing w:line="480" w:lineRule="auto"/>
      </w:pPr>
    </w:p>
    <w:p w14:paraId="372D351C" w14:textId="77777777" w:rsidR="002C4DC9" w:rsidRDefault="009F2F0E">
      <w:pPr>
        <w:spacing w:line="480" w:lineRule="auto"/>
        <w:ind w:firstLine="720"/>
      </w:pPr>
      <w:r>
        <w:t xml:space="preserve">Across all surveys, nearly all (98%) occupied behaviors that were recorded consisted of either sub-canopy flights or above canopy circling. Observers recorded one occasion of an adult landing in a tree and one occasion of an adult calling from a stationary location; both observations occurred at nest sites. We found that the ratio of sub-canopy flight to above-canopy circling detections differed between nest and control sites. Sub-canopy flights comprised </w:t>
      </w:r>
      <w:r>
        <w:lastRenderedPageBreak/>
        <w:t>63.2% of observed occupied behaviors at nest sites while circling comprised 31.6% of observed behaviors. At control sites, however, sub-canopy flights comprised a significantly greater percentage of occupied behaviors (90.9%; Z = 2.22, p = 0.03) while circling only accounted for 9.1% of detections.</w:t>
      </w:r>
    </w:p>
    <w:p w14:paraId="372D351D" w14:textId="77777777" w:rsidR="002C4DC9" w:rsidRDefault="009F2F0E">
      <w:pPr>
        <w:spacing w:line="480" w:lineRule="auto"/>
      </w:pPr>
      <w:r>
        <w:tab/>
        <w:t xml:space="preserve">We found no strong evidence that proximity to a known nest tree influenced the probability of recording occupancy during an audiovisual survey. Based on </w:t>
      </w:r>
      <w:proofErr w:type="spellStart"/>
      <w:r>
        <w:t>AICc</w:t>
      </w:r>
      <w:proofErr w:type="spellEnd"/>
      <w:r>
        <w:t xml:space="preserve"> model comparison, the null model, which excluded both site status (nest/control) and distance, had the greatest support among competing models. Results from this model indicated that the probability of detecting occupancy on any given survey was 0.195 (95% CI: 0.139, 0.266) regardless of the presence of, or proximity to, a known nest (Fig 3). Two additional models - one containing status only and the second containing status plus its interaction with quadratic distance - also had support, as indicated by </w:t>
      </w:r>
      <w:proofErr w:type="spellStart"/>
      <w:r>
        <w:t>ΔAICc</w:t>
      </w:r>
      <w:proofErr w:type="spellEnd"/>
      <w:r>
        <w:t xml:space="preserve"> values less than 2 (Table 2). However, the summed weight of these two models (0.43) was still less than the weight of the null model (0.48), indicating the latter is a more likely representation of the data than the former two combined. Findings from our bootstrapping procedure indicated that the null model was a good fit for the data (p = 0.642).</w:t>
      </w:r>
    </w:p>
    <w:p w14:paraId="4ECC9080" w14:textId="0B203DE1" w:rsidR="00580E34" w:rsidRDefault="00580E34" w:rsidP="006B6798">
      <w:pPr>
        <w:spacing w:line="480" w:lineRule="auto"/>
        <w:jc w:val="center"/>
      </w:pPr>
    </w:p>
    <w:p w14:paraId="372D351F" w14:textId="76591978" w:rsidR="002C4DC9" w:rsidRDefault="009F2F0E">
      <w:pPr>
        <w:spacing w:line="480" w:lineRule="auto"/>
      </w:pPr>
      <w:r>
        <w:rPr>
          <w:b/>
        </w:rPr>
        <w:t>Fig 3</w:t>
      </w:r>
      <w:r>
        <w:t xml:space="preserve">. A comparison of the predicted probabilities (± </w:t>
      </w:r>
      <w:r w:rsidR="00EE6967">
        <w:t>1 standard deviation</w:t>
      </w:r>
      <w:r>
        <w:t>) of detecting Marbled Murrelet occupancy and presence during audiovisual surveys. Top models indicated that the probability of recording occupancy did not vary between known nesting sites and control sites, although the probability of recording presence was slightly greater at nest sites. Distance from a known nest did not influence recordings of either response variable.</w:t>
      </w:r>
    </w:p>
    <w:p w14:paraId="372D3520" w14:textId="77777777" w:rsidR="002C4DC9" w:rsidRDefault="002C4DC9">
      <w:pPr>
        <w:spacing w:line="480" w:lineRule="auto"/>
      </w:pPr>
    </w:p>
    <w:p w14:paraId="372D3521" w14:textId="77777777" w:rsidR="002C4DC9" w:rsidRDefault="009F2F0E">
      <w:pPr>
        <w:spacing w:line="480" w:lineRule="auto"/>
        <w:ind w:firstLine="720"/>
      </w:pPr>
      <w:r>
        <w:t xml:space="preserve">We found weak evidence that the probability of recording presence was greater near known nesting trees. The model with the lowest </w:t>
      </w:r>
      <w:proofErr w:type="spellStart"/>
      <w:r>
        <w:t>AICc</w:t>
      </w:r>
      <w:proofErr w:type="spellEnd"/>
      <w:r>
        <w:t xml:space="preserve"> value estimated that the probability of recording presence during a survey was 0.805 (95% CI: 0.709, 0.875) at sites with a known nest </w:t>
      </w:r>
      <w:r>
        <w:lastRenderedPageBreak/>
        <w:t xml:space="preserve">and 0.714 (95% CI: 0.635, 0.782) at control sites (Fig 3). However, the null model (which excluded both site status and distance effects) also had strong support with a </w:t>
      </w:r>
      <w:proofErr w:type="spellStart"/>
      <w:r>
        <w:t>ΔAICc</w:t>
      </w:r>
      <w:proofErr w:type="spellEnd"/>
      <w:r>
        <w:t xml:space="preserve"> value of 0.61. Indeed, the </w:t>
      </w:r>
      <w:proofErr w:type="spellStart"/>
      <w:r>
        <w:t>AICc</w:t>
      </w:r>
      <w:proofErr w:type="spellEnd"/>
      <w:r>
        <w:t xml:space="preserve"> weight of the null model was 0.34 which indicates it is only slightly less probable than the top model with a weight of 0.46 (Table 2). Comparatively, there was much less support for the two models that included distance covariates, as their summed </w:t>
      </w:r>
      <w:proofErr w:type="spellStart"/>
      <w:r>
        <w:t>AICc</w:t>
      </w:r>
      <w:proofErr w:type="spellEnd"/>
      <w:r>
        <w:t xml:space="preserve"> weights were only 0.2. Bootstrapping suggested that the top model was a good fit for the raw data (p = 0.624).</w:t>
      </w:r>
    </w:p>
    <w:p w14:paraId="372D3522" w14:textId="77777777" w:rsidR="002C4DC9" w:rsidRDefault="002C4DC9">
      <w:pPr>
        <w:spacing w:line="480" w:lineRule="auto"/>
      </w:pPr>
    </w:p>
    <w:p w14:paraId="372D3523" w14:textId="77777777" w:rsidR="002C4DC9" w:rsidRDefault="009F2F0E">
      <w:pPr>
        <w:spacing w:line="480" w:lineRule="auto"/>
        <w:rPr>
          <w:b/>
        </w:rPr>
      </w:pPr>
      <w:r>
        <w:rPr>
          <w:b/>
        </w:rPr>
        <w:t>DISCUSSION</w:t>
      </w:r>
    </w:p>
    <w:p w14:paraId="372D3524" w14:textId="5332F96B" w:rsidR="002C4DC9" w:rsidRDefault="009F2F0E">
      <w:pPr>
        <w:spacing w:line="480" w:lineRule="auto"/>
      </w:pPr>
      <w:r>
        <w:tab/>
        <w:t xml:space="preserve">Monitoring reproductive behavior for cryptic species can be logistically challenging and financially infeasible. While presence-absence data tend to be much easier to collect, it is critical to link such detections to the focal species’ biology (e.g., reproductive activity) to make informed decisions regarding what information such detections contain. In this study, we found no strong evidence that observers were more likely to detect murrelets, nor specific behaviors thought to indicate breeding activity (i.e., sub-canopy flights or overhead circling), near active murrelet nests than at random potential nest trees within murrelet habitat. Thus, murrelet observations alone in potential nesting habitat are likely insufficient for identifying </w:t>
      </w:r>
      <w:r w:rsidR="002A5EDB">
        <w:t>fine-scale nesting locations</w:t>
      </w:r>
      <w:r>
        <w:t>. Whether they are sufficient for identifying nesting stands at a broader spatial scale, however, remains unknown. Regardless, our findings demonstrate that murrelets are using forested habitat that extends well beyond the immediate vicinity of active nest trees. To what extent such use is due to nesting vs. non-nesting individuals is also unknown.</w:t>
      </w:r>
    </w:p>
    <w:p w14:paraId="372D3525" w14:textId="6CE84241" w:rsidR="002C4DC9" w:rsidRDefault="009F2F0E">
      <w:pPr>
        <w:spacing w:line="480" w:lineRule="auto"/>
        <w:ind w:firstLine="720"/>
      </w:pPr>
      <w:r>
        <w:t xml:space="preserve">One potential explanation for our findings is that available murrelet breeding habitat is saturated such that even randomly placed points in old-forest habitat are relatively close to active nests. This is made more plausible by the fact that murrelet breeding habitat has been dwindling in recent decades (Valente et al. 2023). In our study, we were unable to know the location of all active nests that may have been present in surveyed sites, and thus we lack </w:t>
      </w:r>
      <w:r>
        <w:lastRenderedPageBreak/>
        <w:t xml:space="preserve">information about whether other nests existed in proximity to our nest sites or to randomly selected trees that were used as the basis for surveys. There are a few reasons to suspect this may have driven our findings. First, as noted, we only used control sites that had been deemed “occupied” in previous years because we wanted to ensure these </w:t>
      </w:r>
      <w:r w:rsidR="00F12C25">
        <w:t>were in</w:t>
      </w:r>
      <w:r>
        <w:t xml:space="preserve"> plausible murrelet habitat. Of course, this means that occupied behaviors (indicative of breeding) had been previously recorded in these areas (Pacific Seabird Group 2024). Given murrelets have high fidelity to nest sites and are suspected to be philopatric across years (Nelson 2020), it is possible that we chose control sites that contained nests. Secondly, there is evidence that murrelets use social attraction to identify nesting sites (Valente et al. 2021), which could lead to nesting aggregations in stands containing nests. Therefore, it is possible that survey stations located away from known nesting trees were relatively close to a concurrently active nest whose presence was unknown. That said, we still contend that using control stands that had been previously deemed occupied was the most appropriate choice for our study. Sampling locations in unoccupied stands would likely yield no detections (S1 Appendix), predisposing our results to indicate that murrelet detections are more common near active nests. By relying on occupied stands as control sites, we were able to evaluate whether murrelet detections were more frequent around active nests, conditional on the sample being conducted within likely murrelet habitat.</w:t>
      </w:r>
    </w:p>
    <w:p w14:paraId="372D3526" w14:textId="2C037105" w:rsidR="002C4DC9" w:rsidRDefault="009F2F0E">
      <w:pPr>
        <w:spacing w:line="480" w:lineRule="auto"/>
      </w:pPr>
      <w:r>
        <w:tab/>
        <w:t xml:space="preserve">Alternatively, murrelet activity may not be a strong indicator of proximity to an active nest at the scale of our surveys, regardless of the behavior exhibited. To be clear, this does not necessarily imply that murrelet detections are ineffective for identifying important breeding habitat. Indeed, sub-canopy flight was the most dominant occupied behavior </w:t>
      </w:r>
      <w:r w:rsidR="00F12C25">
        <w:t>recorded and</w:t>
      </w:r>
      <w:r>
        <w:t xml:space="preserve"> given murrelets forage at sea and at substantial distances to inland nesting sites (Lorenz et al. 2017), it seems unlikely that individuals would fly below the canopy unless they are either prospecting for or approaching nest sites. At a minimum, sub-canopy flights indicate that murrelets recognize the stand as potential habitat. Sub-canopy flights could also indicate there is a nest </w:t>
      </w:r>
      <w:r>
        <w:lastRenderedPageBreak/>
        <w:t xml:space="preserve">somewhere in the stand; approaching and departing nests have been recorded at distances up to 182 m from the nest (Nelson &amp; Peck 1995; Singer et al. 1995). If long under-canopy flights </w:t>
      </w:r>
      <w:proofErr w:type="gramStart"/>
      <w:r>
        <w:t>are</w:t>
      </w:r>
      <w:proofErr w:type="gramEnd"/>
      <w:r>
        <w:t xml:space="preserve"> common, they could be recorded frequently in breeding stands even when they are not particularly close to nests.</w:t>
      </w:r>
    </w:p>
    <w:p w14:paraId="372D3527" w14:textId="77777777" w:rsidR="002C4DC9" w:rsidRDefault="009F2F0E">
      <w:pPr>
        <w:spacing w:line="480" w:lineRule="auto"/>
      </w:pPr>
      <w:r>
        <w:tab/>
        <w:t xml:space="preserve">Nearly </w:t>
      </w:r>
      <w:proofErr w:type="gramStart"/>
      <w:r>
        <w:t>all of</w:t>
      </w:r>
      <w:proofErr w:type="gramEnd"/>
      <w:r>
        <w:t xml:space="preserve"> the other detections of occupancy in our study involved observations of above-canopy circling. Like other auks, murrelets are social (Rodway et al. 1993; Naslund &amp; O’Donnell 1995; Nelson &amp; Hamer 1995; Nelson 2020; Valente et al. 2021) and above-canopy circling is thought to be a form of social interaction in which groups of birds aggregate before returning to the ocean (Nelson 2020). Although this behavior has been observed predominantly above known nest stands, non-breeders and possibly individuals nesting in other stands are thought to join such aggregations (Nelson 2020). Consequently, the relative frequency of these circling behaviors </w:t>
      </w:r>
      <w:proofErr w:type="gramStart"/>
      <w:r>
        <w:t>over active</w:t>
      </w:r>
      <w:proofErr w:type="gramEnd"/>
      <w:r>
        <w:t xml:space="preserve"> nest sites compared to random locations remains ambiguous.</w:t>
      </w:r>
    </w:p>
    <w:p w14:paraId="372D3528" w14:textId="65975C34" w:rsidR="002C4DC9" w:rsidRDefault="009F2F0E">
      <w:pPr>
        <w:spacing w:line="480" w:lineRule="auto"/>
        <w:ind w:firstLine="720"/>
      </w:pPr>
      <w:r>
        <w:t xml:space="preserve">Although we found no strong evidence that detection of occupied behaviors is greater near active nests, there was some evidence that the probability of recording any detection was greater at nest sites than control sites. However, this evidence was weak given there was nearly equal support for the null model. Moreover, the additional presence detections included in this analysis were largely of birds flying overhead, and therefore likely not using the survey site for nesting. Thus, it seems that presence detections are also insufficient for identifying likely nest sites. Our findings do, however, provide useful data on the frequency at which false negatives are recorded at known nesting sites </w:t>
      </w:r>
      <w:r w:rsidR="00FA6844">
        <w:t>that</w:t>
      </w:r>
      <w:r>
        <w:t xml:space="preserve"> could be useful for protocol design. Our trained observers failed to record murrelet occupancy on 79% of surveys where they were standing within 67 m of an active nest and at least one adult murrelet was confirmed to have arrived at or departed from that nest (Fig 2). These findings coincide with results from our fitted model (which used data from all surveys, regardless of whether a murrelet arrived/departed) which estimated during a PSG protocol survey, observers will fail to detect murrelet occupancy 80% of the time (95% </w:t>
      </w:r>
      <w:proofErr w:type="gramStart"/>
      <w:r>
        <w:t>CI :</w:t>
      </w:r>
      <w:proofErr w:type="gramEnd"/>
      <w:r>
        <w:t xml:space="preserve"> 73%, 86%) when standing adjacent to a tree with an active nest. This means </w:t>
      </w:r>
      <w:r>
        <w:lastRenderedPageBreak/>
        <w:t>observers would need to conduct up to 20 repeated surveys at a station near an active nest to ensure that the probability of failing to record murrelet occupancy drops below 0.05 (i.e., 0.86</w:t>
      </w:r>
      <w:r>
        <w:rPr>
          <w:vertAlign w:val="superscript"/>
        </w:rPr>
        <w:t>20</w:t>
      </w:r>
      <w:r>
        <w:t xml:space="preserve"> = 0.049</w:t>
      </w:r>
      <w:proofErr w:type="gramStart"/>
      <w:r>
        <w:t>) .</w:t>
      </w:r>
      <w:proofErr w:type="gramEnd"/>
      <w:r>
        <w:t xml:space="preserve"> Fortunately, findings from a parallel study we undertook found that trained observers never falsely recorded murrelet occupancy during 151 surveys in potential murrelet habitat (S1 Appendix), suggesting that false positives during surveys are rare. </w:t>
      </w:r>
    </w:p>
    <w:p w14:paraId="372D3529" w14:textId="16346A67" w:rsidR="002C4DC9" w:rsidRDefault="009F2F0E">
      <w:pPr>
        <w:spacing w:line="480" w:lineRule="auto"/>
        <w:ind w:firstLine="720"/>
      </w:pPr>
      <w:r>
        <w:t xml:space="preserve">Ultimately, to achieve a more statistically definitive answer to whether occupancy can inform managers of the nesting status in a patch of habitat, a study would need to identify the locations of all nests in an </w:t>
      </w:r>
      <w:r w:rsidR="00495CD5">
        <w:t>area,</w:t>
      </w:r>
      <w:r>
        <w:t xml:space="preserve"> so researchers know exactly how far all sampling points are from those nests. Thus, until substantial resources are available to more closely examine the relationship between active nest trees and observable murrelet activity within a stand, it is prudent to continue using occupied behaviors as an indication of likely nesting. Given that murrelet habitat has declined by nearly 20% (Valente et al. 2023) since 1988, and that murrelet populations have failed to recover in recent decades (McIver et al. 2021), it seems advisable to consider occupied stands are used for breeding until data to the contrary are obtained.</w:t>
      </w:r>
    </w:p>
    <w:p w14:paraId="372D352A" w14:textId="60A38392" w:rsidR="002C4DC9" w:rsidRDefault="009F2F0E">
      <w:pPr>
        <w:spacing w:line="480" w:lineRule="auto"/>
      </w:pPr>
      <w:r>
        <w:tab/>
      </w:r>
      <w:r w:rsidR="00495CD5">
        <w:t>Our results indicate o</w:t>
      </w:r>
      <w:r>
        <w:t xml:space="preserve">ccupancy was not a reliable indicator of murrelet nesting at a fine-scale, reiterating that researchers should take care when using presence-absence data as a proxy for more complex biological phenomena without a clear link. Although previous research has demonstrated a relationship between occupancy and higher-order variables like abundance (Gaston et al. 2000; </w:t>
      </w:r>
      <w:proofErr w:type="spellStart"/>
      <w:r>
        <w:t>Steenweg</w:t>
      </w:r>
      <w:proofErr w:type="spellEnd"/>
      <w:r>
        <w:t xml:space="preserve"> et al. 2018) or fitness (Sergio &amp; Newton 2003; Bled et al. 2011; Bennett et al. 2022), such relationships may not hold for all species. Further, presence can be a misleading indicator of important breeding habitat when factors influencing habitat selection are decoupled from those that improve fitness (Van Horne 1983). Thus, understanding when, where, and how presence-absence data can be informative is critical given the limited time and resources available to conserve Earth’s remaining biodiversity.</w:t>
      </w:r>
    </w:p>
    <w:p w14:paraId="372D352B" w14:textId="77777777" w:rsidR="002C4DC9" w:rsidRDefault="002C4DC9">
      <w:pPr>
        <w:spacing w:line="480" w:lineRule="auto"/>
      </w:pPr>
    </w:p>
    <w:p w14:paraId="372D352C" w14:textId="77777777" w:rsidR="002C4DC9" w:rsidRDefault="009F2F0E">
      <w:pPr>
        <w:spacing w:line="480" w:lineRule="auto"/>
      </w:pPr>
      <w:r>
        <w:rPr>
          <w:b/>
        </w:rPr>
        <w:t>SUPPORTING INFORMATION</w:t>
      </w:r>
    </w:p>
    <w:p w14:paraId="372D352D" w14:textId="77777777" w:rsidR="002C4DC9" w:rsidRDefault="009F2F0E">
      <w:pPr>
        <w:spacing w:line="480" w:lineRule="auto"/>
      </w:pPr>
      <w:r w:rsidRPr="00B75AB6">
        <w:rPr>
          <w:b/>
          <w:bCs/>
        </w:rPr>
        <w:lastRenderedPageBreak/>
        <w:t>S1 Appendix</w:t>
      </w:r>
      <w:r>
        <w:t>. Assessing the rate of false positive murrelet detections during audio-visual surveys of potential breeding sites</w:t>
      </w:r>
    </w:p>
    <w:p w14:paraId="372D352E" w14:textId="77777777" w:rsidR="002C4DC9" w:rsidRDefault="002C4DC9">
      <w:pPr>
        <w:spacing w:line="480" w:lineRule="auto"/>
      </w:pPr>
    </w:p>
    <w:p w14:paraId="372D352F" w14:textId="77777777" w:rsidR="002C4DC9" w:rsidRDefault="009F2F0E">
      <w:pPr>
        <w:spacing w:line="480" w:lineRule="auto"/>
        <w:rPr>
          <w:b/>
        </w:rPr>
      </w:pPr>
      <w:r>
        <w:rPr>
          <w:b/>
        </w:rPr>
        <w:t>ACKNOWLEDGEMENTS</w:t>
      </w:r>
    </w:p>
    <w:p w14:paraId="372D3530" w14:textId="77777777" w:rsidR="002C4DC9" w:rsidRDefault="009F2F0E">
      <w:pPr>
        <w:spacing w:line="480" w:lineRule="auto"/>
        <w:ind w:firstLine="720"/>
      </w:pPr>
      <w:r>
        <w:rPr>
          <w:color w:val="444746"/>
          <w:highlight w:val="white"/>
        </w:rPr>
        <w:t xml:space="preserve">Our research was supported by the College of Forestry at Oregon State University and the USDA National Institute of Food and Agriculture, McIntire Stennis project #1014995 and was improved by feedback from A. Burger, A. Gaston, J. Piatt, and M. Raphael. For assistance with murrelet capture and tagging we thank N. Parker, S. Newman, J. Adams, H. Carter, M. Parker, D. Whitworth, T. Whitworth, J. Felis, S. B. Barbaree, M. Martinez, S. Thomsen, B. Lovelace, P. Hebert, S. Collar, A. DuVall, B. Beechler, J. Koepke, C. Strong, T. Marcella, A. Peck-Richardson, K. Bixler, Y. Suzuki, M. Bancroft, OSU Ship Operations, the R/V Pacific Storm and crew, the R/V Coral Sea and crew, the F/V Western Breeze and crew, and the F/V </w:t>
      </w:r>
      <w:proofErr w:type="spellStart"/>
      <w:r>
        <w:rPr>
          <w:color w:val="444746"/>
          <w:highlight w:val="white"/>
        </w:rPr>
        <w:t>Tauny</w:t>
      </w:r>
      <w:proofErr w:type="spellEnd"/>
      <w:r>
        <w:rPr>
          <w:color w:val="444746"/>
          <w:highlight w:val="white"/>
        </w:rPr>
        <w:t xml:space="preserve"> Ann and crew. We also thank Gold Aero, Owyhee Air Research, and </w:t>
      </w:r>
      <w:proofErr w:type="spellStart"/>
      <w:r>
        <w:rPr>
          <w:color w:val="444746"/>
          <w:highlight w:val="white"/>
        </w:rPr>
        <w:t>Lighthawk</w:t>
      </w:r>
      <w:proofErr w:type="spellEnd"/>
      <w:r>
        <w:rPr>
          <w:color w:val="444746"/>
          <w:highlight w:val="white"/>
        </w:rPr>
        <w:t xml:space="preserve"> Conservation Flying for aerial telemetry support. Finally, we thank C. Horton, J. </w:t>
      </w:r>
      <w:proofErr w:type="spellStart"/>
      <w:r>
        <w:rPr>
          <w:color w:val="444746"/>
          <w:highlight w:val="white"/>
        </w:rPr>
        <w:t>Dachenhaus</w:t>
      </w:r>
      <w:proofErr w:type="spellEnd"/>
      <w:r>
        <w:rPr>
          <w:color w:val="444746"/>
          <w:highlight w:val="white"/>
        </w:rPr>
        <w:t xml:space="preserve">, E. Woodis, D. Arnold, R. Bath-Rosenfeld, G. Case, J. </w:t>
      </w:r>
      <w:proofErr w:type="spellStart"/>
      <w:r>
        <w:rPr>
          <w:color w:val="444746"/>
          <w:highlight w:val="white"/>
        </w:rPr>
        <w:t>Dachenhaus</w:t>
      </w:r>
      <w:proofErr w:type="spellEnd"/>
      <w:r>
        <w:rPr>
          <w:color w:val="444746"/>
          <w:highlight w:val="white"/>
        </w:rPr>
        <w:t xml:space="preserve">, S. </w:t>
      </w:r>
      <w:proofErr w:type="spellStart"/>
      <w:r>
        <w:rPr>
          <w:color w:val="444746"/>
          <w:highlight w:val="white"/>
        </w:rPr>
        <w:t>Fety</w:t>
      </w:r>
      <w:proofErr w:type="spellEnd"/>
      <w:r>
        <w:rPr>
          <w:color w:val="444746"/>
          <w:highlight w:val="white"/>
        </w:rPr>
        <w:t xml:space="preserve">, C. Frisinger, C. Hutton, E. </w:t>
      </w:r>
      <w:proofErr w:type="spellStart"/>
      <w:r>
        <w:rPr>
          <w:color w:val="444746"/>
          <w:highlight w:val="white"/>
        </w:rPr>
        <w:t>Matechak</w:t>
      </w:r>
      <w:proofErr w:type="spellEnd"/>
      <w:r>
        <w:rPr>
          <w:color w:val="444746"/>
          <w:highlight w:val="white"/>
        </w:rPr>
        <w:t xml:space="preserve">, M. Monnin, B. </w:t>
      </w:r>
      <w:proofErr w:type="spellStart"/>
      <w:r>
        <w:rPr>
          <w:color w:val="444746"/>
          <w:highlight w:val="white"/>
        </w:rPr>
        <w:t>Nahorney</w:t>
      </w:r>
      <w:proofErr w:type="spellEnd"/>
      <w:r>
        <w:rPr>
          <w:color w:val="444746"/>
          <w:highlight w:val="white"/>
        </w:rPr>
        <w:t>, B. Popp, A. Powell, K. Ray, C. Rose, J. Rothe, S. Rossiter, N. Trejo, and M. Wilson for extensive logistical support throughout the course of this project. Any use of trade, firm, or product names is for descriptive purposes only and does not imply endorsement by the U.S. Government.</w:t>
      </w:r>
    </w:p>
    <w:p w14:paraId="372D3531" w14:textId="77777777" w:rsidR="002C4DC9" w:rsidRDefault="002C4DC9">
      <w:pPr>
        <w:spacing w:line="480" w:lineRule="auto"/>
      </w:pPr>
    </w:p>
    <w:p w14:paraId="372D3532" w14:textId="77777777" w:rsidR="002C4DC9" w:rsidRDefault="009F2F0E">
      <w:pPr>
        <w:spacing w:line="480" w:lineRule="auto"/>
      </w:pPr>
      <w:r>
        <w:rPr>
          <w:b/>
        </w:rPr>
        <w:t>AUTHOR CONTRIBUTIONS</w:t>
      </w:r>
    </w:p>
    <w:p w14:paraId="372D3533" w14:textId="77777777" w:rsidR="002C4DC9" w:rsidRDefault="009F2F0E">
      <w:pPr>
        <w:spacing w:line="480" w:lineRule="auto"/>
      </w:pPr>
      <w:r>
        <w:rPr>
          <w:b/>
        </w:rPr>
        <w:t>Conceptualization</w:t>
      </w:r>
      <w:r>
        <w:t>: Matthew G. Betts, James W. Rivers, S. Kim Nelson, Daniel D. Roby</w:t>
      </w:r>
    </w:p>
    <w:p w14:paraId="372D3534" w14:textId="77777777" w:rsidR="002C4DC9" w:rsidRDefault="009F2F0E">
      <w:pPr>
        <w:spacing w:line="480" w:lineRule="auto"/>
      </w:pPr>
      <w:r>
        <w:rPr>
          <w:b/>
        </w:rPr>
        <w:t>Data Curation</w:t>
      </w:r>
      <w:r>
        <w:t>: Lindsay J. Adrean, Jonathon J. Valente</w:t>
      </w:r>
    </w:p>
    <w:p w14:paraId="372D3535" w14:textId="77777777" w:rsidR="002C4DC9" w:rsidRDefault="009F2F0E">
      <w:pPr>
        <w:spacing w:line="480" w:lineRule="auto"/>
      </w:pPr>
      <w:r>
        <w:rPr>
          <w:b/>
        </w:rPr>
        <w:t>Formal Analysis</w:t>
      </w:r>
      <w:r>
        <w:t>: Jonathon J. Valente</w:t>
      </w:r>
    </w:p>
    <w:p w14:paraId="372D3536" w14:textId="77777777" w:rsidR="002C4DC9" w:rsidRDefault="009F2F0E">
      <w:pPr>
        <w:spacing w:line="480" w:lineRule="auto"/>
      </w:pPr>
      <w:r>
        <w:rPr>
          <w:b/>
        </w:rPr>
        <w:t>Funding Acquisition</w:t>
      </w:r>
      <w:r>
        <w:t>: Matthew G. Betts, James W. Rivers, S. Kim Nelson, Daniel D. Roby</w:t>
      </w:r>
    </w:p>
    <w:p w14:paraId="372D3537" w14:textId="77777777" w:rsidR="002C4DC9" w:rsidRDefault="009F2F0E">
      <w:pPr>
        <w:spacing w:line="480" w:lineRule="auto"/>
      </w:pPr>
      <w:r>
        <w:rPr>
          <w:b/>
        </w:rPr>
        <w:t>Investigation</w:t>
      </w:r>
      <w:r>
        <w:t>: Lindsay J. Adrean, S. Kim Nelson</w:t>
      </w:r>
    </w:p>
    <w:p w14:paraId="372D3538" w14:textId="77777777" w:rsidR="002C4DC9" w:rsidRDefault="009F2F0E">
      <w:pPr>
        <w:spacing w:line="480" w:lineRule="auto"/>
      </w:pPr>
      <w:r>
        <w:rPr>
          <w:b/>
        </w:rPr>
        <w:lastRenderedPageBreak/>
        <w:t>Methodology</w:t>
      </w:r>
      <w:r>
        <w:t>: Matthew G. Betts, S. Kim Nelson, Jonathon J. Valente, James W. Rivers, Daniel D. Roby</w:t>
      </w:r>
    </w:p>
    <w:p w14:paraId="372D3539" w14:textId="77777777" w:rsidR="002C4DC9" w:rsidRDefault="009F2F0E">
      <w:pPr>
        <w:spacing w:line="480" w:lineRule="auto"/>
      </w:pPr>
      <w:r>
        <w:rPr>
          <w:b/>
        </w:rPr>
        <w:t>Project Administration</w:t>
      </w:r>
      <w:r>
        <w:t>: Lindsay J. Adrean, S. Kim Nelson, James W. Rivers</w:t>
      </w:r>
    </w:p>
    <w:p w14:paraId="372D353A" w14:textId="77777777" w:rsidR="002C4DC9" w:rsidRDefault="009F2F0E">
      <w:pPr>
        <w:spacing w:line="480" w:lineRule="auto"/>
      </w:pPr>
      <w:r>
        <w:rPr>
          <w:b/>
        </w:rPr>
        <w:t>Visualization</w:t>
      </w:r>
      <w:r>
        <w:t>: Jonathon J. Valente, Lindsay J. Adrean</w:t>
      </w:r>
    </w:p>
    <w:p w14:paraId="372D353B" w14:textId="77777777" w:rsidR="002C4DC9" w:rsidRDefault="009F2F0E">
      <w:pPr>
        <w:spacing w:line="480" w:lineRule="auto"/>
      </w:pPr>
      <w:r>
        <w:rPr>
          <w:b/>
        </w:rPr>
        <w:t>Writing - Original Draft Preparation</w:t>
      </w:r>
      <w:r>
        <w:t>: Jonathon J. Valente, Lindsay J. Adrean</w:t>
      </w:r>
    </w:p>
    <w:p w14:paraId="372D353C" w14:textId="77777777" w:rsidR="002C4DC9" w:rsidRDefault="009F2F0E">
      <w:pPr>
        <w:spacing w:line="480" w:lineRule="auto"/>
      </w:pPr>
      <w:r>
        <w:rPr>
          <w:b/>
        </w:rPr>
        <w:t>Writing - Review &amp; Editing</w:t>
      </w:r>
      <w:r>
        <w:t>: Jonathon J. Valente, Lindsay J. Adrean, James W. Rivers, S. Kim Nelson, Matthew G. Betts, Daniel D. Roby</w:t>
      </w:r>
    </w:p>
    <w:p w14:paraId="372D353D" w14:textId="77777777" w:rsidR="002C4DC9" w:rsidRDefault="002C4DC9">
      <w:pPr>
        <w:spacing w:line="480" w:lineRule="auto"/>
      </w:pPr>
    </w:p>
    <w:p w14:paraId="372D353E" w14:textId="77777777" w:rsidR="002C4DC9" w:rsidRDefault="009F2F0E">
      <w:pPr>
        <w:spacing w:line="480" w:lineRule="auto"/>
      </w:pPr>
      <w:r>
        <w:rPr>
          <w:b/>
        </w:rPr>
        <w:t>REFERENCES</w:t>
      </w:r>
    </w:p>
    <w:p w14:paraId="372D353F" w14:textId="77777777" w:rsidR="002C4DC9" w:rsidRDefault="009F2F0E">
      <w:pPr>
        <w:spacing w:line="480" w:lineRule="auto"/>
        <w:ind w:left="360" w:hanging="360"/>
      </w:pPr>
      <w:r>
        <w:t xml:space="preserve">Adams DM, Latta GS. Timber trends on private land in western Oregon and Washington: A new look. Western Journal of Applied Forestry. 2007; 22: 8-14. </w:t>
      </w:r>
      <w:hyperlink r:id="rId9">
        <w:r>
          <w:rPr>
            <w:color w:val="1155CC"/>
            <w:u w:val="single"/>
          </w:rPr>
          <w:t>https://doi.org/10.1093/WJAF/22.1.8</w:t>
        </w:r>
      </w:hyperlink>
    </w:p>
    <w:p w14:paraId="372D3540" w14:textId="77777777" w:rsidR="002C4DC9" w:rsidRDefault="009F2F0E">
      <w:pPr>
        <w:spacing w:line="480" w:lineRule="auto"/>
        <w:ind w:left="360" w:hanging="360"/>
      </w:pPr>
      <w:r>
        <w:t xml:space="preserve">Bailey LL, </w:t>
      </w:r>
      <w:proofErr w:type="spellStart"/>
      <w:r>
        <w:t>MacKenzie</w:t>
      </w:r>
      <w:proofErr w:type="spellEnd"/>
      <w:r>
        <w:t xml:space="preserve"> DI, Nichols JD. Advances and applications of occupancy models. Methods in Ecology and Evolution. 2014; 5: 1269-79.</w:t>
      </w:r>
    </w:p>
    <w:p w14:paraId="372D3541" w14:textId="77777777" w:rsidR="002C4DC9" w:rsidRDefault="009F2F0E">
      <w:pPr>
        <w:spacing w:line="480" w:lineRule="auto"/>
        <w:ind w:left="360" w:hanging="360"/>
      </w:pPr>
      <w:r>
        <w:t>Barnosky AD, Matzke N, Tomiya S, Wogan GOU, Swartz B, Quental TB, Marshall C, McGuire JL, Lindsey EL, Maguire KC, Mersey B, Ferrer EA. Has the Earth’s sixth mass extinction already arrived? Nature. 2011; 471: 51-7.</w:t>
      </w:r>
    </w:p>
    <w:p w14:paraId="372D3542" w14:textId="77777777" w:rsidR="002C4DC9" w:rsidRDefault="009F2F0E">
      <w:pPr>
        <w:spacing w:line="480" w:lineRule="auto"/>
        <w:ind w:left="360" w:hanging="360"/>
      </w:pPr>
      <w:r>
        <w:t xml:space="preserve">Bates D, </w:t>
      </w:r>
      <w:proofErr w:type="spellStart"/>
      <w:r>
        <w:t>Maechler</w:t>
      </w:r>
      <w:proofErr w:type="spellEnd"/>
      <w:r>
        <w:t xml:space="preserve"> M, Bolker B, Walker S. Fitting linear mixed-effects models using lme4. Journal of Statistical Software. 2015; 67: 1-48. https://www.jstatsoft.org/article/view/v067i01</w:t>
      </w:r>
    </w:p>
    <w:p w14:paraId="372D3543" w14:textId="77777777" w:rsidR="002C4DC9" w:rsidRDefault="009F2F0E">
      <w:pPr>
        <w:spacing w:line="480" w:lineRule="auto"/>
        <w:ind w:left="360" w:hanging="360"/>
      </w:pPr>
      <w:r>
        <w:t xml:space="preserve">Becker BH, Peery MZ, </w:t>
      </w:r>
      <w:proofErr w:type="spellStart"/>
      <w:r>
        <w:t>Beissinger</w:t>
      </w:r>
      <w:proofErr w:type="spellEnd"/>
      <w:r>
        <w:t xml:space="preserve"> SR. Ocean climate and prey availability affect the trophic level and reproductive success of the marbled murrelet, an endangered seabird. Marine Ecology Progress Series. 2007; 329: 267-279. https://www.int-res.com/abstracts/meps/v329/p267-279</w:t>
      </w:r>
    </w:p>
    <w:p w14:paraId="372D3544" w14:textId="77777777" w:rsidR="002C4DC9" w:rsidRDefault="009F2F0E">
      <w:pPr>
        <w:spacing w:line="480" w:lineRule="auto"/>
        <w:ind w:left="360" w:hanging="360"/>
      </w:pPr>
      <w:r>
        <w:t>Bennett S, Harris MP, Wanless S, Green JA, Newell MA, Searle KR, Daunt F. Earlier and more frequent occupation of breeding sites during the non-breeding season increases breeding success in a colonial seabird. Ecology and Evolution. 2022; 12: e9213.</w:t>
      </w:r>
    </w:p>
    <w:p w14:paraId="372D3545" w14:textId="77777777" w:rsidR="002C4DC9" w:rsidRDefault="009F2F0E">
      <w:pPr>
        <w:spacing w:line="480" w:lineRule="auto"/>
        <w:ind w:left="360" w:hanging="360"/>
      </w:pPr>
      <w:r>
        <w:lastRenderedPageBreak/>
        <w:t xml:space="preserve">Betts MG, Rodenhouse NL, Sillett TS, Doran PJ, Holmes RT. Dynamic occupancy models reveal within-breeding season movement up a habitat quality gradient by a migratory songbird. </w:t>
      </w:r>
      <w:proofErr w:type="spellStart"/>
      <w:r>
        <w:t>Ecography</w:t>
      </w:r>
      <w:proofErr w:type="spellEnd"/>
      <w:r>
        <w:t xml:space="preserve">. 2008; 31: 592-600. </w:t>
      </w:r>
      <w:hyperlink r:id="rId10">
        <w:r>
          <w:rPr>
            <w:color w:val="1155CC"/>
            <w:sz w:val="21"/>
            <w:szCs w:val="21"/>
            <w:highlight w:val="white"/>
          </w:rPr>
          <w:t>https://doi.org/10.1002/ece3.9213</w:t>
        </w:r>
      </w:hyperlink>
    </w:p>
    <w:p w14:paraId="372D3546" w14:textId="77777777" w:rsidR="002C4DC9" w:rsidRDefault="009F2F0E">
      <w:pPr>
        <w:spacing w:line="480" w:lineRule="auto"/>
        <w:ind w:left="360" w:hanging="360"/>
      </w:pPr>
      <w:r>
        <w:t xml:space="preserve">Betts MG, Northrup JM, Guerrero JAB, Adrean LJ, Nelson SK, Fisher JL, Gerber BD, Garcia-Heras M-S, Yang Z, Roby, DD, Rivers JW. Squeezed by a habitat split: </w:t>
      </w:r>
      <w:proofErr w:type="gramStart"/>
      <w:r>
        <w:t>Warm ocean</w:t>
      </w:r>
      <w:proofErr w:type="gramEnd"/>
      <w:r>
        <w:t xml:space="preserve"> conditions and old-forest loss interact to reduce long-term occupancy of a threatened seabird. Conservation Letters. 2020; 13: e12745. https://doi.org/10.1111/conl.12745</w:t>
      </w:r>
    </w:p>
    <w:p w14:paraId="372D3547" w14:textId="77777777" w:rsidR="002C4DC9" w:rsidRDefault="009F2F0E">
      <w:pPr>
        <w:spacing w:line="480" w:lineRule="auto"/>
        <w:ind w:left="360" w:hanging="360"/>
      </w:pPr>
      <w:r>
        <w:t xml:space="preserve">Bled F, Royle JA, Cam E. Assessing hypotheses about nesting site occupancy dynamics. Ecology. 2011; 92: 938-51. </w:t>
      </w:r>
      <w:hyperlink r:id="rId11">
        <w:r>
          <w:rPr>
            <w:color w:val="1155CC"/>
            <w:sz w:val="21"/>
            <w:szCs w:val="21"/>
            <w:highlight w:val="white"/>
          </w:rPr>
          <w:t>https://doi.org/10.1890/10-0392.1</w:t>
        </w:r>
      </w:hyperlink>
    </w:p>
    <w:p w14:paraId="372D3548" w14:textId="77777777" w:rsidR="002C4DC9" w:rsidRDefault="009F2F0E">
      <w:pPr>
        <w:spacing w:line="480" w:lineRule="auto"/>
        <w:ind w:left="360" w:hanging="360"/>
      </w:pPr>
      <w:r>
        <w:t xml:space="preserve">Burnham KP, Anderson DR. Model Selection and </w:t>
      </w:r>
      <w:proofErr w:type="spellStart"/>
      <w:r>
        <w:t>Multimodel</w:t>
      </w:r>
      <w:proofErr w:type="spellEnd"/>
      <w:r>
        <w:t xml:space="preserve"> Inference: A Practical Information-Theoretic Approach. New York: Springer-Verlag; 2002.</w:t>
      </w:r>
    </w:p>
    <w:p w14:paraId="372D3549" w14:textId="77777777" w:rsidR="002C4DC9" w:rsidRDefault="009F2F0E">
      <w:pPr>
        <w:spacing w:line="480" w:lineRule="auto"/>
        <w:ind w:left="360" w:hanging="360"/>
      </w:pPr>
      <w:r>
        <w:t xml:space="preserve">Cardinale BJ, Duffy JE, Gonzalez A, Hooper DU, </w:t>
      </w:r>
      <w:proofErr w:type="spellStart"/>
      <w:r>
        <w:t>Perrings</w:t>
      </w:r>
      <w:proofErr w:type="spellEnd"/>
      <w:r>
        <w:t xml:space="preserve"> C, </w:t>
      </w:r>
      <w:proofErr w:type="spellStart"/>
      <w:r>
        <w:t>Venail</w:t>
      </w:r>
      <w:proofErr w:type="spellEnd"/>
      <w:r>
        <w:t xml:space="preserve"> P, </w:t>
      </w:r>
      <w:proofErr w:type="spellStart"/>
      <w:r>
        <w:t>Narwani</w:t>
      </w:r>
      <w:proofErr w:type="spellEnd"/>
      <w:r>
        <w:t xml:space="preserve"> A, Mace GM, Tilman D, Wardle DA, Kinzig AP, Daily GC, </w:t>
      </w:r>
      <w:proofErr w:type="spellStart"/>
      <w:r>
        <w:t>Loreau</w:t>
      </w:r>
      <w:proofErr w:type="spellEnd"/>
      <w:r>
        <w:t xml:space="preserve"> M, Grace JB, </w:t>
      </w:r>
      <w:proofErr w:type="spellStart"/>
      <w:r>
        <w:t>Larigauderie</w:t>
      </w:r>
      <w:proofErr w:type="spellEnd"/>
      <w:r>
        <w:t xml:space="preserve"> A, Srivastava DS, Naeem S. Biodiversity loss and its impact on humanity. Nature. 2012; 486: 59-67.</w:t>
      </w:r>
    </w:p>
    <w:p w14:paraId="372D354A" w14:textId="77777777" w:rsidR="002C4DC9" w:rsidRDefault="009F2F0E">
      <w:pPr>
        <w:spacing w:line="480" w:lineRule="auto"/>
        <w:ind w:left="360" w:hanging="360"/>
      </w:pPr>
      <w:r>
        <w:t>Davidson AC, Hinkley DV. Bootstrap Methods and Their Application. New York: Cambridge University Press; 1997.</w:t>
      </w:r>
    </w:p>
    <w:p w14:paraId="372D354B" w14:textId="77777777" w:rsidR="002C4DC9" w:rsidRDefault="009F2F0E">
      <w:pPr>
        <w:spacing w:line="480" w:lineRule="auto"/>
        <w:ind w:left="360" w:hanging="360"/>
      </w:pPr>
      <w:r>
        <w:t xml:space="preserve">Evans Mack D, Ritchie WP, Nelson SK, Kuo-Harrison E, Harrison </w:t>
      </w:r>
      <w:proofErr w:type="gramStart"/>
      <w:r>
        <w:t>P,  Hamer</w:t>
      </w:r>
      <w:proofErr w:type="gramEnd"/>
      <w:r>
        <w:t xml:space="preserve"> TE. Methods for surveying Marbled Murrelets in forests: a revised protocol for land management and research. 2003; Pacific Seabird Group Technical Publication Number 2.</w:t>
      </w:r>
    </w:p>
    <w:p w14:paraId="372D354C" w14:textId="77777777" w:rsidR="002C4DC9" w:rsidRDefault="009F2F0E">
      <w:pPr>
        <w:spacing w:line="480" w:lineRule="auto"/>
        <w:ind w:left="360" w:hanging="360"/>
      </w:pPr>
      <w:r>
        <w:t xml:space="preserve">Fretwell SD, Lucas HL. On territorial behavior and other factors influencing distribution in birds: theoretical development. I. Theoretical development. Acta </w:t>
      </w:r>
      <w:proofErr w:type="spellStart"/>
      <w:r>
        <w:t>Biotheoretica</w:t>
      </w:r>
      <w:proofErr w:type="spellEnd"/>
      <w:r>
        <w:t xml:space="preserve">. 1969; 19: 16-36. </w:t>
      </w:r>
    </w:p>
    <w:p w14:paraId="372D354D" w14:textId="77777777" w:rsidR="002C4DC9" w:rsidRDefault="009F2F0E">
      <w:pPr>
        <w:spacing w:line="480" w:lineRule="auto"/>
        <w:ind w:left="360" w:hanging="360"/>
      </w:pPr>
      <w:r>
        <w:t xml:space="preserve">Garcia-Heras M-S, Wolf C, Bailey Guerrero JA, Adrean LJ, Nelson SK, Roby DD, Betts MG, Rivers JW. Marine habitat </w:t>
      </w:r>
      <w:proofErr w:type="gramStart"/>
      <w:r>
        <w:t>use</w:t>
      </w:r>
      <w:proofErr w:type="gramEnd"/>
      <w:r>
        <w:t xml:space="preserve"> and movement in response to ocean warming by a threatened forest-nesting seabird. Global Ecology and Conservation. 2024; 50: e02857.</w:t>
      </w:r>
    </w:p>
    <w:p w14:paraId="372D354E" w14:textId="77777777" w:rsidR="002C4DC9" w:rsidRDefault="009F2F0E">
      <w:pPr>
        <w:spacing w:line="480" w:lineRule="auto"/>
        <w:ind w:left="360" w:hanging="360"/>
      </w:pPr>
      <w:r>
        <w:lastRenderedPageBreak/>
        <w:t xml:space="preserve">Gaston KJ, Blackburn TM, Greenwood JJD, Gregory RD, Quinn RM, Lawton JH. Abundance-occupancy relationships. Journal of Applied Ecology. 2000; 37: 39-59. </w:t>
      </w:r>
      <w:hyperlink r:id="rId12">
        <w:r>
          <w:rPr>
            <w:color w:val="1155CC"/>
            <w:sz w:val="21"/>
            <w:szCs w:val="21"/>
            <w:highlight w:val="white"/>
          </w:rPr>
          <w:t>https://doi.org/10.1046/j.1365-2664.2000.00485.x</w:t>
        </w:r>
      </w:hyperlink>
    </w:p>
    <w:p w14:paraId="372D354F" w14:textId="77777777" w:rsidR="002C4DC9" w:rsidRDefault="009F2F0E">
      <w:pPr>
        <w:spacing w:line="480" w:lineRule="auto"/>
        <w:ind w:left="360" w:hanging="360"/>
      </w:pPr>
      <w:r>
        <w:t xml:space="preserve">Joseph LN, Field SA, Wilcox C, </w:t>
      </w:r>
      <w:proofErr w:type="spellStart"/>
      <w:r>
        <w:t>Possingham</w:t>
      </w:r>
      <w:proofErr w:type="spellEnd"/>
      <w:r>
        <w:t xml:space="preserve"> HP. Presence-absence versus abundance data for monitoring threatened species. Conservation Biology. 2006; 20: 1679-1687. </w:t>
      </w:r>
      <w:hyperlink r:id="rId13">
        <w:r>
          <w:rPr>
            <w:color w:val="1155CC"/>
            <w:sz w:val="21"/>
            <w:szCs w:val="21"/>
            <w:highlight w:val="white"/>
          </w:rPr>
          <w:t>https://doi.org/10.1111/j.1523-1739.2006.00529.x</w:t>
        </w:r>
      </w:hyperlink>
    </w:p>
    <w:p w14:paraId="372D3550" w14:textId="77777777" w:rsidR="002C4DC9" w:rsidRDefault="009F2F0E">
      <w:pPr>
        <w:spacing w:line="480" w:lineRule="auto"/>
        <w:ind w:left="360" w:hanging="360"/>
      </w:pPr>
      <w:r>
        <w:t>Lewis SL, Maslin MA. Defining the Anthropocene. Nature. 2015; 519: 171-80.</w:t>
      </w:r>
    </w:p>
    <w:p w14:paraId="372D3551" w14:textId="77777777" w:rsidR="002C4DC9" w:rsidRDefault="009F2F0E">
      <w:pPr>
        <w:spacing w:line="480" w:lineRule="auto"/>
        <w:ind w:left="360" w:hanging="360"/>
      </w:pPr>
      <w:r>
        <w:t>Lorenz TJ, Raphael MG, Bloxton TD, Cunningham PG. Low breeding propensity and wide-ranging movements by marbled murrelets in Washington. The Journal of Wildlife Management. 2017; 81: 306-21.</w:t>
      </w:r>
    </w:p>
    <w:p w14:paraId="372D3552" w14:textId="77777777" w:rsidR="002C4DC9" w:rsidRDefault="009F2F0E">
      <w:pPr>
        <w:spacing w:line="480" w:lineRule="auto"/>
        <w:ind w:left="360" w:hanging="360"/>
      </w:pPr>
      <w:r>
        <w:t>Lorenz TJ, Raphael MG, Young RD, Lynch D, Nelson SK, McIver WR. Status and trend of nesting habitat for the marbled murrelet under the Northwest Forest Plan, 1993 to 2017. General Technical Report PNW-GTR-998. Portland, OR: U.S. Department of Agriculture, Forest Service, Pacific Northwest Research Station; 2021.</w:t>
      </w:r>
    </w:p>
    <w:p w14:paraId="372D3553" w14:textId="77777777" w:rsidR="002C4DC9" w:rsidRDefault="009F2F0E">
      <w:pPr>
        <w:spacing w:line="480" w:lineRule="auto"/>
        <w:ind w:left="360" w:hanging="360"/>
      </w:pPr>
      <w:proofErr w:type="spellStart"/>
      <w:r>
        <w:t>MacKenzie</w:t>
      </w:r>
      <w:proofErr w:type="spellEnd"/>
      <w:r>
        <w:t xml:space="preserve"> DI, Nichols JD, Lachman GB, Droege S, Royle JA, </w:t>
      </w:r>
      <w:proofErr w:type="spellStart"/>
      <w:r>
        <w:t>Langtimm</w:t>
      </w:r>
      <w:proofErr w:type="spellEnd"/>
      <w:r>
        <w:t xml:space="preserve"> CA. Estimating site occupancy rates when detection probabilities are less than one. Ecology. 2002; 83: 2248-55.</w:t>
      </w:r>
    </w:p>
    <w:p w14:paraId="372D3554" w14:textId="77777777" w:rsidR="002C4DC9" w:rsidRDefault="009F2F0E">
      <w:pPr>
        <w:spacing w:line="480" w:lineRule="auto"/>
        <w:ind w:left="360" w:hanging="360"/>
      </w:pPr>
      <w:r>
        <w:t>McIver WR, Pearson SF, Strong C, Lance MM, Baldwin J, Lynch D, Raphael MG, Young RD, Johnson N. Status and trend of marbled murrelet populations in the Northwest Forest Plan area, 2000 to 2018. General Technical Report PNW-GTR-996. Portland, OR: U.S. Department of Agriculture, Forest Service, Pacific Northwest Research Station; 2021.</w:t>
      </w:r>
    </w:p>
    <w:p w14:paraId="372D3555" w14:textId="77777777" w:rsidR="002C4DC9" w:rsidRDefault="009F2F0E">
      <w:pPr>
        <w:spacing w:line="480" w:lineRule="auto"/>
        <w:ind w:left="360" w:hanging="360"/>
      </w:pPr>
      <w:r>
        <w:t xml:space="preserve">Moreno J. The unknown life of floaters: the hidden face of sexual selection. </w:t>
      </w:r>
      <w:proofErr w:type="spellStart"/>
      <w:r>
        <w:t>Ardeola</w:t>
      </w:r>
      <w:proofErr w:type="spellEnd"/>
      <w:r>
        <w:t xml:space="preserve">. 2016; 63: 49-77. </w:t>
      </w:r>
      <w:hyperlink r:id="rId14">
        <w:r>
          <w:rPr>
            <w:sz w:val="21"/>
            <w:szCs w:val="21"/>
            <w:u w:val="single"/>
          </w:rPr>
          <w:t>https://doi.org/10.13157/arla.63.1.2016.rp3</w:t>
        </w:r>
      </w:hyperlink>
    </w:p>
    <w:p w14:paraId="372D3556" w14:textId="77777777" w:rsidR="002C4DC9" w:rsidRDefault="009F2F0E">
      <w:pPr>
        <w:spacing w:line="480" w:lineRule="auto"/>
        <w:ind w:left="360" w:hanging="360"/>
      </w:pPr>
      <w:r>
        <w:t>Naslund NL. Why do Marbled Murrelets attend old-growth forest nesting areas year-round? Auk. 1993; 110: 594-602.</w:t>
      </w:r>
    </w:p>
    <w:p w14:paraId="372D3557" w14:textId="77777777" w:rsidR="002C4DC9" w:rsidRDefault="009F2F0E">
      <w:pPr>
        <w:spacing w:line="480" w:lineRule="auto"/>
        <w:ind w:left="360" w:hanging="360"/>
      </w:pPr>
      <w:r>
        <w:lastRenderedPageBreak/>
        <w:t>Naslund NL, O’Donnell BP. Daily patterns of Marbled Murrelet activity at inland sites. In: Ralph CJ, Hunt GL, Raphael MG, Piatt JF, editors. Ecology and Conservation of the Marbled Murrelet. Albany, CA. USDA Forest Service General Technical Report PSW-152. 1995. p. 129-34.</w:t>
      </w:r>
    </w:p>
    <w:p w14:paraId="372D3558" w14:textId="77777777" w:rsidR="002C4DC9" w:rsidRDefault="009F2F0E">
      <w:pPr>
        <w:spacing w:line="480" w:lineRule="auto"/>
        <w:ind w:left="360" w:hanging="360"/>
      </w:pPr>
      <w:r>
        <w:t>Nelson SK. Marbled Murrelet (</w:t>
      </w:r>
      <w:proofErr w:type="spellStart"/>
      <w:r>
        <w:rPr>
          <w:i/>
        </w:rPr>
        <w:t>Brachyramphus</w:t>
      </w:r>
      <w:proofErr w:type="spellEnd"/>
      <w:r>
        <w:rPr>
          <w:i/>
        </w:rPr>
        <w:t xml:space="preserve"> </w:t>
      </w:r>
      <w:proofErr w:type="spellStart"/>
      <w:r>
        <w:rPr>
          <w:i/>
        </w:rPr>
        <w:t>marmoratus</w:t>
      </w:r>
      <w:proofErr w:type="spellEnd"/>
      <w:r>
        <w:t>), version 1.0. In: Poole AF, Gill FB, editors. Birds of the World. Ithaca, NY. Cornell Lab of Ornithology. 2020.</w:t>
      </w:r>
    </w:p>
    <w:p w14:paraId="372D3559" w14:textId="77777777" w:rsidR="002C4DC9" w:rsidRDefault="009F2F0E">
      <w:pPr>
        <w:spacing w:line="480" w:lineRule="auto"/>
        <w:ind w:left="360" w:hanging="360"/>
      </w:pPr>
      <w:r>
        <w:t>Nelson SK, Peck RW. Behavior of Marbled Murrelets at nine nest sites in Oregon. In: Nelson SK, Sealy SG, editors. Biology of the Marbled Murrelet: Inland and at sea. Northwestern Naturalist. 1995; 76: 43-53.</w:t>
      </w:r>
    </w:p>
    <w:p w14:paraId="372D355A" w14:textId="77777777" w:rsidR="002C4DC9" w:rsidRDefault="009F2F0E">
      <w:pPr>
        <w:spacing w:line="480" w:lineRule="auto"/>
        <w:ind w:left="360" w:hanging="360"/>
      </w:pPr>
      <w:r>
        <w:t>Nelson SK, Hamer TE. Nesting biology and behavior of the Marbled Murrelet. In: Ralph CJ, Hunt GL, Raphael MG, Piatt JF, editors. Ecology and Conservation of the Marbled Murrelet. Albany, CA. USDA Forest Service General Technical Report PSW-152. p. 57-67.</w:t>
      </w:r>
    </w:p>
    <w:p w14:paraId="372D355B" w14:textId="77777777" w:rsidR="002C4DC9" w:rsidRDefault="009F2F0E">
      <w:pPr>
        <w:spacing w:line="480" w:lineRule="auto"/>
        <w:ind w:left="360" w:hanging="360"/>
      </w:pPr>
      <w:r>
        <w:t xml:space="preserve">Newbold T, Hudson LN, Hill SLL, </w:t>
      </w:r>
      <w:proofErr w:type="spellStart"/>
      <w:r>
        <w:t>Contu</w:t>
      </w:r>
      <w:proofErr w:type="spellEnd"/>
      <w:r>
        <w:t xml:space="preserve"> S, Lysenko I, Senior RA, </w:t>
      </w:r>
      <w:proofErr w:type="spellStart"/>
      <w:r>
        <w:t>Bӧrger</w:t>
      </w:r>
      <w:proofErr w:type="spellEnd"/>
      <w:r>
        <w:t xml:space="preserve"> L, Bennett DJ, </w:t>
      </w:r>
      <w:proofErr w:type="spellStart"/>
      <w:r>
        <w:t>Choimes</w:t>
      </w:r>
      <w:proofErr w:type="spellEnd"/>
      <w:r>
        <w:t xml:space="preserve"> A, Collen B, Day J, De Palma A, Díaz S, Echeverria-Londoño S, Edgar MJ, Feldman A, Garon M, Harrison MLK, Alhusseini T, Ingram DJ, </w:t>
      </w:r>
      <w:proofErr w:type="spellStart"/>
      <w:r>
        <w:t>Itescu</w:t>
      </w:r>
      <w:proofErr w:type="spellEnd"/>
      <w:r>
        <w:t xml:space="preserve"> Y, </w:t>
      </w:r>
      <w:proofErr w:type="spellStart"/>
      <w:r>
        <w:t>Kattge</w:t>
      </w:r>
      <w:proofErr w:type="spellEnd"/>
      <w:r>
        <w:t xml:space="preserve"> J, Kemp V, Kirkpatrick L, </w:t>
      </w:r>
      <w:proofErr w:type="spellStart"/>
      <w:r>
        <w:t>Kleyer</w:t>
      </w:r>
      <w:proofErr w:type="spellEnd"/>
      <w:r>
        <w:t xml:space="preserve"> M, Correia DLP, Martin CD, Meiri S, </w:t>
      </w:r>
      <w:proofErr w:type="spellStart"/>
      <w:r>
        <w:t>Novosolov</w:t>
      </w:r>
      <w:proofErr w:type="spellEnd"/>
      <w:r>
        <w:t xml:space="preserve"> M, Pan Y, Phillips HRP, Purves DW, Robinson A, Simpson J, Tuck SL, Weiher E, White JH, Ewers RM, Mace GM, </w:t>
      </w:r>
      <w:proofErr w:type="spellStart"/>
      <w:r>
        <w:t>Scharlemann</w:t>
      </w:r>
      <w:proofErr w:type="spellEnd"/>
      <w:r>
        <w:t xml:space="preserve"> JPW, Purvis A. Global effects of land use on local terrestrial biodiversity. Nature. 2015; 520: 45-50.</w:t>
      </w:r>
    </w:p>
    <w:p w14:paraId="372D355C" w14:textId="77777777" w:rsidR="002C4DC9" w:rsidRDefault="009F2F0E">
      <w:pPr>
        <w:spacing w:line="480" w:lineRule="auto"/>
        <w:ind w:left="360" w:hanging="360"/>
      </w:pPr>
      <w:r>
        <w:t>Noon BR, Bailey LL, Sisk TD, McKelvey KS. Efficient species-level monitoring at the landscape scale. Conservation Biology. 2012; 26: 432-41.</w:t>
      </w:r>
    </w:p>
    <w:p w14:paraId="372D355D" w14:textId="77777777" w:rsidR="002C4DC9" w:rsidRDefault="009F2F0E">
      <w:pPr>
        <w:spacing w:line="480" w:lineRule="auto"/>
        <w:ind w:left="360" w:hanging="360"/>
      </w:pPr>
      <w:r>
        <w:t>O’Donnell BP, Naslund NL, Ralph CJ. Patterns of seasonal variation of activity of Marbled Murrelets in forested stands. In: Ralph CJ, Hunt GL, Raphael MG, Piatt JF, editors. Ecology and Conservation of the Marbled Murrelet. Albany, CA. USDA Forest Service General Technical Report PSW-152. P. 117-28.</w:t>
      </w:r>
    </w:p>
    <w:p w14:paraId="372D355E" w14:textId="77777777" w:rsidR="002C4DC9" w:rsidRDefault="009F2F0E">
      <w:pPr>
        <w:spacing w:line="480" w:lineRule="auto"/>
        <w:ind w:left="360" w:hanging="360"/>
      </w:pPr>
      <w:r>
        <w:lastRenderedPageBreak/>
        <w:t>Pacific Seabird Group. A revised protocol for surveying Marbled Murrelets in forests. Pacific Seabird Group Technical Publication Number 6. 2024.</w:t>
      </w:r>
    </w:p>
    <w:p w14:paraId="372D355F" w14:textId="77777777" w:rsidR="002C4DC9" w:rsidRDefault="009F2F0E">
      <w:pPr>
        <w:spacing w:line="480" w:lineRule="auto"/>
        <w:ind w:left="360" w:hanging="360"/>
      </w:pPr>
      <w:proofErr w:type="spellStart"/>
      <w:r>
        <w:t>Pasinelli</w:t>
      </w:r>
      <w:proofErr w:type="spellEnd"/>
      <w:r>
        <w:t xml:space="preserve"> G, Meichtry-Stier K, Birrer S, Baur B, </w:t>
      </w:r>
      <w:proofErr w:type="spellStart"/>
      <w:r>
        <w:t>Duss</w:t>
      </w:r>
      <w:proofErr w:type="spellEnd"/>
      <w:r>
        <w:t xml:space="preserve"> M. Habitat quality and geometry affect patch occupancy of two orthopteran species. PLOS ONE. 2013; 8: e65850.</w:t>
      </w:r>
    </w:p>
    <w:p w14:paraId="372D3560" w14:textId="77777777" w:rsidR="002C4DC9" w:rsidRDefault="009F2F0E">
      <w:pPr>
        <w:spacing w:line="480" w:lineRule="auto"/>
        <w:ind w:left="360" w:hanging="360"/>
      </w:pPr>
      <w:r>
        <w:t>Paton PWC, Ralph CJ, Carter HR, Nelson SK. Surveying Marbled Murrelets at inland forested sites: a guide. General Technical Report PSW-GTR-120. U.S. Department of Agriculture Forest Service; 1990.</w:t>
      </w:r>
    </w:p>
    <w:p w14:paraId="372D3561" w14:textId="77777777" w:rsidR="002C4DC9" w:rsidRDefault="009F2F0E">
      <w:pPr>
        <w:spacing w:line="480" w:lineRule="auto"/>
        <w:ind w:left="360" w:hanging="360"/>
      </w:pPr>
      <w:r>
        <w:t xml:space="preserve">Peery MZ, </w:t>
      </w:r>
      <w:proofErr w:type="spellStart"/>
      <w:r>
        <w:t>Beissinger</w:t>
      </w:r>
      <w:proofErr w:type="spellEnd"/>
      <w:r>
        <w:t xml:space="preserve"> SR, Newman SH, Burkett EB, Williams TD. Applying the declining population paradigm: diagnosing causes of poor reproduction in the Marbled Murrelet. Conservation Biology. 2004; 18: 1088-1098.</w:t>
      </w:r>
    </w:p>
    <w:p w14:paraId="372D3562" w14:textId="77777777" w:rsidR="002C4DC9" w:rsidRDefault="009F2F0E">
      <w:pPr>
        <w:spacing w:line="480" w:lineRule="auto"/>
        <w:ind w:left="360" w:hanging="360"/>
      </w:pPr>
      <w:r>
        <w:t>Pimm SL, Raven P. Extinction by numbers. Nature. 2000; 403: 843-5.</w:t>
      </w:r>
    </w:p>
    <w:p w14:paraId="372D3563" w14:textId="77777777" w:rsidR="002C4DC9" w:rsidRPr="002959E2" w:rsidRDefault="009F2F0E">
      <w:pPr>
        <w:spacing w:line="480" w:lineRule="auto"/>
        <w:ind w:left="360" w:hanging="360"/>
        <w:rPr>
          <w:lang w:val="es-ES"/>
        </w:rPr>
      </w:pPr>
      <w:r>
        <w:t xml:space="preserve">Poniatowski D, Stuhldreher G, </w:t>
      </w:r>
      <w:proofErr w:type="spellStart"/>
      <w:r>
        <w:t>Lӧffler</w:t>
      </w:r>
      <w:proofErr w:type="spellEnd"/>
      <w:r>
        <w:t xml:space="preserve"> F, </w:t>
      </w:r>
      <w:proofErr w:type="spellStart"/>
      <w:r>
        <w:t>Fartmann</w:t>
      </w:r>
      <w:proofErr w:type="spellEnd"/>
      <w:r>
        <w:t xml:space="preserve"> T. Patch occupancy of grassland species: habitat quality matters more than habitat connectivity. </w:t>
      </w:r>
      <w:proofErr w:type="spellStart"/>
      <w:r w:rsidRPr="002959E2">
        <w:rPr>
          <w:lang w:val="es-ES"/>
        </w:rPr>
        <w:t>Biological</w:t>
      </w:r>
      <w:proofErr w:type="spellEnd"/>
      <w:r w:rsidRPr="002959E2">
        <w:rPr>
          <w:lang w:val="es-ES"/>
        </w:rPr>
        <w:t xml:space="preserve"> </w:t>
      </w:r>
      <w:proofErr w:type="spellStart"/>
      <w:r w:rsidRPr="002959E2">
        <w:rPr>
          <w:lang w:val="es-ES"/>
        </w:rPr>
        <w:t>Conservation</w:t>
      </w:r>
      <w:proofErr w:type="spellEnd"/>
      <w:r w:rsidRPr="002959E2">
        <w:rPr>
          <w:lang w:val="es-ES"/>
        </w:rPr>
        <w:t>. 2018; 225: 237-244. https://doi.org/10.1016/j.biocon.2018.07.018</w:t>
      </w:r>
    </w:p>
    <w:p w14:paraId="372D3564" w14:textId="77777777" w:rsidR="002C4DC9" w:rsidRDefault="009F2F0E">
      <w:pPr>
        <w:spacing w:line="480" w:lineRule="auto"/>
        <w:ind w:left="360" w:hanging="360"/>
      </w:pPr>
      <w:proofErr w:type="spellStart"/>
      <w:r w:rsidRPr="002959E2">
        <w:rPr>
          <w:lang w:val="es-ES"/>
        </w:rPr>
        <w:t>Regolin</w:t>
      </w:r>
      <w:proofErr w:type="spellEnd"/>
      <w:r w:rsidRPr="002959E2">
        <w:rPr>
          <w:lang w:val="es-ES"/>
        </w:rPr>
        <w:t xml:space="preserve"> AL, Oliveira-Santos LG, Ribeiro MC, Bailey LL. </w:t>
      </w:r>
      <w:r>
        <w:t>Habitat quality, not habitat amount, drives mammalian habitat use in the Brazilian Pantanal. Landscape Ecology. 2021; 36: 2519-33.</w:t>
      </w:r>
    </w:p>
    <w:p w14:paraId="372D3565" w14:textId="77777777" w:rsidR="002C4DC9" w:rsidRDefault="009F2F0E">
      <w:pPr>
        <w:spacing w:line="480" w:lineRule="auto"/>
        <w:ind w:left="360" w:hanging="360"/>
      </w:pPr>
      <w:r>
        <w:t xml:space="preserve">Rodway MS, </w:t>
      </w:r>
      <w:proofErr w:type="spellStart"/>
      <w:r>
        <w:t>Regeher</w:t>
      </w:r>
      <w:proofErr w:type="spellEnd"/>
      <w:r>
        <w:t xml:space="preserve"> HM, Savard JPL. Activity patterns of Marbled Murrelets in old-growth forests in the Queen Charlotte Islands, British Columbia. Condor. 1993; 95: 831-48.</w:t>
      </w:r>
    </w:p>
    <w:p w14:paraId="372D3566" w14:textId="77777777" w:rsidR="002C4DC9" w:rsidRDefault="009F2F0E">
      <w:pPr>
        <w:spacing w:line="480" w:lineRule="auto"/>
        <w:ind w:left="360" w:hanging="360"/>
      </w:pPr>
      <w:r>
        <w:t xml:space="preserve">Sergio F, Newton I. Occupancy as a measure of territory quality. Journal of Animal Ecology. 2003; 72: 857-865. </w:t>
      </w:r>
      <w:hyperlink r:id="rId15">
        <w:r>
          <w:rPr>
            <w:color w:val="1155CC"/>
            <w:sz w:val="21"/>
            <w:szCs w:val="21"/>
            <w:highlight w:val="white"/>
          </w:rPr>
          <w:t>https://doi.org/10.1046/j.1365-2656.2003.00758.x</w:t>
        </w:r>
      </w:hyperlink>
    </w:p>
    <w:p w14:paraId="372D3567" w14:textId="77777777" w:rsidR="002C4DC9" w:rsidRDefault="009F2F0E">
      <w:pPr>
        <w:spacing w:line="480" w:lineRule="auto"/>
        <w:ind w:left="360" w:hanging="360"/>
      </w:pPr>
      <w:r>
        <w:t xml:space="preserve">Singer SW, </w:t>
      </w:r>
      <w:proofErr w:type="spellStart"/>
      <w:r>
        <w:t>Suddjian</w:t>
      </w:r>
      <w:proofErr w:type="spellEnd"/>
      <w:r>
        <w:t xml:space="preserve"> DL, Singer SA. Fledging behavior, flight patterns and habitat characteristics of Marbled Murrelets tree nests in California. In: Nelson SK, Sealy SG, editors. Biology of the Marbled Murrelet: Inland and at sea. Northwestern Naturalist. 1995; 76: 54-62.</w:t>
      </w:r>
    </w:p>
    <w:p w14:paraId="372D3568" w14:textId="77777777" w:rsidR="002C4DC9" w:rsidRDefault="009F2F0E">
      <w:pPr>
        <w:spacing w:line="480" w:lineRule="auto"/>
        <w:ind w:left="360" w:hanging="360"/>
      </w:pPr>
      <w:proofErr w:type="spellStart"/>
      <w:r>
        <w:lastRenderedPageBreak/>
        <w:t>Steenweg</w:t>
      </w:r>
      <w:proofErr w:type="spellEnd"/>
      <w:r>
        <w:t xml:space="preserve"> R, </w:t>
      </w:r>
      <w:proofErr w:type="spellStart"/>
      <w:r>
        <w:t>Hebblewhite</w:t>
      </w:r>
      <w:proofErr w:type="spellEnd"/>
      <w:r>
        <w:t xml:space="preserve"> M, Whittington J, Lukacs P, McKelvey K. Sampling scales define occupancy and underlying occupancy-abundance relationships in animals. Ecology. 2018; 99: 172-83.</w:t>
      </w:r>
    </w:p>
    <w:p w14:paraId="372D3569" w14:textId="77777777" w:rsidR="002C4DC9" w:rsidRDefault="009F2F0E">
      <w:pPr>
        <w:spacing w:line="480" w:lineRule="auto"/>
        <w:ind w:left="360" w:hanging="360"/>
      </w:pPr>
      <w:r>
        <w:t xml:space="preserve">Thornton DH, Wirsing AJ, Roth JD, Murray DL. Habitat quality and population density drive occupancy dynamics of snowshoe hare in variegated landscapes. </w:t>
      </w:r>
      <w:proofErr w:type="spellStart"/>
      <w:r>
        <w:t>Ecography</w:t>
      </w:r>
      <w:proofErr w:type="spellEnd"/>
      <w:r>
        <w:t>. 2012; 36: 610-21.</w:t>
      </w:r>
    </w:p>
    <w:p w14:paraId="372D356A" w14:textId="77777777" w:rsidR="002C4DC9" w:rsidRDefault="009F2F0E">
      <w:pPr>
        <w:spacing w:line="480" w:lineRule="auto"/>
        <w:ind w:left="360" w:hanging="360"/>
      </w:pPr>
      <w:proofErr w:type="spellStart"/>
      <w:r>
        <w:t>Tyre</w:t>
      </w:r>
      <w:proofErr w:type="spellEnd"/>
      <w:r>
        <w:t xml:space="preserve"> AJ, </w:t>
      </w:r>
      <w:proofErr w:type="spellStart"/>
      <w:r>
        <w:t>Possingham</w:t>
      </w:r>
      <w:proofErr w:type="spellEnd"/>
      <w:r>
        <w:t xml:space="preserve"> HP, Lindenmayer DB. Inferring process from pattern: can territory occupancy provide information about life history parameters? Ecological Applications 2001; 11: 1722-37.</w:t>
      </w:r>
    </w:p>
    <w:p w14:paraId="372D356B" w14:textId="77777777" w:rsidR="002C4DC9" w:rsidRDefault="009F2F0E">
      <w:pPr>
        <w:spacing w:line="480" w:lineRule="auto"/>
        <w:ind w:left="360" w:hanging="360"/>
      </w:pPr>
      <w:proofErr w:type="spellStart"/>
      <w:r>
        <w:t>Tyre</w:t>
      </w:r>
      <w:proofErr w:type="spellEnd"/>
      <w:r>
        <w:t xml:space="preserve"> AJ, </w:t>
      </w:r>
      <w:proofErr w:type="spellStart"/>
      <w:r>
        <w:t>Tenhumberg</w:t>
      </w:r>
      <w:proofErr w:type="spellEnd"/>
      <w:r>
        <w:t xml:space="preserve"> B, Field SA, </w:t>
      </w:r>
      <w:proofErr w:type="spellStart"/>
      <w:r>
        <w:t>Niejalke</w:t>
      </w:r>
      <w:proofErr w:type="spellEnd"/>
      <w:r>
        <w:t xml:space="preserve"> D, Parris K, </w:t>
      </w:r>
      <w:proofErr w:type="spellStart"/>
      <w:r>
        <w:t>Possingham</w:t>
      </w:r>
      <w:proofErr w:type="spellEnd"/>
      <w:r>
        <w:t xml:space="preserve"> HP. Improving precision and reducing bias in biological surveys: estimating false-negative error rates. Ecological Applications. 2003; 13: 1790-1801.</w:t>
      </w:r>
    </w:p>
    <w:p w14:paraId="372D356C" w14:textId="77777777" w:rsidR="002C4DC9" w:rsidRDefault="009F2F0E">
      <w:pPr>
        <w:spacing w:line="480" w:lineRule="auto"/>
        <w:ind w:left="360" w:hanging="360"/>
      </w:pPr>
      <w:proofErr w:type="spellStart"/>
      <w:r>
        <w:t>Tyre</w:t>
      </w:r>
      <w:proofErr w:type="spellEnd"/>
      <w:r>
        <w:t xml:space="preserve">, A. J., </w:t>
      </w:r>
      <w:proofErr w:type="spellStart"/>
      <w:r>
        <w:t>Tenhumberg</w:t>
      </w:r>
      <w:proofErr w:type="spellEnd"/>
      <w:r>
        <w:t xml:space="preserve">, B., Field, S. A., </w:t>
      </w:r>
      <w:proofErr w:type="spellStart"/>
      <w:r>
        <w:t>Niejalke</w:t>
      </w:r>
      <w:proofErr w:type="spellEnd"/>
      <w:r>
        <w:t xml:space="preserve">, D., Parris, K., &amp; </w:t>
      </w:r>
      <w:proofErr w:type="spellStart"/>
      <w:r>
        <w:t>Possingham</w:t>
      </w:r>
      <w:proofErr w:type="spellEnd"/>
      <w:r>
        <w:t>, H. P. (2003). Improving precision and reducing bias in biological surveys: estimating false-negative error rates. Ecological Applications, 13(6), 1790–1801.</w:t>
      </w:r>
    </w:p>
    <w:p w14:paraId="372D356D" w14:textId="77777777" w:rsidR="002C4DC9" w:rsidRDefault="009F2F0E">
      <w:pPr>
        <w:spacing w:line="480" w:lineRule="auto"/>
        <w:ind w:left="360" w:hanging="360"/>
      </w:pPr>
      <w:r>
        <w:t>Valente JJ, Nelson SK, Rivers JW, Roby DD, Betts MG. Experimental evidence that social information affects habitat selection in Marbled Murrelets. Ornithology. 2021; 138: ukaa086.</w:t>
      </w:r>
    </w:p>
    <w:p w14:paraId="372D356E" w14:textId="77777777" w:rsidR="002C4DC9" w:rsidRDefault="009F2F0E">
      <w:pPr>
        <w:spacing w:line="480" w:lineRule="auto"/>
        <w:ind w:left="360" w:hanging="360"/>
      </w:pPr>
      <w:r>
        <w:t>Valente, J. J., Nelson, S. K., Rivers, J. W., Roby, D. D., &amp; Betts, M. G. (2021). Experimental evidence that social information affects habitat selection in Marbled Murrelets. Ornithology, 138, ukaa086. https://doi.org/10.1093/ornithology/ukaa086</w:t>
      </w:r>
    </w:p>
    <w:p w14:paraId="372D356F" w14:textId="77777777" w:rsidR="002C4DC9" w:rsidRDefault="009F2F0E">
      <w:pPr>
        <w:spacing w:line="480" w:lineRule="auto"/>
        <w:ind w:left="360" w:hanging="360"/>
      </w:pPr>
      <w:r>
        <w:t xml:space="preserve">Valente JJ, Rivers JW, Yang Z, Nelson SK, Northrup JM, Roby DD, Meyer CB, Betts MG. Fragmentation effects on an endangered species across a gradient from the interior to edge of its range. Conservation Biology. 2023; 37: e14091. </w:t>
      </w:r>
      <w:hyperlink r:id="rId16">
        <w:r>
          <w:rPr>
            <w:b/>
            <w:color w:val="1155CC"/>
            <w:u w:val="single"/>
          </w:rPr>
          <w:t>https://doi.org/10.1111/COBI.14091</w:t>
        </w:r>
      </w:hyperlink>
    </w:p>
    <w:p w14:paraId="372D3570" w14:textId="77777777" w:rsidR="002C4DC9" w:rsidRDefault="009F2F0E">
      <w:pPr>
        <w:spacing w:line="480" w:lineRule="auto"/>
        <w:ind w:left="360" w:hanging="360"/>
      </w:pPr>
      <w:r>
        <w:t xml:space="preserve">Van Horne B. Density as a misleading indicator of habitat quality. The Journal of Wildlife Management. 1983; 47; 893-901. </w:t>
      </w:r>
      <w:r>
        <w:rPr>
          <w:color w:val="990000"/>
          <w:sz w:val="21"/>
          <w:szCs w:val="21"/>
          <w:u w:val="single"/>
        </w:rPr>
        <w:t>https://doi.org/10.2307/3808148</w:t>
      </w:r>
    </w:p>
    <w:p w14:paraId="372D3571" w14:textId="30B3259D" w:rsidR="002C4DC9" w:rsidRDefault="009F2F0E">
      <w:pPr>
        <w:spacing w:line="480" w:lineRule="auto"/>
        <w:ind w:left="360" w:hanging="360"/>
      </w:pPr>
      <w:proofErr w:type="spellStart"/>
      <w:r>
        <w:lastRenderedPageBreak/>
        <w:t>Zemanova</w:t>
      </w:r>
      <w:proofErr w:type="spellEnd"/>
      <w:r>
        <w:t xml:space="preserve"> MA. Towards more compassionate wildlife research through the 3Rs principles: moving from invasive to non-invasive methods. Wildlife Biology. 2020; 2020: wlb.00607.</w:t>
      </w:r>
    </w:p>
    <w:sectPr w:rsidR="002C4DC9">
      <w:type w:val="continuous"/>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245A6" w14:textId="77777777" w:rsidR="00163220" w:rsidRDefault="00163220">
      <w:pPr>
        <w:spacing w:line="240" w:lineRule="auto"/>
      </w:pPr>
      <w:r>
        <w:separator/>
      </w:r>
    </w:p>
  </w:endnote>
  <w:endnote w:type="continuationSeparator" w:id="0">
    <w:p w14:paraId="39D4A505" w14:textId="77777777" w:rsidR="00163220" w:rsidRDefault="00163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BF598" w14:textId="77777777" w:rsidR="00163220" w:rsidRDefault="00163220">
      <w:pPr>
        <w:spacing w:line="240" w:lineRule="auto"/>
      </w:pPr>
      <w:r>
        <w:separator/>
      </w:r>
    </w:p>
  </w:footnote>
  <w:footnote w:type="continuationSeparator" w:id="0">
    <w:p w14:paraId="60DDEC19" w14:textId="77777777" w:rsidR="00163220" w:rsidRDefault="001632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D357B" w14:textId="1AAF6AC5" w:rsidR="002C4DC9" w:rsidRDefault="009F2F0E">
    <w:pPr>
      <w:jc w:val="right"/>
    </w:pPr>
    <w:r>
      <w:fldChar w:fldCharType="begin"/>
    </w:r>
    <w:r>
      <w:instrText>PAGE</w:instrText>
    </w:r>
    <w:r>
      <w:fldChar w:fldCharType="separate"/>
    </w:r>
    <w:r w:rsidR="007C062A">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DC9"/>
    <w:rsid w:val="00034FC7"/>
    <w:rsid w:val="0006763A"/>
    <w:rsid w:val="000A7F29"/>
    <w:rsid w:val="000E23FD"/>
    <w:rsid w:val="00136CA8"/>
    <w:rsid w:val="00163220"/>
    <w:rsid w:val="00181511"/>
    <w:rsid w:val="001819BF"/>
    <w:rsid w:val="00214AFC"/>
    <w:rsid w:val="002959E2"/>
    <w:rsid w:val="002A5EDB"/>
    <w:rsid w:val="002B36E0"/>
    <w:rsid w:val="002C4DC9"/>
    <w:rsid w:val="002E7F4E"/>
    <w:rsid w:val="003220DB"/>
    <w:rsid w:val="00454C94"/>
    <w:rsid w:val="00476BD0"/>
    <w:rsid w:val="0048127B"/>
    <w:rsid w:val="00485323"/>
    <w:rsid w:val="00495CD5"/>
    <w:rsid w:val="004B499F"/>
    <w:rsid w:val="004E20E3"/>
    <w:rsid w:val="004E5992"/>
    <w:rsid w:val="004F3113"/>
    <w:rsid w:val="00552A9F"/>
    <w:rsid w:val="00580E34"/>
    <w:rsid w:val="005B3A6A"/>
    <w:rsid w:val="005D75D6"/>
    <w:rsid w:val="006B6798"/>
    <w:rsid w:val="006B6FDF"/>
    <w:rsid w:val="006E7BFA"/>
    <w:rsid w:val="00707599"/>
    <w:rsid w:val="00745D88"/>
    <w:rsid w:val="007564AB"/>
    <w:rsid w:val="007C062A"/>
    <w:rsid w:val="007F1C35"/>
    <w:rsid w:val="0080259E"/>
    <w:rsid w:val="008A0C7C"/>
    <w:rsid w:val="008C544E"/>
    <w:rsid w:val="008D5D83"/>
    <w:rsid w:val="00931686"/>
    <w:rsid w:val="0094375F"/>
    <w:rsid w:val="00955B85"/>
    <w:rsid w:val="009E23E9"/>
    <w:rsid w:val="009F2F0E"/>
    <w:rsid w:val="00B75AB6"/>
    <w:rsid w:val="00C72FDB"/>
    <w:rsid w:val="00CA2CF7"/>
    <w:rsid w:val="00CB4359"/>
    <w:rsid w:val="00D37F6B"/>
    <w:rsid w:val="00DA074D"/>
    <w:rsid w:val="00DF552A"/>
    <w:rsid w:val="00E7061D"/>
    <w:rsid w:val="00EE1FF1"/>
    <w:rsid w:val="00EE202D"/>
    <w:rsid w:val="00EE6967"/>
    <w:rsid w:val="00F05FC3"/>
    <w:rsid w:val="00F12C25"/>
    <w:rsid w:val="00F717DC"/>
    <w:rsid w:val="00FA6844"/>
    <w:rsid w:val="00FF4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33E9"/>
  <w15:docId w15:val="{8144AB16-2CB3-4973-A33B-4FAE4060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7C062A"/>
  </w:style>
  <w:style w:type="character" w:styleId="CommentReference">
    <w:name w:val="annotation reference"/>
    <w:basedOn w:val="DefaultParagraphFont"/>
    <w:uiPriority w:val="99"/>
    <w:semiHidden/>
    <w:unhideWhenUsed/>
    <w:rsid w:val="00214AFC"/>
    <w:rPr>
      <w:sz w:val="16"/>
      <w:szCs w:val="16"/>
    </w:rPr>
  </w:style>
  <w:style w:type="paragraph" w:styleId="CommentText">
    <w:name w:val="annotation text"/>
    <w:basedOn w:val="Normal"/>
    <w:link w:val="CommentTextChar"/>
    <w:uiPriority w:val="99"/>
    <w:unhideWhenUsed/>
    <w:rsid w:val="00214AFC"/>
    <w:pPr>
      <w:spacing w:line="240" w:lineRule="auto"/>
    </w:pPr>
    <w:rPr>
      <w:sz w:val="20"/>
      <w:szCs w:val="20"/>
    </w:rPr>
  </w:style>
  <w:style w:type="character" w:customStyle="1" w:styleId="CommentTextChar">
    <w:name w:val="Comment Text Char"/>
    <w:basedOn w:val="DefaultParagraphFont"/>
    <w:link w:val="CommentText"/>
    <w:uiPriority w:val="99"/>
    <w:rsid w:val="00214AFC"/>
    <w:rPr>
      <w:sz w:val="20"/>
      <w:szCs w:val="20"/>
    </w:rPr>
  </w:style>
  <w:style w:type="paragraph" w:styleId="CommentSubject">
    <w:name w:val="annotation subject"/>
    <w:basedOn w:val="CommentText"/>
    <w:next w:val="CommentText"/>
    <w:link w:val="CommentSubjectChar"/>
    <w:uiPriority w:val="99"/>
    <w:semiHidden/>
    <w:unhideWhenUsed/>
    <w:rsid w:val="00214AFC"/>
    <w:rPr>
      <w:b/>
      <w:bCs/>
    </w:rPr>
  </w:style>
  <w:style w:type="character" w:customStyle="1" w:styleId="CommentSubjectChar">
    <w:name w:val="Comment Subject Char"/>
    <w:basedOn w:val="CommentTextChar"/>
    <w:link w:val="CommentSubject"/>
    <w:uiPriority w:val="99"/>
    <w:semiHidden/>
    <w:rsid w:val="00214AFC"/>
    <w:rPr>
      <w:b/>
      <w:bCs/>
      <w:sz w:val="20"/>
      <w:szCs w:val="20"/>
    </w:rPr>
  </w:style>
  <w:style w:type="character" w:styleId="Hyperlink">
    <w:name w:val="Hyperlink"/>
    <w:basedOn w:val="DefaultParagraphFont"/>
    <w:uiPriority w:val="99"/>
    <w:unhideWhenUsed/>
    <w:rsid w:val="00214AFC"/>
    <w:rPr>
      <w:color w:val="0000FF" w:themeColor="hyperlink"/>
      <w:u w:val="single"/>
    </w:rPr>
  </w:style>
  <w:style w:type="character" w:styleId="UnresolvedMention">
    <w:name w:val="Unresolved Mention"/>
    <w:basedOn w:val="DefaultParagraphFont"/>
    <w:uiPriority w:val="99"/>
    <w:semiHidden/>
    <w:unhideWhenUsed/>
    <w:rsid w:val="00214AFC"/>
    <w:rPr>
      <w:color w:val="605E5C"/>
      <w:shd w:val="clear" w:color="auto" w:fill="E1DFDD"/>
    </w:rPr>
  </w:style>
  <w:style w:type="paragraph" w:styleId="Revision">
    <w:name w:val="Revision"/>
    <w:hidden/>
    <w:uiPriority w:val="99"/>
    <w:semiHidden/>
    <w:rsid w:val="00214AF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11/j.1523-1739.2006.00529.x"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rcid.org/0000-0002-6519-3523" TargetMode="External"/><Relationship Id="rId12" Type="http://schemas.openxmlformats.org/officeDocument/2006/relationships/hyperlink" Target="https://doi.org/10.1046/j.1365-2664.2000.00485.x"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111/COBI.14091" TargetMode="External"/><Relationship Id="rId1" Type="http://schemas.openxmlformats.org/officeDocument/2006/relationships/styles" Target="styles.xml"/><Relationship Id="rId6" Type="http://schemas.openxmlformats.org/officeDocument/2006/relationships/hyperlink" Target="https://orcid.org/0000-0002-6519-3523" TargetMode="External"/><Relationship Id="rId11" Type="http://schemas.openxmlformats.org/officeDocument/2006/relationships/hyperlink" Target="https://doi.org/10.1890/10-0392.1" TargetMode="External"/><Relationship Id="rId5" Type="http://schemas.openxmlformats.org/officeDocument/2006/relationships/endnotes" Target="endnotes.xml"/><Relationship Id="rId15" Type="http://schemas.openxmlformats.org/officeDocument/2006/relationships/hyperlink" Target="https://doi.org/10.1046/j.1365-2656.2003.00758.x" TargetMode="External"/><Relationship Id="rId10" Type="http://schemas.openxmlformats.org/officeDocument/2006/relationships/hyperlink" Target="https://doi.org/10.1002/ece3.9213" TargetMode="External"/><Relationship Id="rId4" Type="http://schemas.openxmlformats.org/officeDocument/2006/relationships/footnotes" Target="footnotes.xml"/><Relationship Id="rId9" Type="http://schemas.openxmlformats.org/officeDocument/2006/relationships/hyperlink" Target="https://doi.org/10.1093/WJAF/22.1.8" TargetMode="External"/><Relationship Id="rId14" Type="http://schemas.openxmlformats.org/officeDocument/2006/relationships/hyperlink" Target="https://doi.org/10.13157/arla.63.1.2016.r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6975</Words>
  <Characters>39759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 Martin - FS, WA</dc:creator>
  <cp:lastModifiedBy>Jonathon Valente</cp:lastModifiedBy>
  <cp:revision>5</cp:revision>
  <dcterms:created xsi:type="dcterms:W3CDTF">2024-07-02T15:03:00Z</dcterms:created>
  <dcterms:modified xsi:type="dcterms:W3CDTF">2024-07-02T15:08:00Z</dcterms:modified>
</cp:coreProperties>
</file>